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Clutha Views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Clutha Views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August 2016</w:t>
      </w:r>
      <w:bookmarkEnd w:id="7"/>
      <w:r w:rsidRPr="009418D4">
        <w:rPr>
          <w:rFonts w:cs="Arial"/>
        </w:rPr>
        <w:tab/>
        <w:t xml:space="preserve">End date: </w:t>
      </w:r>
      <w:bookmarkStart w:id="8" w:name="AuditEndDate"/>
      <w:r w:rsidR="00A4268A">
        <w:rPr>
          <w:rFonts w:cs="Arial"/>
        </w:rPr>
        <w:t>1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Clutha Views provides rest home, hospital – both geriatric and medical - and dementia care services for up to 70 people in Balclutha, South Otago. The service is operated by a facility manager and clinical services manager with assistance from a clinical operations manager and audit and compliance manager at the wider organisation’s (Heritage Lifecare Limited) national office in Wellington. Residents and families spoke positively about the care provided at Clutha Views during the audit and this confirmed feedback from recent satisfaction surveys. </w:t>
      </w:r>
    </w:p>
    <w:p w:rsidRPr="00A4268A">
      <w:pPr>
        <w:spacing w:before="240" w:line="276" w:lineRule="auto"/>
        <w:rPr>
          <w:rFonts w:eastAsia="Calibri"/>
        </w:rPr>
      </w:pPr>
      <w:r w:rsidRPr="00A4268A">
        <w:rPr>
          <w:rFonts w:eastAsia="Calibri"/>
        </w:rPr>
        <w:t xml:space="preserve">This certification audit was conducted against the Health and Disability Services sector standards and the organisation’s contract with the Southern District Health Board (SDHB). The audit process included review of the policies and procedures of the facility prior to the on-site audit, review of documents, records and residents’ files, interviews with residents, families, staff, managers and one general practitioner. </w:t>
      </w:r>
    </w:p>
    <w:p w:rsidRPr="00A4268A">
      <w:pPr>
        <w:spacing w:before="240" w:line="276" w:lineRule="auto"/>
        <w:rPr>
          <w:rFonts w:eastAsia="Calibri"/>
        </w:rPr>
      </w:pPr>
      <w:r w:rsidRPr="00A4268A">
        <w:rPr>
          <w:rFonts w:eastAsia="Calibri"/>
        </w:rPr>
        <w:t xml:space="preserve">There are no areas for improvement identified during the audit. An area of strength (continuous improvement) is identified in relation to a staff training initiative.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 xml:space="preserve">Resident who identify as Māori will have their needs met in a manner that respects their cultural values and beliefs.  Care is guided by a comprehensive Māori health plan and related policies. There is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strong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 xml:space="preserve">Complaints forms are available to residents as are copies of the Code and the complaints process. The facility manager maintains a register of complaints and responds to formal complaints with assistance from senior Heritage Lifecare Ltd. managers. The complaints register is current and up to date.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Clutha Views is part of Heritage Lifecare Limited (HLL) a privately owned company which provides aged care services. The facility has operated in Balclutha under a different name for some years also in private ownership until late 2015. Clutha Views is managed by an experienced facility manager and clinical services manager. They have been at the facility for 13 and 20 years respectively. </w:t>
      </w:r>
    </w:p>
    <w:p w:rsidRPr="00A4268A">
      <w:pPr>
        <w:spacing w:before="240" w:line="276" w:lineRule="auto"/>
        <w:rPr>
          <w:rFonts w:eastAsia="Calibri"/>
        </w:rPr>
      </w:pPr>
      <w:r w:rsidRPr="00A4268A">
        <w:rPr>
          <w:rFonts w:eastAsia="Calibri"/>
        </w:rPr>
        <w:t xml:space="preserve">A strategic business plan for 2016/2017 includes goals for the facility as well as their values and mission. These were reviewed during the development of the plan. The clinical services manager takes on the responsibilities of the facility manager in a temporary absence. She is supported to do this by (HLL) senior managers. </w:t>
      </w:r>
    </w:p>
    <w:p w:rsidRPr="00A4268A">
      <w:pPr>
        <w:spacing w:before="240" w:line="276" w:lineRule="auto"/>
        <w:rPr>
          <w:rFonts w:eastAsia="Calibri"/>
        </w:rPr>
      </w:pPr>
      <w:r w:rsidRPr="00A4268A">
        <w:rPr>
          <w:rFonts w:eastAsia="Calibri"/>
        </w:rPr>
        <w:t xml:space="preserve">HLL has a well-documented quality management system which is implemented at Clutha Views. This includes a quality and risk management plan, terms of reference for separate functions within the regular monthly meeting and processes for the control and management of documents. Processes are occurring as required by HLL group, these Standards and the contracts held by the facility. Adverse events are reported and recorded by staff members, and the clinical services manager undertakes the monthly collation and analysis of event data. There are clear guidelines for essential notifications and records demonstrated that these are followed. </w:t>
      </w:r>
    </w:p>
    <w:p w:rsidRPr="00A4268A">
      <w:pPr>
        <w:spacing w:before="240" w:line="276" w:lineRule="auto"/>
        <w:rPr>
          <w:rFonts w:eastAsia="Calibri"/>
        </w:rPr>
      </w:pPr>
      <w:r w:rsidRPr="00A4268A">
        <w:rPr>
          <w:rFonts w:eastAsia="Calibri"/>
        </w:rPr>
        <w:t xml:space="preserve">The facility has a suite of human resources policies and procedures which are used by the facility manager to recruit, select and appoint new staff members and for the management of all staff. Registered and enrolled nurses have their practising certificates validated during the appointment process and monitored annually after this. There is orientation training for all staff when they commence working at the facility or in a new role and ongoing education for all staff members. The training calendar meets the requirements of Clutha Views’ scope of services and the needs of residents. </w:t>
      </w:r>
    </w:p>
    <w:p w:rsidRPr="00A4268A">
      <w:pPr>
        <w:spacing w:before="240" w:line="276" w:lineRule="auto"/>
        <w:rPr>
          <w:rFonts w:eastAsia="Calibri"/>
        </w:rPr>
      </w:pPr>
      <w:r w:rsidRPr="00A4268A">
        <w:rPr>
          <w:rFonts w:eastAsia="Calibri"/>
        </w:rPr>
        <w:t xml:space="preserve">The facility manager and clinical services manager prepare the rosters following a documented process for staffing the facility. This follows the Safe Staffing Levels recommended by the Ministry of Health and is monitored in the manager’s weekly report to HLL.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Registered nurses are on duty 24 hours each day in the facility and are supported by care and allied health staff (eg, podiatrist, physiotherapist, pharmacist) and a designated general practitioner.   On call arrangements for support from senior staff are in place.  Shift handovers and communication reports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Clutha Views is a purpose built aged care facility. There is a current building warrant of fitness and all building checks occur as required. The building is constructed on one level. There are handrails throughout and floor coverings which promote mobility. Residents have safe access to external areas as well as an appropriate range of communal rooms for dining and recreation within the facility. A newly created and opened garden from the secure dementia unit is large, spacious and an improvement on the previous small and inadequate area. </w:t>
      </w:r>
    </w:p>
    <w:p w:rsidRPr="00A4268A">
      <w:pPr>
        <w:spacing w:before="240" w:line="276" w:lineRule="auto"/>
        <w:rPr>
          <w:rFonts w:eastAsia="Calibri"/>
        </w:rPr>
      </w:pPr>
      <w:r w:rsidRPr="00A4268A">
        <w:rPr>
          <w:rFonts w:eastAsia="Calibri"/>
        </w:rPr>
        <w:t>There are guidelines for housekeeping staff on the management waste and hazardous substances and for general cleaning and laundry. Housekeeping staff members monitor the standard of their work and there are regular internal audits which formally monitor all housekeeping services.</w:t>
      </w:r>
    </w:p>
    <w:p w:rsidRPr="00A4268A">
      <w:pPr>
        <w:spacing w:before="240" w:line="276" w:lineRule="auto"/>
        <w:rPr>
          <w:rFonts w:eastAsia="Calibri"/>
        </w:rPr>
      </w:pPr>
      <w:r w:rsidRPr="00A4268A">
        <w:rPr>
          <w:rFonts w:eastAsia="Calibri"/>
        </w:rPr>
        <w:t xml:space="preserve">Residents’ rooms are personalised, have furnishings which are comfortable and in good condition. All bedrooms have external windows which provide natural light and can be opened to allow ventilation. </w:t>
      </w:r>
    </w:p>
    <w:p w:rsidRPr="00A4268A">
      <w:pPr>
        <w:spacing w:before="240" w:line="276" w:lineRule="auto"/>
        <w:rPr>
          <w:rFonts w:eastAsia="Calibri"/>
        </w:rPr>
      </w:pPr>
      <w:r w:rsidRPr="00A4268A">
        <w:rPr>
          <w:rFonts w:eastAsia="Calibri"/>
        </w:rPr>
        <w:t xml:space="preserve">There are appropriate security and emergency response arrangements in place. Fire evacuation practices occur regularly with an annual practice observed by the Fire Service. Alternatives utilities are available should main supplies fail.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Policies and procedures provide a framework for the safe use of restraints and enablers in the facility. This includes the appointment of a restraint coordinator and an approval group. During the audit there were restraints and enablers in use by residents, following the organisation’s procedures. The resident consents to the use of enablers, and families or another legal representative gives consent to the use of restraints. </w:t>
      </w:r>
    </w:p>
    <w:p w:rsidRPr="00A4268A">
      <w:pPr>
        <w:spacing w:before="240" w:line="276" w:lineRule="auto"/>
        <w:rPr>
          <w:rFonts w:eastAsia="Calibri"/>
        </w:rPr>
      </w:pPr>
      <w:r w:rsidRPr="00A4268A">
        <w:rPr>
          <w:rFonts w:eastAsia="Calibri"/>
        </w:rPr>
        <w:t xml:space="preserve">There is a clear emphasis on minimisation of restraint use wherever possible. Documents reviewed in relation to the use of both restraints and enablers confirms that their processes for use are followed. Staff members monitor the use of restraints and record this as directed. There is monthly reporting the use of restraint and enablers and a register is maintained by the restraint coordinator and clinical services manager. Evaluation of restraint use by individual residents and review overall use in the facility occurs throughout the year as part of the monthly meetings.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two experienced and appropriately trained infection control coordinators, aims to prevent and manage infections. Specialist infection prevention and control advice is able to be accessed from an external provider and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7"/>
        <w:gridCol w:w="1280"/>
        <w:gridCol w:w="96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Clutha Views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including for photographs, outings, disclosure of health information and advance directives.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(EPOA) requirements and processes for residents unable to consent is defined and documented where relevant in the resident’s records. Staff demonstrated their understanding by being able to explain situations when this may occur. EPOAs are sighted in the files of residents in the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policy and procedure which meets the requirements of this standard and the Code. This is accessible to residents and their families within the facility and confirmed at interview during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register and complaints received during 2016 were reviewed with the manager. She is responsible for the management of complaints with escalation to HLL senior management following a risk matrix. The register is up to date and complaints have been responded to within appropriate timeframes with respectful correspondence which addresses the concerns raised by complainants.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demonstrated their understanding of the complaints procedure. Complaints and the Code are included at orientation and in the ongoing annual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While the standard has been met it is recommended that all formal complaints investigations include the opportunity for the complainant to meet with someone and tell them about their experience and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 being made aware of the Code and the Nationwide Health and Disability Advocacy Service (Advocacy Service) through the admission information provided, discussion with staff and the facility and clinical managers. The Code is displayed in a range of areas around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and exchanging verbal information. All residents have a private room, with double rooms available for couples if requested.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and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in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verify their ability to support residents in the service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  Current access to resources includes the contact details of local cultural advisers.  Guidance on tikanga best practice is available and is supported by staff who identify as Māori in the facility.  There were no residents in the service who identified as Maori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requiring interventions and special needs were included in all care plans reviewed. A resident satisfaction questionnaire includes evaluation of how good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Staff are provided with a Code of Conduct in both the staff orientation booklet and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physiotherapist, wound care specialist, community dieticians, mental health services for older people,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accessing their own professional networks, such as attending infection control interest group meetings and attending DHB training or accessing satellite inservice education, to support good practice. A comprehensive inservice training programme is in place at Clutha Views.</w:t>
            </w:r>
          </w:p>
          <w:p w:rsidR="00EB7645" w:rsidRPr="00BE00C7" w:rsidP="00BE00C7">
            <w:pPr>
              <w:pStyle w:val="OutcomeDescription"/>
              <w:spacing w:before="120" w:after="120"/>
              <w:rPr>
                <w:rFonts w:cs="Arial"/>
                <w:b w:val="0"/>
                <w:lang w:eastAsia="en-NZ"/>
              </w:rPr>
            </w:pPr>
            <w:r w:rsidRPr="00BE00C7">
              <w:rPr>
                <w:rFonts w:cs="Arial"/>
                <w:b w:val="0"/>
                <w:lang w:eastAsia="en-NZ"/>
              </w:rPr>
              <w:t>A physiotherapist is employed and on site two days per week, enabling residents’ to maximise opportunities and independence. The physiotherapist also advises staff on manual handling.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and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able to be accessed when required. Staff knew how to do so, although reported this was rarely required due to most residents being able to speak English, a wide range of staff from varying cultures being available and the use of family members for interpretations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Clutha Views is part of the Heritage Lifecare Limited group of aged care facilities. It has previously operated as Chateau Village. The facility provides rest home, hospital – both medical and geriatric – and dementia care services. The facility can accommodate up to 70 residents; 47 beds were occupied on the days of the audit with 20 residents receiving rest home care, 20 hospital level care and seven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Ltd (HLL) has a senior management team which provides clinical and operational management support to the facility and clinical services managers at Clutha Views. There is a strategic business plan for 2016 – 2017, which includes the vision statement for the facility and its goal – to create and maintain an environment that continuously focuses action on quality improvement in care. There are strategic goals within the plan which link to this overarching goal. HLL took ownership of Clutha Views within the last 12 months. The facility manager reported that their vision and values were reviewed during the development of the current strategic plan to ensure that they are aligned with those of the new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lengthy clinical nursing experience and has managed this facility since 2003. She maintains her nursing practising certificate and attends ongoing professional development appropriate to her role as a nurse manager for  the scope of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has worked at Clutha Views for 20 years, initially as a registered nurse. She has held the role of charge nurse for five years. This position title was changed to clinical services manager with the new ownership but the role is the same. </w:t>
            </w:r>
          </w:p>
          <w:p w:rsidR="00EB7645" w:rsidRPr="00BE00C7" w:rsidP="00BE00C7">
            <w:pPr>
              <w:pStyle w:val="OutcomeDescription"/>
              <w:spacing w:before="120" w:after="120"/>
              <w:rPr>
                <w:rFonts w:cs="Arial"/>
                <w:b w:val="0"/>
                <w:lang w:eastAsia="en-NZ"/>
              </w:rPr>
            </w:pPr>
            <w:r w:rsidRPr="00BE00C7">
              <w:rPr>
                <w:rFonts w:cs="Arial"/>
                <w:b w:val="0"/>
                <w:lang w:eastAsia="en-NZ"/>
              </w:rPr>
              <w:t>In a temporary absence of the facility manager, the clinical services manager takes over these responsibilities. She is supported to do so with assistance from the HLL clinical operations manager who was present for the audit. Further assistance is available from the HLL quality and compliance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change in ownership to HLL a transition process is underway with the facility’s documents and systems. The required systems are continuing, and as needed, HLL documentation and / or processes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for 2016 and 2017 calendar years is implemented. This plan utilises the HLL group template and incorporates all requirements of this Standard and the facility’s contracts. Documents provided for the stage one audit were current, controlled and had been reviewed within a specified timeframe. As documents are due for review, the HLL equivalent document is used. Relevant policies and procedures include references to prevention and management of pressure injuries and use of the interRAI assessment tool.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regular monthly meeting is held which covers quality, health and safety, and restraint and enabler use. A standard agenda document and meeting minutes are maintained. The minutes of these meetings for 2016 were reviewed with the facility manager. There is consistent evidence of discussion of quality improvement data, hazards and other health and safety issues, use of restraints and enablers and analysis of all adverse events which have occurred in the last month prior to the meeting. There are additional meetings of the nursing staff and residents and relatives. Minutes of these meetings were also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system includes processes for identification and development of corrective action plans for individual events which have occurred and in response to trends or systemic issues. Examples were reviewed with the facility manager and seen in response to internal audits completed during 2016. There is a calendar of internal audits to be completed throughout the year and this is being implemented as planned.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risk register is in place and was last reviewed in July 2016 by the facility manager. It reflects relevant and appropriate risks for an aged care facility the size and scope of Clutha 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are familiar with their responsibilities for quality and risk management. They confirmed that collated quality improvement data is discussed at the monthly staff members and copies of the meeting minutes and graphed data were on display in the staff rooms. Throughout the audit staff members were familiar with the policies, procedures and other guidelines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operations manager were both interviewed during the audit and demonstrated their understanding of requirements of regulatory obligations and essential notification. Evidence was reviewed of appropriate Section 31 notifications to HealthCERT at the Ministry of Health during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forms for the reporting of different types of incidents and accidents which are used routinely and appropriately. A copy of any incident/accident involving a resident remains on their file with details of the individual event being maintained on a central register by the clinical services manager. When necessary, corrective action plans are developed and care plans amended in repsonse to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each monthly meeting the clincal manager prepares an analysis of all events from the collated data. If any systemic issues are identified corrective action plans are developed and changes made to in-service training to address any opportunities for improvement. Review of the range of documents and interviews with staff members and the managers confirms that adverse event data is used in a range of ways to inform care planning and improvements to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full suite of recruitment and employment policies and procedures are available which cover recruitment, employment, interviewing, reference checks, orientation (for specific staff groups), and ongoing education for all staff members. These processes meet the requirements of these Standards and current good practice in human resources management.  The facility manager, with assistance from the clinical services manager, is responsible for the selection and appointment of all staff members. Approval for some positions (registered nurses) is required from HLL senior management. Sampling of personnel files confirmed that recruitment and selection follows the documented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recruitment process nursing staff members and those who have qualifications relevant to their role have these confirmed before appointment. Once appointed the administrator maintains a register of all health and allied health staff who are employed by or contracted to work at the facility. This register was reviewed and all required certificates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member complete a position specific orientation to their role. A checklist recording this is maintained. Any relevant competencies required of the staff member’s position are included in the orientation process. Orientation for all staff has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training and development is planned through a combination of in-service training sessions run each month, completion of Careerforce training by caregivers (if they do not already hold a relevant qualification) and accessing appropriate external training when this is necessary to meet the needs of the staff member. Random selection and review of personnel files demonstrated that staff members have completed necessary training to meet the requirements of these Standards and the contracts held by the facility. Nursing staff maintain syringe driver and medication competency in addition to other competencies and relevant ongoing professional development. This enables the facility to meet the needs of residents who require non-acute medical services and end of life care services. Care givers complete the required unit standards for the provision of dementia care. In addition qualifications have been completed which include additional unit standards focused on supporting people with complex needs and dementia and a limited credit qualification specifically for dementia care services was completed and is noted as an area of strength. See criterion 1.2.7.5. </w:t>
            </w:r>
          </w:p>
          <w:p w:rsidR="00EB7645" w:rsidRPr="00BE00C7" w:rsidP="00BE00C7">
            <w:pPr>
              <w:pStyle w:val="OutcomeDescription"/>
              <w:spacing w:before="120" w:after="120"/>
              <w:rPr>
                <w:rFonts w:cs="Arial"/>
                <w:b w:val="0"/>
                <w:lang w:eastAsia="en-NZ"/>
              </w:rPr>
            </w:pPr>
            <w:r w:rsidRPr="00BE00C7">
              <w:rPr>
                <w:rFonts w:cs="Arial"/>
                <w:b w:val="0"/>
                <w:lang w:eastAsia="en-NZ"/>
              </w:rPr>
              <w:t>Sufficient numbers of registered nurses have trained in, and are competent with, the interRAI assessment tool, to ensure the facility remains up to date with their interRAI assessments. In addition the facility manager has completed interRAI training relevant to her position.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 mix policy covers expectation for hospital, dementia and for rest home levels of care. This describes the person in charge, their expected skills, experience and overall responsibilities and the minimum number of other categories of care staff. A general section notes the need for those administering medicines to have a current practising certificate and that an ongoing in-service education programme will be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prepared by the facility manager and clinical services manager for six weeks in advance on a four days on / two days off rolling roster. Rosters were reviewed and demonstrate nursing and caregiver hours are consistent with the Safe Staffing levels. These are used by HLL as the guideline for staffing in their facilities and are included as a guide in their weekly management reports. This was confirmed at interview with the clinical operations manager and by review of the manager’s weekly reports. Currently some of the clinical services manager’s time is incorporated in the registered nursing hours, in particular for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A range of other positions in housekeeping, kitchen services, activities, maintenance and administration provide further services throughout the facility. There are sufficient numbers of staff to provide safe services in the facility. A recent resident and relatives survey has provided feedback confirming this and those interviewed during the audit also reported that care is provided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residents’ electronic and hard copy records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facility manager (FM).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organisations transfer form to facilitate transfer of residents to and from acute care services. There is open communication between all services, the resident and the family.  At the time of transition between services, appropriate information, including medication records is provided for the ongoing management of the resident.  All referrals are documented in the progress notes. An example reviewed of a patient recently transferred to the local acute care facility showed a planned and co-ordinated approach.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medications at the time of audit, however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clinical manager and recorded on an accident/incident form. The resident and/or the designated representative are advised. There is a process for comprehensive analysis of any medication errors, and compliance with this process is verified. The number of medication errors have reduced since the introduction of the electronic medication system.</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Clutha 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cook and kitchen team, and is in line with recognised nutritional guidelines for older people.  The menu follows summer and winter patterns and has just been reviewed by a qualified dietitian and arrived on site the day of audit.  Minor recommendations have been made in the report and will be attended to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kitchen manager has undertaken a safe food handling qualification, with the kitchen assistants enrolled to complete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dementia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 There is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the interRAI assessment, as a means to identify any deficits and to inform care planning. The sample of care plans reviewed had an integrated range of resident-related information.  All residents have current interRAI assessments completed by one of four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Lifestyle care plans reviewed reflected the support needs of residents, and the outcomes of the integrated assessment process and other relevant clinical information. Care plans evidence service integration with progress notes, activities notes, and medical and allied health professional’s notations clearly written, informative and relevant. Any change in care required is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an acceptable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 the hospital, rest home and secure dementia unit is provided by two activities co-ordinators, plus a part time activities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residents needs change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offers a large range of varied activities that match the skills, likes, dislikes and interests identified in assessment data.  Activities reflect residents’ goals, ordinary patterns of life and include normal community activities. Individual, group activities and regular events are offered. Outings occur on a regular basis as does attendance by visiting community groups. The activities programme is discussed at the residents’ meetings and minutes indicate residents’ input is sought and responded to.  Resident and family satisfaction surveys demonstrated satisfaction with the programme and that information is used to improve the range of activities offered. Residents interviewed confirmed they find the programme very enjoyable, with lots going on.</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in the secure dementia unit are specific to the needs and abilities of the people living there. The two activities co-ordinators who provide the activities in the unit are trained in caring for residents with dementia, whilst the programme they provide has oversight from a staff member who has just completed training in diversional therapy.  A new addition to the unit is a large secure outdoor area that enables residents a view of large open spaces, including those spaces beyond the perimeter fencing. The area includes a washing line, gardening areas, a wind sock, bus stop, a basketball hoop, a farm gate and picnic table. Activities are offered inside and outside at times when residents are most physically active and/or restless. The stimulation level of activities is reduced in the afternoon in preparation for being more settled. Interviews verify staff awareness of residents’ interests and ability to attend to these over a twenty-four period. Interviews and documentation verifies a reduced need for medication, improved appetite and improved sleep patterns.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were sighted of care plans being consistently reviewed for upper respiratory tract infections, fluctuating blood sugar levels, and weight loss and progress evaluated as clinically indicated, daily, weekly or fortnightly,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Referrals are followed up on a regular basis by the registered nurse or the GP. The resident and the family are kept informed of the referral process, as verified by documentation and interviews. Any acute/urgent referrals are attended to immediately, such as sending the resident to accident and emergency in an ambulance if the circumstances dictate (refer 1.3.3).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Clutha Views currently uses its own policies, procedures and guidelines. These provide appropriate direction and guidance to staff members on handling waste and hazardous substances. In utility rooms, the cleaners storage cupboard and the laundry, these guidelines are on display and additional information is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staff members report that they have access to information and receive training. There is ample personal protective equipment (PPE) available for use and accessible for staff. During the recent infection outbreak staff report that they had sufficient PPE to remain safe and undertake their roles effectively. They also described receiving updates on the use of additional PPE specific to outbreaks at the start.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and all associated ongoing checks are occurring. Clutha Views has been purpose built as an aged care facility. There are hand rails in all corridors and low rolling resistance floor coverings.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testing and calibration of all equipment occurs and is monitored on a schedule maintained by the manager. Equipment and the schedule was reviewed during the audit and all equipment in use had been recently tested and  was in appropriate condition.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available from all exits including a secure garden from the Balmoral (dementia) wing. A new and much larger garden has been developed for the Balmoral wing which is now appropriate and safe for the residents and is a sufficient size for 19 residents when the unit is fully occupied.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combination of room configurations at Clutha Views. Some rooms share an ensuite toilets and basins with another room, some have an ensuite with shower, toilet and basin and some have neither, and residents access the additional toilets and showers. In both the Balmoral wing and the other three wings there are sufficient numbers of toilets and showers for residents to have adequate facilities. </w:t>
            </w:r>
          </w:p>
          <w:p w:rsidR="00EB7645" w:rsidRPr="00BE00C7" w:rsidP="00BE00C7">
            <w:pPr>
              <w:pStyle w:val="OutcomeDescription"/>
              <w:spacing w:before="120" w:after="120"/>
              <w:rPr>
                <w:rFonts w:cs="Arial"/>
                <w:b w:val="0"/>
                <w:lang w:eastAsia="en-NZ"/>
              </w:rPr>
            </w:pPr>
            <w:r w:rsidRPr="00BE00C7">
              <w:rPr>
                <w:rFonts w:cs="Arial"/>
                <w:b w:val="0"/>
                <w:lang w:eastAsia="en-NZ"/>
              </w:rPr>
              <w:t>In addition there are designated toilets for staff and visitors. These are appropriately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individualised and of an adequate size for the provisions of appropriate care. There are designated hospital rooms, which are larger than the rest home rooms, and some dual purpose rooms. Hospital level care is provided in larger rooms to enable the use of hoists, hospital beds and any other mobility aids or equipment required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during the audit were satisfied with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Clutha Views has two large dining / lounge rooms, used by rest home and hospital residents respectively. There is a separate family room which can be used for meetings or privacy and a small seating area at the end of hospital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Balmoral wing has its own spacious dining / living room with access on to the new external area. A second smaller activity / lounge room is also available for use in this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using all communal areas throughout the facility during the days of the audit. The lounge areas are large enough to accommodate moving of furniture for different activities and preferences and this was also observed. In the 2016 relative survey, nine of the eleven respondents indicated that there was adequate space and areas for them to spend time with their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Housekeeping staff members were interviewed and described their methods for monitoring the effectiveness of cleaning and laundry. There are a range of guidelines available for specialised cleaning and these were followed during the recent outbreaks. The cleaning products used within the facility have directions for general use and staff are able to access these in their work areas. Day to day monitoring occurs by the individual staff members and internal audits are also completed on a scheduled calendar. These were sighted and a minor issue has been followed up appropriately and was unrelated to laundry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from resident through their regular meetings is positive in relation to laundry services and cleaning of the facility. In the 2016 elative survey 10 of 11 respondents were either very satisfied (seven) or satisfied (three) with cleaning and laundry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Throughout the time onsite chemicals and products for cleaning and laundry were observed to be either stored securely or in appropriately labelled containers in the cleaners’ trolleys. When the trolleys are not in use these are also stored in secure cupboards.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receive training and information on how to respond to emergencies during orientation and through the annual in-service training. This includes fire safety and evacuation training. The most recent observed evacuation practice was in April 2016 with the NZ Fire Service in attendance. Clutha Views has an approved evacuation scheme which is on display in the entrance to the reception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alternative energy and utility sources available on site in the event of main supplies failing. Water can be sourced from the header tanks and there are additional gas supplies and a gas barbeque for cooking. </w:t>
            </w:r>
          </w:p>
          <w:p w:rsidR="00EB7645" w:rsidRPr="00BE00C7" w:rsidP="00BE00C7">
            <w:pPr>
              <w:pStyle w:val="OutcomeDescription"/>
              <w:spacing w:before="120" w:after="120"/>
              <w:rPr>
                <w:rFonts w:cs="Arial"/>
                <w:b w:val="0"/>
                <w:lang w:eastAsia="en-NZ"/>
              </w:rPr>
            </w:pPr>
            <w:r w:rsidRPr="00BE00C7">
              <w:rPr>
                <w:rFonts w:cs="Arial"/>
                <w:b w:val="0"/>
                <w:lang w:eastAsia="en-NZ"/>
              </w:rPr>
              <w:t>Each room has call bells which activate in the appropriate nurses’ station (rest home or hospital) and in the corridors. The dual purpose rooms have a device which identifies whether the person occupying the room is either hospital or rest home level to allow for the bell to activate in the relevant location. During the audit the calls bells were observed to be responded to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heated throughout with a combination of wall mounted fan heaters and ceiling infrared heaters in bedrooms, heat pumps in the lounge/dining rooms and slim line wall heathers in the  corridors. The facility was a comfortable temperature during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All bedrooms have large, externally facing windows. Windows can be opened to a safe distance to allow fresh air to circulate. All windows have curtains which are in good condition and when closed cover the whole window.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an external advisor.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a RN are the two designated IPC coordinators, whose roles and responsibilities are defined in a job description. Infection control matters, including surveillance results, are reported monthly to the CM, FM and the organisation’s quality risk manager. Results are presented at the facility’s monthly operations meeting which includes all staff.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A recent Norovirus outbreak affecting a large area of the southern region earlier this month, resulted in staff and residents being infected with norovirus and the facility going into ‘lock down’. Following this outbreak, the facility was subject to an outbreak of an upper respiratory tract virus. Strategies implemented were as per public health outbreak management plan, and implemented under their guidance. Evidence sighted verifies public health’s involvement and effectiveness of management strategies by Clutha Views. Analysis of these outbreaks have not been undertaken at this time, due to full resolution of the second outbreak not yet being achieved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coordinators have appropriate skills, knowledge and qualifications for the role.  They have undertaken training in infection prevention and control and attended relevant study days as verified in training records sighted.  Well-established local networks with the infection control team at the DHB are available and expert advice from an external advisor is available if additional support/information is required.  The coordinators have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coordinators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infection prevention and control standard and current accepted good practice.  Policies were last reviewed in 2015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infection prevention and control at orientation and ongoing education sessions.  Education is provided by the suitably qualified IPC co-ordinators. Content of the training is documented and evaluated to ensure it is relevant, current and understood.  A record of attendance is maintained.   With the recent infection outbreaks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electronic resident care plan. The infection control coordinators review all reported infections.  Monthly surveillance data is collated and analysed to identify any trends, possible causative factors and required actions. Results of the surveillance programme are shared with staff via regular operations meetings, at staff handovers, and the organisation’s quality/risk manager.  Graphs are produced that identify trends for the current year and comparisons against previous years, and this is reported to the FM, CM and at operations meetings. Data is benchmarked internally within the group.</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restraint minimisation and safe practice guidelines are available. These include the philosophy of the organisation which is to minimise their use of restraints. During interview with the clinical services manager and restraint coordinator they both describe this in their practice. Enablers are included and are equipment used by those residents who are able to give consent themselves. </w:t>
            </w:r>
          </w:p>
          <w:p w:rsidR="00EB7645" w:rsidRPr="00BE00C7" w:rsidP="00BE00C7">
            <w:pPr>
              <w:pStyle w:val="OutcomeDescription"/>
              <w:spacing w:before="120" w:after="120"/>
              <w:rPr>
                <w:rFonts w:cs="Arial"/>
                <w:b w:val="0"/>
                <w:lang w:eastAsia="en-NZ"/>
              </w:rPr>
            </w:pPr>
            <w:r w:rsidRPr="00BE00C7">
              <w:rPr>
                <w:rFonts w:cs="Arial"/>
                <w:b w:val="0"/>
                <w:lang w:eastAsia="en-NZ"/>
              </w:rPr>
              <w:t>All documentation seen prior to the on-site audit and reviewed during the audit is consistent with this Standard. At the time of the audit there are four residents using restraints and four residents using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types of equipment which are approved to be used as restraints at Clutha Views. These are lap and vest belts and bed rails. When a resident is able to consent to the use of any one or more of these items this is considered to be an enabler. When the resident is unable to consent and a family member or other appropriate representative consents on their behalf the equipment is a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lines of accountability for approval and documentation reviewed outlines this. The two staff members interviewed – restraint coordinator and clinical services manager – described the approval processes as documented in the organisation’s policies and procedures. Meeting minutes in which restraint approval is discussed confirmed the approval process is reviewed. </w:t>
            </w:r>
          </w:p>
          <w:p w:rsidR="00EB7645" w:rsidRPr="00BE00C7" w:rsidP="00BE00C7">
            <w:pPr>
              <w:pStyle w:val="OutcomeDescription"/>
              <w:spacing w:before="120" w:after="120"/>
              <w:rPr>
                <w:rFonts w:cs="Arial"/>
                <w:b w:val="0"/>
                <w:lang w:eastAsia="en-NZ"/>
              </w:rPr>
            </w:pPr>
            <w:r w:rsidRPr="00BE00C7">
              <w:rPr>
                <w:rFonts w:cs="Arial"/>
                <w:b w:val="0"/>
                <w:lang w:eastAsia="en-NZ"/>
              </w:rPr>
              <w:t>A register is maintained of those residents who have a restraint or an enabler in use. This is updated every month and reflects the changes in use, reviews of need and any other change in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noted, there are processes for all aspects the restraint minimisation and safe practice standard. The files for four residents who are using either restraints or enablers were reviewed. The organisation follows the same process of assessment through to review of the need for the device whether it is an enabler or a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form includes all the requirements of this standard and all assessments are completed by the restraint coordinator. During interview he reported that he is careful to ensure that all possible alternatives to the use of a restraint are considered before completing the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includes involvement of the resident (for enablers) or family (for restraints) and the person’s GP. All of the four files reviewed had a completed assessment and consent form on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with the restraint coordinator and clinical services manager both reported that lap and vest belts are used for the shortest time possible. Only hospital level residents use these devices, either as restraints or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 activities room used by these residents has two activities staff members on duty from 9am to 3.30pm, Monday to Friday.  When these staff members are interacting with residents one-to-one the restraint is removed. The remainder of the time the activities staff, and any caregivers who are available are monitoring those people who are using restraints. </w:t>
            </w:r>
          </w:p>
          <w:p w:rsidR="00EB7645" w:rsidRPr="00BE00C7" w:rsidP="00BE00C7">
            <w:pPr>
              <w:pStyle w:val="OutcomeDescription"/>
              <w:spacing w:before="120" w:after="120"/>
              <w:rPr>
                <w:rFonts w:cs="Arial"/>
                <w:b w:val="0"/>
                <w:lang w:eastAsia="en-NZ"/>
              </w:rPr>
            </w:pPr>
            <w:r w:rsidRPr="00BE00C7">
              <w:rPr>
                <w:rFonts w:cs="Arial"/>
                <w:b w:val="0"/>
                <w:lang w:eastAsia="en-NZ"/>
              </w:rPr>
              <w:t>Progress notes for each shift record the monitoring of restraint and enabler use. These were reviewed for the four residents files sampled and all have consistent progress notes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2016 relatives survey one respondent completed the question on restraint use. They were very satisfied with the way in which their family member is supported using restraint(s).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restraints and enablers are reviewed every three months. The restraint coordinator arranges the meeting with the residents GP, the family or with resident if it is an enabler, and reviews the progress notes and meetings minutes for any issues which may have arisen since the approval for use or the last review. Both the restraint coordinator and clinical services manager emphasised that ongoing need for the restraint is considered and discontinuing the use of the restraint may be an outcome of the review.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and the file reviews confirmed the review process is occurring. The restraint register is tabled at the meeting and reflects detailed information of the use of restraints and enablers and any changes which have occurred during the month and through the review of residents restraints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and quality review of restraint use is the responsibility of the clinical services manager. At interview she describes this takes place at intervals during the year in the regular monthly meeting, as part of the restraint and enabler discussion.  Review of the meeting minutes confirmed that this occurred in May 2016. Overall use of restraints has reduced overtime and emphasis on reduction is evident.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Included in the 2016 training calendar was a session on challenging behaviours and de-escalation techniques run by a nurse practitioner specialising in mental health of older people. Completion of additional training by caregiver staff members includes national certificate level qualifications and these include appropriate modules on choice, individual consent and promoting independence and dignity.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70"/>
        <w:gridCol w:w="1280"/>
        <w:gridCol w:w="5483"/>
        <w:gridCol w:w="59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planning training for all staff in the facility and there is an annual training plan. This incorporates in-service training sessions, external training and professional development opportunities which meet the needs of individual and groups of staff, and access to relevant national certificate qualification and unit standards learning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the facility manager identified low attendance and completion rates for caregivers’ qualifications and initiated a project to improve this. The project included a change in provider, training of a workplace assessor who also provided assistance and coaching to Clutha Views staff and scheduled sessions to work through each module of identified qualifications required for the facility. These were the New Zealand Certificate in Health and Wellbeing Level 3 and a Limited Credit programme which included the four dementia unit standards.  An analysis of the results of this project was presented during this onsite audit. This 2016 summary of the completed project demonstrates the desired improvement had been achieved.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significant increase in caregivers’ completion of training qualifications has contributed to an increase in staff satisfaction, completion of qualifications by 25 caregiving staff in 2014 and 2015 and anecdotally an increase in the quality of clinical care delivery to residents, as reported by the facility manager. This was 100% of the staff who had enrolled in the qualifications with the new provider.  At the 2016 local community training and development awards Clutha Views staff made up two thirds of the graduates recognised at this function. The training provider involved has given a testimonial in support of the facility’s submission for a sector award in staff training. This also provides additional data and information about the completion rates and satisfaction noted by staff members.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Clutha Views</w:t>
    </w:r>
    <w:bookmarkEnd w:id="58"/>
    <w:r>
      <w:rPr>
        <w:rFonts w:cs="Arial"/>
        <w:sz w:val="16"/>
        <w:szCs w:val="20"/>
      </w:rPr>
      <w:tab/>
      <w:t xml:space="preserve">Date of Audit: </w:t>
    </w:r>
    <w:bookmarkStart w:id="59" w:name="AuditStartDate1"/>
    <w:r>
      <w:rPr>
        <w:rFonts w:cs="Arial"/>
        <w:sz w:val="16"/>
        <w:szCs w:val="20"/>
      </w:rPr>
      <w:t>31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