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Norfolk Lodge Waitara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Norfolk Lodge Waitara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Norfolk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July 2016</w:t>
      </w:r>
      <w:bookmarkEnd w:id="7"/>
      <w:r w:rsidRPr="009418D4">
        <w:rPr>
          <w:rFonts w:cs="Arial"/>
        </w:rPr>
        <w:tab/>
        <w:t xml:space="preserve">End date: </w:t>
      </w:r>
      <w:bookmarkStart w:id="8" w:name="AuditEndDate"/>
      <w:r w:rsidR="00A4268A">
        <w:rPr>
          <w:rFonts w:cs="Arial"/>
        </w:rPr>
        <w:t>13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Norfolk Lodge Waitara Limited (Norfolk Lodge) is a privately owned aged care facility.  The service provides care for up to 40 residents at rest home level and dementia level care.  On the day of the audit, there were 32 residents.</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a review of policies and procedures,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nurse manager is appropriately qualified and experienced.  Feedback from residents and relatives is positive.  </w:t>
        <w:br/>
        <w:t>The shortfall identified at the previous audit around residents requiring care at a higher level has been addressed.</w:t>
      </w:r>
    </w:p>
    <w:p w:rsidRPr="00A4268A">
      <w:pPr>
        <w:spacing w:before="240" w:line="276" w:lineRule="auto"/>
        <w:rPr>
          <w:rFonts w:eastAsia="Calibri"/>
        </w:rPr>
      </w:pPr>
      <w:r w:rsidRPr="00A4268A">
        <w:rPr>
          <w:rFonts w:eastAsia="Calibri"/>
        </w:rPr>
        <w:t>The service continues to exceed the required standard around staff education.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are well informed including of changes in resident’s health.  The nurse manager has an open door policy.  Complaints processes are implemented.  Complaints and concerns are managed and documented and learning’s from complaints shared with all staff.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Norfolk Lodge has an established quality and risk management system that supports the provision of clinical care and support. </w:t>
      </w:r>
    </w:p>
    <w:p w:rsidRPr="00A4268A">
      <w:pPr>
        <w:spacing w:before="240" w:line="276" w:lineRule="auto"/>
        <w:rPr>
          <w:rFonts w:eastAsia="Calibri"/>
        </w:rPr>
      </w:pPr>
      <w:r w:rsidRPr="00A4268A">
        <w:rPr>
          <w:rFonts w:eastAsia="Calibri"/>
        </w:rPr>
        <w:t xml:space="preserve">The service is managed by an experienced manager who has been in the role for eleven years.  Quality management processes are reflected in the businesses plan’s goals, objectives and policies.  A risk management programme is in place, which includes a risk management plan, incident and accident reporting and health and safety processes.  Incidents and accidents are documented by staff.  </w:t>
      </w:r>
    </w:p>
    <w:p w:rsidRPr="00A4268A">
      <w:pPr>
        <w:spacing w:before="240" w:line="276" w:lineRule="auto"/>
        <w:rPr>
          <w:rFonts w:eastAsia="Calibri"/>
        </w:rPr>
      </w:pPr>
      <w:r w:rsidRPr="00A4268A">
        <w:rPr>
          <w:rFonts w:eastAsia="Calibri"/>
        </w:rPr>
        <w:t>Residents receive appropriate services from suitably qualified staff.  Recruitment is managed in accordance with good employment practice and meeting legislative requirements.  An orientation programme is in place for new staff with ongoing education and training provided.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manager takes primary responsibility for managing entry to the service.  Comprehensive service information is available.  Initial assessments are completed by the manager (registered nurse), including interRAI assessments.  The manager completes care plans and evaluations within the required timeframes.  Care plans are based on the interRAI outcomes and other assessments.  They are clearly written and caregivers report they are easy to follow.  Residents interviewed confirmed they were involved in the care planning and review process.  Each resident has access to an individual and group activities programme.  Medicines are stored and managed appropriately in line with legislation and guidelines.  General practitioners review residents at least three monthly or more frequently if needed.  Meals are prepared on-site by qualified chefs.  The menu is varied and appropriate and reviewed annually by a dietitian.  Individual and special dietary needs are catered for and nutritious snacks are available over the 24 hour period.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minimisation policy that includes restraint procedures including restraint minimisation.  There is a documented definition of restraint and enablers that aligns with the definition in the standards.  There is one restraint and no enablers being used.  Enabler use is voluntary.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06"/>
        <w:gridCol w:w="1280"/>
        <w:gridCol w:w="95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The manager operates an “open door” policy.  Residents and relatives confirmed they are aware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all complaints is maintained by the facility using the complaints register.  There was one complaint for 2016.  Documentation including the follow-up letter and resolution reviewed demonstrated that the complaint was well managed.  </w:t>
            </w:r>
          </w:p>
          <w:p w:rsidR="00EB7645" w:rsidRPr="00BE00C7" w:rsidP="00BE00C7">
            <w:pPr>
              <w:pStyle w:val="OutcomeDescription"/>
              <w:spacing w:before="120" w:after="120"/>
              <w:rPr>
                <w:rFonts w:cs="Arial"/>
                <w:b w:val="0"/>
                <w:lang w:eastAsia="en-NZ"/>
              </w:rPr>
            </w:pPr>
            <w:r w:rsidRPr="00BE00C7">
              <w:rPr>
                <w:rFonts w:cs="Arial"/>
                <w:b w:val="0"/>
                <w:lang w:eastAsia="en-NZ"/>
              </w:rPr>
              <w:t>There is written information on the service philosophy and practices particular to the dementia unit included in the information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Residents are provided with a range of information on admission regarding the scope of service and any items they have to pay that is not covered by the agreement.  An interpreter is provided as required. Two relatives and five residents agreed that the service maintains a high level of communication and that they were informed of changes in health status and incidents/accidents.  Residents and family members also stated they were welcomed on entry and were given time and explanation about services and procedures.  Resident/relative meetings occur three monthly and the nurse manager has an open-door policy.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are advised in writing of their eligibility and the process to become a subsidised resident should they wish to do so.  Twenty-six of the thirty-four staff speak Te Reo Māori and frequently communicate with Māori residents in Te Reo Māori.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nine resident related incident forms reviewed for May and June 2016 identified family were notified (five rest home and four dementia).  Resident meetings encourage open discussion around the services provided (meeting minutes sighted).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occur where any issues or concerns to residents are able to be discussed, six monthly resident surveys are completed around care and food services.  (Minutes 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Norfolk Lodge is a privately owned service.  It provides rest home and dementia level care for up to 40 residents.  There were 16 of a potential 17 residents in the secure dementia unit and 16 of 23 residents in the rest home area on the day of the audit.  With the exception of one rest home level resident funded by ACC, all residents were under the ARRC contract. One resident residing in the rest home area has been assessed at hospital level care and the service has received dispensation for this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be managed by an experienced nurse manager who has been in the role for eleven years, having worked previously at the service as a caregiver before completing nursing training.  She is supported in her role by an administration/quality person and a clinical lead (senior caregiver).  The nurse manager speaks regularly to the director who visits the service at least monthly.  </w:t>
            </w:r>
          </w:p>
          <w:p w:rsidR="00EB7645" w:rsidRPr="00BE00C7" w:rsidP="00BE00C7">
            <w:pPr>
              <w:pStyle w:val="OutcomeDescription"/>
              <w:spacing w:before="120" w:after="120"/>
              <w:rPr>
                <w:rFonts w:cs="Arial"/>
                <w:b w:val="0"/>
                <w:lang w:eastAsia="en-NZ"/>
              </w:rPr>
            </w:pPr>
            <w:r w:rsidRPr="00BE00C7">
              <w:rPr>
                <w:rFonts w:cs="Arial"/>
                <w:b w:val="0"/>
                <w:lang w:eastAsia="en-NZ"/>
              </w:rPr>
              <w:t>The current business plan and quality and risk management plans have been implemented.  The nurse manager has exceeded eight hours of training relating to the management of a rest home.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 business, quality and risk plan in place.  The plan documents the mission and philosophy of the organisation and objectives for the year.  It includes a review of the 2015 goals.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Norfolk Lodge has an established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and associated implementation systems to provide a good level of assurance that it is meeting accepted good practice and adhering to relevant standards.  Policies are current and staff are informed of updates and changes.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very well established and comprehensive monthly meetings documented.  Key components of the quality management system are discussed at the quality meeting such as quality outcomes, audits, health and safety, restraint, complaints and infection control.  Staff training is provided as part of the monthly meetings (link CI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and health and safety data such as accident/incidents are reviewed monthly, a report is documented each month which includes trends.  This is reported to the nurse manager and quality meeting.  Internal audits are completed according to the schedule.  Corrective action plans are developed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 hazard management, health and safety and risk management programme in place.  There are facility goals around health and safety and an up-to-date hazard register.  Falls prevention strategies are in place and include reviewing the time and place of falls each month, with corrective action plans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all incidents/accidents.  Individual incident reports are completed for each incident/accident with immediate action noted.  All incident forms reviewed documented follow up by a registered nurse including completion of neurological observations for all unwitnessed falls or falls with a possible head injury.  All pressure injuries (previous) had been reported as incidents and are benchmarked.  A monthly report of all incident and accidents is documented each month.  The report includes a trend analysis as well as review of times and place for all falls.  The service communicates this report through the quality meeting.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service management, confirms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registered nurse (manager) has a current practising certificate.  </w:t>
            </w:r>
          </w:p>
          <w:p w:rsidR="00EB7645" w:rsidRPr="00BE00C7" w:rsidP="00BE00C7">
            <w:pPr>
              <w:pStyle w:val="OutcomeDescription"/>
              <w:spacing w:before="120" w:after="120"/>
              <w:rPr>
                <w:rFonts w:cs="Arial"/>
                <w:b w:val="0"/>
                <w:lang w:eastAsia="en-NZ"/>
              </w:rPr>
            </w:pPr>
            <w:r w:rsidRPr="00BE00C7">
              <w:rPr>
                <w:rFonts w:cs="Arial"/>
                <w:b w:val="0"/>
                <w:lang w:eastAsia="en-NZ"/>
              </w:rPr>
              <w:t>Five staff files were reviewed and included three caregivers, the activities coordinator and the lead carer (senior caregiver).  All files included appropriate employment documentation and up-to-date performance appraisals and documentation.  Competencies such as medication, hoist use, hand hygiene, restraint and health and safety were viewed on staff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implemented orientation programme in place that provides new staff with relevant information for safe work practice including around caring for those with dementia.  Staff interviewed were able to describe the orientation process and stated that they believed new staff were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and there is good attendance at staff training.  There are 22 caregivers that work in the dementia unit and all have completed the required dementia standards.</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exceed the required standard around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Norfolk Lodge has a weekly roster in place which continues to provide sufficient staffing cover for the provision of care and service to residents.  There is a registered nurse (the nurse manager) on duty or on call at all times.  In her absence another registered nurse provides cover.  Caregivers, residents and family interviewed advised that sufficient staff are rostered on for each shift.  All staff have been trained in first aid and CPR.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All clinical staff who administer medications have been assessed for competency on an annual basis.  Education around safe medication administration has been provided.  Staff were observed safely administering medications.  The registered nurse and care staff interviewed were able to describe their role in regard to medicine administration.  Standing orders are not used.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self-medicating residents on the day of audit.  An electronic system for medication charting and recording of administration of medications is used.  All ten medication charts reviewed identified that the GP had seen and reviewed the resident three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delivered to the site by the pharmacy and on arrival are checked and signed in by the senior carer/duty leader.  The service has facilities to safely store medications.  The medication fridge temperature is monitored and temperatures are within an acceptable range.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Norfolk Lodge are prepared and cooked on-site by qualified chefs and a kitchen hand, who have food safety certificates.  There is a six weekly summer/winter menu which had been reviewed by a dietitian.  All meals are plated in the kitchen with the meals for the dementia unit covered and transferred to the unit.  The rest home dining area is adjacent to the kitchen.  Dietary needs, including special diets, are known and catered for with individual likes and dislikes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are provided to residents with identified weight loss issues and the DHB dietitian is available on referral.  Family surveys and interviews with residents allow for the opportunity for resident feedback on the meals and food services generally.  Residents and family members interviewed were highly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storage and preparation met requirements including the fridge and freezer temperatures.   End cooked food temperatures are recorded on each meal.  The dishwasher is checked regularly by the chemical supplier.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additional nutritious snacks are available over 24 hours in both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services staff under take training in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manager initiates a review and if required, GP or specialist consultation.  There was evidence that family members are notified of any changes to their relative’s health including (but not limited to): accident/incidents, infections, health professional visits and changes in medications.  The duty leaders and caregivers follow the care plan and report progress against the care plan each shift at handover.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external nursing or allied health advice is required, the manager or duty leader will initiate.  If external medical advice is required, this will be actioned by the GPs.  Staff have access to sufficient medical supplies (e.g. dressings).  Sufficient continence products are available and resident files include a continence assessment and plan as part of the plan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monitoring and wound management plans were in place for one wound being treated.  There were no pressure injuries being treated on the day of audit.  The RN has access to specialist nursing wound care management advice through the district health board.  Appropriate pressure injury interventions were documented in the care plans of residents identified as high risk of pressure injury.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three qualified diversional therapists working a total of 60 hours per week.  A fourth staff member is also a qualified diversional therapist.  An activity assessment is completed on admission in consultation with the resident/family (as appropriate) and an activity plan is written.  The plan is reviewed six monthly in conjunction with the RN.  Files sampled evidenced that reviews occurred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There is a wide range of activities offered that reflect the resident needs and participation is voluntary.  One on one activities occur for residents who are unable or choose not to be involved in group activities.  Activity participation sheets are maintained.  The service receives feedback and suggestions for the programme through surveys and one on one feedback from residents (as appropriate) and families.  The service has two vans (one with a hoist) in order to enable residents to regularly go on outings and to community events.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activity programme held in the dementia unit.  The individual activities observed were appropriate for older people with dementia.  There are resources available for care staff to use for one on one time with the resident over the 24-hour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they are satisfied with the activities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 is evaluated at least six monthly or earlier if there is a change in health status.  Evaluations are documented and changes in health status are updated on the care plan.  Six monthly reassessments have been completed using the interRAI LTCF for all residents and for those who have had a significant change in health status.  Short-term care plans are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with other medical and non-medical services.  Referral documentation is maintained on resident files.  The manager initiates referrals to nurse specialists and allied health services.  Other specialist referrals are made by the GPs.  Referrals and options for care were discussed with the family, as evidenced in clinical notes.  A reviewed resident record provided an example of where a resident’s condition had changed and the resident was reassessed.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in the rest home had been assessed as hospital level and documentation from Taranaki District Health Board providing dispensation to retain the resident on-site at hospital level had been reviewed and remained valid.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that expires on 3 May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Norfolk Lodge has an established infection control programme.  The infection control programme, its content and detail is appropriate for the size, complexity and degree of risk associated with the service.  It is linked to the incident reporting system.  The manager (RN) is the designated infection control nurse with support from the quality team.  Audits have been conducted and include hand hygiene and infection control practices.  Data on infections is collected and analysed.  Feedback is given to staff at the monthly meeting and ways of improving are discussed.  Information is graphed and available to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including enablers should be voluntary.  Restraint minimisation is overseen by a restraint coordinator, who is the nurse manager.  There is one resident requiring bedrails in the rest home.  There were no enablers in use.  The restraint standards are being implemented, which is reviewed through internal audits and facility meetings.  Training and competencies have been completed by staff, where appropriate.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96"/>
        <w:gridCol w:w="1280"/>
        <w:gridCol w:w="2440"/>
        <w:gridCol w:w="82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two staff that are ACE assessors and have dedicated time each month to the provision of education.  Staff report a very high level of satisfaction with the training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of the objectives of Norfolk Lodge is to have more highly qualified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Lodge continues to support their Māori and other caregivers in applying and being successful in obtaining funding for further education towards National Level 3 and National Level 4 NZQA certificates.  They now have four qualified diversional therapists and two qualified work place ACE assessors on-site and a high number of staff having at least two NZQA Level 3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provides resources for staff education including 12 hours per week divided over two staff, both of who are both qualified as ACE assessors to develop, implement and monitor the education programme.  Of the 24 care staff, four have completed diversional therapy qualifications, 16 have completed the ACE national certificate, 21 the ACE dementia course and 21 the ACE core qualification.  The two education resource staff provide workshops for small groups of staff that fit around their rostered hours to support them with the completing of ACE modules.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two year rolling calendar of in-service training that covers all required topics with cultural safety, resident’s rights and infection control being covered annually.  There is a high attendance rate and if a staff member is not able to attend a training session they are provided with a hand-out and a competency assessment which they must complete.  If required, one of the two education resource staff will spend 1:1 time with the staff member to ensure they pass the competency assessment and understand the topic the training was about.  All competency assessments are kept in the individual staff members training file.</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acknowledged the difficulty for some staff with transportation and provides a transport service to enable staff to access training.</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Norfolk Lodge Waitara Limited</w:t>
    </w:r>
    <w:bookmarkEnd w:id="58"/>
    <w:r>
      <w:rPr>
        <w:rFonts w:cs="Arial"/>
        <w:sz w:val="16"/>
        <w:szCs w:val="20"/>
      </w:rPr>
      <w:tab/>
      <w:t xml:space="preserve">Date of Audit: </w:t>
    </w:r>
    <w:bookmarkStart w:id="59" w:name="AuditStartDate1"/>
    <w:r>
      <w:rPr>
        <w:rFonts w:cs="Arial"/>
        <w:sz w:val="16"/>
        <w:szCs w:val="20"/>
      </w:rPr>
      <w:t>13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