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Waikanae Country Lodge Limited - Waikanae Country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Waikanae Country Lodge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Waikanae Country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August 2016</w:t>
      </w:r>
      <w:bookmarkEnd w:id="7"/>
      <w:r w:rsidRPr="009418D4">
        <w:rPr>
          <w:rFonts w:cs="Arial"/>
        </w:rPr>
        <w:tab/>
        <w:t xml:space="preserve">End date: </w:t>
      </w:r>
      <w:bookmarkStart w:id="8" w:name="AuditEndDate"/>
      <w:r w:rsidR="00A4268A">
        <w:rPr>
          <w:rFonts w:cs="Arial"/>
        </w:rPr>
        <w:t>2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58  </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Waikanae Country Lodge provides hospital and rest home level care for up to 79 residents and on the day of the audit there were 58 residents. The service is overseen by an experienced village manager who has been in the role since December 2013. The village manager is supported by a clinical services manager who is well qualified and experienced for the role.  Waikanae Country Lodge is supported by the Arvida General Manager Operations and the General Manager Wellness and Care.   Residents and the families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br/>
        <w:t xml:space="preserve">This audit has identified an improvement required around monitoring and interventions. </w:t>
      </w:r>
    </w:p>
    <w:p w:rsidRPr="00A4268A">
      <w:pPr>
        <w:spacing w:before="240" w:line="276" w:lineRule="auto"/>
        <w:rPr>
          <w:rFonts w:eastAsia="Calibri"/>
        </w:rPr>
      </w:pPr>
      <w:r w:rsidRPr="00A4268A">
        <w:rPr>
          <w:rFonts w:eastAsia="Calibri"/>
        </w:rPr>
        <w:t>The service is commended for achieving two continued improvement ratings around falls prevention and infection surveillance.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Waikanae Country Lodge strive to ensure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quality and risk management programme includes service philosophy, goals and a quality/business planner.  Meetings are held to discuss quality and risk management processes.  Residents/family meetings are held regularly and residents and families are surveyed annually.  Health and safety policies, systems and processes are implemented to manage risk.  Incidents and accidents are reported and followed through.  Falls prevention strategies are in place that includes the analysis of falls incidents.  A comprehensive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village manager takes primary responsibility for managing entry to the service with assistance from the clinical services manager. Comprehensive service information is available.  Initial assessments are completed by a registered nurse, including InterRAI assessments.  The registered nurses complete care plans and evaluations within the required timeframes.  Care plans are based on the InterRAI outcomes and other assessments.  They are clearly written and caregivers report they are easy to follow.  Residents interviewed confirmed they were involved in the care planning and review process.  Each resident has access to an individual and group activities programme.  The group programme is varied and interesting.  Medicines are stored and managed appropriately in line with legislation and guidelines.  General practitioners review residents at least three monthly or more frequently if needed.  Meals are prepared on site under the direction of a dietitian.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bedrooms are single occupancy and some have individual bathrooms or shared ensuites.  There is sufficient space to allow the movement of residents around the facility using mobility aids.  There are several lounges and two dining areas throughout the facility.  The internal areas are able to be ventilated and heated.  The outdoor areas are safe and easily accessible.  Cleaning and laundry staff are providing appropriate services.  There is a planned and reactive maintenance programme in place.  Staff have planned and implemented strategies for emergency management.  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Waikanae Country Lodge has restraint minimisation and safe practice policies and procedures in place.  Staff receive training around restraint minimisation and the management of challenging behaviour.  During the audit, ten residents were using restraints and one resident was using an enabler.  A registered nurse is the designated restraint coordinator.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69"/>
        <w:gridCol w:w="1280"/>
        <w:gridCol w:w="97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staff (six caregivers, four registered nurses, one diversional therapist, one cook, one second cook, one kitchen hand, one laundry person and one cleaner) confirm their familiarity with the Code.  Interviews with eight residents (five rest home and three hospital) and three families (one rest home and two hospital) confirm the services being provided are in line with the Code.  The Code is discussed at resident, staff and quality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Eight resident files sampled (three rest home – including one resident in the serviced apartments, and five hospital) demonstrated that advanced directives are signed for separately.  The service is transitioning to the Arvida organisational documents and the Arvida advanced directive forms were completed on the day of audit for the resident files sampled.</w:t>
            </w:r>
          </w:p>
          <w:p w:rsidR="00EB7645" w:rsidRPr="00BE00C7" w:rsidP="00BE00C7">
            <w:pPr>
              <w:pStyle w:val="OutcomeDescription"/>
              <w:spacing w:before="120" w:after="120"/>
              <w:rPr>
                <w:rFonts w:cs="Arial"/>
                <w:b w:val="0"/>
                <w:lang w:eastAsia="en-NZ"/>
              </w:rPr>
            </w:pPr>
            <w:r w:rsidRPr="00BE00C7">
              <w:rPr>
                <w:rFonts w:cs="Arial"/>
                <w:b w:val="0"/>
                <w:lang w:eastAsia="en-NZ"/>
              </w:rPr>
              <w:t>The consents, evidence discussion with family, when the GP has completed a clinically indicated not for resuscitation order.  Caregivers and registered nurses interviewed confirmed verbal consent is obtained when delivering care.  Family members are involved in decisions that affect their relative’s lives.  All eight resident files sampled had a signed admission agreement signed on or before the day of admission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is a complaints form available.  Information about complaints is provided on admission.  Interview with residents demonstrated an understanding of the complaints process.  There is a complaints register.  Verbal and written complaints are documented.  Six complaints have been made in the past 12 months.  All complaints reviewed had noted investigation, timeframes and corrective actions when and where required, and resolutions were in place.  Results are fed back to complainants.  All staff interviewed were able to describe the process around reporting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village manager discusses the information pack with the resident and the family/whānau.  The information pack incudes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that align with the requirements of the Privacy Act and Health Information Privacy Code.  Staff were observed respecting resident’s privacy and could describe how they manage maintaining privacy and respect of personal property.  All residents interviewed stated their needs were met.  A policy describes spiritual care.  Church services are conducted regularly.  All residents interviewed indicated that resident’s spiritual needs are being met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to help meet the cultural needs of its residents.  There is a Māori health plan.  On the day of the audit, no residents identified as Māori.  Cultural and spiritual practice is supported and identified needs are incorporated into the care planning process.  Discussions with staff confirm that they are aware of the need to respond to cultural differences.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All residents interviewed reported that they were satisfied that their cultural and individual values were being met.  Information gathered during assessment including resident’s cultural beliefs and values, is used to develop a care plan, which the resident (if appropriate) and/or their family/whānau are asked to consult on.  Staff receive training on cultural safety/awareness.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to guide practice that align with the health and disability services standards, for residents with aged care needs.  Staffing policies include pre-employment and the requirement to attend orientation and ongoing in-service training.  Residents and families interviewed spoke positively about the care and support provided.  Staff interviewed had a sound understanding of principles of aged care and stated that they feel supported by the management team.  Staffing policies include pre-employment and the requirement to attend orientation and ongoing in-service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Incident/accidents forms reviewed had documented evidence of family notification or noted if family did not wish to be informed.  </w:t>
            </w:r>
          </w:p>
          <w:p w:rsidR="00EB7645" w:rsidRPr="00BE00C7" w:rsidP="00BE00C7">
            <w:pPr>
              <w:pStyle w:val="OutcomeDescription"/>
              <w:spacing w:before="120" w:after="120"/>
              <w:rPr>
                <w:rFonts w:cs="Arial"/>
                <w:b w:val="0"/>
                <w:lang w:eastAsia="en-NZ"/>
              </w:rPr>
            </w:pPr>
            <w:r w:rsidRPr="00BE00C7">
              <w:rPr>
                <w:rFonts w:cs="Arial"/>
                <w:b w:val="0"/>
                <w:lang w:eastAsia="en-NZ"/>
              </w:rPr>
              <w:t>Relatives interviewed confirmed that they are notified of any changes in their family member’s health status.  A residents/relatives meeting occurs and issues arising from the meeting are communicated to staff.  The village manager investigates any issues raised from these meetings and there was evidence of implemented corrective actions.  Interpreter services are available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Waikanae Country Lodge is owned and operated by the Arvida Group.  The service provides care for up to 79 residents with 59 dual-purpose beds (rest home/hospital) and up to 20 serviced apartments certified to provide rest home level care.   On the day of the audit, there were 58 residents.  There were 18 residents at rest home level and 39 residents at hospital level care.  There was one rest home resident in the serviced apartments.  All residents were admitted under the aged related residential care contact (ARRC).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been in the role since December 2013 and she is an experienced manager with five years’ experience in similar positions in NZ.  She is supported by a clinical manager who has been in the position for 20 years at Waikanae Country Lodge.</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reports to the general manager operations on a variety of operational issues and provides a monthly report.  Arvida has an overall business/strategic plan and Waikanae Country Lodge has a facility quality improvement and risk management action plan in place for the current year.  The organisation has a philosophy of care, which includes a mission statement.  Waikanae Country Lodge is currently transitioning to the Arvida Group quality management systems and Arvida policies and procedures.  The village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village manager, the clinical manager is in charge.  The general manager operations, the general manager wellness and care, and the care staff also provide support.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business/strategic plan that includes quality goals and risk management plans for Waikanae Country Lodge.  Interviews with staff confirmed that there is discussion about quality data at various staff meetings.  The village manager advised that she is responsible for providing oversight of the quality programme on site, which is also monitored at organisational level.  The quality and risk management programme is designed to monitor contractual and standards compliance.  The site-specific service's policies are being transitioned over to the Arvida Group polices, which will be reviewed at least every 2 years across the group.  The Arvida Support office maintains the relevance of, and updates all policy documentation on a regular basis. Waikanae Country Lodge has implemented the Arvida Group InterRAI assessment policy.  Staff have access to manuals.  Resident/relative meetings are held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Areas of non-compliance identified through quality activities are actioned for improvement.  The service has a health and safety management system that is regularly reviewed.  Restraint and enabler use (when used) is reported within the quality and clinical staff meetings.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programme continues to be implemented and all issues identified had corrective action plans and resolutions.  All staff interviewed could describe the quality programme corrective action process.  There is an annual staff training programme that is implemented and based around policies and procedures and records of staff attendances maintained.  Infection control programme is implemented and all infections are documented monthly.  Residents/relatives are surveyed to gather feedback on the service provided and the outcomes are communicated to residents, staff and families.  The 2015 resident relative survey overall result shows satisfaction with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clinical manager investigates accidents and near misses and analysis of incident trends occurs.  There is a discussion of incidents/accidents at staff meetings including actions to minimise recurrence.  A registered nurse conducts clinical follow-up of residents.  Fourteen incident forms reviewed demonstrated that appropriate clinical follow-up and investigation occurred following incidents.  Neurological observation forms were not always documented for unwitnessed falls (link 1.3.6.1).  Discussions with the village manager confirmed that there is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A copy of practising certificates is kept.  Eight staff files were reviewed (one clinical manager, three registered nurses, two caregivers, one diversional therapist and one kitchen manager) and there is evidence that reference checks were completed before employment was offered.  Annual staff appraisals were evident in all staff files reviewed.  Completed orientation is on files and staff described the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orientation programme in place that provides new staff with relevant information for safe work practice.  The in-service education programme for 2015 has been completed and the plan for 2016 is being implemented.  The village manager and registered nurses are able to attend external training, including sessions provided by the local DHB.  Discussions with the caregivers and the RNs confirmed that ongoing training is encouraged and supported by the service.  Eight hours of staff development or in-service education has been provided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Waikanae Country Lodge policy includes staff rationale and skill mix.  Sufficient staff are rostered on to manage the care requirements of the residents.  The service has 60 staff in various roles.  Staffing rosters were sighted and there is staff on duty to match needs of different shifts.  In addition to the village manager and clinical manager who both work full time, there is at least one registered nurse and two caregivers on at any one time.  The registered nurse on each shift is aware that extra staff can be called on for increased resident requirements.  Interviews with staff, residents and family members confirm there are sufficient staff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Other residents or members of the public cannot view sensitive resident information.  Entries in records are legible, dated and signed by the relevant caregiver or registered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village manager screens all potential residents prior to entry and records all admission enquires.  Residents and relatives interviewed confirmed they received information prior to admission and had the opportunity to discuss the admission agreement with the village manager and clinical services manager.  The admission agreement form in use aligns with the requirements of the ARRC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transfer from hospital to residential aged care envelope (yellow) that works in reverse when residents are transferred to a DHB acute hospital.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were reviewed (ten hospital, and six rest home). The medication management policies and procedures comply with medication legislation and guidelines.  Medicines are appropriately stored in accordance with relevant guidelines and legislation.  Residents’ medicines are stored securely in the medication room/cupboard.  Medication administration practice complies with the medication management policy for the medication round sighted.  Medication prescribed is signed as administered on the pharmacy generated signing chart.  Registered nurses administer medicines. Caregivers complete a second checker medication competency, but do not administer medication.  All staff that administer medicines are competent and have received medication management training.  The facility uses a blister packed medication management system for the packaging of all tablets.  The RN on duty reconciles the delivery and documents this.  Medical practitioners write medication charts correctly and there was evidence of three monthly reviews by the GP. Five rest home residents self-administer their own medicines (inhalers). The self-administration documentation was correctly recorded and a competency assessment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 site.  There is a food services manual in place to guide staff.  A resident nutritional profile is developed for each resident on admission, and provided to the kitchen staff.  This document is reviewed at least six monthly as part of the care plan review.  The kitchen is able to meet the needs of residents who require special diets and the kitchen manager works closely with the RNs on duty.  The kitchen staff have completed food safety training.  The kitchen manager and cook follow a rotating seasonal menu, which has been reviewed in December 2014 by an external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decision to potential residents/family/whānau and the referring agency.  Anyone declined entry is referred back to the referring agency for appropriate placement and advice.  Information on alternate placement options is given.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Files sampled contained appropriate assessment tools that were completed and assessments that were reviewed at least six monthly, or when there was a change to a resident’s health condition.  The InterRAI assessment tool is being implemented.  InterRAI assessments have been completed for all residents.  Care plans sampled were developed on the basis of these assessments (link 1.3.6.1).  Nine of nine registered nurses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were overall individualised and consumer focused.  The InterRAI assessment process informs the development of the resident’s care plan.  The long-term care plans did not always describe the support required to meet the resident’s goals and needs as identified through the assessment process (link 1.3.6.1).  Residents and their family/whānau interviewed reported that they are involved in the care planning and review process.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against the care plan each shift at handover.  If external nursing or allied health advice is required, the RNs will initiate a referral (eg, to the district nurse [hospice nurse] or the mental health nurses).  If external medical advice is required, this will be actioned by the GPs.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are in place for residents with wounds.  Fourteen wound care plans were reviewed.  All wounds have been reviewed in appropriate timeframes.  The RNs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caregivers demonstrated an understanding of the individualised needs of residents.  Care plan interventions did not always document interventions to meet residents’ assessed needs.  Interventions in use were not fully documented. There was evidence of pressure injury prevention interventions such as two hourly turning charts, food and fluid charts, regular monitoring of bowels and regular (monthly or more frequently if required) weight management.  Not all monitoring charts evidenced the required monitoring was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commenced a project around falls preventions for residents with results showing improved outcomes for residents (link 1.2.3.6). The service has also implemented a project in May 2016 around pressure injury prevention, which is showing an increase in the use of pressure injury preventative measures.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diversional therapist and one activities coordinator are currently operating the activities programme for all residents.  The service is currently recruiting to fill the vacant diversional therapy position. The programme is supported by nine volunteers. The programme operates seven days a week.  Each resident has an individual activities assessment on admission, which is incorporated into the InterRAI assessment process.  An individual activities plan is developed for each resident by the diversional therapist in consultation with the registered nurses.  Each resident is free to choose whether they wish to participate in the group activities programme or their individual plan.  Participation is monitored.  Group activities reflect ordinary patterns of life and include at least weekly planned visits to the community.  All long-term resident files sampled have a weekly activities plan, which is appraised monthly by the diversional therapist.  The diversional therapist also reviews the social profile and the recreational plan three monthly, when the care plan is evaluated and if a further InterRAI assessment occurs.  Residents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Files sampled demonstrated that long-term care plans were evaluated at least six monthly or earlier if there was a change in health status.  There was at least a three monthly review by the GP.  All changes in health status were documented and followed up.  Reassessments have been completed using InterRAI LTCF for all residents who have had a significant change in health status. The RN completing the plan signs care plan reviews.  Short-term care plans sighted were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The service has implemented a programme to compost the facility’s organic waste on site.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30 November 2016. The service is actively recruiting to fill the maintenance position due to the recent resignation from this position. The village manager is overseeing the reactive and planned maintenance programme until this position is filled.   All medical and electrical equipment was recently serviced and/or calibrated.  Hot water temperatures are monitored and managed within 43-45 degrees Celsius.  The facility has sufficient space for residents to mobilise using mobility aids.  External areas are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Some bedrooms have shared ensuites and other residents share communal toilets and showers.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include a large lounge and dining area and several smaller lounges and two dining areas.  These are large enough to cater for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staff rostered on seven days per week. They have access to a range of chemicals, cleaning equipment and protective clothing.  A recent quality improvement has resulted in a flip chart being developed and available to all cleaning staff to visually guide them on the cleaning requirements of each area. The standard of cleanliness is monitored through the internal audit programme.  Residents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laundry staff rostered on seven days per week.  The laundry has recently been refurbished.  All laundry is completed on-site in an appropriately appointed laundry.  Residents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Waikanae Country Lodge has transitioned to the Arvida group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and supervision from the clinical services manager and other members of the infection control team.  Minutes are available for staff.  Spot audits have been conducted and include hand hygiene and infection control practices.  Education is provided for all new staff on orientation. The Arvida infection control programme is scheduled to be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designated infection control (IC) coordinator.  The infection control coordinator receives supervision and support from the clinical serves manager.    There are adequate resources to implement the infection control programme for the size and complexity of the organisation.  The IC nurse and IC team have good external support from the Arvida Group support office and the IC nurse specialist at the DHB.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Waikanae County Lodge has just transitioned to the Arvida group infection control policies and procedures. The policies and procedures are appropriate for the size and complexity of the service.  The infection control manual outlines a comprehensive range of policies, standards and guidelines and includes defining roles, responsibilities and oversight, the infection control team and training and education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attends the Arvida Group infection control training, and is provided with education and updates through this forum.  Visitors are advised of any outbreaks of infection and are advised not to attend until the outbreak has been resolved.  Information is provided to residents and visitors that is appropriate to their needs and this is documented in their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Waikanae Country Lodge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meetings.  If there is an emergent issue, it is acted upon in a timely manner.  Reports are easily accessible to the village manager and head office staff.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are 10 residents with 14 restraints (nine bedrails and five lap belts) and one resident using an enabler (bedrails) during the audit.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restraint minimisation and management of challenging behaviour has been provided.  Restraint has been discussed as part of quality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designated restraint coordinator (interviewed).  Assessment and approval process for restraint use included the restraint coordinator, registered nurses,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assessments for residents who require restraint or enabler interventions.  Five restraints and one enabler file was sampled. These were undertaken by suitably qualified and skilled staff, in partnership with the family/whānau.  The restraint coordinator, the resident and/or their representative and a medical practitioner were involved in the assessment and consent process.  In the files reviewed, assessments and consents were fully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identify the specific interventions or strategies trialled before implementing restraint.  Approved restraints are documented.  Restraint authorisation is in consultation/partnership with the resident and family and the restraint coordinator.  The use of restraint is linked to the residents’ care plans.  Each episode of restraint is monitored at pre-determined intervals depending on individual risk to that resident. Monitoring charts were not consistently documented for five out of ten monitoring forms for residents on restraint (link 1.3.6.1).  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are obtained/met.  In the files reviewed, evaluations had been completed with the resident, family/whānau and restraint coordinator.  The service has a restraint and enablers register that is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evaluation of restraint every three months.  In the files reviewed, evaluations had been completed with the resident, family/whānau and restraint coordinator.  Restraint practices are reviewed on a formal basis every month by the restraint coordinator at quality meetings.  Evaluation timeframes are determined by policy and risk levels.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92"/>
        <w:gridCol w:w="1280"/>
        <w:gridCol w:w="5675"/>
        <w:gridCol w:w="3609"/>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uses information gathered through the assessment process, discussions with the care staff and observations of the resident to identify the required interventions that will meet the assessed care needs of the resident. The interventions and any associated monitoring requirements are documented in the care plan. Not all interventions in use or interventions required were documented in the care plan.  Not all monitoring requirements outlined in the care plan were evidenced.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Neurological observations were not documented, according to the frequency outlined in the organisational policy, for two residents (one hospital and one rest home) following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ii) Monitoring charts were not consistently documented as required for one hospital resident (tracer) on a 2-4 hourly turning regime, and five of ten residents using restraint.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Specific interventions were not documented for monitoring for signs of infection for one hospital resident with a supra pubic catheter with a previous history of urosepsis. The care plan was amended on the day of audit to include the specific interventions and monitoring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Interventions in use were not documented in the care plan for one rest home resident with weight loss who was seen by the GP and commenced on Ensure and was using a sensor mat. The care plan was amended on the day of audit to include all interventions in use. </w:t>
            </w:r>
          </w:p>
          <w:p w:rsidR="00EB7645" w:rsidRPr="00BE00C7" w:rsidP="00BE00C7">
            <w:pPr>
              <w:pStyle w:val="OutcomeDescription"/>
              <w:spacing w:before="120" w:after="120"/>
              <w:rPr>
                <w:rFonts w:cs="Arial"/>
                <w:b w:val="0"/>
                <w:lang w:eastAsia="en-NZ"/>
              </w:rPr>
            </w:pPr>
            <w:r w:rsidRPr="00BE00C7">
              <w:rPr>
                <w:rFonts w:cs="Arial"/>
                <w:b w:val="0"/>
                <w:lang w:eastAsia="en-NZ"/>
              </w:rPr>
              <w:t>v) Interventions were not documented for one rest home resident with a history of migraine headaches, one hospital resident requiring assistance to turn in bed, and one hospital resident with weight loss.  The care plans were amended on the day of audit to include specific interventions for the assessed care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neurological observations post an un-witnessed fall are completed as outlined in the organisational policy.</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required monitoring is completed and consistently documented.</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interventions are documented in sufficient detail to guide care staff for all assessed care needs.</w:t>
            </w:r>
          </w:p>
          <w:p w:rsidR="00EB7645" w:rsidRPr="00BE00C7" w:rsidP="00BE00C7">
            <w:pPr>
              <w:pStyle w:val="OutcomeDescription"/>
              <w:spacing w:before="120" w:after="120"/>
              <w:rPr>
                <w:rFonts w:cs="Arial"/>
                <w:b w:val="0"/>
                <w:lang w:eastAsia="en-NZ"/>
              </w:rPr>
            </w:pPr>
            <w:r w:rsidRPr="00BE00C7">
              <w:rPr>
                <w:rFonts w:cs="Arial"/>
                <w:b w:val="0"/>
                <w:lang w:eastAsia="en-NZ"/>
              </w:rPr>
              <w:t>iv) Ensure that all interventions in use are documented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v)  Ensure that interventions are documented for all care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4148"/>
        <w:gridCol w:w="66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Robust systems are in place for the collection, analysis and evaluations of quality data.  Results are communicated to staff via a variety of forums.  A range of data is collected across the service.  Data is collated and analysed with evaluation reports completed monthly, and comparative reports annually.  Data analysis is enhanced using charts, which identifies normal variation, patterns and trends.  Communication of results occurs across a range of meetings across the facility (eg, quality meetings, staff meetings, RN/clinical meetings).  Templates for all meetings document action required, timeframe and the status of the actions.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Collated data is used to identify any areas that require improvement.  The quality programme for 2016 includes objectives for improving outcomes for residents.  Clinical indicator data has individual reference ranges for acceptable limits and levels of incidents and infections.  Falls in the rest home were identified as an area that required improvement from data collected from July 2015.  A project, preventing falls through better teamwork, was developed as part of their 2016 quality goals.  It included identifying residents at risk of falling, providing falls prevention training for staff, reviewing call bell response times, reviewing the roster to ensure adequate supervision of residents, routine checks of all residents specific to each resident’s needs (intentional rounding), the use of sensor mats and reviewing of clinical indicator data.   The plan has been reviewed quarterly and discussed at quality and staff meetings.  Education and training for staff has been regularly provided.  Evaluation identified that there were 92 falls from 01 January to 31 June 2015 and 74 falls during the same period of 2016, resulting in a reduction of 18 falls in 2016 in comparison to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May 2016, the service implemented a number of initiatives as a result of infection surveillance data to reduce infection numbers.  IC statistics are discussed at all meetings and corrective actions are implemented when infections increase.  Staff have been provided with a questionnaire to assess their infection control knowledge.  Education has been provided to staff where gaps have been identified. The quality indicator corrective action plan shows a number of implemented actions including (but not limited) toolbox talks, care and hygiene spot audits. The services benchmarking data shows the incidents of eye infections, soft tissues and respiratory infections have all reduced since the initiative was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May, the service commenced a project to reduce the overall rate of infection through prophylactic measures.  An infection control committee was formed representative of the site and they were tasked with improving the knowledge of prophylactic infection control practices.  The team gave a number of toolbox talks around standard precautions, hand washing and mode of infection transmission.  All staff were required to complete a questionnaire on infection control and where gaps were identified, one-on-one training was provided.  There has been an overall reduction in the rates of infection from 23 in April to 17 in July.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Waikanae Country Lodge Limited - Waikanae Country Lodge</w:t>
    </w:r>
    <w:bookmarkEnd w:id="58"/>
    <w:r>
      <w:rPr>
        <w:rFonts w:cs="Arial"/>
        <w:sz w:val="16"/>
        <w:szCs w:val="20"/>
      </w:rPr>
      <w:tab/>
      <w:t xml:space="preserve">Date of Audit: </w:t>
    </w:r>
    <w:bookmarkStart w:id="59" w:name="AuditStartDate1"/>
    <w:r>
      <w:rPr>
        <w:rFonts w:cs="Arial"/>
        <w:sz w:val="16"/>
        <w:szCs w:val="20"/>
      </w:rPr>
      <w:t>1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