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Waihi Senior Citizens Home Incorporated - Hetherington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Waihi Senior Citizens Home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Hetherington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July 2016</w:t>
      </w:r>
      <w:bookmarkEnd w:id="7"/>
      <w:r w:rsidRPr="009418D4">
        <w:rPr>
          <w:rFonts w:cs="Arial"/>
        </w:rPr>
        <w:tab/>
        <w:t xml:space="preserve">End date: </w:t>
      </w:r>
      <w:bookmarkStart w:id="8" w:name="AuditEndDate"/>
      <w:r w:rsidR="00A4268A">
        <w:rPr>
          <w:rFonts w:cs="Arial"/>
        </w:rPr>
        <w:t>5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Hetherington House (Waihi Senior Citizens Home) is owned and run by a community charitable trust overseen by a board of trustees consisting of 12 members. It provides care for up to 50 residents. Three levels of care are offered being rest home, hospital and secure dementia care.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and procedures, the review of staff files, observations, and interviews with residents, families/whānau, management, staff and a general practitioner. Feedback from residents and families/whānau members was positive about the care and services provided. </w:t>
      </w:r>
    </w:p>
    <w:p w:rsidRPr="00A4268A">
      <w:pPr>
        <w:spacing w:before="240" w:line="276" w:lineRule="auto"/>
        <w:rPr>
          <w:rFonts w:eastAsia="Calibri"/>
        </w:rPr>
      </w:pPr>
      <w:r w:rsidRPr="00A4268A">
        <w:rPr>
          <w:rFonts w:eastAsia="Calibri"/>
        </w:rPr>
        <w:t xml:space="preserve">There are two areas identified for improvement related to activity planning for dementia care residents and the need to obtain an updated evacuation plan approval.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satisfaction with the caring manner and respect that staff show towards each resident.</w:t>
      </w:r>
    </w:p>
    <w:p w:rsidRPr="00A4268A">
      <w:pPr>
        <w:spacing w:before="240" w:line="276" w:lineRule="auto"/>
        <w:rPr>
          <w:rFonts w:eastAsia="Calibri"/>
        </w:rPr>
      </w:pPr>
      <w:r w:rsidRPr="00A4268A">
        <w:rPr>
          <w:rFonts w:eastAsia="Calibri"/>
        </w:rPr>
        <w:t>There were no residents who identify as Maori residing at the service at the time of audit.  There are no known barriers to residents accessing the service.  Services are planned to respect the care required, culture, values and beliefs of all the residents as individuals and as a collective.</w:t>
      </w:r>
    </w:p>
    <w:p w:rsidRPr="00A4268A">
      <w:pPr>
        <w:spacing w:before="240" w:line="276" w:lineRule="auto"/>
        <w:rPr>
          <w:rFonts w:eastAsia="Calibri"/>
        </w:rPr>
      </w:pPr>
      <w:r w:rsidRPr="00A4268A">
        <w:rPr>
          <w:rFonts w:eastAsia="Calibri"/>
        </w:rPr>
        <w:t xml:space="preserve">Written consents are obtained from the residents’ families/whanau, enduring power of attorney (EPOA) or appointed guardians, when necessary. </w:t>
      </w:r>
    </w:p>
    <w:p w:rsidRPr="00A4268A">
      <w:pPr>
        <w:spacing w:before="240" w:line="276" w:lineRule="auto"/>
        <w:rPr>
          <w:rFonts w:eastAsia="Calibri"/>
        </w:rPr>
      </w:pPr>
      <w:r w:rsidRPr="00A4268A">
        <w:rPr>
          <w:rFonts w:eastAsia="Calibri"/>
        </w:rPr>
        <w:t>Residents are encouraged and supported to maintain strong community and family links.</w:t>
      </w:r>
    </w:p>
    <w:p w:rsidRPr="00A4268A">
      <w:pPr>
        <w:spacing w:before="240" w:line="276" w:lineRule="auto"/>
        <w:rPr>
          <w:rFonts w:eastAsia="Calibri"/>
        </w:rPr>
      </w:pPr>
      <w:r w:rsidRPr="00A4268A">
        <w:rPr>
          <w:rFonts w:eastAsia="Calibri"/>
        </w:rPr>
        <w:t xml:space="preserve">The organisation respects and supports the right of the resident to make a complaint. All documented complaints sighted have been fully investigated, and closed. At the time of audit there are no open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undertakes business planning and quality and risk processes to ensure all aspects of service delivery are provided to meet residents’ needs. </w:t>
      </w:r>
    </w:p>
    <w:p w:rsidRPr="00A4268A">
      <w:pPr>
        <w:spacing w:before="240" w:line="276" w:lineRule="auto"/>
        <w:rPr>
          <w:rFonts w:eastAsia="Calibri"/>
        </w:rPr>
      </w:pPr>
      <w:r w:rsidRPr="00A4268A">
        <w:rPr>
          <w:rFonts w:eastAsia="Calibri"/>
        </w:rPr>
        <w:t xml:space="preserve">The facility manager (registered nurse) is responsible for the overall management of the facility and is accountable to the board. They are supported by a senior registered nurse who is the second in charge and responsible for all clinical oversight.   </w:t>
      </w:r>
    </w:p>
    <w:p w:rsidRPr="00A4268A">
      <w:pPr>
        <w:spacing w:before="240" w:line="276" w:lineRule="auto"/>
        <w:rPr>
          <w:rFonts w:eastAsia="Calibri"/>
        </w:rPr>
      </w:pPr>
      <w:r w:rsidRPr="00A4268A">
        <w:rPr>
          <w:rFonts w:eastAsia="Calibri"/>
        </w:rPr>
        <w:t xml:space="preserve">The documented quality and risk processes are implemented by the service to support effective, timely service delivery. The quality management systems include an internal audit process, complaints management, incident/accident reporting, annual resident surveys, restraint and infection control data collection. Quality and risk management activities and results are shared among staff, residents and family/whānau, as appropriate. Corrective action planning is implemented to manage any areas of concern or deficits.  </w:t>
      </w:r>
    </w:p>
    <w:p w:rsidRPr="00A4268A">
      <w:pPr>
        <w:spacing w:before="240" w:line="276" w:lineRule="auto"/>
        <w:rPr>
          <w:rFonts w:eastAsia="Calibri"/>
        </w:rPr>
      </w:pPr>
      <w:r w:rsidRPr="00A4268A">
        <w:rPr>
          <w:rFonts w:eastAsia="Calibri"/>
        </w:rPr>
        <w:t xml:space="preserve">The service implements staffing levels and skill mix to ensure contractual requirements are met. Human resources management processes identify good practice and meet legislative requirements. </w:t>
      </w:r>
    </w:p>
    <w:p w:rsidRPr="00A4268A">
      <w:pPr>
        <w:spacing w:before="240" w:line="276" w:lineRule="auto"/>
        <w:rPr>
          <w:rFonts w:eastAsia="Calibri"/>
        </w:rPr>
      </w:pPr>
      <w:r w:rsidRPr="00A4268A">
        <w:rPr>
          <w:rFonts w:eastAsia="Calibri"/>
        </w:rPr>
        <w:t xml:space="preserve">Resident information is accurately recorded, securely stored and unable to be accessed by the public. Staff have easy access to all resident files. </w:t>
      </w:r>
    </w:p>
    <w:p w:rsidRPr="00A4268A">
      <w:pPr>
        <w:spacing w:before="240" w:line="276" w:lineRule="auto"/>
        <w:rPr>
          <w:rFonts w:eastAsia="Calibri"/>
        </w:rPr>
      </w:pP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are admitted by a qualified and trained registered nurse who completes an initial assessment and then develops a care plan specific to the resident. This is developed with the resident, family and existing community supports and health care professionals. When there are changes to the resident’s needs a short term plan is developed and integrated into a long term plan, as needed. The service meets the contractual time frames for all short and long term care plans.  All care plans are evaluated at least six monthly.  All residents have ‘interRAI’ assessments completed and individualised care plans related to this programme. </w:t>
      </w:r>
    </w:p>
    <w:p w:rsidRPr="00A4268A" w:rsidP="00621629">
      <w:pPr>
        <w:spacing w:before="240" w:line="276" w:lineRule="auto"/>
        <w:rPr>
          <w:rFonts w:eastAsia="Calibri"/>
        </w:rPr>
      </w:pPr>
      <w:r w:rsidRPr="00A4268A">
        <w:rPr>
          <w:rFonts w:eastAsia="Calibri"/>
        </w:rPr>
        <w:t>Residents are reviewed by their GP on admission and assessed thereafter either monthly or three monthly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Activity coordinators provide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three week rotating menu which is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Waste is managed to protect residents, visitors and staff from harm.  </w:t>
      </w:r>
    </w:p>
    <w:p w:rsidRPr="00A4268A">
      <w:pPr>
        <w:spacing w:before="240" w:line="276" w:lineRule="auto"/>
        <w:rPr>
          <w:rFonts w:eastAsia="Calibri"/>
        </w:rPr>
      </w:pPr>
      <w:r w:rsidRPr="00A4268A">
        <w:rPr>
          <w:rFonts w:eastAsia="Calibri"/>
        </w:rPr>
        <w:t xml:space="preserve">There are documented emergency management response processes which are understood and implemented by the service providers. The building has a current building warrant of fitness. The fire extinguishers are checked annually by an approved provider. Medical and electrical equipment is checked to meet legislative requirements.  </w:t>
      </w:r>
    </w:p>
    <w:p w:rsidRPr="00A4268A">
      <w:pPr>
        <w:spacing w:before="240" w:line="276" w:lineRule="auto"/>
        <w:rPr>
          <w:rFonts w:eastAsia="Calibri"/>
        </w:rPr>
      </w:pPr>
      <w:r w:rsidRPr="00A4268A">
        <w:rPr>
          <w:rFonts w:eastAsia="Calibri"/>
        </w:rPr>
        <w:t xml:space="preserve">Documentation sighted and interviews with residents and family/whānau identify that the facilities meet residents’ needs. Regular maintenance occurs in a timely manner. Currently all bedrooms are single occupancy, there are adequate toilet, bathing, hand-washing, dining and relaxation areas. </w:t>
      </w:r>
    </w:p>
    <w:p w:rsidRPr="00A4268A">
      <w:pPr>
        <w:spacing w:before="240" w:line="276" w:lineRule="auto"/>
        <w:rPr>
          <w:rFonts w:eastAsia="Calibri"/>
        </w:rPr>
      </w:pPr>
      <w:r w:rsidRPr="00A4268A">
        <w:rPr>
          <w:rFonts w:eastAsia="Calibri"/>
        </w:rPr>
        <w:t>The facility is appropriately heated and ventilated. The outdoor areas provide suitable furnishings and shade for residents’ use.</w:t>
      </w:r>
    </w:p>
    <w:p w:rsidRPr="00A4268A">
      <w:pPr>
        <w:spacing w:before="240" w:line="276" w:lineRule="auto"/>
        <w:rPr>
          <w:rFonts w:eastAsia="Calibri"/>
        </w:rPr>
      </w:pPr>
      <w:r w:rsidRPr="00A4268A">
        <w:rPr>
          <w:rFonts w:eastAsia="Calibri"/>
        </w:rPr>
        <w:t xml:space="preserve">The secure dementia care unit has a secure outdoor area for residents’ use.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Policy states that enablers shall be voluntary and the least restrictive option to meet the needs of the resident to promote independence and safety. </w:t>
      </w:r>
    </w:p>
    <w:p w:rsidRPr="00A4268A">
      <w:pPr>
        <w:spacing w:before="240" w:line="276" w:lineRule="auto"/>
        <w:rPr>
          <w:rFonts w:eastAsia="Calibri"/>
        </w:rPr>
      </w:pPr>
      <w:r w:rsidRPr="00A4268A">
        <w:rPr>
          <w:rFonts w:eastAsia="Calibri"/>
        </w:rPr>
        <w:t>At the time of audit there are six bedside rail restraints and three enablers in use. Restraint approval and assessment processes have been undertaken to meet the requirements of this standard. Staff undertake education related to restraint minimisation and they have a clear understanding of the difference between enablers and restraints. Restraint is used for safety reasons only. Monitoring and evaluation processes are conducted according to identified risk. All restraint requirements are clearly identified in residents’ care plans.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service has an appropriate infection prevention and control management system. The infection control programme is implemented and provides a reduced risk of infections to staff, residents and visitors.  Relevant education is provided for staff, and when appropriate, the residents and their families.  There is a monthly surveillance programme, where infections information is collated, analysed and trended with previous data.  Where trends are identified actions are implemented to reduce infections.  The infection surveillance results are reported to staff and residents where appropriate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47"/>
        <w:gridCol w:w="1280"/>
        <w:gridCol w:w="9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and a copy is displayed on the main corridor wall in full view for residents and a copy of this information is in the client’s room.</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Advance directives are signed by the resident if competent.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a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The facility has access to an advocate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local shopping centre or community and school groups regularly visiting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 documented complaints management policy and procedures as confirmed by the facility manager and in documentation sighted. Complaints are recorded in a register which identifies the nature of the complaint and all follow up actions undertaken. Complaints processes which reflect a fair complaints system are discussed with residents and family/whanau as part of the admission process. Complaints forms are available at the main entrance. Residents, family/whānau and staff reported during interview that they understand the complaints processes in place and are aware of where to find written complaints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a standing agenda item for quality and risk meetings as confirmed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outstanding complaints at the time of audit and all complaints made have been resolved in-house.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evidenced in the admissions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that were interviewed reported that the Code was explained to them on admission.   The Code of Rights and process was also regularly discussed at family/resident meetings. Family/whanau and residents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families/whanau interviewed reported that the staff are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families/whanau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No concerns in relation to residents’ abuse or neglect were mentioned.  The family members reported that staff know their relatives well.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registered nurse reported that there are no barriers to Maori accessing the service.  At the time of the audit there were no Maori residents.  The caregivers interviewed demonstrated good understanding of practices that identified the needs of the Maori resident and importance of whanau and their Maori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spiritual, religious and cultural standard operating procedure documents that the admission process includes assessing specific cultural, religious and spiritual beliefs, which includes any cultural nutritional requirements.  Staff liaises with family/whanau at time of admission and regular intervals to ensure cultural or religious visits continue as appropriate.   Residents have access and are supported to attend services within the facility and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has been completed.  Families and relatives interviewed were happy with the care provided by those staff who also identify with a different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registered nurses, caregivers and care planning.  Policies and procedures are linked to evidence-based practice. There are regular visits by residents’ GPs, links with the mental health services, hospice, the geriatrician and different DHB nurse specialists and consultants.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families/whanau interviewed confirmed that they are kept informed of their relative’s wellbeing including any incidents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who do not speak English are advised of the availability of an interpreter at the first point of contact with staff.  At the time of audit all residents spoke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trust philosophy, mission statement and values are clearly documented. The business plan in place is dated 2014 with a full review being undertaken in January 2015. Progress against set goals is monitored by a sub-committee of the board of trustees. The quality plan sighted describes how the trust’s goals are monitored and evaluated against monthly facility reports showing how resident needs are being met. Monthly reporting of quality data is reviewed at health and safety and quality meetings and this information is shared across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44 beds occupied consisting of 13 hospital, 31 rest home which include six secure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who has oversight for all service delivery is a registered nurse with a current practising certificate and has been in the role for five years. They are supported by a senior registered nurse who is second in charge.  Both managers maintain ongoing education related to the roles they undertake both clinically and managerial. They oversee all aspects of service delivery and they are supported by a team of registered and enrolled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family/whānau confirmed that they are very happy with the services provided and that they can contact the manager at any time. Management interaction with residents, family/whanau and staff was observed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the day to day operation of the service is managed effectively during sick leave or holidays. The senior RN is the second in charge. They have worked at the facility for over 20 years and they cover the facility manager role as required. When the senior RN is away one of the other six RNs from the floor steps up to perform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was understood and implemented by service providers. This includes the development and update of policies and procedures, regular internal audits, incident and accident reporting, health and safety reporting, restraint, infection control data collection and complaints management. If an issue or deficit is found a corrective action is put in place to address the situation. For example, the corrective actions taken related to incorrect counts of controlled medication resulted in having the controlled medications counted monthly by the pharmacist. Information is shared at staff and management meetings as confirmed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analysed, evaluated and trended against previously collected data. Information is used to inform annual objectives to ensure services meet resident needs. The annual review of all 2015 quality statistical data reported to the board was sighted.  </w:t>
            </w:r>
          </w:p>
          <w:p w:rsidR="00EB7645" w:rsidRPr="00BE00C7" w:rsidP="00BE00C7">
            <w:pPr>
              <w:pStyle w:val="OutcomeDescription"/>
              <w:spacing w:before="120" w:after="120"/>
              <w:rPr>
                <w:rFonts w:cs="Arial"/>
                <w:b w:val="0"/>
                <w:lang w:eastAsia="en-NZ"/>
              </w:rPr>
            </w:pPr>
            <w:r w:rsidRPr="00BE00C7">
              <w:rPr>
                <w:rFonts w:cs="Arial"/>
                <w:b w:val="0"/>
                <w:lang w:eastAsia="en-NZ"/>
              </w:rPr>
              <w:t>Continuous quality projects are documented, such as the update of laundry equipment to reduce staff handling of soiled linen.</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showing how the risks are managed. Newly found hazards are communicated to staff and residents as appropriate. Staff confirmed that they understood and implemented documented hazard identification processes.  Actions taken are identified in the health and safety meeting minutes. (The health and safety meetings also covers quality data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This is confirmed in documentation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as identified in policy, is implemented by the service.  The management team confirmed their awareness of the requirement related to statutory and or/regulatory reporting obligations including pressure injury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was shared at all levels of the organisation, including any follow up actions required. Incident and accident forms were reviewed for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documentation sighted confirmed family/whānau are notified of any adverse events or concerns staff have about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senior RN confirmed during interview that information gathered from incident and accidents is used as an opportunity to improve services where indicated. One example relates to the purchase and use of an extra low bed for a resident who was at high risk of falling out of bed. This has resulted in a decrease in the number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The staff files reviewed contained job descriptions, completed orientation records, competencies related to the roles performed, staff education, reference checks and police checks for more recently employed staff.  When staff complete the orientation programme a letter is then placed in their file stating all aspects of orientation have been completed. It was suggested that the booklet staff complete for orientation is kept at the facility to give a more robust auditable record of orientation completion.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had a documented process in place to show that staff who require annual practising certificates have them validated upon commencement of employment and yearly thereafter. The senior registered nurse ensures annual competencies such as medication management are up to date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electronic individual staff education attendance records covering both on-site and off-site training and education attended. Staff are encouraged to maintain a portfolio of education and four RNs maintain their professional development portfolio via the Waikato District Health Board professional development programme. Staff who work in the secure dementia unit have either completed or are in the process of completing a recognised age care dementia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calendar sighted identifies that staff undertake training and education related to their roles. Topics covered in annual training and education relates to age care and health care services. Three RNs and the facility manager are interRAI trained and all RNs hold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confirmed that services are delivered in a professional manner and that their needs are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states that Hetherington House employ sufficient suitably qualified staff to meet or exceed requirements. Rostering of staff reflects each shift has staff with skills and knowledge to ensure all residents’ needs are met. A review of three weeks rosters shows that staff are replaced when on annual leave or sick leave. Staff interviewed confirmed there are adequate staff on each shift and that they have time to complete all tasks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works eight hours per day, Monday to Friday. The activities assistant works 4.5 hours on a Monday. A physiotherapy assistant works six hours, three days a week. There are dedicated kitchen, cleaning and laundry staff seven days a week. All shifts are covered by a registered nurse. The senior nurse manager has four days a week as dedicated ‘paper days’ and works on the floor one day per week. The facility manager works Monday to Friday and is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secure dementia unit has a dedicated staff member allocated for all shifts. They are relieved for breaks by a floor staff member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  Archived records were being safely held on site for seven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have signed admission agreements by the resident/family or an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Vacancies are updated daily through Eldernet.  Staff contact the chief executive officer and/or senior registered nurse if enquiries are made by potential perspective residents and/or their family members, and if outside working hours, an appointment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the process when an error occurs, as well as definitions for ‘over the counter’ medications that may be required by residents.   At the time of audit one resident was self-administering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individually in the treatment rooms which is locked when not occupied.  A locked safe is used for controlled medications and the medicine register was sighted.  Medications that require refrigeration are stored in a separate fridge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14 medicine charts sighted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All the medicine files reviewed have a photo of the resident to assist with the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competencies sighted for designated care staff responsible for medicine management.  The senior care giver administering medicines at the time of audit demonstrated competency related to medicine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safety requirements.  Kitchen staff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three week rotating menu that has been reviewed by a dietitian.  Where unintentional weight loss is recorded, the resident is discussed with the GP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 kitchen also offers residents a variety of cereals for breakfast, a main option for lunch including a desert and a lighter menu option for dinner.   All main meals are supported by morning and afternoon tea which includes home baking.  There is a confectionery and hot beverage vendor machines and water cooler available to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and served in the adjacent dining room.  A baine marie takes food from the kitchen to the dementia unit.  Residents have the option of trays in their rooms, however all residents are encouraged to have their meals in the dining rooms to encourage appetites and socialisation.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and senior registered nurse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and specific assessment tools for all residents remain paper based.  Assessments are carried out by a registered nurse appropriate to the level of care of the resident and includes falls, skin integrity, and challenging behaviour, nutritional needs, continence, and communication, end of life, self-medication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ulcer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relative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nine residents’ files reviewed have electronic care plans that address the resident’s current abilities, concerns, routines, habits and level of independence.  Strategies for reducing and minimising risk while promoting quality of life and independence are sighted in the residents’ files.  Also evidenced is the assessment of techniques used that is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included diversional therapy care plans identifying the resident’s individual diversional, motivational and recreational requirements showing documented evidence of how these are managed.  The files showed input from the senior registered nurse, care and activity staff and medical and allied health services.  The registered nurse and caregivers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reported they were very happy with the quality of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the audit, the registered nurses and caregivers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both young and older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preference of choices of the aged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one diversional co-ordinators, one who works four days a week, a total of 32 hours per week and is supported by a assistant therapist whom works two days a week, a total of twelve hours.  The weekly activities plan/calendar sighted is developed based on the resident’s individual needs and interests and can be easily adapted and changed depending on the resident’s physical ability, interest and reaction at the time. The activities staff advertise the upcoming activities on the calendar by providing this to residents on the notice boards through the facility and individually in the bedrooms.   Regular activities include daily newspaper reading and exercises, church services, happy hour, regular visiting entertainment, visiting individuals and groups from the community and includes weekly bus trips. All residents are encouraged and supported to partake and belong to groups in the community.  All public holidays and special events are celebrated.   For residents who wish to remain in their rooms, activities and one to one interaction is offered and supported by staff.  The care staff interviewed stated that they have access to activities to support residents after hours and on the weekends.  Staff promote social interaction by inviting and encouraging all residents to join in activities together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Daily activities attendance sheet records are maintained for each resident and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A challenging behaviour and assessment tool and monitoring form is developed for residents in the dementia unit however care plans are not evidenced to support residents whom are presenting with challenging behaviours over a 24 hour period.</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stated that they were happy with the activities on offer and families and visitors felt included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is not responding to the services/interventions being delivered, are discussed with their GP and family/whanau.  Short term care plans are sighted for wound care, infections, and changes in mobility, changes in food and fluid intake and skin care.  The medical and nursing assessments of these short term care plans are documented in the residents’ progress notes.  The caregivers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four GP’s who visits the residents at the facility which also includes an on call component.  The RN in discussion with the GP will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GP interviewed reported that appropriate referrals to other health and disability services are well managed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policy and procedures which are implemented related to all waste management. It identifies how waste products are disposed of to ensure residents, visitor and staff are protected from harm.  Yellow sharps bins are used for the safe disposal of medical waste, such as needles. Staff report their understanding of safe disposal processes. Chemicals sighted are stored securely. Safety data sheets were sighted for the chemicals in use.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equipment/clothing (PPE) sighted included disposable gloves, aprons, masks and goggles. Staff interviewed confirmed they can access PPE at any time and were observed wearing disposal gloves and aprons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2 August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maintenance both long term and reactive. The maintenance person undertakes regular maintenance and organises outside contractors as required. Electrical safety testing and clinical equipment calibrations occurs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bathroom floors are non-slip, the correct use of mobility aids, and walking areas are not cluttered. The facility has ample storage space for all equipment. Oxygen cylinders are correctly secured. Regular environmental audits sighted identify that the service actively works to maintain a safe environment for staff and residents. This was last conducted in January 2016 and gained a 100%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documented and overseen by the health and safety committee.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secure outdoor area attached to the dementia care unit. All outdoor areas have appropriate seating and shaded areas which are easily accessible for all residents including wheelchair access.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toilet/shower/bathing facilities which are centrally located in each wing. Eight bedrooms have a full ensuite bathroom shared between two bedrooms. All bedrooms have handwashing facilities. There is one spa pool which has a ceiling hoist if required. Monthly water clarity testing and pool dosing is clearly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Bedrooms are personalised to meet resident’s wants and needs and have appropriate areas for residents to place personal belongings. At the time of audit all bedrooms are single occupancy. One bedroom in the care facility has two beds but is usually used by couples if required. Only one resident is in the bedroom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a community project was undertaken where local businesses sponsored a bedroom for an upgrade. This has resulted in the upgrading of resident bedrooms to include carpet, painting and curtains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confirmed they were happy with their bedrooms and stated that privacy is never an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safe, adequate areas to meet their relaxation, activity and dining needs. In the care facility there are three lounge areas, two are small quiet lounge areas that can be used by resident or for family/whanau meetings as required. The large hospital lounge is used to undertake physiotherapy as required and the equipment is set up in one clearly divided area. The dining area is separate.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secure dementia unit, the lounge and dining area is open plan and divided by furniture placement. Activities are undertaken in this open plan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secure dementia unit have activities in the unit and also attend activities in the care facility such as singing and attending outside entertainers’ presentations.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voiced their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procedures in place for cleaning and laundry tasks. Chemicals are securely stored and material data sheets are readily available. The laundry is appropriately equipped with clearly defined clean and dirty areas. The equipment in the laundry is checked regularly. The effectiveness of the chemicals used is monitored monthly by the provider. The housekeeping supervisor who works in the laundry stated all laundry is visually inspected post wash when being folded and ironed to ensure it is clean. Correct chemical usage is overseen by the approved provider who also presents regular education to staff.</w:t>
            </w:r>
          </w:p>
          <w:p w:rsidR="00EB7645" w:rsidRPr="00BE00C7" w:rsidP="00BE00C7">
            <w:pPr>
              <w:pStyle w:val="OutcomeDescription"/>
              <w:spacing w:before="120" w:after="120"/>
              <w:rPr>
                <w:rFonts w:cs="Arial"/>
                <w:b w:val="0"/>
                <w:lang w:eastAsia="en-NZ"/>
              </w:rPr>
            </w:pPr>
            <w:r w:rsidRPr="00BE00C7">
              <w:rPr>
                <w:rFonts w:cs="Arial"/>
                <w:b w:val="0"/>
                <w:lang w:eastAsia="en-NZ"/>
              </w:rPr>
              <w:t>During interview, residents and family/whānau confirmed they are very happy with the laundry services provided. Interviews with cleaning and laundry staff confirmed they comply with policies and procedures and they are happy with the products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management policies and procedures implemented guide staff actions in the event of an emergency. The emergency plans take into account emergency systems such as fire protection equipment, emergency lighting, and communication. Fire extinguishers are checked annually by an approved provider. (Last undertaken in August 2015). The fire hose reels were last checked in May 2015 as the facility manager was told they no longer need to be checked. Once this was discussed at audit it was organised for the hose reels to be checked. This was to occur on the second day of audit but the facility was still waiting for this to occur when the auditors left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occurs during orientation and at least annually related to management of emergency procedures which last occurred in January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water and an emergency generator being available with a nearby hire facility as agreed in a memorandum of understanding giving Hetherington House priority use. The service has a fire service approved fire evacuation plan dated 1 December 1993. On the day of audit, the fire service informed the provider that this evacuation plan needs to be updated owing to the addition of a lounge area in the secure dementia care unit. Six monthly trial evacuation drills occur and are well documented. (Last undertaken in January 2016 with no follow up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check the doors and windows are locked at dusk. Visitors to the facility after this time need to ring the front door bell for entry. There is a contracted security firm who undertake twice nightly random checks of the grounds. Additional external outdoor lighting of the grounds and car parking areas have been installed following an incident with an intruder in the grounds. (Police report sighted). Staff and residents stated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Call bells are located in all resident areas. Resident and family/whānau interviews confirmed call bells were answered in an acceptable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have natural light and ventilation via opening doors and windows. Appropriate heating ensures the facility is kept at a comfortable temperature throughout the year. This is confirmed during resident and family/whanau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RN is the infection control coordinator and is responsible for following the programme as defined in the infection control manual.  Infections are monitored by using standardised definitions to identify infections, surveillance, changes in behaviours, monitoring of organisms related to antibiotic use and the monthly surveillance record.  Infection control is discussed at each staff meeting. If there is an infectious outbreak this is reported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interviewed (as the infection control officer was away at the time of the audit),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the staff communication book, one to one, at shift handover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the role of infection prevention and control coordinator.  Infection control issues are identified to staff. The facility has the support of a clinical infection control specialist nurse who is available for advice on infection prevention. Advice can also be sought from different external sources, including the laboratory diagnostic services and the GP.  The infection control coordinator regularly attends infection control education.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organisation uses to minimise infections.  This is supported by an infection control manual and policies and procedures that support specific areas, including managing sharps, managing multi-drug resistant organisms, exposure of blood and body fluids, personal protective equipment, single use items, outbreak management, cleaning disinfecting and sterilisation, waste management, construction and renovations.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caregivers interviewed were able to demonstrate good infection prevention and control techniques and awareness of standard precautions, such as hand washing.  Hand washing of staff is reviewed regularly by the quality assurance manager.  Infection control in-service education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wounds, urinary tract infections, upper and lower respiratory tract infections, skin and soft tissue, oral, eye and gastroenteritis infections.  Antibiotic use is also monitored and evidenced as discussed with the GP.  The monthly analysis of the infections includes comparison with the previous month, reason for increase or decrease, trends and actions taken to reduce infections.  This information is fed back and discussed in staff, and where appropriate,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Infection rates for urinary and respiratory tract infections fluctuate.  This is mainly due to six residents with chronic medical issues.  Care planning and intervention/evaluation showed how staff were reducing and minimising risk and trends and actions to take to reduce the spread of infections for individual residents and as a facility.  All six residents were assessed as being at the appropriate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Policy states that the service aims to minimise the use of restraint. The use of enablers is voluntarily and used to assist residents to maintain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one bedside rail enabler and five bedside rails as restraint at the time of audit. Staff verbalised their understanding and knowledge related to safe restraint and enabler use during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RN is the restraint coordinator and their job description identifies their lines of accountability for restraint. They have held this position for many years and can verbalise all actions to be taken prior to and during restraint use. All staff interviewed are aware of the processes to be undertaken prior to restraint use. Education is offered annually and was last presented in June 2016. This included behaviour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the approval processes which is implemented by the service. Two file reviews conducted for restraint use identify that a review of the use of restraint was conducted one month following the first applied restraint and then again at three months building up to a six month review as there were no identified risks to the residents. The restraint coordinator stated this is done sooner if any issues arise. The only current approved restraints in use are bedside rails.   </w:t>
            </w:r>
          </w:p>
          <w:p w:rsidR="00EB7645" w:rsidRPr="00BE00C7" w:rsidP="00BE00C7">
            <w:pPr>
              <w:pStyle w:val="OutcomeDescription"/>
              <w:spacing w:before="120" w:after="120"/>
              <w:rPr>
                <w:rFonts w:cs="Arial"/>
                <w:b w:val="0"/>
                <w:lang w:eastAsia="en-NZ"/>
              </w:rPr>
            </w:pPr>
            <w:r w:rsidRPr="00BE00C7">
              <w:rPr>
                <w:rFonts w:cs="Arial"/>
                <w:b w:val="0"/>
                <w:lang w:eastAsia="en-NZ"/>
              </w:rPr>
              <w:t>There is no restraint used in the secure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undertaken by a RN prior to restraint being approved. The assessment meets the intent of this criteria. This is confirmed in two resident file reviews undertaken for restraint use only. Assessments are well documented and the information is congruent with what is shown on the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restraint is only applied as a last resort. The assessments sighted identify other techniques were trialled prior to restraint approval.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to provide an accurate account of the indication of use, the duration and its outcome. Each person’s restraint is individualised and there is a documented rationale and risk rating which then shows a graduated documented monitoring requirement of up to two hours. (All restraints have a requirement of at least one hourly visual checks). Restraint is used for safety reasons only to prevent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is kept up to date and all information sighted in the register allows an auditable account of all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shows that each episode of restraint is reviewed according to risk. Newly commenced restraint is evaluated visually on a daily basis by staff who report this in the resident progress notes and then a review is undertaken by the restraint coordinator at one month if there have been no incidents. This is done sooner if any concerns are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monthly reviews involving the multidisciplinary team and the family/whanau are conducted for the first 12 months and then this is extended to six monthly if there are still no issues or concerns raised. The staff monitor each episode of restraint use and document at least two hourly stating changes of position and other nursing actions taken. All bedside rails have protective covers to help prevent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writes a comprehensive report six monthly of all restraint use and presents this to the quality and risk committee. The report identifies the numbers of and types of restraint in use, any issues that have arisen and trends with other months of restraint use. The report sighted for April 2016 identified that the use of bedside rails varies between five and seven at any given time and that there had been no incidents related to the previous six months restraint use. A member of the board attends the quality and risk meetings so they are aware of what is occurring at the facility.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347"/>
        <w:gridCol w:w="300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in the dementia unit have a profile and care plan developed on admission which includes social activities (past and present).  A challenging behaviour assessment tool and monitoring form is completed when residents present with challenging behaviours.   The Diversional Therapist documents and evaluates three monthly in the progress notes, however what is not evident is a description of how best to support a resident with challenging behaviours over a 24 hour period.  Family interviewed stated that they were happy with the activities and interventions on offer. The review of files was extended in the dementia unit from three to six to further review this specific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care plan of the activities that meet the residents needs in relation to individual diversional, motivation, and recreational therapy during the 24 hour period is not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provide a care plan of how the behaviour of each resident in the dementia unit is best managed over a 24 hour period.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fire evacuation dated 1 December 1993. However, the fire service has requested that the facility applies for an updated evacuation scheme. A letter held by the facility from the Ministry of Business, Innovation and Employment states that the fire hoses no longer need to be checked as part of the compliance for building warrant of fitness. Therefore, the last check of the hose reels was undertaken in May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email which arrived at the facility on the day of audit from the fire service requesting that the facility applies for a new fire evacuation plan owing to an extension made to the secure dementia unit lounge area. The hose reels have not been checked in the last 12 months as is required to meet good practice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legislative requirements are met to reflect best practice.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Waihi Senior Citizens Home Incorporated - Hetherington House</w:t>
    </w:r>
    <w:bookmarkEnd w:id="58"/>
    <w:r>
      <w:rPr>
        <w:rFonts w:cs="Arial"/>
        <w:sz w:val="16"/>
        <w:szCs w:val="20"/>
      </w:rPr>
      <w:tab/>
      <w:t xml:space="preserve">Date of Audit: </w:t>
    </w:r>
    <w:bookmarkStart w:id="59" w:name="AuditStartDate1"/>
    <w:r>
      <w:rPr>
        <w:rFonts w:cs="Arial"/>
        <w:sz w:val="16"/>
        <w:szCs w:val="20"/>
      </w:rPr>
      <w:t>4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