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Mission Rest Home Limited</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Audit (NZ)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Mission Rest Home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Mission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23 May 2016</w:t>
      </w:r>
      <w:bookmarkEnd w:id="7"/>
      <w:r w:rsidRPr="009418D4">
        <w:rPr>
          <w:rFonts w:cs="Arial"/>
        </w:rPr>
        <w:tab/>
        <w:t xml:space="preserve">End date: </w:t>
      </w:r>
      <w:bookmarkStart w:id="8" w:name="AuditEndDate"/>
      <w:r w:rsidR="00A4268A">
        <w:rPr>
          <w:rFonts w:cs="Arial"/>
        </w:rPr>
        <w:t>23 May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21</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Mission Rest Home provides residential care for up to 31 residents who required rest home level care. The facility is operated by Mission Rest Home Limited, a charitable trust.</w:t>
      </w:r>
    </w:p>
    <w:p w:rsidRPr="00A4268A">
      <w:pPr>
        <w:spacing w:before="240" w:line="276" w:lineRule="auto"/>
        <w:rPr>
          <w:rFonts w:eastAsia="Calibri"/>
        </w:rPr>
      </w:pPr>
      <w:r w:rsidRPr="00A4268A">
        <w:rPr>
          <w:rFonts w:eastAsia="Calibri"/>
        </w:rPr>
        <w:t xml:space="preserve">This unannounced surveillance audit has been undertaken to establish compliance with specified parts of the Health and Disability Services Standard and the district health board contract.  The audit process included review of policies and procedures, review of residents’ and staff files, observations and interviews with residents, families, management, staff and a general practitioner. </w:t>
      </w:r>
    </w:p>
    <w:p w:rsidRPr="00A4268A">
      <w:pPr>
        <w:spacing w:before="240" w:line="276" w:lineRule="auto"/>
        <w:rPr>
          <w:rFonts w:eastAsia="Calibri"/>
        </w:rPr>
      </w:pPr>
      <w:r w:rsidRPr="00A4268A">
        <w:rPr>
          <w:rFonts w:eastAsia="Calibri"/>
        </w:rPr>
        <w:t xml:space="preserve">The five areas requiring improvement from the previous audit relating to resident’s documentation and completion of corrective action plans have been addressed.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Staff demonstrated an understanding of residents' rights and obligations. Information regarding residents’ rights, access to interpreter services and how to lodge a complaint is available to residents and their family.  Staff communicated with residents and family members following any incidents/accidents as appropriate. </w:t>
      </w:r>
    </w:p>
    <w:p w:rsidRPr="00A4268A">
      <w:pPr>
        <w:spacing w:before="240" w:line="276" w:lineRule="auto"/>
        <w:rPr>
          <w:rFonts w:eastAsia="Calibri"/>
        </w:rPr>
      </w:pPr>
      <w:r w:rsidRPr="00A4268A">
        <w:rPr>
          <w:rFonts w:eastAsia="Calibri"/>
        </w:rPr>
        <w:t>The facility manager is responsible for the management of complaints. A complaints register is maintained.</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Mission Rest Home Limited is the governing body and is responsible for the service provided.  A business plan and quality and risk management systems are fully implemented at Mission Rest Home and documented scope, direction, goals, values, and a mission statement were reviewed. Systems are in place for monitoring the service, including regular reporting by the facility manager to the general manager and the trust board.</w:t>
      </w:r>
    </w:p>
    <w:p w:rsidRPr="00A4268A">
      <w:pPr>
        <w:spacing w:before="240" w:line="276" w:lineRule="auto"/>
        <w:rPr>
          <w:rFonts w:eastAsia="Calibri"/>
        </w:rPr>
      </w:pPr>
      <w:r w:rsidRPr="00A4268A">
        <w:rPr>
          <w:rFonts w:eastAsia="Calibri"/>
        </w:rPr>
        <w:t xml:space="preserve">The facility is managed by an experienced and suitably qualified manager.  The facility manager is supported by two registered nurses who are responsible for oversight of the clinical service in the facility. </w:t>
      </w:r>
    </w:p>
    <w:p w:rsidRPr="00A4268A">
      <w:pPr>
        <w:spacing w:before="240" w:line="276" w:lineRule="auto"/>
        <w:rPr>
          <w:rFonts w:eastAsia="Calibri"/>
        </w:rPr>
      </w:pPr>
      <w:r w:rsidRPr="00A4268A">
        <w:rPr>
          <w:rFonts w:eastAsia="Calibri"/>
        </w:rPr>
        <w:t xml:space="preserve">There is an internal audit programme. Risks are identified.  Adverse events are documented on accident/incident forms. Corrective action plans are being developed, implemented, monitored and signed off. Quality and staff meetings are held and there is reporting of clinical indicators, quality and risk issues and discussion of any trends. Graphs of clinical indicators are available for staff to view along with meeting minutes. </w:t>
      </w:r>
    </w:p>
    <w:p w:rsidRPr="00A4268A">
      <w:pPr>
        <w:spacing w:before="240" w:line="276" w:lineRule="auto"/>
        <w:rPr>
          <w:rFonts w:eastAsia="Calibri"/>
        </w:rPr>
      </w:pPr>
      <w:r w:rsidRPr="00A4268A">
        <w:rPr>
          <w:rFonts w:eastAsia="Calibri"/>
        </w:rPr>
        <w:t>There are policies and procedures on human resources management and human resource processes are followed. There are current annual practising certificates for health professionals who require them.  An in-service education programme is provided for staff and attendance sheets are held on file.  Staff are also encouraged to complete the New Zealand Qualifications Authority Unit Standards.  Review of staff records evidenced individual education records are maintained.</w:t>
      </w:r>
    </w:p>
    <w:p w:rsidRPr="00A4268A">
      <w:pPr>
        <w:spacing w:before="240" w:line="276" w:lineRule="auto"/>
        <w:rPr>
          <w:rFonts w:eastAsia="Calibri"/>
        </w:rPr>
      </w:pPr>
      <w:r w:rsidRPr="00A4268A">
        <w:rPr>
          <w:rFonts w:eastAsia="Calibri"/>
        </w:rPr>
        <w:t>There is a documented rationale for determining staffing levels and the skill mix in order to provide safe service delivery that is based on best practice. The facility manager and registered nurses are rostered on call after hours. Care staff reported there are adequate staff available and that they are able to get through their work.</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Residents’ needs are assessed on admission by the multidisciplinary team. All residents’ files sighted provide evidence that needs, goals and outcomes are identified and reviewed on a regular basis.  Residents and families interviewed reported being well informed and involved, and that the care provided is of a high standard.</w:t>
      </w:r>
    </w:p>
    <w:p w:rsidRPr="00A4268A" w:rsidP="00621629">
      <w:pPr>
        <w:spacing w:before="240" w:line="276" w:lineRule="auto"/>
        <w:rPr>
          <w:rFonts w:eastAsia="Calibri"/>
        </w:rPr>
      </w:pPr>
      <w:r w:rsidRPr="00A4268A">
        <w:rPr>
          <w:rFonts w:eastAsia="Calibri"/>
        </w:rPr>
        <w:t xml:space="preserve">An activities programme exists that includes a wide range of activities and involvement with the wider community.  </w:t>
      </w:r>
    </w:p>
    <w:p w:rsidRPr="00A4268A" w:rsidP="00621629">
      <w:pPr>
        <w:spacing w:before="240" w:line="276" w:lineRule="auto"/>
        <w:rPr>
          <w:rFonts w:eastAsia="Calibri"/>
        </w:rPr>
      </w:pPr>
      <w:r w:rsidRPr="00A4268A">
        <w:rPr>
          <w:rFonts w:eastAsia="Calibri"/>
        </w:rPr>
        <w:t>Well defined medicine policies and procedures guide practice. Practices sighted are consistent with these documents.</w:t>
      </w:r>
    </w:p>
    <w:p w:rsidRPr="00A4268A" w:rsidP="00621629">
      <w:pPr>
        <w:spacing w:before="240" w:line="276" w:lineRule="auto"/>
        <w:rPr>
          <w:rFonts w:eastAsia="Calibri"/>
        </w:rPr>
      </w:pPr>
      <w:r w:rsidRPr="00A4268A">
        <w:rPr>
          <w:rFonts w:eastAsia="Calibri"/>
        </w:rPr>
        <w:t>The menu has been reviewed by a registered dietician as meeting nutritional guidelines, with any special dietary requirements and need for feeding assistance or modified equipment met. Residents have a role in menu choice and interviews with residents verified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A current building warrant of fitness is displayed. There have been no changes to the layout of the building that has required change to the approved evacuation scheme.</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 organisation has processes in place for determining safe and appropriate restraint and enabler use.  The policy identifies that enablers shall be voluntary and the least restrictive option to meet the needs of the resident to promote independence and safety.  The care staff demonstrate knowledge and understanding of safe restraint management processes, including enabler use.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Surveillance of infections was occurring according to the descriptions of the process in the programme. Data on the nature and frequency of identified infections has been collated and analysed. The results of surveillance are reported through all levels of the organisation, including governance.</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18</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41</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735"/>
        <w:gridCol w:w="1280"/>
        <w:gridCol w:w="892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manager is responsible for managing complaints and there are systems in place to manage the complaints processes. A complaints register is maintained.  There is evidence that complaints are managed appropriately.</w:t>
            </w:r>
          </w:p>
          <w:p w:rsidR="00EB7645" w:rsidRPr="00BE00C7" w:rsidP="00BE00C7">
            <w:pPr>
              <w:pStyle w:val="OutcomeDescription"/>
              <w:spacing w:before="120" w:after="120"/>
              <w:rPr>
                <w:rFonts w:cs="Arial"/>
                <w:b w:val="0"/>
                <w:lang w:eastAsia="en-NZ"/>
              </w:rPr>
            </w:pPr>
            <w:r w:rsidRPr="00BE00C7">
              <w:rPr>
                <w:rFonts w:cs="Arial"/>
                <w:b w:val="0"/>
                <w:lang w:eastAsia="en-NZ"/>
              </w:rPr>
              <w:t>Complaints policies and procedures are compliant with Right 10 of the Code. There are systems are to ensure residents and their family are advised on entry to the facility of the complaint processes and the Code. Residents and families demonstrated an understanding and awareness of these processes. The complaints process was readily accessible and displayed. Reporting of complaints to staff was evidenced in the quality and staff meeting minutes.  Care staff confirmed this information is reported to them via staff meetings.</w:t>
            </w:r>
          </w:p>
          <w:p w:rsidR="00EB7645" w:rsidRPr="00BE00C7" w:rsidP="00BE00C7">
            <w:pPr>
              <w:pStyle w:val="OutcomeDescription"/>
              <w:spacing w:before="120" w:after="120"/>
              <w:rPr>
                <w:rFonts w:cs="Arial"/>
                <w:b w:val="0"/>
                <w:lang w:eastAsia="en-NZ"/>
              </w:rPr>
            </w:pPr>
            <w:r w:rsidRPr="00BE00C7">
              <w:rPr>
                <w:rFonts w:cs="Arial"/>
                <w:b w:val="0"/>
                <w:lang w:eastAsia="en-NZ"/>
              </w:rPr>
              <w:t>There have been no investigations by the Health and Disability Commissioner (HDC), Ministry of Health, the DHB, the Accident Compensation Corporation (ACC), Police or Coroner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advised interpreters are accessed through the local DHB if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confirmed communication with staff was open and effective.  Family are consulted and informed of any untoward event or change in care provision of their relative. The collated resident and family survey for 2015 confirmed effective communication with residents and families.  Families stated they are also included in care reviews and review of resident files confirmed this.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open disclosure policy which guides staff around the principles and practice of open disclosure.  Education on open disclosure is provided at orientation and as part of the education programme.  Staff confirmed their understanding of open disclosure. Communication with relatives was documented in the residents’ files. Incident/accident forms evidenced families being informed when incidents occurred. </w:t>
            </w:r>
          </w:p>
          <w:p w:rsidR="00EB7645" w:rsidRPr="00BE00C7" w:rsidP="00BE00C7">
            <w:pPr>
              <w:pStyle w:val="OutcomeDescription"/>
              <w:spacing w:before="120" w:after="120"/>
              <w:rPr>
                <w:rFonts w:cs="Arial"/>
                <w:b w:val="0"/>
                <w:lang w:eastAsia="en-NZ"/>
              </w:rPr>
            </w:pPr>
            <w:r w:rsidRPr="00BE00C7">
              <w:rPr>
                <w:rFonts w:cs="Arial"/>
                <w:b w:val="0"/>
                <w:lang w:eastAsia="en-NZ"/>
              </w:rPr>
              <w:t>Staff were observed to introduce themselves to residents upon entering the resident's room and staff are identifiable by their name badge.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Mission Rest Home Limited is the governing body and is responsible for the services provided. The current business plan includes a mission statement, vision, purpose and objectives.</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reports weekly to the general manager, and three monthly to the trust board.</w:t>
            </w:r>
          </w:p>
          <w:p w:rsidR="00EB7645" w:rsidRPr="00BE00C7" w:rsidP="00BE00C7">
            <w:pPr>
              <w:pStyle w:val="OutcomeDescription"/>
              <w:spacing w:before="120" w:after="120"/>
              <w:rPr>
                <w:rFonts w:cs="Arial"/>
                <w:b w:val="0"/>
                <w:lang w:eastAsia="en-NZ"/>
              </w:rPr>
            </w:pPr>
            <w:r w:rsidRPr="00BE00C7">
              <w:rPr>
                <w:rFonts w:cs="Arial"/>
                <w:b w:val="0"/>
                <w:lang w:eastAsia="en-NZ"/>
              </w:rPr>
              <w:t>The facility is managed by an experienced and suitably qualified manager who has been in this position for eleven weeks. The facility manager is supported by two registered nurses.  The RNs are responsible for oversight of the clinical service in the facility.  Support is also provided by the previous facility manager and the general manager.</w:t>
            </w:r>
          </w:p>
          <w:p w:rsidR="00EB7645" w:rsidRPr="00BE00C7" w:rsidP="00BE00C7">
            <w:pPr>
              <w:pStyle w:val="OutcomeDescription"/>
              <w:spacing w:before="120" w:after="120"/>
              <w:rPr>
                <w:rFonts w:cs="Arial"/>
                <w:b w:val="0"/>
                <w:lang w:eastAsia="en-NZ"/>
              </w:rPr>
            </w:pPr>
            <w:r w:rsidRPr="00BE00C7">
              <w:rPr>
                <w:rFonts w:cs="Arial"/>
                <w:b w:val="0"/>
                <w:lang w:eastAsia="en-NZ"/>
              </w:rPr>
              <w:t>Mission Rest Home is certified to provide rest home level care. On the day of this audit there were 21 rest home level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 xml:space="preserve">A quality and risk management plan guides the quality programme and includes goals and objectives.  There was evidence that quality improvement data is being collected, collated, and comprehensively analysed to identify trends and improve service delivery. Corrective action plans are being developed, implemented and reviewed. The requirement from the previous audit has been addressed. There is an internal audit programme and completed internal audits for 2015 and 2016 were reviewed.  The relative/resident satisfaction survey for 2015 indicated that residents and families are satisfied or very satisfied with the services provided.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Monthly quality and staff meetings are combined and there is reporting of clinical indicators and quality and risk issues.  Care staff reported that copies of meeting minutes are available for them to review in the staff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are relevant to the scope and complexity of the service, reflect current accepted good practice, and references legislative requirements.  Policies and procedures are reviewed by the general manager and are current.  Staff confirmed they are advised of updated policies and that the policies and procedures provide appropriate guidance for service delivery.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Actual and potential risks are identified and documented in the hazard register. The hazard register identifies hazards and shows the actions put in place to minimise, isolate or eliminate risks. Newly found hazards are communicated to staff and residents as appropriate. Staff confirmed they understood and implemented documented hazard identification processes.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Adverse, unplanned or untoward events are documented by staff. Data is collated and includes summaries and registers of various clinical indicators. Documentation reviewed and interviews of staff indicated appropriate management of adverse events.  </w:t>
            </w:r>
          </w:p>
          <w:p w:rsidR="00EB7645" w:rsidRPr="00BE00C7" w:rsidP="00BE00C7">
            <w:pPr>
              <w:pStyle w:val="OutcomeDescription"/>
              <w:spacing w:before="120" w:after="120"/>
              <w:rPr>
                <w:rFonts w:cs="Arial"/>
                <w:b w:val="0"/>
                <w:lang w:eastAsia="en-NZ"/>
              </w:rPr>
            </w:pPr>
            <w:r w:rsidRPr="00BE00C7">
              <w:rPr>
                <w:rFonts w:cs="Arial"/>
                <w:b w:val="0"/>
                <w:lang w:eastAsia="en-NZ"/>
              </w:rPr>
              <w:t>There is an open disclosure policy.  Residents’ files evidenced communication with families following adverse events involving the resident, or any change in the resident’s condition.  Family confirmed they are advised in a timely manner following any adverse event or change in their relative’s condition.</w:t>
            </w:r>
          </w:p>
          <w:p w:rsidR="00EB7645" w:rsidRPr="00BE00C7" w:rsidP="00BE00C7">
            <w:pPr>
              <w:pStyle w:val="OutcomeDescription"/>
              <w:spacing w:before="120" w:after="120"/>
              <w:rPr>
                <w:rFonts w:cs="Arial"/>
                <w:b w:val="0"/>
                <w:lang w:eastAsia="en-NZ"/>
              </w:rPr>
            </w:pPr>
            <w:r w:rsidRPr="00BE00C7">
              <w:rPr>
                <w:rFonts w:cs="Arial"/>
                <w:b w:val="0"/>
                <w:lang w:eastAsia="en-NZ"/>
              </w:rPr>
              <w:t>Staff stated they are made aware of their essential notification responsibilities. Through: job descriptions; policies and procedures; and professional codes of conduct. Review of staff files and other documentation confirmed this.  Policy and procedures comply with essential notification reporting.  Staff confirmed they are aware of reporting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human resource management policies and procedures.  Staff files included job descriptions which outline accountability, responsibilities and authority, employment agreements, completed orientation, competency assessments and police vetting.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is responsible for managing the in-service education programme. In-service education is provided for staff at least monthly.  Individual records of education are maintained and competency assessments are current.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staff are encouraged to complete a New Zealand Qualification Authority education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orientation/induction programme and all new staff are required to complete this prior to their commencement of care to residents. The entire orientation process, including completion of competencies, takes up to three months to complete and staff performance is reviewed at the end of this period and annually thereafter.  Orientation for staff covers the essential components of the service provided. </w:t>
            </w:r>
          </w:p>
          <w:p w:rsidR="00EB7645" w:rsidRPr="00BE00C7" w:rsidP="00BE00C7">
            <w:pPr>
              <w:pStyle w:val="OutcomeDescription"/>
              <w:spacing w:before="120" w:after="120"/>
              <w:rPr>
                <w:rFonts w:cs="Arial"/>
                <w:b w:val="0"/>
                <w:lang w:eastAsia="en-NZ"/>
              </w:rPr>
            </w:pPr>
            <w:r w:rsidRPr="00BE00C7">
              <w:rPr>
                <w:rFonts w:cs="Arial"/>
                <w:b w:val="0"/>
                <w:lang w:eastAsia="en-NZ"/>
              </w:rPr>
              <w:t>Staff performance appraisals are current.  Annual practising certificates are current for staff and contractors who require them to practice.</w:t>
            </w:r>
          </w:p>
          <w:p w:rsidR="00EB7645" w:rsidRPr="00BE00C7" w:rsidP="00BE00C7">
            <w:pPr>
              <w:pStyle w:val="OutcomeDescription"/>
              <w:spacing w:before="120" w:after="120"/>
              <w:rPr>
                <w:rFonts w:cs="Arial"/>
                <w:b w:val="0"/>
                <w:lang w:eastAsia="en-NZ"/>
              </w:rPr>
            </w:pPr>
            <w:r w:rsidRPr="00BE00C7">
              <w:rPr>
                <w:rFonts w:cs="Arial"/>
                <w:b w:val="0"/>
                <w:lang w:eastAsia="en-NZ"/>
              </w:rPr>
              <w:t>Care staff confirmed they have completed an orientation, including competency assessments (as appropriate).  Care staff also confirmed their attendance at on-going in-service education and currency of their performance appraisals. The two registered nurses have completed the InterRAI education.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rationale for determining staffing levels and skill mixes that is based on best practice.  The minimum number of staff is provided during the night shift and consists of two caregivers.  The facility manager and the RNs are rostered on-call after hours.  Care staff reported there are adequate staff available and that they were able to complete the work allocated to them.  Residents and family reported there was enough staff on duty that provided them or their relative with adequate care.  Observations during this audit confirmed adequate staff cover is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 records were legible and the name and designation of staff completing the entry is identifiable. The requirement from the previous audit has been addressed.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is comprehensive and identifies all aspects of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system for medicine management is observed on the day of audit. The staff observed demonstrated good knowledge and had a clear understanding of their roles and responsibilities related to each stage of medicine management.  All staff who administer medicines are competent to perform the function they manage.  </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in a separate locked cupboard. Controlled drugs are checked by two nurses for accuracy in administration. The controlled drug register evidences weekly and six monthly stock checks and accurate records.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records of temperature for the medicine fridge have readings documenting temperatures within the recommended range.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GP’s signature and date are recorded on the commencement and discontinuation of medicines. The three monthly GP review is recorded on the medicine chart.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Two residents’ who self-administer their medicines have appropriate processes in place to ensure this is managed in a safe manner.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errors are reported to the RN and recorded on an incident form. The resident and/or the designated representative are advised. There is a process for comprehensive analysis of any medication errors, and compliance with this process is verified. </w:t>
            </w:r>
          </w:p>
          <w:p w:rsidR="00EB7645" w:rsidRPr="00BE00C7" w:rsidP="00BE00C7">
            <w:pPr>
              <w:pStyle w:val="OutcomeDescription"/>
              <w:spacing w:before="120" w:after="120"/>
              <w:rPr>
                <w:rFonts w:cs="Arial"/>
                <w:b w:val="0"/>
                <w:lang w:eastAsia="en-NZ"/>
              </w:rPr>
            </w:pPr>
            <w:r w:rsidRPr="00BE00C7">
              <w:rPr>
                <w:rFonts w:cs="Arial"/>
                <w:b w:val="0"/>
                <w:lang w:eastAsia="en-NZ"/>
              </w:rPr>
              <w:t>Standing orders are not used.  Any pro re nata (PRN) (as required) medication administered requires authorisation on the resident’s medication chart. PRN medication requests include indications for use.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fluid and nutritional requirements of the residents is provided in line with recognised nutritional guidelines for older people as verified by the dietician’s documented May-2015 assessment of the planned menu.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dietary assessment is undertaken for each resident on admission to the facility and a dietary profile developed.  The personal food preferences of the residents, special diets and modified nutritional requirements are known to the cook and accommodated in the daily meal plan.  Special equipment, to meet resident’s nutritional needs, is sighted.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aspects of food procurement, production, preparation, storage, transportation, delivery and disposal complies with current legislation and guidelines.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effectiveness of chemical use, cleaning, and food safety practices in the kitchen is monitored by an external provider. The facility receives monthly reports and recordings on the effectiveness of the programme. A cleaning schedule is sighted as is verification of compliance.  </w:t>
            </w:r>
          </w:p>
          <w:p w:rsidR="00EB7645" w:rsidRPr="00BE00C7" w:rsidP="00BE00C7">
            <w:pPr>
              <w:pStyle w:val="OutcomeDescription"/>
              <w:spacing w:before="120" w:after="120"/>
              <w:rPr>
                <w:rFonts w:cs="Arial"/>
                <w:b w:val="0"/>
                <w:lang w:eastAsia="en-NZ"/>
              </w:rPr>
            </w:pPr>
            <w:r w:rsidRPr="00BE00C7">
              <w:rPr>
                <w:rFonts w:cs="Arial"/>
                <w:b w:val="0"/>
                <w:lang w:eastAsia="en-NZ"/>
              </w:rPr>
              <w:t>Evidence of resident satisfaction with meals is verified by resident and family/whanau interviews, sighted satisfaction surveys and resident meeting minutes.</w:t>
            </w:r>
          </w:p>
          <w:p w:rsidR="00EB7645" w:rsidRPr="00BE00C7" w:rsidP="00BE00C7">
            <w:pPr>
              <w:pStyle w:val="OutcomeDescription"/>
              <w:spacing w:before="120" w:after="120"/>
              <w:rPr>
                <w:rFonts w:cs="Arial"/>
                <w:b w:val="0"/>
                <w:lang w:eastAsia="en-NZ"/>
              </w:rPr>
            </w:pPr>
            <w:r w:rsidRPr="00BE00C7">
              <w:rPr>
                <w:rFonts w:cs="Arial"/>
                <w:b w:val="0"/>
                <w:lang w:eastAsia="en-NZ"/>
              </w:rPr>
              <w:t>There is sufficient staff on duty in the dining rooms at meal times to ensure appropriate assistance is available to residents as needed. The dining rooms are clean, warm, light and airy to enhance the eating experience.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As verified by observation, interviews and documentation, on admission, residents have their needs identified through a variety of information sources that includes the Needs Assessment and Service Coordination (NASC) agency, other service providers involved with the resident, the resident, family/whanau and on-site assessments using a range of assessment tools. The information gathered is documented and informs the initial care planning process.  This takes place in the privacy of the resident’s bedroom, with the resident and/or family/whanau present if requested.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Over the next three weeks, the RN undertakes an interRAI assessment, and other assessments as clinically indicated, which are reviewed six monthly or as needs, outcomes and goals of the resident change. </w:t>
            </w:r>
          </w:p>
          <w:p w:rsidR="00EB7645" w:rsidRPr="00BE00C7" w:rsidP="00BE00C7">
            <w:pPr>
              <w:pStyle w:val="OutcomeDescription"/>
              <w:spacing w:before="120" w:after="120"/>
              <w:rPr>
                <w:rFonts w:cs="Arial"/>
                <w:b w:val="0"/>
                <w:lang w:eastAsia="en-NZ"/>
              </w:rPr>
            </w:pPr>
            <w:r w:rsidRPr="00BE00C7">
              <w:rPr>
                <w:rFonts w:cs="Arial"/>
                <w:b w:val="0"/>
                <w:lang w:eastAsia="en-NZ"/>
              </w:rPr>
              <w:t>A medical assessment is undertaken within 48 hours of admission and reviewed as a resident's condition changes, monthly or three monthly if the GP documents the resident is stable. A multidisciplinary assessment is undertaken yearly.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Documentation, observations and interviews verified the provision of care provided to residents was consistent with residents’ needs and desired outcomes.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family/whanau members expressed satisfaction with the care provided.</w:t>
            </w:r>
          </w:p>
          <w:p w:rsidR="00EB7645" w:rsidRPr="00BE00C7" w:rsidP="00BE00C7">
            <w:pPr>
              <w:pStyle w:val="OutcomeDescription"/>
              <w:spacing w:before="120" w:after="120"/>
              <w:rPr>
                <w:rFonts w:cs="Arial"/>
                <w:b w:val="0"/>
                <w:lang w:eastAsia="en-NZ"/>
              </w:rPr>
            </w:pPr>
            <w:r w:rsidRPr="00BE00C7">
              <w:rPr>
                <w:rFonts w:cs="Arial"/>
                <w:b w:val="0"/>
                <w:lang w:eastAsia="en-NZ"/>
              </w:rPr>
              <w:t>There were sufficient supplies of equipment seen to be available that complied with best practice guidelines and met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assessed on admission to ascertain their needs and appropriate activity and social requirements. Activities assessments are analysed to develop an activities programme that is meaningful to the residents. The planned monthly activities programme sighted matches the skills, likes, dislikes and interests evidenced in assessment data.  Activities reflect residents’ goals, ordinary patterns of life and include normal community activities.  Family/whanau and friends are welcome to attend all activities. Group activities are developed according to the needs and preferences of the residents who choose to participate. </w:t>
            </w:r>
          </w:p>
          <w:p w:rsidR="00EB7645" w:rsidRPr="00BE00C7" w:rsidP="00BE00C7">
            <w:pPr>
              <w:pStyle w:val="OutcomeDescription"/>
              <w:spacing w:before="120" w:after="120"/>
              <w:rPr>
                <w:rFonts w:cs="Arial"/>
                <w:b w:val="0"/>
                <w:lang w:eastAsia="en-NZ"/>
              </w:rPr>
            </w:pPr>
            <w:r w:rsidRPr="00BE00C7">
              <w:rPr>
                <w:rFonts w:cs="Arial"/>
                <w:b w:val="0"/>
                <w:lang w:eastAsia="en-NZ"/>
              </w:rPr>
              <w:t>A residents’ meeting is held every two months. Meeting minutes and satisfaction surveys evidence the activities programme is discussed and that management is responsive to requests.  Interviews verify feedback is sought and there is satisfaction with the activities offered.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is evaluated on each shift and reported on the handover sheet and in the residents’ progress notes.  If any change is noted it is reported to the RN.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Formal care plan evaluations, following reassessment to measure the degree of a resident’s response in relation to desired outcomes and goals occur every six months or as residents’ needs change and are carried out by the RN.  Where progress is different from expected, the service is seen to respond by initiating changes to the service delivery plan.  </w:t>
            </w:r>
          </w:p>
          <w:p w:rsidR="00EB7645" w:rsidRPr="00BE00C7" w:rsidP="00BE00C7">
            <w:pPr>
              <w:pStyle w:val="OutcomeDescription"/>
              <w:spacing w:before="120" w:after="120"/>
              <w:rPr>
                <w:rFonts w:cs="Arial"/>
                <w:b w:val="0"/>
                <w:lang w:eastAsia="en-NZ"/>
              </w:rPr>
            </w:pPr>
            <w:r w:rsidRPr="00BE00C7">
              <w:rPr>
                <w:rFonts w:cs="Arial"/>
                <w:b w:val="0"/>
                <w:lang w:eastAsia="en-NZ"/>
              </w:rPr>
              <w:t>A short term care plan is initiated for short term concerns, such as infections, wound care, changes in mobility and the resident’s general condition.  Short term care plans are reviewed daily, weekly or fortnightly as indicated by the degree of risk noted during the assessment process.    Interviews, verified residents and family/whanau are included and informed of all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building warrant of fitness is displayed. There have been no building alterations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of infections is occurring and is the responsibility of the infection prevention and control nurse.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Incidents of infections and the required management plan are presented daily at handover to ensure early interventions.  Surveillance data is collated and analysed to identify any significant trends, possible causative factors and required actions.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Incidents of infections are presented at the quality/staff meetings and any ongoing corrective actions discussed and implemented as evidenced by meeting records, infection control records and staff interviews.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minimisation policy reflects the requirements of the restraint minimisation and safe practice standard.  The service aims to minimise the use of restraint and to ensure that if restraint is necessary the resident is kept safe from harm from both themselves and others and that the practice occurs in a respectful manner. This includes the use of enablers which are voluntary and the least restrictive option to meet the needs of the resident.  There is one enabler and one restraint currently in use. The restraint register identifies when restraints are commenced and when they are stopped if no longer required. Staff interviews confirm their knowledge and understanding of safe restraint use.</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Mission Rest Home Limited</w:t>
    </w:r>
    <w:bookmarkEnd w:id="58"/>
    <w:r>
      <w:rPr>
        <w:rFonts w:cs="Arial"/>
        <w:sz w:val="16"/>
        <w:szCs w:val="20"/>
      </w:rPr>
      <w:tab/>
      <w:t xml:space="preserve">Date of Audit: </w:t>
    </w:r>
    <w:bookmarkStart w:id="59" w:name="AuditStartDate1"/>
    <w:r>
      <w:rPr>
        <w:rFonts w:cs="Arial"/>
        <w:sz w:val="16"/>
        <w:szCs w:val="20"/>
      </w:rPr>
      <w:t>23 May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