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Lynton Lodge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Lynton Lodge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June 2016</w:t>
      </w:r>
      <w:bookmarkEnd w:id="7"/>
      <w:r w:rsidRPr="009418D4">
        <w:rPr>
          <w:rFonts w:cs="Arial"/>
        </w:rPr>
        <w:tab/>
        <w:t xml:space="preserve">End date: </w:t>
      </w:r>
      <w:bookmarkStart w:id="8" w:name="AuditEndDate"/>
      <w:r w:rsidR="00A4268A">
        <w:rPr>
          <w:rFonts w:cs="Arial"/>
        </w:rPr>
        <w:t>24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Lynton Lodge Hospital requires a provisional audit due to the pending sale of the facility to a new owner.</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Lynton Lodge Hospital can provide care for up to 40 residents. This provisional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for certification included the review of policies, procedures and residents and staff files, observations and interviews with residents, family, management, staff and a medical officer. The nurse manager is responsible for the overall management of the facility, including clinical care, and is supported by the managing director. Service delivery is monitored.</w:t>
      </w:r>
    </w:p>
    <w:p w:rsidRPr="00A4268A">
      <w:pPr>
        <w:spacing w:before="240" w:line="276" w:lineRule="auto"/>
        <w:rPr>
          <w:rFonts w:eastAsia="Calibri"/>
        </w:rPr>
      </w:pPr>
      <w:r w:rsidRPr="00A4268A">
        <w:rPr>
          <w:rFonts w:eastAsia="Calibri"/>
        </w:rPr>
        <w:t xml:space="preserve">Improvements at certification, were required to the following: consent, resident agreements and advance directives; the quality plan; criminal vetting of staff and completion of interRAI assessments. </w:t>
      </w:r>
    </w:p>
    <w:p w:rsidRPr="00A4268A">
      <w:pPr>
        <w:spacing w:before="240" w:line="276" w:lineRule="auto"/>
        <w:rPr>
          <w:rFonts w:eastAsia="Calibri"/>
        </w:rPr>
      </w:pPr>
      <w:r w:rsidRPr="00A4268A">
        <w:rPr>
          <w:rFonts w:eastAsia="Calibri"/>
        </w:rPr>
        <w:t>For the provisional audit, the current director and the clinical manager, as well as the prospective directors, including the new managing director, were interviewed. At the provisional audit the following areas still required signing off by the district health board; consent, advanced directives, the quality plan, criminal vetting of staff and interRAI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Staff are informed of the Health and Disability Commissioner's Code of Health and Disability Services Consumers' Rights (the Code), the complaints process and the Nationwide Health and Disability Advocacy Service. Information for residents and family members is accessible. Residents and family members confirm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Residents and family interviewed confirm that consent forms are provided. Staff members confirm that time is provided if any discussions and explanation are required. Advance directives are completed by those deemed competent to complete these. </w:t>
      </w:r>
    </w:p>
    <w:p w:rsidRPr="00A4268A">
      <w:pPr>
        <w:spacing w:before="240" w:line="276" w:lineRule="auto"/>
        <w:rPr>
          <w:rFonts w:eastAsia="Calibri"/>
        </w:rPr>
      </w:pPr>
      <w:r w:rsidRPr="00A4268A">
        <w:rPr>
          <w:rFonts w:eastAsia="Calibri"/>
        </w:rPr>
        <w:t>The nurse manager is responsible for management of complaints. Complaints documented on the complaints register are managed as per timeframes in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Lynton Lodge Hospital has a documented quality and risk management system. There is a management system to manage residents’ records with a document control process in place. </w:t>
      </w:r>
    </w:p>
    <w:p w:rsidRPr="00A4268A">
      <w:pPr>
        <w:spacing w:before="240" w:line="276" w:lineRule="auto"/>
        <w:rPr>
          <w:rFonts w:eastAsia="Calibri"/>
        </w:rPr>
      </w:pPr>
      <w:r w:rsidRPr="00A4268A">
        <w:rPr>
          <w:rFonts w:eastAsia="Calibri"/>
        </w:rPr>
        <w:t xml:space="preserve">There are human resource policies implemented around recruitment, selection and orientation. Staffing is rostered to meet numbers of residents in the facility and acuity levels. Staff, residents and family confirm that staffing levels are adequate and residents and relatives have access to staff when needed. Staff are allocated to support residents as per their individual needs. </w:t>
      </w:r>
    </w:p>
    <w:p w:rsidRPr="00A4268A">
      <w:pPr>
        <w:spacing w:before="240" w:line="276" w:lineRule="auto"/>
        <w:rPr>
          <w:rFonts w:eastAsia="Calibri"/>
        </w:rPr>
      </w:pPr>
      <w:r w:rsidRPr="00A4268A">
        <w:rPr>
          <w:rFonts w:eastAsia="Calibri"/>
        </w:rPr>
        <w:t xml:space="preserve">Quality improvement data is collected, collated, analysed and reported through scheduled meetings. Corrective action plans are developed and address areas identified as requiring improvement. There is an annual report documenting progress against all aspects of the quality programme. Risks are identified and the hazard register is up to date. Adverse events are documented on incident and accident forms and areas requiring improvement are identified. </w:t>
      </w:r>
    </w:p>
    <w:p w:rsidRPr="00A4268A">
      <w:pPr>
        <w:spacing w:before="240" w:line="276" w:lineRule="auto"/>
        <w:rPr>
          <w:rFonts w:eastAsia="Calibri"/>
        </w:rPr>
      </w:pPr>
      <w:r w:rsidRPr="00A4268A">
        <w:rPr>
          <w:rFonts w:eastAsia="Calibri"/>
        </w:rPr>
        <w:t xml:space="preserve">Policies and procedures relating to human resources management processes govern their practices. Staff records reviewed provide evidence that their human resources processes are followed - apart from completion of criminal vetting. Staff education records confirmed in-service education is provided. </w:t>
      </w:r>
    </w:p>
    <w:p w:rsidRPr="00A4268A">
      <w:pPr>
        <w:spacing w:before="240" w:line="276" w:lineRule="auto"/>
        <w:rPr>
          <w:rFonts w:eastAsia="Calibri"/>
        </w:rPr>
      </w:pPr>
      <w:r w:rsidRPr="00A4268A">
        <w:rPr>
          <w:rFonts w:eastAsia="Calibri"/>
        </w:rPr>
        <w:t xml:space="preserve">The provisional audit confirmed that the prospective providers will keep the reporting processes to the governing body the same with the directorship changing to the new providers. The managing director will manage financial decisions. Quality and risk management, adverse event reporting and service provider availability will stay the same except for the appointment of an administration manager who will also act as the receptionist.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is accurately recorded and the information pack identifies the services offered. The service agreements meet the legislative requirements.</w:t>
      </w:r>
    </w:p>
    <w:p w:rsidRPr="00A4268A" w:rsidP="00621629">
      <w:pPr>
        <w:spacing w:before="240" w:line="276" w:lineRule="auto"/>
        <w:rPr>
          <w:rFonts w:eastAsia="Calibri"/>
        </w:rPr>
      </w:pPr>
      <w:r w:rsidRPr="00A4268A">
        <w:rPr>
          <w:rFonts w:eastAsia="Calibri"/>
        </w:rPr>
        <w:t>Services are provided by suitably qualified and skilled staff to meet the needs of the residents. The interRAI assessment process is an area identified to be improved. Timeframes for the development and review of the long term care plans are met. Short term plans are developed when there are changes in the resident’s needs that are not addressed on the long term care plan.</w:t>
      </w:r>
    </w:p>
    <w:p w:rsidRPr="00A4268A" w:rsidP="00621629">
      <w:pPr>
        <w:spacing w:before="240" w:line="276" w:lineRule="auto"/>
        <w:rPr>
          <w:rFonts w:eastAsia="Calibri"/>
        </w:rPr>
      </w:pPr>
      <w:r w:rsidRPr="00A4268A">
        <w:rPr>
          <w:rFonts w:eastAsia="Calibri"/>
        </w:rPr>
        <w:t>The general practitioners review all residents medically at the required timeframes and more frequently as needed. Referrals to other health and disability services are planned and coordinated, based on the individual needs of the resident.</w:t>
      </w:r>
    </w:p>
    <w:p w:rsidRPr="00A4268A" w:rsidP="00621629">
      <w:pPr>
        <w:spacing w:before="240" w:line="276" w:lineRule="auto"/>
        <w:rPr>
          <w:rFonts w:eastAsia="Calibri"/>
        </w:rPr>
      </w:pPr>
      <w:r w:rsidRPr="00A4268A">
        <w:rPr>
          <w:rFonts w:eastAsia="Calibri"/>
        </w:rPr>
        <w:t>The activities programme meets the social and recreational needs of the residents. Activities are planned and are meaningful to residents. Residents are encouraged to maintain links with the community and the family/whānau.</w:t>
      </w:r>
    </w:p>
    <w:p w:rsidRPr="00A4268A" w:rsidP="00621629">
      <w:pPr>
        <w:spacing w:before="240" w:line="276" w:lineRule="auto"/>
        <w:rPr>
          <w:rFonts w:eastAsia="Calibri"/>
        </w:rPr>
      </w:pPr>
      <w:r w:rsidRPr="00A4268A">
        <w:rPr>
          <w:rFonts w:eastAsia="Calibri"/>
        </w:rPr>
        <w:t>A safe medication system was observed during the audit. The registered nurses are responsible for medication management and have completed competencies and relevant ongoing training to perform this role.</w:t>
      </w:r>
    </w:p>
    <w:p w:rsidRPr="00A4268A" w:rsidP="00621629">
      <w:pPr>
        <w:spacing w:before="240" w:line="276" w:lineRule="auto"/>
        <w:rPr>
          <w:rFonts w:eastAsia="Calibri"/>
        </w:rPr>
      </w:pPr>
      <w:r w:rsidRPr="00A4268A">
        <w:rPr>
          <w:rFonts w:eastAsia="Calibri"/>
        </w:rPr>
        <w:t>The residents’ nutritional requirements are met by the service with preferences and special diets being catered for. Staff who prepare the meals are all experienced and prepare meals from a menu plan which has been approved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New Zealand Fire Service evacuation scheme in place. A preventative and reactive maintenance programme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r w:rsidRPr="00A4268A">
        <w:rPr>
          <w:rFonts w:eastAsia="Calibri"/>
        </w:rPr>
        <w:t xml:space="preserve">The provisional audit confirmed that the prospective providers do not currently plan any environmental changes to the service.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well documented policies and procedures for restraint minimisation and safe practice. The staff interviewed have a good understanding of restraint and enabler use. Enabler use is voluntary and the least restrictive option is used. Four residents are using an enabler and six are using restraints. Environmental restraint is in practice by locking of external doors for safety and security. The processes for restraint include signed consent and information packs for residents and families.</w:t>
      </w:r>
    </w:p>
    <w:p w:rsidRPr="00A4268A">
      <w:pPr>
        <w:spacing w:before="240" w:line="276" w:lineRule="auto"/>
        <w:rPr>
          <w:rFonts w:eastAsia="Calibri"/>
        </w:rPr>
      </w:pPr>
      <w:r w:rsidRPr="00A4268A">
        <w:rPr>
          <w:rFonts w:eastAsia="Calibri"/>
        </w:rPr>
        <w:t>Monitoring of restraints and evaluation of restraint use is effectively managed. Staff demonstrated a knowledge and understanding of restraint and the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is appropriate for the size and type of this service. The programme is reviewed annually and implemented. Infection prevention and control reduces the risk of infections to residents, staff, families/whānau and visitors. Policies and procedures are available to guide staff. Staff are provided with relevant education, as are residents, when appropriate.</w:t>
      </w:r>
    </w:p>
    <w:p w:rsidRPr="00A4268A">
      <w:pPr>
        <w:spacing w:before="240" w:line="276" w:lineRule="auto"/>
        <w:rPr>
          <w:rFonts w:eastAsia="Calibri"/>
        </w:rPr>
      </w:pPr>
      <w:r w:rsidRPr="00A4268A">
        <w:rPr>
          <w:rFonts w:eastAsia="Calibri"/>
        </w:rPr>
        <w:t>The infection control coordinator collates the monthly surveillance data and reports this to the nurse manager. Where any trends are identified action is implemented. The infection surveillance results are reported at the staff monthly forums. Expertise is available and can be sought as required. Benchmarking occurs against other comparable services, three monthly, and an annual report is developed and implemented.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3"/>
        <w:gridCol w:w="1280"/>
        <w:gridCol w:w="95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state that they receive services that meet their cultural needs and they receive information relative to their needs. Residents state that staff respect their wishes.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Health and Disability Commissioner (HDC) Code of Health and Disability Services Consumers' Rights (the Code) during their induction to the service and through the education programme with this provided in 2016. Staff are able to explain rights for residents in a way that promotes choice. The posters identifying residents’ rights are displayed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were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gathering of informed consent however this should be updated to include consent for transporting of residents.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signed for the following: routine cares and procedures; information to be collected; sharing of information with family; the listed routine procedures to be carried out; visiting personnel/students and use of a photograph.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nurse manager discusses informed consent processes with residents and their families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Most residents sign an admission agreement on entry to the service. An improvement is required to signing of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 review of files confirms that the doctor signs the advance directive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 that written information on the role of advocacy services is provided to residents at the time of entry to the service. Resident information around advocacy services is included in the information pack given to new residents and/or family and there is information available at the entrance to the service around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and this was last provided for staff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during the year as confirmed by the management team and through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One young resident confirmed that they are supported to access the community and they continue to engage in activities relevant to their needs. Other residents confirmed active involvement with family and friends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evidence of resolution of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documentation of verbal complaints. Evidence relating to each lodged complaint is held in the complaint’s folder. A complaint lodged in 2016 was reviewed and indicates that the complaint is investigated promptly with the issues resolved in a timely manner. The complainant signed the form indicating that they were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responsible for managing complaints and residents and family state that these are dealt with as soon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or a registered nurse discusses the Code, including the complaints process, with residents and their family on admission. Discussions relating to the Code can also be held at the resident meetings. Residents and family interviews confirm their rights are being upheld by the service. The information pack includes reference to the poster of the Code displayed in the facility. Information around rights can be produced in a bigger font, if required.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or family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provisional audit the prospective providers confirmed their understanding of consumer rights and that they must be adhered to, this was confirmed during interview of the prospective directors, including the managing director.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training on abuse and neglect and can describe signs. There are no documented incidents of abuse or neglect in the service reports for 2015 or on the incidents reviewed in residents’ files. Residents, staff, family and the general practitioner confirm that there is no evidence of abuse or neglect. Staff interviewed are aware of the need for them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cultural policy which outlines the processes for working with people from other cultures. The rights of the residents/family to practise their own beliefs are acknowledged in the policies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had links with Ngāti Whātua in the past and is cultivating relationships currently with a local marae. Cultural needs are identified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family/whānau in the delivery of care for the Māori residents. Staff have had training around cultural rights, safety and Māori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involved in the assessment and the care planning processes. Information gathered during assessment includes the resident’s cultural values and beliefs. This information is used to develop a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There are residents in the service for whom English is a second language. The service has staff who can speak their language and family are actively engaged in their care. One resident interviewed who does not speak English fluently stated that they are very happy with the care and treatment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policies and processes to ensure staff are aware of good practice and boundaries relating to discrimination, abuse and neglect, harassment and exploitation. Staff interviewed state that they are aware of the policies and are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formally complain to management if they felt that they were discriminated against. There were no complaints recorded in the complaints register for the previous 12 months relating to any form of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an outline of expectations with a job description sighted in staff files reviewed relevant to the role held by the staff member. The orientation and employee agreement provided to staff on induction includes standards of conduct. Interviews with staff confirmed their understanding of professional boundaries, including the boundaries of the health care assistants’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have completed training on the code of conduct and professional boundaries in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Lynton Lodge Hospital implements policies to guide practice. A quality framework supports a programme that includes all aspects of service delivery. There is evidence of monitoring of the service with improvements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for all staff and registered nurses are encouraged to complete training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The level of satisfaction was also expressed in annual satisfaction surveys in 2015. The general practitioner interviewed expressed satisfaction with the clinical oversight and care provided. </w:t>
            </w:r>
          </w:p>
          <w:p w:rsidR="00EB7645" w:rsidRPr="00BE00C7" w:rsidP="00BE00C7">
            <w:pPr>
              <w:pStyle w:val="OutcomeDescription"/>
              <w:spacing w:before="120" w:after="120"/>
              <w:rPr>
                <w:rFonts w:cs="Arial"/>
                <w:b w:val="0"/>
                <w:lang w:eastAsia="en-NZ"/>
              </w:rPr>
            </w:pPr>
            <w:r w:rsidRPr="00BE00C7">
              <w:rPr>
                <w:rFonts w:cs="Arial"/>
                <w:b w:val="0"/>
                <w:lang w:eastAsia="en-NZ"/>
              </w:rPr>
              <w:t>Consultation is available through the organisation’s management team that includes the nurse manager and managing director.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or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files. Interviews with family members confirm they are kept informed. Family also confirm that they are invited to the care planning meetings for their family member and could attend the resident meetings. Two family members who visit daily both stated that they ‘check’ that cares have been provided in a timely manner and both stated that they had no complaints with services provided. This included two hourly turning of one resident, continence cares and checks performed by staff at least hourly.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through the district health board and family interpret for resident who require this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directors provide oversight of the service. One is designated as the managing director and they were on site during the audit. The managing director is an enrolled nurse (EN) with a current annual practicing certificate and they meet with the nurse manager weekly. There are two monthly meetings between the directors with a report from the nurse manager tabled at the meeting. All risks are confirmed by the managing director as being escalated to the directors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 current practising certificate and has worked as a registered nurse in the service for 16 years with six of those in the management role. They complete training in management and leadership one to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values and goals documented in the strategic plan 2016-17. The strategic plan is reviewed annually with a comprehensive annual report documented by the nurse manager. The report is tabled at the management meeting. The philosophy is communicated to residents, staff and family through information in booklets and in staff orientation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40 residents requiring hospital level care with two designated bedrooms for rest home level of care. During the audit there were 35 residents living at the facility requiring hospital level of care. One resident was identified as a young people with disability on a chronic care long term contract. There are three residents identified as being under 65 years. Thirteen residents are privately paying.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provisional audit the auditor established that the prospective providers intend to continue with the quality processes as set out in the previous provider’s quality plan. The current director will provide orientation and induction to processes and the clinical manager will stay on in charge of the clinical services. The prospective managing director is a qualified charted accountant and will oversee financial matters. Reporting processes will stay in place but reports will be to the new directors. The prospective providers’ transition plan is to keep all operational processes the same with only the directors changing. The current providers did not have a receptionist at the time of the audit and the prospective providers are planning to have an administration manager/receptionist start orientation and induction before the takeover of the facility. Orientation and induction of the administration manager/receptionist will be undertaken by the current director and will include creating payroll and monitoring reports for the district health board and when needed to HealthCERT. Additional timeframes depend on the outcome of the provisional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nurse manager, a registered nurse (RN) is appointed as second in charge with support from the directors. The current RN appointed to the role is newly appointed as second in charge and the nurse manager is in the process of formalising the role with the RN. The RN has been working in the service for three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who is also the clinical manager at the service will continue to manage clinical services with the support from the prospective directors. The prospective managing director will make financial decisions and the administration manager will be in charge of the office/administration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Hospital uses the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quality plan is documented and this includes objectives and indicators with progress documented through monthly, quarterly and annual reports. The plan focuses on all aspects of the quality programme, however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expected to be reviewed two yearly and all have been reviewed in a timely manner. Policies are readily available to staff in hard copy. The policy around pressure injuries (PIs) has been updated to include recent information from the 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PIs; wounds; two monthly reports around health and safety and monthly reports around service delivery. The corrective action plans are documented and evidence resolution of issues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against indicators are discussed at meetings including the monthly staff forum; quarterly health and safety; quarterly service continuum; three monthly resident forums; two monthly quality meetings; restraint meetings three times a year and weekly management meetings. Family are able to attend the resident meetings if they wish. Staff report that they are kept informed of quality improvements and can talk about improvements made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for family and residents shows a high level of satisfaction and this was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An organisational risk management plan is documented and reviewed annually. Health and safety policies and procedures are documented along with a hazard management programme. There is evidence of hazard identification forms completed when a hazard is identified. Hazards are addressed or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The provisional audit confirmed that the quality processes of the current provider will continue to be used by the prospective provider and that the only changes will be the change to the directors and the appointment of an administration manager/receptionist. Policies and procedures will stay the same.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situations in which the service would need to report and notify statutory authorities, including: police attending the facility; unexpected deaths; sentinel events; notification of a pressure injury (PI); infectious disease outbreaks and changes in key managers. The Ministry of Health and district health board have been notified of any sentinel events, including, reporting of PIs to the Ministry of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incident and accident process during orientation and as part of the ongoing training programme.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residents are identified as being frail and elderly. There are a high number of incidents documented which may be reflective of the high level of dependency. The annual report from 1 January 2015 to 31 December 2015 recorded a total of 278 incidents including 72 falls. There has been a project around reducing the number of falls in 2015. The annual report states the total number of falls has reduced by 58% from the previous year (link to 1.3.4). Further projects are currently being undertaken to reduce the number of PIs. </w:t>
            </w:r>
          </w:p>
          <w:p w:rsidR="00EB7645" w:rsidRPr="00BE00C7" w:rsidP="00BE00C7">
            <w:pPr>
              <w:pStyle w:val="OutcomeDescription"/>
              <w:spacing w:before="120" w:after="120"/>
              <w:rPr>
                <w:rFonts w:cs="Arial"/>
                <w:b w:val="0"/>
                <w:lang w:eastAsia="en-NZ"/>
              </w:rPr>
            </w:pPr>
            <w:r w:rsidRPr="00BE00C7">
              <w:rPr>
                <w:rFonts w:cs="Arial"/>
                <w:b w:val="0"/>
                <w:lang w:eastAsia="en-NZ"/>
              </w:rPr>
              <w:t>There are no legislative compliance issues or concerns regarding the takeover of the prospective provider. All quality indicators, including adverse event reporting will continue to be managed in the same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(RNs) and the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including signed contracts; job descriptions; reference checks and interviews. There is an appraisal process in place with staff files indicating that all have an annual appraisal. Criminal vetting has not been documented and an improvement is required. There is a low turnover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(HCAs) are paired with a senior health care assistant for shifts or until they demonstrate competency on a number of tasks including personal cares. HCAs confirm their role in supporting and buddying new staff. A new staff member interviewed confirmed that they had completed an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annual education and training programme. Staff attendances are documented for internal training with evidence that there is good attendance at training sessions. RNs attend training provided by the district health board, including: wound management; PIs; pain management; preceptorship for new graduates; nutrition in 2015/2016. The pharmacy provides training annually around medication administration and management. Education and training hours are at least eight hours a year for each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nine RNs have completed interRAI training and two other RNs are currently enrolled in the training. The nurse manager has completed the nurse manager training and administrator has also completed interRAI training relevant to the role. Staff have completed training around PIs in 2015 and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At certification there were 41 staff, including clinical staff, staff who facilitate the activities programme and household staff. There is always a registered nurse (RN) on each shift. The nurse manager and RNs are on call. If the manager is on leave, a RN takes the on call role. Residents and families interviewed confirm staffing is adequate to meet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numbers at the provisional audit were 46, excluding the clinical manager. Staff will retain their positions and the prospective providers intend to continue with the education and training programme of the current providers. The two new directors will form the governance body, with one of the directors acting as the managing director. The current clinical manager will stay in this position but may have a change of title in this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providers will be taking over the current policies of the service and continue to use the policies for guiding service provision, this include the current skill mix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Entries are dated and signed by the relevant healthcare assistant, RN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 files demonstrate service integration. This included medical care interventions. Medication charts are in a separate folder with medication. Staff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pre-admission and admission system. The hospital administrator was the front person for enquiries and is experienced in this role. There is an information pack and brochures about the facility and services provided. All residents currently using this service have been assessed as hospital level care, however, two rest home beds are available as part of the agreement with the DHB. The resident service agreement is based on the Aged Care Association Agreement which is individualised to the service. Any charges that are not covered by the service agreement are clearly documented. There are adequate stocks observed of continence and wound care products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interviewed stated that any risks identified prior to discharge or transfer are documented. A transfer form is used and the DHB (yellow bag system) is utilised. The RNs ensure open disclosure between services and family/whānau related to all aspects of service delivery occurs. This includes residents for either discharge and/or transfer to another facility or the DHB.</w:t>
            </w:r>
          </w:p>
          <w:p w:rsidR="00EB7645" w:rsidRPr="00BE00C7" w:rsidP="00BE00C7">
            <w:pPr>
              <w:pStyle w:val="OutcomeDescription"/>
              <w:spacing w:before="120" w:after="120"/>
              <w:rPr>
                <w:rFonts w:cs="Arial"/>
                <w:b w:val="0"/>
                <w:lang w:eastAsia="en-NZ"/>
              </w:rPr>
            </w:pPr>
            <w:r w:rsidRPr="00BE00C7">
              <w:rPr>
                <w:rFonts w:cs="Arial"/>
                <w:b w:val="0"/>
                <w:lang w:eastAsia="en-NZ"/>
              </w:rPr>
              <w:t>If there are any specific requests or concerns that the resident or family want discussed, these are noted on the transfer form. The discharge summary and copy of the care plan summary is provided and covers all personal care and needs of the resident and any interventions required. Any identifying risks, alerts or concerns are highlighted. If a transfer occurs a copy of the medication record, the resident information record and any advance directives also accompany the resident. If transferred to another facility a full interRAI assessment is required to be completed. Family are kept well informed throughout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and procedure clearly describes the processes to ensure safe administration of all medications. This includes competency requirements, prescribing and recording processes when an error occurs. The sighted policies meet the legislative requirements and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Medicines for residents are received from the pharmacy in a pre-packed delivery system. A safe system for medicine management was observed on the day of the audit. Medicines are stored in locked medicine trolleys in the storeroom. Medicines that required refrigeration are stored separately in a fridge. Controlled drugs are managed effectively and are secured in a locked cupboard and locked room. The controlled drug register is well maintained and balances are checked and are correct.</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are reviewed by the GP regularly - at least three monthly and at time of visits, if needed. This is evidenced on the records sighted. All prescribed medicines reviewed contained the date, medicine name, dose and time of administration and maximum dosages as required. All medication records have photo identification. Medicine signing sheets are completed at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No residents self-medicate. A policy was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for the RNs to complete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is managed by an experienced qualified chef who is responsible for the ordering of all food, equipment and resources utilised in the kitchen. Cleaning schedules are developed and implemented. The kitchen is well designed and functional with clean and dirty flows for infection prevention and control purposes. All staff completed hand hygiene and food handling training. Certificates are displayed in the dining room. Guidelines are available for cleaning, temperature control management requirements, hygiene standards for staff, purchasing of food, checking, storage and waste management processes. Regular surveillance of the food preparation is performed by the Chef.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works Monday to Friday and a cook is available at the weekend and for relief duties. </w:t>
            </w:r>
          </w:p>
          <w:p w:rsidR="00EB7645" w:rsidRPr="00BE00C7" w:rsidP="00BE00C7">
            <w:pPr>
              <w:pStyle w:val="OutcomeDescription"/>
              <w:spacing w:before="120" w:after="120"/>
              <w:rPr>
                <w:rFonts w:cs="Arial"/>
                <w:b w:val="0"/>
                <w:lang w:eastAsia="en-NZ"/>
              </w:rPr>
            </w:pPr>
            <w:r w:rsidRPr="00BE00C7">
              <w:rPr>
                <w:rFonts w:cs="Arial"/>
                <w:b w:val="0"/>
                <w:lang w:eastAsia="en-NZ"/>
              </w:rPr>
              <w:t>There is a five week cycle for the menu plans with summer/winter variations. The menu is reviewed, two yearly, by a contracted dietitian. The menus are displayed daily on the blackboard provided. When unintentional weight loss occurs with a resident the GP is notified and the resident is reviewed. A dietitian is involved, as required, on a referral basis.</w:t>
            </w:r>
          </w:p>
          <w:p w:rsidR="00EB7645" w:rsidRPr="00BE00C7" w:rsidP="00BE00C7">
            <w:pPr>
              <w:pStyle w:val="OutcomeDescription"/>
              <w:spacing w:before="120" w:after="120"/>
              <w:rPr>
                <w:rFonts w:cs="Arial"/>
                <w:b w:val="0"/>
                <w:lang w:eastAsia="en-NZ"/>
              </w:rPr>
            </w:pPr>
            <w:r w:rsidRPr="00BE00C7">
              <w:rPr>
                <w:rFonts w:cs="Arial"/>
                <w:b w:val="0"/>
                <w:lang w:eastAsia="en-NZ"/>
              </w:rPr>
              <w:t>A nutritional profile is completed for each resident by the RN when the resident is admitted to the service. A copy is provided to the Chef. Any food preferences are noted or special diets to be catered for are considered and arranged. The family/resident interviewed reported they are satisfied with the food and fluid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is the responsibility of the Chef. Fridge and freezer temperature recordings are observed daily and recorded to meet food safety requirements. Education is provided and is ongoing for all staff. Special occasions such as birthdays are celebrated with fresh home baking done on a daily basis. All meals and including morning, afternoon tea and supper are provided. Supplement drinks are provided, as required, for residents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interviewed reported that the service does not refuse a resident if they have had a suitable needs assessment (NASC) for the appropriate level of care and there is a bed available. The service accepts residents that are hospital level with advanced dementia .In the event that the service cannot meet the needs of the resident, the resident, family and NASC service will be contacted so that alternative residential accommodation can be arranged. Interpreter services are available if required. The resident register is maintained and updated by the administrator.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summary is only evident in the files when full assessments are being completed. A schedule is developed and implemented to review all residents and this included the full interRAI assessment. Any new residents admitted to the service or those being transferred have an assessment completed. The two current registered nurses who are fully interRAI trained to complete the interRAI assessments as required are working through to meet this requirement. One interRAI trained RN has recently resigned and one is on maternity leave. All residents have comprehensive care plans which are all current.</w:t>
            </w:r>
          </w:p>
          <w:p w:rsidR="00EB7645" w:rsidRPr="00BE00C7" w:rsidP="00BE00C7">
            <w:pPr>
              <w:pStyle w:val="OutcomeDescription"/>
              <w:spacing w:before="120" w:after="120"/>
              <w:rPr>
                <w:rFonts w:cs="Arial"/>
                <w:b w:val="0"/>
                <w:lang w:eastAsia="en-NZ"/>
              </w:rPr>
            </w:pPr>
            <w:r w:rsidRPr="00BE00C7">
              <w:rPr>
                <w:rFonts w:cs="Arial"/>
                <w:b w:val="0"/>
                <w:lang w:eastAsia="en-NZ"/>
              </w:rPr>
              <w:t>Residents, staff and families interviewed reported appropriate care is provided that meets the identified support needs and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have comprehensive care plans that address the resident’s abilities, level of independence, identified needs/deficits, and takes into account the residents habits and idiosyncrasies. The strategies minimising falls risk on assessment are use of techniques that are effective for managing challenging behaviour in the records reviewed is evident. The records evidencing interRAI assessment summaries includes triggered outcome scores and the needs, identified by the RN completing the individual assessment. These findings are documented onto the existing care plan.</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the RN interviewed demonstrated they understand the interRAI process and this will be implemented for the reviews as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care plans and individual activities plans identified resident’s activities, motivational and recreational requirements with documented evidence of how these are managed effectively for each individual resident.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sighted demonstrated service integration and service delivery plans that were developed after appropriate assessments had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 and care is individualised and focused on achieving desired outcomes/goals set. The registered nurses (RNs) and healthcare assistants (HCAs) interviewed demonstrated appropriate skills and knowledge of the individual needs of the residents. The records reviewed evidence of consultation and involvement of the resident and family as able. The residents/family interviewed reported satisfaction with the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and implemented as necessary and for any event that is not part of the long term care plan, such as unexplained with weight loss, pressure injury or wound care management. The RN ensures the general practitioner (GP) is kept well informed of progress. The GP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stocks of wound and continence products to meet the needs of the residents. The care plan reviewed demonstrated interventions that are consistent with the resident’s needs being able to be met. Observations on the day of the audit indicated residents are receiving care that is consistent with meeting their assessed needs. The RN interviewed reported that all care plan interventions are accurate and are up-to-date. The nurse manager is kept well informed of any significant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ensures resident’s individual motivational, recreational and cultural needs are recognised. Each resident is assessed by the activities coordinator (AC) on admission. The residents have the opportunity to maintain interests, choices and activities in a continuing care environment. The AC resigned two weeks ago and a fully qualified diversional therapist is commencing the role next week. The current activities programme was reviewed.</w:t>
            </w:r>
          </w:p>
          <w:p w:rsidR="00EB7645" w:rsidRPr="00BE00C7" w:rsidP="00BE00C7">
            <w:pPr>
              <w:pStyle w:val="OutcomeDescription"/>
              <w:spacing w:before="120" w:after="120"/>
              <w:rPr>
                <w:rFonts w:cs="Arial"/>
                <w:b w:val="0"/>
                <w:lang w:eastAsia="en-NZ"/>
              </w:rPr>
            </w:pPr>
            <w:r w:rsidRPr="00BE00C7">
              <w:rPr>
                <w:rFonts w:cs="Arial"/>
                <w:b w:val="0"/>
                <w:lang w:eastAsia="en-NZ"/>
              </w:rPr>
              <w:t>The programmed is planned monthly and displayed on a daily basis at the entrance to the facility and in the lounges. Residents and families can access the information displayed. Attendance records are maintained. Each resident has their own activities plan which is reviewed, six monthly, or earlier if required. The staff involved in the interim time are fully aware that resident participation is voluntary and this is respected. A private occupational therapist can oversee the activities programme and is utilised to ensure residents have appropriate equipment and resources to maintain independence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and family. The service has a bus trip every Wednesday and healthcare assistants assist if and when required. (There is a link with 1.3.7.1 to 1.1.10.4 in regard to consent forms for transportation to be addressed). Communion is arranged and a church service is held monthly.</w:t>
            </w:r>
          </w:p>
          <w:p w:rsidR="00EB7645" w:rsidRPr="00BE00C7" w:rsidP="00BE00C7">
            <w:pPr>
              <w:pStyle w:val="OutcomeDescription"/>
              <w:spacing w:before="120" w:after="120"/>
              <w:rPr>
                <w:rFonts w:cs="Arial"/>
                <w:b w:val="0"/>
                <w:lang w:eastAsia="en-NZ"/>
              </w:rPr>
            </w:pPr>
            <w:r w:rsidRPr="00BE00C7">
              <w:rPr>
                <w:rFonts w:cs="Arial"/>
                <w:b w:val="0"/>
                <w:lang w:eastAsia="en-NZ"/>
              </w:rPr>
              <w:t>Students from Secondary School Centre work at the facility as volunteers every Wednesday 9am –12pm then go back to school. Mostly assist with activities and one on one with those residents who are unable to attend the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Special days are celebrated. Recently a Red Nose Support Day was held for Cure Kids and the money raised was donated to this cause.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residents were visibly enjoying activities in progress and residents interviewed reported that they enjoy the activities and outings arranged.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occur six monthly or earlier if applicable. Evaluations are focused and indicate the degree of achievement or response to supports/interventions and progress towards meeting the set goals. If a resident’s needs change or if the resident is not responding appropriately to the interventions being delivered then this is discussed with the nurse manager, GP, the resident and the family. Short term care plans are initiated as needed.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good knowledge of short term care plans and reported that these are identified and information is shared in the handover sessions between shifts. This was observed. Progress is also discussed at the six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Families reported that they are consulted when staff have any concerns or when there are changes to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options, if required, to access other health and disability services. There are two GPs that are contracted to this facility and both visit their residents regularly. The GPs cover the after hours, if required, and cover twenty four hours a day seven days a week. The GPs arrange any referrals to specialist medical and/or surgical specialists as required. There is a process for transferring residents, if and when required. The DHB referral system is followed and is a guide for the GP and staff after hours.</w:t>
            </w:r>
          </w:p>
          <w:p w:rsidR="00EB7645" w:rsidRPr="00BE00C7" w:rsidP="00BE00C7">
            <w:pPr>
              <w:pStyle w:val="OutcomeDescription"/>
              <w:spacing w:before="120" w:after="120"/>
              <w:rPr>
                <w:rFonts w:cs="Arial"/>
                <w:b w:val="0"/>
                <w:lang w:eastAsia="en-NZ"/>
              </w:rPr>
            </w:pPr>
            <w:r w:rsidRPr="00BE00C7">
              <w:rPr>
                <w:rFonts w:cs="Arial"/>
                <w:b w:val="0"/>
                <w:lang w:eastAsia="en-NZ"/>
              </w:rPr>
              <w:t>The RN interviewed reported that the referral services respond promptly to referrals sent and emergency services as needed. Records of the processes maintained was confirmed in the residents’’ records reviewed which included referrals and consultations with eye specialists, vascular clinic, radiology, physiotherapist, podiatrist and dietitian. The GP interviewed reported that appropriate referrals to other health and disability services are well managed. Copies of correspondence and referrals are retained in the individual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May 2016.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is available: pressure relieving mattresses and cushions; shower chairs; hoists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decks and grass areas with shade, seating and outdoor tables.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providers do not have any current plans for making environmental changes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In rooms requiring equipment there is sufficient space for both the equipment, for example, a hoist and at least two staff and the resident, with the ability to include emergency equipment in the room, if required.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Some bedrooms are shared by up to two residents (refer 1.1.10).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 each wing of the hospital and other areas that can be used for activities. All areas are easily accessed by residents and staff. Residents are able to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 has ample space for residents. Residents can choose to have their meals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Laundry staff are required to return linen to the rooms. Residents and family members state that the laundry is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trolley must be with them at all times. Cleaners were observed to be vigilant on the days of the audit around keeping the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Cleaners and laundry staff state that they receive training from the company that provides chemicals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confirmed as being approved by the New Zealand Fire Service in 2015. An evacuation policy on emergency and security situations is in place.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uses display boards throughout the facility. There are call bells in all resident rooms, resident toilets, and communal areas, including the hallways and dining rooms. Call bells are monitored to ensure that they are answered promptly and that all are operational. Residents and family state that there are prompt responses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confirm that rooms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(IC) programme which is reviewed as part of the annual quality review of the whole programme. The IC programme minimises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is an experienced registered nurse (RN). The IC position description sighted has clear guidelines for the accountability and responsibility, contained in the IC manual. The ICC monitors the infections, uses standardised definitions to identify infections, surveillance, changes in behaviours, monitoring of organisms related to antibiotic use and the monthly surveillance record. IC is a standing agenda item in the staff forums. If there is an infectious outbreak this is reported immediately to staff, management and where required, to the DHB and public health departments.</w:t>
            </w:r>
          </w:p>
          <w:p w:rsidR="00EB7645" w:rsidRPr="00BE00C7" w:rsidP="00BE00C7">
            <w:pPr>
              <w:pStyle w:val="OutcomeDescription"/>
              <w:spacing w:before="120" w:after="120"/>
              <w:rPr>
                <w:rFonts w:cs="Arial"/>
                <w:b w:val="0"/>
                <w:lang w:eastAsia="en-NZ"/>
              </w:rPr>
            </w:pPr>
            <w:r w:rsidRPr="00BE00C7">
              <w:rPr>
                <w:rFonts w:cs="Arial"/>
                <w:b w:val="0"/>
                <w:lang w:eastAsia="en-NZ"/>
              </w:rPr>
              <w:t>The ICC interviewed reported that the staff have good assessment skills in the early identification of suspected infections. Residents with infections are reported to staff at handover, have short term care plans and documentation in the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by notices at the main entrance. Sanitising hand gel is available throughout the facility and there are adequate hand washing facilities for staff, visitors and residents. Residents suffering from infections are encouraged to stay in their rooms if required, though the ICC reports that this can be difficult at times with residents with cognitive impairment.</w:t>
            </w:r>
          </w:p>
          <w:p w:rsidR="00EB7645" w:rsidRPr="00BE00C7" w:rsidP="00BE00C7">
            <w:pPr>
              <w:pStyle w:val="OutcomeDescription"/>
              <w:spacing w:before="120" w:after="120"/>
              <w:rPr>
                <w:rFonts w:cs="Arial"/>
                <w:b w:val="0"/>
                <w:lang w:eastAsia="en-NZ"/>
              </w:rPr>
            </w:pPr>
            <w:r w:rsidRPr="00BE00C7">
              <w:rPr>
                <w:rFonts w:cs="Arial"/>
                <w:b w:val="0"/>
                <w:lang w:eastAsia="en-NZ"/>
              </w:rPr>
              <w:t>The RNs and health care assistants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designated IPCC and has been in this role for three years. The ICC reports to the nurse manager. The service contracts a professional service to collate all IC information and bench marking occurs against 79 like services. This hospital’s benchmarking IC outcomes rated third overall in 2015. The monthly reports along with any issues and results are presented at the quality forums and any feedback is given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since the previous audit. Further external advice on infection prevention and control issues is available if and when required from the DHB IC nurse specialists, the diagnostic contracted service microbiologist and the GPs.</w:t>
            </w:r>
          </w:p>
          <w:p w:rsidR="00EB7645" w:rsidRPr="00BE00C7" w:rsidP="00BE00C7">
            <w:pPr>
              <w:pStyle w:val="OutcomeDescription"/>
              <w:spacing w:before="120" w:after="120"/>
              <w:rPr>
                <w:rFonts w:cs="Arial"/>
                <w:b w:val="0"/>
                <w:lang w:eastAsia="en-NZ"/>
              </w:rPr>
            </w:pPr>
            <w:r w:rsidRPr="00BE00C7">
              <w:rPr>
                <w:rFonts w:cs="Arial"/>
                <w:b w:val="0"/>
                <w:lang w:eastAsia="en-NZ"/>
              </w:rPr>
              <w:t>The ICC undertakes courses in infection prevention and control through the in-service education programme and updates from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healthcare assistants demonstrated good knowledge of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IC policy sets out the expectations the organisation uses to minimise infections. This is supported by an IC manual and a large suite of policies and procedures which deal with the specific areas, including antibiotic use, MRSA screening, wound management, blood and body spills, cleaning, disinfection and sterilisation, laundry and standard precautions. They are easily understood and appropriate for service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Policies included IC roles and key responsibilities which are signed off appropriately by management and the objectives of the IC programme. The IC programme, quality and risk plans are closely linked 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Observations at the onsite audit identified the implementation of infection prevention and control procedures. Staff demonstrated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IC education is included in orientation and is part of the ongoing in-service education programme as sighted on the training record. The infection prevention and control education is provided by the ICC and the nurse manager, as required. The ICC has sound knowledge of current accepted good practice in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education focus for all staff covers topics such as standard precautions, hand hygiene, handling of soiled linen, wound care management, and vaccinations such as the influenza vaccine offered to staff and residents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conducted as required. The nurse manager evaluates all IC education and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manager/ICC. Surveillance for infection is carried out in accordance with agreed objectives, priorities, and methods that have been specified in the IC programme. IC processes are in place and documented. </w:t>
              <w:br/>
              <w:br/>
              <w:t>The organisation has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plans and the infection were entered on the infection log.</w:t>
            </w:r>
          </w:p>
          <w:p w:rsidR="00EB7645" w:rsidRPr="00BE00C7" w:rsidP="00BE00C7">
            <w:pPr>
              <w:pStyle w:val="OutcomeDescription"/>
              <w:spacing w:before="120" w:after="120"/>
              <w:rPr>
                <w:rFonts w:cs="Arial"/>
                <w:b w:val="0"/>
                <w:lang w:eastAsia="en-NZ"/>
              </w:rPr>
            </w:pPr>
            <w:r w:rsidRPr="00BE00C7">
              <w:rPr>
                <w:rFonts w:cs="Arial"/>
                <w:b w:val="0"/>
                <w:lang w:eastAsia="en-NZ"/>
              </w:rPr>
              <w:t>The ICC/RN is responsible for the surveillance programme. Surveillance analysis is completed and reported at some meetings (refer to 1.2.3). In interview, the manager/RN confirmed no outbreak occurred at the facility since last audit.</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and short term care plans.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 IC surveillance that is undertaken is appropriate to the size and complexity as shown in the IC programme. All staff are required to take responsibility for surveillance activities as shown in policy. Monitoring is clearly described in the quality plan and management meeting minutes, to describe actions taken to ensure residents’’ safety. Any IC alerts are documented on the individual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surveillance report. The service monitors urinary tract infections (UTIs), eye infections, respiratory tract infections, wound care infections, multi-resistant organisms, diarrhoea, vomiting and other infections. The monthly analysis of the infections includes comparisons with the previous month’s results, reasons for increase or decrease and actions taken to reduce infections. The analysis includes the feedback that I provided to staff. Results are clearly displayed on the quality assurance board.</w:t>
            </w:r>
          </w:p>
          <w:p w:rsidR="00EB7645" w:rsidRPr="00BE00C7" w:rsidP="00BE00C7">
            <w:pPr>
              <w:pStyle w:val="OutcomeDescription"/>
              <w:spacing w:before="120" w:after="120"/>
              <w:rPr>
                <w:rFonts w:cs="Arial"/>
                <w:b w:val="0"/>
                <w:lang w:eastAsia="en-NZ"/>
              </w:rPr>
            </w:pPr>
            <w:r w:rsidRPr="00BE00C7">
              <w:rPr>
                <w:rFonts w:cs="Arial"/>
                <w:b w:val="0"/>
                <w:lang w:eastAsia="en-NZ"/>
              </w:rPr>
              <w:t>An external contractor benchmarks surveillance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ten restraints and four enablers in use at the time of the audit. The restraint minimisation and safe practice policy and procedures have been reviewed. There are clear definitions of restraint and enablers. Enablers are described in accordance with the Health and Disability Sector Standards requirements. The use of enablers is voluntary and the least restrictive option. Staff interviewed have a good understanding of the organisations philosophy to minimise the use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guide staff and to allow staff to use restraint safely,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was reviewed and was maintained by the nurse manager, who is the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Education records sighted evidenced staff received appropriate education on restraint minimisation and safe practice. De-escalation training was provided for managing challenging behaviour situations. The nurse manager ensured the education records were current and up-to-date.</w:t>
            </w:r>
          </w:p>
          <w:p w:rsidR="00EB7645" w:rsidRPr="00BE00C7" w:rsidP="00BE00C7">
            <w:pPr>
              <w:pStyle w:val="OutcomeDescription"/>
              <w:spacing w:before="120" w:after="120"/>
              <w:rPr>
                <w:rFonts w:cs="Arial"/>
                <w:b w:val="0"/>
                <w:lang w:eastAsia="en-NZ"/>
              </w:rPr>
            </w:pPr>
            <w:r w:rsidRPr="00BE00C7">
              <w:rPr>
                <w:rFonts w:cs="Arial"/>
                <w:b w:val="0"/>
                <w:lang w:eastAsia="en-NZ"/>
              </w:rPr>
              <w:t>Restraints in use included lap belts, bed rails, chair and environmental restraint for two residents. The front door is locked and has key pad access/exit. The door opens automatically in the event of the fire alarm sounding. Informed consent is obtained from resident/family/representatives and a restraint use information booklet is given to all families accessing the facility. The code is clearly displayed above the doorway on either side. The reception office is located in the entrance and visitors report to the receptionist or ring the bell for assistance of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family/residents confirm they are able to exit the building anytime.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residents records reviewed for restraint contained a comprehensive account of the assessment made prior to restraint use. These included current falls risk, a history of incidents, alternatives tried and reasons for the assessment being conducted. All risks associated with the use of restraints were identified and highlighted. Culturally safe practice was maintained throughout restraint/enabler use, as required. Staff have received training in de-escalation methods as per the training programme and attendance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interviewed stated that the service is aiming to reduce the amount of restraint in use through the purchase of appropriate beds, alarm mats and the emergency door alarms. Any alternatives considered and trialled were documented in the restraint forms and in the resident’s restraint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staff are aware of alternatives and seek new ideas. All staff complete an annual restraint competency test. </w:t>
            </w:r>
          </w:p>
          <w:p w:rsidR="00EB7645" w:rsidRPr="00BE00C7" w:rsidP="00BE00C7">
            <w:pPr>
              <w:pStyle w:val="OutcomeDescription"/>
              <w:spacing w:before="120" w:after="120"/>
              <w:rPr>
                <w:rFonts w:cs="Arial"/>
                <w:b w:val="0"/>
                <w:lang w:eastAsia="en-NZ"/>
              </w:rPr>
            </w:pPr>
            <w:r w:rsidRPr="00BE00C7">
              <w:rPr>
                <w:rFonts w:cs="Arial"/>
                <w:b w:val="0"/>
                <w:lang w:eastAsia="en-NZ"/>
              </w:rPr>
              <w:t>The restraint register is updated each month and records the resident name, the type of restraint/enabler in use, when it was initiated and when it is due for review and the date discontinued. Advocacy and support is available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restraint minimisation education and a competency assessment questionnaire for the minimisation and safe use of restraint was implemented. Safety is promoted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Documents including restraint care records and staff interviews confirm that ongoing restraint use is appropriately evaluated and reviewed by the restraint coordinator at three monthly intervals. An evaluation and review form is completed and filed in the individual resident clinical record. The purpose of the evaluation is to promote the safe use of restraint/enablers, to minimise the use of restraint/enablers, to determine if the intended outcomes long and short term are achieved or not for each situation where a resident has been restrained.</w:t>
            </w:r>
          </w:p>
          <w:p w:rsidR="00EB7645" w:rsidRPr="00BE00C7" w:rsidP="00BE00C7">
            <w:pPr>
              <w:pStyle w:val="OutcomeDescription"/>
              <w:spacing w:before="120" w:after="120"/>
              <w:rPr>
                <w:rFonts w:cs="Arial"/>
                <w:b w:val="0"/>
                <w:lang w:eastAsia="en-NZ"/>
              </w:rPr>
            </w:pPr>
            <w:r w:rsidRPr="00BE00C7">
              <w:rPr>
                <w:rFonts w:cs="Arial"/>
                <w:b w:val="0"/>
                <w:lang w:eastAsia="en-NZ"/>
              </w:rPr>
              <w:t>The care plan is updated and currency maximised. The outcome from the resident’s perspective is sought in view of support and advise offered and the staff perspective included any incidents/complaints or outcomes of interest. Staff state they try different approaches to reduce restraint use and minimise unwanted and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and registered nurses maintain ongoing communication with families and support to staff. The service provider has complied with the requirements of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conducts monthly reports which are presented at the quality meetings, held quarterly. Minutes were available for review. The restraint approval group meets three times a year. The annual report was sighted evidencing quality monitoring does occur inclusive of recording the type of restraints used, frequency of use, consent forms are signed and restraint assessments are performed appropriately, de-escalation techniques are utilised, consumer satisfaction, family/whānau satisfaction, individual restraint evaluations, restraint education and audits being performed and reported monthly and presented at the staff forums. The quality review considers trends in restraint use, compliance with policy and procedures, any adverse events related to restraint use and staff education and competence. Strategies in place to reduce restraint use are succeeding.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2"/>
        <w:gridCol w:w="1280"/>
        <w:gridCol w:w="7191"/>
        <w:gridCol w:w="1685"/>
        <w:gridCol w:w="1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identified that informed consent is signed for routine cares and procedures and the information to be collected; sharing of information with family; the listed routine procedures to be carried out; visiting personnel/students and use of a photograph. All files reviewed included a signed consent form. The manager and staff state that residents are transported for activities into the community. A new form has been developed for residents to sign giving consent and this is to be introduced in April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required to sign an admission agreement on entry to the service. Five files reviewed indicate that an agreement is signed in three files. One file is for a resident who was admitted over 10 years ago and an admission agreement is not signed. One file was for a resident admitted over three months ago and the agreement is with the EPOA. One file was for a resident admitted in the latter half of 2015 and the agreement was signed 11 days after admission. The sample size was increased by two other files for residents who had been admitted in 2016. Both had been signed 11 days or more after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Consent for transporting of residents and/or sharing of a bedroom is not documented and signed.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are not always signed on the day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consent is signed by each resident for transportation and for sharing a bedroom with another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resident agreement is signed on the day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The policy states that only the resident deemed competent can make an advance directive. A review of files confirms that the doctor deems the resident competent to make decisions around cares. The doctor confirms on the advance directive form that there have been discussions with the resident around resuscitation and they tick to indicate if the resident wishes to be resuscitated as a treatment option. The doctor signs the form for any resident deemed competent to make an advance directive.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doctor signs the form indicating for or not for resuscitation.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only residents deemed competent sign advance directives.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quality plan is documented and this includes objectives and indicators with progress documented through monthly, quarterly and annual reports. The plan includes all aspects of the quality programme but does not clearly detail issues, activities that will be addressed in the forthcoming year or are being addressed currently as part of the quality improvement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Projects are documented as issues arise and there is evidence of quality action plans completed. Reports against quality action plans are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does not identify clearly the key activities currently being improved in the service along with accountabilities and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key activities currently being improved in the service in the quality plan and include timeframes and accountabilities.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recruitment. All staff have signed contracts and evidence of other documentation related to their appointment including a curriculum vitae, referee checks and an application record.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Criminal vetting is not completed for new staff and have not been completed in the past.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criminal vetting for all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were randomly selected to review. The RNs and nurse manager were interviewed. Training records were reviewed. Residents/family interviewed were pleased that their needs are being effectively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Currently 15 of 35 residents do not have an interRAI assessment or summary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all residents have an interRAI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Lynton Lodge Hospital</w:t>
    </w:r>
    <w:bookmarkEnd w:id="58"/>
    <w:r>
      <w:rPr>
        <w:rFonts w:cs="Arial"/>
        <w:sz w:val="16"/>
        <w:szCs w:val="20"/>
      </w:rPr>
      <w:tab/>
      <w:t xml:space="preserve">Date of Audit: </w:t>
    </w:r>
    <w:bookmarkStart w:id="59" w:name="AuditStartDate1"/>
    <w:r>
      <w:rPr>
        <w:rFonts w:cs="Arial"/>
        <w:sz w:val="16"/>
        <w:szCs w:val="20"/>
      </w:rPr>
      <w:t>24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