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Mayfair Lifecare (2008) Limited - Mayfair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Mayfair Lifecare (2008)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Mayfair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April 2016</w:t>
      </w:r>
      <w:bookmarkEnd w:id="7"/>
      <w:r w:rsidRPr="009418D4">
        <w:rPr>
          <w:rFonts w:cs="Arial"/>
        </w:rPr>
        <w:tab/>
        <w:t xml:space="preserve">End date: </w:t>
      </w:r>
      <w:bookmarkStart w:id="8" w:name="AuditEndDate"/>
      <w:r w:rsidR="00A4268A">
        <w:rPr>
          <w:rFonts w:cs="Arial"/>
        </w:rPr>
        <w:t>26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been assessed for an increase in the number of dual purpose beds from 34 to 37.</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Mayfair Lifecare is one of 22 facilities owned by the Arvida group.  The facility manager has been in the role under the new ownership for one year, having previously worked as the clinical manager of Mayfair Lifecare.  The service is certified to provide rest home and hospital (geriatric and medical) level care for up to 88 residents.  There were 83 residents on the days of audit.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Three rest home only rooms were also verified at this audit as suitable to be used as dual purpose beds. </w:t>
      </w:r>
    </w:p>
    <w:p w:rsidRPr="00A4268A">
      <w:pPr>
        <w:spacing w:before="240" w:line="276" w:lineRule="auto"/>
        <w:rPr>
          <w:rFonts w:eastAsia="Calibri"/>
        </w:rPr>
      </w:pPr>
      <w:r w:rsidRPr="00A4268A">
        <w:rPr>
          <w:rFonts w:eastAsia="Calibri"/>
        </w:rPr>
        <w:t xml:space="preserve">The facility manager works full-time and is supported by a clinical manager, a systems implementation coordinator, a compliance village and care centre manager and a quality support person.      </w:t>
      </w:r>
    </w:p>
    <w:p w:rsidRPr="00A4268A">
      <w:pPr>
        <w:spacing w:before="240" w:line="276" w:lineRule="auto"/>
        <w:rPr>
          <w:rFonts w:eastAsia="Calibri"/>
        </w:rPr>
      </w:pPr>
      <w:r w:rsidRPr="00A4268A">
        <w:rPr>
          <w:rFonts w:eastAsia="Calibri"/>
        </w:rPr>
        <w:t xml:space="preserve">Residents, families and the general practitioner interviewed commented positively on the care and services provided to residents at Mayfair Lifecare. </w:t>
      </w:r>
    </w:p>
    <w:p w:rsidRPr="00A4268A">
      <w:pPr>
        <w:spacing w:before="240" w:line="276" w:lineRule="auto"/>
        <w:rPr>
          <w:rFonts w:eastAsia="Calibri"/>
        </w:rPr>
      </w:pPr>
      <w:r w:rsidRPr="00A4268A">
        <w:rPr>
          <w:rFonts w:eastAsia="Calibri"/>
        </w:rPr>
        <w:t xml:space="preserve">The certification audit identified improvements are required around incident reporting, care planning and interventions and aspects of medication management.  </w:t>
      </w:r>
    </w:p>
    <w:p w:rsidRPr="00A4268A">
      <w:pPr>
        <w:spacing w:before="240" w:line="276" w:lineRule="auto"/>
        <w:rPr>
          <w:rFonts w:eastAsia="Calibri"/>
        </w:rPr>
      </w:pPr>
      <w:r w:rsidRPr="00A4268A">
        <w:rPr>
          <w:rFonts w:eastAsia="Calibri"/>
        </w:rPr>
        <w:t>The service is commended for achieving a continued improvement rating around infection surveillance projects.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Mayfair Lifecare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Residents and family interviewed verified ongoing involvement with the community.  Information about the Code and related services is readily available to residents and families.  Care plans accommodate the choices of residents and/or their family.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Mayfair Lifecare is implementing a quality and risk management system that supports the provision of clinical care.  Quality activities are conducted which generates opportunities for improvement.  Corrective actions are developed and implemented.  The service has a strong health and safety culture.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information is provided to the residents and their family on admission.  The interRAI assessment process is being implemented to assess, plan and evaluate care needs of the residents.  Care plans are developed by a registered nurse in consultation with the resident and/or family and are reviewed at least six monthly.  Resident files include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Activities programmes are provided for the rest home and hospital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done on-site.  All residents' nutritional needs are identified and documented.  Choices are available and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Residents’ rooms are of sufficient space to allow services to be provided and for the safe use and manoeuvring of mobility aids.  Residents can and do bring in their own furnishings for their rooms.  There are lounge and dining areas in the facility.  There are also small seating areas throughout the facility.  Furniture is appropriate to the setting and arranged that allows residents to mobilise.  </w:t>
      </w:r>
    </w:p>
    <w:p w:rsidRPr="00A4268A">
      <w:pPr>
        <w:spacing w:before="240" w:line="276" w:lineRule="auto"/>
        <w:rPr>
          <w:rFonts w:eastAsia="Calibri"/>
        </w:rPr>
      </w:pPr>
      <w:r w:rsidRPr="00A4268A">
        <w:rPr>
          <w:rFonts w:eastAsia="Calibri"/>
        </w:rPr>
        <w:t>There is a designated laundry with secure storage of cleaning and laundry chemicals.  Chemicals are stored in a locked storage cupboard.  The service has implemented policies and procedures for civil defence and other emergencies.  Alternative power and cooking facilities are available in the event of a power failure.  Communal living areas and resident rooms are appropriately heated and ventilated.  Residents have access to natural light in their rooms and there is adequate external light in communal areas.  External garden areas are available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Mayfair is aiming and working towards a restraint-free environment.  Policy and procedures are in place.   There is a designated restraint coordinator.   Staff receives training in restraint minimisation and challenging behaviour management.  On the day of audit, the service had four residents using restraint in the form of bedrails and no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Mayfair has robust infection control policies and procedures.  All staff receives education at orientation. Infection control education is also included in the annual education plan.  All staff are assessed at least annually on hand hygiene.  The infection control coordinator uses the information obtained through surveillance to determine infection control activities, resources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10"/>
        <w:gridCol w:w="1280"/>
        <w:gridCol w:w="85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Mayfair Lifecare has policies and procedures that align with the requirements of the Code of Health and Disability Services Consumer Rights (the Code).  Eight caregivers, two diversional therapists and three registered nurses (RN) were able to describe how they incorporate resident choice into their activities of daily living.  The service actively encourages residents to have choices and this includes voluntary participation in daily activities as confirmed on interview with ten residents (seven rest home and three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Advanced directives are signed for separately and guide staff in relation to resuscitation status.  There is evidence of discussion with family when the GP completed a clinically indicated not for resuscitation order.  Caregivers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Ten of ten resident files sampled (three rest home, and seven hospital) had signed consents.  All resident files sampled contained a completed and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 Rights and Advocacy pamphlet on admission.  Interviews with residents and family confirmed they were aware of their right to access advocacy.   Advocacy is discussed at resident meetings and information is available along with complaints forms and the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Residents confirm the staff helps them access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concerns/complaints.  Complaints forms are visible and available for relatives/residents.  A complaints procedure is provided to residents within the information pack at entry.  The service received seven complaints in 2015 and three for 2016.  These have been appropriately managed, with acknowledgement letters, letters of investigations conducted and outcomes achieved provided to complainants.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Five relatives (two rest home and three hospital) and residents are informed of any liability for payment of items not included in the scope of the service.  This is included in the signed service agreements.  Residents and relatives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Residents interviewed confirmed staff respect their privacy and support residents in making choice where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stored securely.  There are clear instructions provided to residents on entry regarding responsibilities of personal belonging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Mayfair Lifecare has a Māori health plan included in the cultural safety policy that includes a description of how they will achieve the requirements set out in A3.1 (a) to (e).  Residents who identify as Māori have this documented in their files and care plans include interventions to meet their cultural needs.  Linkages with Māori community groups are available and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further discussed and incorporated into the care plan.  Care plans sampled included the residents’ values, spiritual and cultural beliefs.  Six monthly reviews occur to assess if the resident needs are being met.  Discussion with family and residents confirm values and beliefs are considered.  Residents are supported to attend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nine staff files sampled.  Staff complies with confidentiality and the code of conduct.  The RN’s and allied health professionals practice within their scope of practice.  Management and staff meetings include discussions on professional boundaries and concerns/complaints as they arise (minutes sighted).  Interviews with the manager, the registered nurse and care staff confirmed an awareness of professional boundaries.  Registered nurse files reviewed attendance at professional boundaries and code of conduct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Mayfair Lifecare policies and procedures meet the Health and Disability safety sector standards.  Staff are made aware of new/reviewed policies and sign to say they have read them.  An environment of open discussion is promoted.  Staff reported the manager and registered nurses are approachable and supportive.  Allied health professionals are available to provide input into resident care.  Staff completes relevant workplace competencies.  The RN’s have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r w:rsidRPr="00BE00C7">
              <w:rPr>
                <w:rFonts w:cs="Arial"/>
                <w:b w:val="0"/>
                <w:lang w:eastAsia="en-NZ"/>
              </w:rPr>
              <w:t>Benchmarking takes place internally against previous years for incidents/complaints, infections and audit outcomes.  Collated incident/accident reports are forwarded each month to the quality manager.  Analysis of trends occurs and comprehensive monthly reports are written by the quality manager including ongoing review and analysis of corrective actions.  Corrective action status is monitored and evaluated for effectiveness/signed out.  This is reflective in comprehensive reports. There are a number of quality improvement projects running in 2016.</w:t>
            </w:r>
          </w:p>
          <w:p w:rsidR="00EB7645" w:rsidRPr="00BE00C7" w:rsidP="00BE00C7">
            <w:pPr>
              <w:pStyle w:val="OutcomeDescription"/>
              <w:spacing w:before="120" w:after="120"/>
              <w:rPr>
                <w:rFonts w:cs="Arial"/>
                <w:b w:val="0"/>
                <w:lang w:eastAsia="en-NZ"/>
              </w:rPr>
            </w:pPr>
            <w:r w:rsidRPr="00BE00C7">
              <w:rPr>
                <w:rFonts w:cs="Arial"/>
                <w:b w:val="0"/>
                <w:lang w:eastAsia="en-NZ"/>
              </w:rPr>
              <w:t>Areas of improvement include a revamped and improved orientation programme with an emphasis on ongoing staff education.  The Ace Achievement programme is an expectation for all care staff within six months of commencing employment.  The service currently has 15 with their National Certificate and a further 16 with their core qualification.  The staff education programme includes a number of self-learning tools along with regular in-service training provided by experts in their fields.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and clinical manager confirm that family are kept informed.  Relatives stated they are notified promptly of any incidents/accidents.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Mayfair Lifecare provides care for up to 88 rest home and hospital (geriatric and medical) residents.  On the day of audit, there were 83 residents, which included 50 rest home, and 33 hospital residents.  Three rest home only rooms were also verified at this audit as suitable to be used as dual purpose beds.  All rooms are of equal size.  The dual purpose rooms are located in one central wing of the facility.  As a result, the service has increased the number of dual purpose beds from 34 to 37 and decreased the number of rest home level care rooms from 54 to 51.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under the medical component – one on an ACC contract and one on an end of life contract.  All other residents were under the ARCC agreement including one respite rest home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for 2016.  The business plan identifies the purpose, values and scope of the business.  The service has quality goals, which are reviewed at the quality management meetings.  The Arvida group purchased Mayfair Lifecare in December 2014.  The facility manager was the previous clinical manager of the service.  The facility manager is a registered nurse and is supported by a clinical manager, a quality support person and two Arvida systems and compliance managers.  The facility manager and the clinical manager have been in their respective roles for one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at least eight hours of professional development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provides cover in the absence of the facility manager, with support from the Arvida head office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Mayfair Lifecare continues to implement a quality and risk management system.  The facility manager and quality support person oversee the quality programme.  The quality programme includes goals for 2016.  The previous year’s plan has been reviewed.  The services quality focus has been the driver behind a significantly decreased medication error rate and a decrease in the UTI rate (link CI 3.5.7). The focus continued from mid-2015 and has been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confirmed they are made aware of any new/reviewed policies.  Assessment policies have been updated to include reference to the use of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 minutes sighted evidence discussion around accident/incident data, health and safety, infection control, audit outcomes, concerns and survey feedback.  The service collates accident/incident and infection control data.  Monthly comparisons, trends and graphs are displayed for staff information.  The care staff interviewed were aware of quality data results, trends and corrective actions.  All meeting minutes have a corrective action format and include actions to achieve compliance where relevant.  This, together with staff training, demonstrates Mayfair Lifecare’s ongoing commitment to continuous quality improvement. Analysis of their skin tear injury data has generated a project to reduce and this has commenced.</w:t>
            </w:r>
          </w:p>
          <w:p w:rsidR="00EB7645" w:rsidRPr="00BE00C7" w:rsidP="00BE00C7">
            <w:pPr>
              <w:pStyle w:val="OutcomeDescription"/>
              <w:spacing w:before="120" w:after="120"/>
              <w:rPr>
                <w:rFonts w:cs="Arial"/>
                <w:b w:val="0"/>
                <w:lang w:eastAsia="en-NZ"/>
              </w:rPr>
            </w:pPr>
            <w:r w:rsidRPr="00BE00C7">
              <w:rPr>
                <w:rFonts w:cs="Arial"/>
                <w:b w:val="0"/>
                <w:lang w:eastAsia="en-NZ"/>
              </w:rPr>
              <w:t>In 2015 the service introduced a new monthly report for clinical and non-clinical indicators and quality meeting review. This includes benchmarking against age care indicators. Advised that this report helps them to better monitor their performance, identify emerging trends and generating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have been conducted.  The overall results show that residents and relatives are very satisfied with the care being provided at Mayfair Lifecare.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covers all aspects of the service.  A summary of internal audit outcomes is provided to staff.  Corrective actions have been developed and implemented for shortfalls in service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service has achieved WSMP tertiary level achievement.  There is a current hazard register.  Staff confirm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 prevention strategies are in place that includes the analysis of falls incidents and the identification of interventions on a case by case basis to minimise future falls.  Despite the introduction of an exercise programme called ‘movement with meaning’, the service is aware their current fall rate is still higher than what they would like and they are working to reduce this by way of current projects in progress. They have also provided additional education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accident/incident forms for March 2016 were reviewed.  There has been RN notification and clinical assessment completed within a timely manner.  Accidents/incidents were also recorded in the resident progress notes.  There is documented evidence the family had been notified promptly of accidents/incidents.  Not all pressure injuries were documented on an incident report and therefore not included as part of the benchmarking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quality meeting and the health and safety meeting.  Staff interviewed confirmed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Nine staff files sampled contained all relevant employment documentation and included the clinical manager, one diversional therapist, one cook, three registered nurses and three caregivers.  Current practising certificates were sighted for registered nurses and allied health professionals.  The service has an orientation programme in place that provides new staff with relevant information for safe work practice.  Staff interviewed advised that new staff were adequately orientated to the service on employment.  Employment documentation was evident in the sample of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planner in place for 2016 and is being implemented.  Three registered nurses have completed interRAI training.  Staff completes competencies relevant to their role.  In 2015 the service implemented regular ‘education talks’ by the RNs for care staff on handover. These talks cover a wide range of best practice care topics to promote continuing learning, knowledge and care competency. This has continued into 2016.  There are 31 of 35 caregivers that have a national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facility manager and clinical manager are on-site full-time and available after-hours.  The registered nurses are rostered on 24/7.  The caregivers, residents and family interviewed inform there are sufficient staff on duty at all times.  Agency staff are used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Mayfair Lifecare has policies and procedures to safely guide service provision and entry to services.  Information gathered on admission is retained in residents’ records.  Relatives interviewed stated they were well informed upon admission.  The service has an information pack available for residents/family and at entry.  The admission agreement reviewed aligns with the service’s contracts.  Ten admission agreements viewed were all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All medications are checked on arrival and any pharmacy errors recorded and fed back to the supplying pharmacy.  All medications are appropriately stored in a secure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 and senior caregivers responsible for the administering of medications have completed annual medication competencies and annual medication education. There were two self-medicating rest home level residents on the day of audit.  Self-medicating competency, three monthly reviews and monitoring were in place.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were reviewed (ten rest home and ten hospital).  Photo identification and allergy status was on all charts.  All medication charts had been reviewed by the GP at least three monthly.  All resident medication administration-signing sheets corresponded with the medication chart.  A shortfall was identified around the prescribing of warfarin and storage of medication keys.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Mayfair Lifecare has a well-run food service that is managed by a head cook and supported by part-time cooks and kitchen hands.  All are trained in food safety.  A four week winter and summer menu is reviewed by a dietitian and regular food safety compliance audits are conducted.  Residents and families interviewed were complimentary of the food provided.  The service is able to meet the dietary and food service requirements of rest home and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assessments had been conducted in all ten resident files reviewed.  Dietary information is documented in the care plan and a dietary form is provided for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able to respond to residents with additional or modified dietary requirements.  Special equipment and utensils for residents who require assistance is available.  Staff are available to assist residents with food and fluid intake.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weight is monitored regularly.  Those residents with weight issues have a short-term care plan in place.  There is evidence of residents receiving supplements and the clinical nurse manager advised that a dietitian is available for advice and support if required.  </w:t>
            </w:r>
          </w:p>
          <w:p w:rsidR="00EB7645" w:rsidRPr="00BE00C7" w:rsidP="00BE00C7">
            <w:pPr>
              <w:pStyle w:val="OutcomeDescription"/>
              <w:spacing w:before="120" w:after="120"/>
              <w:rPr>
                <w:rFonts w:cs="Arial"/>
                <w:b w:val="0"/>
                <w:lang w:eastAsia="en-NZ"/>
              </w:rPr>
            </w:pPr>
            <w:r w:rsidRPr="00BE00C7">
              <w:rPr>
                <w:rFonts w:cs="Arial"/>
                <w:b w:val="0"/>
                <w:lang w:eastAsia="en-NZ"/>
              </w:rPr>
              <w:t>Daily temperature checks of fridge and freezer are maintained as well as hot and cold food temperatures.  The walk-in chiller, freezer and pantry are clean and tidy with no food stored on the floor.  Food is covered, labelled and dated.  The food programme at Mayfair incorporates infection control and health and safety information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the resident and family.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Paper based assessments were undertaken on admission to services and an initial care plan completed for all the resident files reviewed.  InterRAI initial assessments and assessment summaries were evident in printed format in all long-term files.  Files reviewed across the rest home and hospital identified that care plans had been reviewed six monthly as part of the evaluation.  Additional assessments for management of behaviour, wound care (link 1.3.6.1) and restraint were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sampled were personalised, however care plans did not always document the specific care interventions required to meet all current needs.  Residents and family members interviewed confirm they are involved in the development and review of care plans.  Short-term care plans were in use for changes in health status and were evaluated on a regular basis and signed off as resolved or transferred to the long-term care plan.  There was evidence of service integration with documented input from a range of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documented for all residents.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interventions for continence needs and continence products as needed.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evaluation forms and short-term care plans were in place for all minor wounds (ten skin tears, one scratch, one chronic ulcer, one necrotic toe and one other wound).  There were four pressure injuries (three hospital and one rest home).  Not all wound documentation was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and examples sighted included (but not limited to), weight and vital signs, blood glucose, pain, food and fluid, turning charts and behaviour monitoring as required. There was no documented evidence that monitoring was occurring for restraint.  During the audit it was observed that not all residents were able to reach a call bell.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diversional therapists who provide activities Monday to Friday for 37.5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A large purpose-built room (the Gallery) is available for activities to take place and is well equipped.  There is a resident social profile and activity assessment completed and an activity plan is developed and reviewed at least three monthly.  The facility activity plan is developed on a monthly basis with input from residents.  A variety of activities are provided that also reflect normal patterns of life.  The programme is monitored through regular meetings and surveys.  A record of attendance is kept and progress notes written.  Residents and families interviewed indicated they found the programme enjoyable and interesting.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with visits from external groups and trip out into the community.  There are regular entertainers to the home and residents go on regular outings and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interview praised the activities provided for residents.  </w:t>
            </w:r>
          </w:p>
          <w:p w:rsidR="00EB7645" w:rsidRPr="00BE00C7" w:rsidP="00BE00C7">
            <w:pPr>
              <w:pStyle w:val="OutcomeDescription"/>
              <w:spacing w:before="120" w:after="120"/>
              <w:rPr>
                <w:rFonts w:cs="Arial"/>
                <w:b w:val="0"/>
                <w:lang w:eastAsia="en-NZ"/>
              </w:rPr>
            </w:pPr>
            <w:r w:rsidRPr="00BE00C7">
              <w:rPr>
                <w:rFonts w:cs="Arial"/>
                <w:b w:val="0"/>
                <w:lang w:eastAsia="en-NZ"/>
              </w:rPr>
              <w:t>In 2015 the service implemented a quality project: ‘Moving with meaning’ (exercise with a smile) commenced 2015. The project included key goals and an action plan.  Effectiveness of this programme is planned for evaluation this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at least six monthly.  One rest home and one hospital resident had not been at the service six months.  Written evaluations describe the resident’s progress against the resident’s identified goals.  InterRAI assessments have been utilised in conjunction with the six monthly reviews.  Short-term care plans for short term needs were evaluated and either resolved or added to the long-term care plan as an ongoing problem.  There is at least a three monthly review by the medical practitioner.  The family members interviewed confirmed involvement in care plan reviews and are informed regarding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waste management.  Residents, staff and visitors are protected from harm through safe practice.  There is an approved system in place for the safe disposal of sharps.  Chemicals are labelled with manufacturer labels.  There are designated areas for storage of chemicals and chemicals are stored securely.  Laundry and sluice rooms are locked when not in use.  Product use information is available.  Protective equipment including gloves, aprons and goggles are available for use by staff.  Staff interviewed were familiar with accepted waste management principles and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August 2016.  The maintenance person completes annual scheduled maintenance and is informed by staff of issues that require attention.  Hot water temperatures checks are conducted monthly and are at 45 degrees’ maximum in resident areas.  Medical equipment including scales and hoists have been checked and calibrated annually.  Electrical equipment has been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internal seating area at the entrance available for residents and visitors.  Residents were observed safely mobilising throughout the facility.  There is easy access to the outdoors.  The exterior by the entrance is well maintained with safe paving, outdoor shaded seating, lawn, gardens and car parking.  Interviews with the registered nurses and the caregivers confirmed that there was adequate equipment to carry out the cares according to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have a minimum of a hand basin and toilet ensuite facilities.  Some rooms have full ensuite facilities.  There are sufficient communal showers for the resident numbers.  There are large communal lounge and dining areas.  The number of visitor and resident communal toilets provided is adequate.  Hand washing and drying facilities are located adjacent to the toilets.  Liquid soap and paper towels are available in all toilets.  Fixtures, fittings, floor and wall surfaces are made of accepted materials to support good hygiene and infection prevention and control practices.  The communal toilets and showers are well signed and identifiable and include vacant/engaged and 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needs of residents.  Residents are able to manoeuvre mobility aids around their bed and personal space areas.  All hospital residents have electric beds.  Caregivers interviewed report that rooms have sufficient room to allow cares to take place.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large lounges and two dining rooms.  A large gallery room is used for activities, recreation and dining activities.  The rest home/hospital dining room is spacious and located directly off the kitchen/servery area.  All areas are easily accessible for residents.  The furnishings and seating are appropriate.  Residents were seen to be moving freely both with and without assistance throughout the audit.  Residents interviewed report they can move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service’s policies and procedures.  There is a separate laundry area where all linen and personal clothing is laundered by the designated laundry staff.  Staff attend infection prevention and control education and there is appropriate protective clothing available.  Cleaners are employed seven days a week.  Manufacturer’s safety data charts are available for reference if needed in an emergency.  Residents and family interviewed report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evacuation scheme was approved by New Zealand Fire Service on 1 July 1997.  Fire drills are conducted six monthly.  There is at least one staff member with a first aid certificate on each shift.  Fire safety training has been provided.  There is an electronic call bell system in place.  A civil defence kit is stocked and checked monthly.  Water is stored, sufficient for at least three days.  Alternative heating and cooking facilities are available.  Emergency lighting is installed.  Staff and a contracted firm conduct checks of the building in the evenings to ensure the facility is safe and secure.  There are emergency management plans in place to ensure health, civil defence and other emergencies are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The facility is heated by an underfloor heating system.  The general living areas and resident rooms were appropriately heated and ventilated on the day of audit.  Residents and family interviewed state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The clinical manager (RN) is the infection control coordinator and is responsible for infection control across the facility.  The Arvida infection control nurse has developed the IC policies and procedures and provides support to the clinical manager.  Mayfair Lifecare engages an external quality advisor two days a week for further risk management support.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nurse specialist at the DHB provides further advice and support.  The infection control committee is linked to the health and safety committee and consists of a cross-section of staff.  The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team is linked to the health and safety committee and reports to the quality committee.  The quality committee reviews IC statistics monthly and compares against service KPIs.  Action plans are implemented when the service is outside set parameters.  External resources and support are available as required as well as an Arvada IC specialist.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Mayfair has robust infection control policies and procedures.  All staff receives education at orientation on all aspects of infection control relevant to their position.  Priority for all staff is given to hand hygiene, use of PPE, waste management and standard precautions in everyday practice.  Mayfair includes infection control education in its annual education plan.  All staff are assessed at least annually on their hand hygiene technique.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Mayfair has a philosophy to aim for a restraint-free environment.  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care plans and care plan reviews, internal audits, monthly clinical and quality meetings and three monthly GP reviews.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four residents using restraint in the form of bedrails and no current enablers.  Training around restraint use, enablers and challenging behaviours has been provided as part of the service annual training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restraint coordinator and reports to the quality team on a monthly basis.  The restraint approval process and the conditions of restraint use are recorded on the restraint assessment form.  Assessments are undertaken by suitably qualified and skilled staff such as the RN and GP in partnership with the resident and their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 consent form and an assessment for residents who require restraint or enabler intervention.  Assessments are undertaken by the RN in partnership with the family.  The restraint assessment form is completed with input from the RN, GP and the resident’s family.  There were four residents with bedrail restraint. Two resident files reviewed for residents with restraint both had completed consent forms and assessments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requires that restraint is only put in place where it is clinically indicated.  The assessment for restraint includes exploring alternatives, other needs and behaviours.  Two files were reviewed for the residents with restraint and alternative were documented as considered (link to 1.3.6.1).  The restraint register is in place and is up to date (link to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evaluated and reviewed as part of the three monthly GP review and monthly quality meetings.  An annual review of all restraints is also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 of restraint is embedded into the quality process at Mayfair.  There are annual restraint audits (documented May 2015) and an annual review of restraint use.  Monthly quality meetings also discuss restraint and its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2"/>
        <w:gridCol w:w="1280"/>
        <w:gridCol w:w="3341"/>
        <w:gridCol w:w="4958"/>
        <w:gridCol w:w="2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review of resident incidents and accidents and associated resident files, current pressure injuries were identified as not having being reported via the incident reporting process.  The incident and accident forms reviewed included falls, skin tears, bruising and challenging behaviours and one pressure injury, which has now healed.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pressure injuries currently being treated have not been reported via the incident reporting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pressure injuries are reported via the incident reporting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Nineteen of twenty medication charts reviewed met legislative requirement.  Discontinued medications were dated and signed by the GP.  All ‘as required’ medications had an indication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resident on warfarin did not have the variable medication dose signed by the prescriber; and (ii) on the day of audit it was observed that medication keys were not kept with an RN and were left in an office that was not always kept locked.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all medication orders are signed by an authorised prescriber; and (ii) ensure that the medication keys are always stored appropriately and securely.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had a care plan in place.  Activities of daily living, skin care and nutrition were documented well in all care plans reviewed across the rest home and hospital.  One resident with end of life care had a holistic care plan in place.  Caregivers interviewed were able to describe the current care needs of the residents well. Care plan interventions for rest home residents described the care and support required.  Shortfalls were identified in the hospital care plans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for the following hospital residents did not fully describe the care and support needed: (i) two care plans for residents with behaviours that challenge did not document the interventions needed to manage behaviours; (ii) two hospital level  residents with identified pain did not have pain management interventions documented in the care plan (noting analgesia was documented and administered); (iii) risks associated with restraint use were not documented for two hospital level residents with restraint; (iv) three hospital resident care plans did not have the current mobility status documented; and (v) one hospital resident on insulin did not have the recognition and management of hypoglycaemia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in the care plan reflect the resident’s current needs as identified though assessment and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caregivers and RNs evidenced that care staff were well acquainted with the care needs of the residents.  Relatives and resident interviewed stated that care and support provided is of a high standard.  The GP interviewed stated he was happy with the clinical care provided.  Not all documentation is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(i)Restraint monitoring was not documented for two hospital level residents; however this could be described by staff; (ii) two residents, who were unable to self-mobilise, were not able to reach their call bells (addressed during audit); (iii) one wound care assessment and plan did not identify the wound type and one wound assessment and plan included management of three different wounds. (iv) wound dressings are completed by the senior caregivers (RN assistants).  Wound care reviews were only referred to an RN if the registered nurse assistant considered that the dressing needed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documentation reflects that residents are monitored as directed in the care plan; (ii) ensure call bells are in reach; (iii) ensure wound care assessments identify where the wound is, the type of wound and an assessment/management plan is completed per wound: (iv) ensure RNs are involved in the assessment and management of wounds.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27"/>
        <w:gridCol w:w="1280"/>
        <w:gridCol w:w="3464"/>
        <w:gridCol w:w="72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the quality improvement meetings and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has undertaken a number of initiatives as a result of infection surveillance data to reduce infection numbers.  Analysis of infection data occurs monthly and includes opportunities for improvement.  Quarterly reports are also completed from benchmarking analysis. Monthly infection surveillance includes whether resolved, trends and quality initiatives.  The service implemented a quality project in 2015 around reducing UTIs by 50% over a six month period.  This was implemented as a result of UTIs being above the benchmark in both the rest home and hospital. Actions were implemented around driving staff awareness on the direct relationship between practice and infection risk, review of PPE, increase monitoring of hand hygiene practices by way of ‘spot’ audit and improve fluid nutrition intake for high risk residents.  Evaluation identified reduction in hospital residents, change in strategies for rest home residents with dementia and reduction noted Oct – Dec 2015.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Mayfair Lifecare (2008) Limited - Mayfair Lifecare</w:t>
    </w:r>
    <w:bookmarkEnd w:id="58"/>
    <w:r>
      <w:rPr>
        <w:rFonts w:cs="Arial"/>
        <w:sz w:val="16"/>
        <w:szCs w:val="20"/>
      </w:rPr>
      <w:tab/>
      <w:t xml:space="preserve">Date of Audit: </w:t>
    </w:r>
    <w:bookmarkStart w:id="59" w:name="AuditStartDate1"/>
    <w:r>
      <w:rPr>
        <w:rFonts w:cs="Arial"/>
        <w:sz w:val="16"/>
        <w:szCs w:val="20"/>
      </w:rPr>
      <w:t>25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