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Cashmere Hospital (16 &amp; 51 Helston road)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Hospital (51 Helston Road)||Cashmere Hospital (16 Helston Road)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March 2016</w:t>
      </w:r>
      <w:bookmarkEnd w:id="7"/>
      <w:r w:rsidRPr="009418D4">
        <w:rPr>
          <w:rFonts w:cs="Arial"/>
        </w:rPr>
        <w:tab/>
        <w:t xml:space="preserve">End date: </w:t>
      </w:r>
      <w:bookmarkStart w:id="8" w:name="AuditEndDate"/>
      <w:r w:rsidR="00A4268A">
        <w:rPr>
          <w:rFonts w:cs="Arial"/>
        </w:rPr>
        <w:t>1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As part of this audit, all resident rooms were reviewed at each site and verified as suitable to provide dual-purpose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73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PSC Cashmere is part of the Presbyterian Support Central organisation and provides rest home and hospital (geriatric and medical) level care services at two sites- Cashmere Home and Cashmere Heights.  These two sites are located within close proximity to each other.  </w:t>
      </w:r>
    </w:p>
    <w:p w:rsidRPr="00A4268A">
      <w:pPr>
        <w:spacing w:before="240" w:line="276" w:lineRule="auto"/>
        <w:rPr>
          <w:rFonts w:eastAsia="Calibri"/>
        </w:rPr>
      </w:pPr>
      <w:r w:rsidRPr="00A4268A">
        <w:rPr>
          <w:rFonts w:eastAsia="Calibri"/>
        </w:rPr>
        <w:t>On the day of the audit, there were 73 residents.  The service is overseen by a facility manager, who is a registered nurse and well qualified and experienced for the role. The facility manager is supported by a regional manager and two clinical coordinators.  Residents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This audit identified an improvement required around wound assessments.</w:t>
      </w:r>
    </w:p>
    <w:p w:rsidRPr="00A4268A">
      <w:pPr>
        <w:spacing w:before="240" w:line="276" w:lineRule="auto"/>
        <w:rPr>
          <w:rFonts w:eastAsia="Calibri"/>
        </w:rPr>
      </w:pPr>
      <w:r w:rsidRPr="00A4268A">
        <w:rPr>
          <w:rFonts w:eastAsia="Calibri"/>
        </w:rPr>
        <w:t>The service is commended for achieving two continued improvement ratings around good practice and person-centred care.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PSC Cashmere (Cashmere Home and Cashmere Heights) provides care in a way that focuses on the individual resident.  There is a Māori health plan and cultural safety policy supporting practice.  Cultural assessment is undertaken on admission and during the review processes.  The service functions in a way that complies with the Health and Disability Commissioner Code of Health and Disability Services Consumers' Rights (the Code).  Information about the Code and related services is readily available to residents and families. Care plans accommodate the choices of residents and/or their family.  Complaints processes are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PSC Cashmere is implementing the Presbyterian Support Services quality and risk management system that supports the provision of clinical care.  Key components of the quality management system link to a number of meetings including fortnightly senior team meetings.  An annual resident satisfaction survey is completed and there are regular resident meetings.  Quality performance is reported to staff at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clinical coordinators and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They are clearly written and caregivers report they are easy to follow.  Residents interviewed confirmed they were involved in the care planning and review process.  Each resident has access to an individual and group activities programme.  The group programme is varied and interesting.  Cashmere is an Eden Alternative service and has achieved all 10 principles of the Eden Alternative.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on-site by a contracted agency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Both facilities have a current building warrant of fitness.  There is a planned maintenance schedule.  There is adequate space in the facilities for storage of mobility equipment.  Resident’s rooms, lounge areas and environment are suitable for residents requiring rest home and hospital level care. Outdoor areas and the internal courtyards are safe and accessible for the residents.  There is adequate equipment for the safe delivery of care.  All equipment is well maintained and on a planned schedule.  All chemicals are stored safely throughout both facilities.  The cleaning service maintains a tidy, clean environment. There are emergency policies and procedures in place to guide staff should an emergency or civil defence event occur.  Staff receives training in emergency procedures.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PSC Cashmere has restraint minimisation and safe practice policies and procedures in place.  Staff receives training in restraint minimisation and challenging behaviour management.  On the day of audit, there were six residents with restraint and sixteen residents with an enabler.  Restraint and enabler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3"/>
        <w:gridCol w:w="1280"/>
        <w:gridCol w:w="95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 Rights (the Code) has been incorporated into care.  Discussions with four healthcare assistants (two rest home and two hospital) identified their familiarity with the Code of Rights.  Discussion with eight residents (one rest home and seven hospital) and two family members (two hospital)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Eight resident files sampled (four hospital and two rest home) demonstrated that advanced directives are signed for separately.  There is evidence of discussion with family when the GP has completed a clinically indicated ‘not for resuscitation’ order.  Health care assistants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receives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Interviews with health care assistants,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relatives and residents confirm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resident/family.  The facility manager leads the investigation and management of complaints (verbal and written).  There is a complaints register that records activity.  Complaint forms are visible around the two facilities.  There was one documented complaint made in 2015.  Follow-up letters, investigation and outcome was documented.   Discussion with residents and relatives confirmed they were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in the front entrance foyer and throughout both facilities.  Code of Rights posters are on the walls in the hallways.  Client right to access advocacy services is identified for residents and advocacy service leaflets are available at the front entrance.  Information is also given to next of kin or enduring power of attorney (EPOA) to read to and discuss with the resident in private.  Residents and families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The initial and ongoing assessment includes gaining details of people’s beliefs and values.  A tour of the PSC Cashmere facilities confirms there is the ability to support personal privacy for residents.  Staff were observed to be respectful of residents’ personal privacy by knocking on doors prior to entering resident rooms during the audit.  Residents and families interviewed confirmed that staff are respectful, caring and maintain their dignity, independence and privacy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for the provision of culturally safe care for residents identifying as Māori including a Māori health plan.  The service has access to a cultural advisor with links to local iwi.  Specialist advice is available and sought when necessary.  The service's philosophy results in each person's cultural needs being considered individually.  On the day of the audit there were no residents that identified as Māori within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or clinical coordinator, along with the resident and family/whānau complete the documentation.  Regular reviews were evident and the involvement of family/whānau was recorded in the resident care plan.  Residents and family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discrimination, coercion, exploitation and harassment policy and procedures in place.  Code of Conduct and position descriptions outline staff responsibilities in terms of providing a discrimination free environment.  The Code of Rights is included in orientation and in-service training.  Training is provided as part of the staff training and education plan.  Interviews with staff confirm their understanding of discrimination and exploitation and could describe how professional boundaries are maintained.  Discussions with residents identify that privacy is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stated that they feel supported by the management team. The importance of teamwork and communication has been embedded in the Eden culture through their processes and behaviours.  Cashmere completed and was awarded all ten Eden principles in 2015 (link CI 1.2.3.6).  All RN`s have completed interRAI and three RN`s have completed or are in their final year of their Master’s degree.  Cashmere won an award for the hospice care it provided in conjunction with Mary Potter Hospice.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interviewed stated they were welcomed on entry and were given time and explanation about the services and procedures.  Accident/incident forms have a section to indicate if family have been informed (or not) of an accident/incident.  Twelve incident forms reviewed from February and March identify family were notified following a resident incident.  Interviews with health care assistants (who work across both facilities) inform family are kept informed.  Relatives interviewed confirmed they were notified of any changes in their family member’s health status.  Discussions with residents and family members confirmed they were given time and explanation about services on admission.  Resident meetings occur three times a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is part of the Presbyterian Support Central organisation (PSC) and provides rest home and hospital (geriatric/medical) level care services across two facilities, located within close proximity from each other (Cashmere Home and Cashmere Heights).  Cashmere Home has a 40 bed capacity and occupancy on the day of audit was 37 (two rest home and 35 hospital).  Cashmere Heights has a 33 bed capacity and occupancy on the day of audit was 27 residents (six rest home and 21 hospital).  At Cashmere Home there was one resident under the ACC contract and one resident on the Young People with Disabilities (YPD) contract (both under hospital level care).   There were no respite residents and no residents on the medical component.  </w:t>
            </w:r>
          </w:p>
          <w:p w:rsidR="00EB7645" w:rsidRPr="00BE00C7" w:rsidP="00BE00C7">
            <w:pPr>
              <w:pStyle w:val="OutcomeDescription"/>
              <w:spacing w:before="120" w:after="120"/>
              <w:rPr>
                <w:rFonts w:cs="Arial"/>
                <w:b w:val="0"/>
                <w:lang w:eastAsia="en-NZ"/>
              </w:rPr>
            </w:pPr>
            <w:r w:rsidRPr="00BE00C7">
              <w:rPr>
                <w:rFonts w:cs="Arial"/>
                <w:b w:val="0"/>
                <w:lang w:eastAsia="en-NZ"/>
              </w:rPr>
              <w:t>As part of this audit, all resident rooms were reviewed at each site and verified as suitable to provide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at PSC Cashmere is a registered nurse with over 20 years aged care experience and has been in the role for over four years.  She is supported by a clinical coordinator at both Cashmere Home and Cashmere Heights.  The clinical coordinator at Cashmere Home has been in this role since February 2016 and the clinical coordinator at Cashmere Heights has been in the position for the past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has a 2014-2015 Business Plan and a mission and vision statement defined.  The Business Plan outlines a number of goals for the year, each of which has defined objectives against quality, Eden and health and safety.  PSC Cashmere is an Eden Alternative service and has achieved 10 principles of Eden Alternative.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facility manager’s absence, the clinical coordinator undertakes the role and is supported by the regional manager and the Presbyterian Support Central (PSC)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quarterly benchmarking programme which is implemented at PSC Cashmere.  The service has a quality coordinator that works full-time.  The senior team meeting acts as the quality committee and they meet twice a month.  Information is fed back to the monthly clinical focused meetings and unit staff meetings.  A range of other meetings are held at the facilities.  Meeting minutes and reports are provided to the quality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was monitored and reviewed through the monthly senior team meetings.  There is an internal audit calendar in place and the schedule was adhered and followed for 2015 &amp; 2016 (year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monthly accident and incidents are provided to all meetings.  The service has linked the complaints process with its quality management system, including the benchmarking programme and fed back through the quality and staff meetings.   There is an infection control register documenting monthly activity.  A monthly infection control report is completed and provided to quality meeting.  Feedback is provided to staff through memos that include outcomes and improvements.  The service has a health and safety management system and this includes a health and safety rep that has completed health and safety training.  Monthly reports are completed and reported to meetings and at the quarterly health and safety committee.  Health &amp; safety meetings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There is an organisation policy review group that has terms of reference and follows a monthly policy review schedule.  New/updated policies/procedures are generated from head office.  The quality coordinator is responsible for document control within the service; ensuring staff are kept up to date with the changes. There is an organisational staff training programme that is being implemented and based around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EB7645" w:rsidRPr="00BE00C7" w:rsidP="00BE00C7">
            <w:pPr>
              <w:pStyle w:val="OutcomeDescription"/>
              <w:spacing w:before="120" w:after="120"/>
              <w:rPr>
                <w:rFonts w:cs="Arial"/>
                <w:b w:val="0"/>
                <w:lang w:eastAsia="en-NZ"/>
              </w:rPr>
            </w:pPr>
            <w:r w:rsidRPr="00BE00C7">
              <w:rPr>
                <w:rFonts w:cs="Arial"/>
                <w:b w:val="0"/>
                <w:lang w:eastAsia="en-NZ"/>
              </w:rPr>
              <w:t>Senior team meetings and clinical focused meeting minutes include analysis of incident and accident data and corrective actions.  A monthly incident/accident report is completed which includes an analysis of data collected.  This is provided to staff.  Incident forms were reviewed across both facilities from February and March.  All identified follow-up assessments by a registered nurse includes neuro observations for those residents that had a fall and hit their head.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service confirm that there is an awareness of the requirement to notify relevant authorities in relation to essential notifications.  A section 31 incident notification form was completed on 3 March 2016 for a serious harm injury following an injury from a 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to validate the individual’s qualifications, experience and veracity.  The facility manager stated that 90 staff are employed across both sites.  All positions are filled.  Ten staff files were reviewed (two clinical coordinators, two registered nurses, two health care assistants, one cook, one diversional therapist, one quality coordinator and one cleaner).  Each folder had a file checklist and documentation arranged under personal info, correspondence, agreement, education and performance appraisals.  The facilities (Cashmere Home &amp; Heights) have an orientation programme in place.  Care staff stated that they believed new staff were adequately orientated to the service.  The orientation was completed for eight out of ten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qualifications and annual practising certificates including registered nurses and general practitioners and other registered health professionals are kept.  A training programme is implemented that includes eight hours annually.  The registered nurses and care staff attend PSC professional study days that cover the mandatory education requirements and other clinical requirements.  Attendance is monitored.  </w:t>
            </w:r>
          </w:p>
          <w:p w:rsidR="00EB7645" w:rsidRPr="00BE00C7" w:rsidP="00BE00C7">
            <w:pPr>
              <w:pStyle w:val="OutcomeDescription"/>
              <w:spacing w:before="120" w:after="120"/>
              <w:rPr>
                <w:rFonts w:cs="Arial"/>
                <w:b w:val="0"/>
                <w:lang w:eastAsia="en-NZ"/>
              </w:rPr>
            </w:pPr>
            <w:r w:rsidRPr="00BE00C7">
              <w:rPr>
                <w:rFonts w:cs="Arial"/>
                <w:b w:val="0"/>
                <w:lang w:eastAsia="en-NZ"/>
              </w:rPr>
              <w:t>The staff training plan includes regular sessions occurring as per the monthly calendar – all sessions are well attended.  Registered nurses attend external sessions e.g. with Hospice, with CCDHB (swallowing and nutrition sessions) and short clinical experience opportunities for RNs at CCDHB. The registered nurses have a journal club which encourages ongoing learning and sharing.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in place that provides sufficient and appropriate coverage for the effective delivery of care and support.  The service runs as two separate facilities and some staff work over both sites.  There is at least one registered nurse on duty at all times at each facility.  Each facility has a mixture of health care assistants working short and long shifts.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caregivers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 screens all potential residents prior to entry.  Residents and relatives interviewed confirmed they received information prior to admission and had the opportunity to discuss the admission agreement with the manager and clinical coordinator.  The admission agreement form in use aligns with the requirements of the ARCC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Examples of referrals sighted were to: needs assessment coordination service, physiotherapist, dietitian, urology, eye clinic, dermatology, orthopaedics and the wound care specialist nurse.  There is evidence of GP discussion with families regarding referrals for treatment and options of care.  Discussions with the clinical coordinators identified that the service has access to nursing specialists such as wound, continence, palliative care nurse, dietitian, speech language therapist and other allied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the medication room/cupboard.  Medication administration practice complies with the medication management policy for the medication round sighted.  Medication prescribed is signed as administered on the pharmacy generated signing chart.  Registered nurses administer medicines.  All staff that administers medicines are competent and have received medication management training.  The service uses a blister packed medication management system for the packaging of all tablets.  The RN on duty reconciles the delivery and documents this.  Medical practitioners write medication charts correctly and there was evidence of three monthly reviews by the GP.  No residents were self-administering their own medicines on the day of audit. Standing orders are in use and comply with the organisational policy and the medicines care guides for residential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are prepared and cooked at Cashmere Home. There is a five weekly seasonal menu which has been reviewed by a dietitian.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End cooked food temperatures and food temperatures prior to the food being served to the residents at Cashmere Heights are recorded. 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accepting/declining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interRAI assessment tool is implemented.  InterRAI assessments have been completed for all residents.  Files sampled contained appropriate assessment tools that were completed to inform the development of the long-term care plan.  Assessments were reviewed at least six monthly or when there was a change to a resident’s health condition.  Care plans sampled were developed on the basis of these assessments. Not all wound care plans had wound assessments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 care assistants follow the care plan and report progress against the care plan each shift at handover.  If external nursing or allied health advice is required, the RNs will initiate a referral (e.g. to the district nurse or hospice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(Link 1.3.4.2). On the day of audit there were 20 wounds. There were no wounds at rest home level of care and 20 at hospital level care (one sinus, five skin tears, five chronic ulcers, three lesions, five grazes and one surgical wound). There were two non-facility acquired pressure injuries (one stage III resolved to stage I (link hospital tracer), and one stage II). All wounds have been reviewed in appropriate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Care plan interventions demonstrate interventions to meet residents’ needs.  There was evidence of pressure injury prevention interventions such as two hourly turning charts, food and fluid charts, regular monitoring of bowels and regular (monthly or more frequently if required) of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the 10 Eden principles, demonstrating a commitment to maximising resident independence and making service improvements that reflect the wishes of residents.  Cashmere’s activities programme (design, implementation and review) follows the Eden philosophy and is resident focused and individualised to reflect the resident wishes. The programme meets the recreational needs of hospital and rest home level care residents and reflects normal patterns of life.  The programme is supported by a team of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recreational officers who work five days per week. The weekend programme is delivered by dedicated care staff and volunteers.  There is a set activity programme across both facilities that is resident focused and is planned around meaningful everyday activities such as gardening, baking, reminiscing, feeding birds, assisting the hairdresser, dusting, tidying drawers and making own beds (if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regular input into review of the wider programme (via Eden circles and resident surveys) and this feedback is considered in the development of the resident’s activity programme. Residents interviewed expressed a high level of satisfaction with the program and confirmed that they felt listened to and had input into the development of their individual activity plan.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The documentation in the resident files sampled was full and reflected the interests, hobbies and uniqueness of each resident. Relatives interviewed advised that the activity program was interesting with lots of choice and the residents were really encouraged to participate. Residents and families interviewed evidenced that the activity programme had a strong focus on maintaining independence and reducing boredom.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 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demonstrated that the long-term care plan was evaluated at least six monthly or earlier if there is a change in health status.  There was at least a three monthly review by the GP.  All changes in health status were documented and followed up.  Reassessments have been completed using interRAI for all residents who have had a significant change in health status since 1 July 2015.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procedures and an emergency plan to respond to significant waste, infectious and hazardous substance.  Staff complete training around management of waste and hazardous substances and this is also included during orientation of new staff.  Chemicals are labeled and there is appropriate protective equipment and clothing for staff.  Hazard register is current and identifies hazardous substance.  All accidents/incidents are reported on the accident report form which is in turn investigated by the management and appropriate action is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facilities have a current building warrant of fitness.  The expiry date for Cashmere Home is 23 December 2016 and Cashmere Heights expiry date is 10 January 2017.  There is a planned maintenance schedule.  The maintenance person works eight hours a week and covers both sites.  Fire equipment is monitored and inspected by a contractor.  Electrical equipment is checked and medical equipment calibration and servicing occur annually.  There is adequate space in the facilities for storage of mobility equipment.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lounge areas and environment are suitable for residents requiring rest home and hospital level care.  Residents can individualise their own room.  This was observed during the tour of the service.  The external areas and gardens are well maintained.  Residents can safely access these areas.  There is a transportation policy.  The service has a van available for transportation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showers with access to a hand basin and paper towels.  All residents’ rooms have a hand basin.  There are four rooms with ensuites and six rooms have shared bathrooms at Cashmere Home.  There are four rooms at Cashmere Heights that have shared bathrooms and one room with an ensuite.  These rooms have a privacy lock on the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residents to personalise their own room with their own belongings.  All rooms and ensuites throughout the service have been designed for hospital level care and allows for the use of mobility equipment.  The rooms are also appropriate for residents requiring rest home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 areas at both sites for entertainment and recreation.  Residents who require rest home level care can access any of these areas.  Cashmere Home has separate lounge and dining rooms and an additional two lounges.  Cashmere Heights has combined lounge and dining areas separated by a permanent room divider/screen.  There is also a separate lounge and a sitting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services are located at the Cashmere Home and provide services for both facilities and also PSC Kilmarnock.  Laundry services are appropriately managed and the changes in bed configuration do not require any changes in laundry services.  Chemicals are stored in a locked room and all chemicals are labelled with manufacturer’s labels.  Material safety data sheets are available in a folder.  Effectiveness of laundry and cleaning services are monitored through the laundry services audit and environmental cleanliness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receives appropriate training, information and equipment for responding to emergency situations.  The training is provided to staff at induction and as part of the annual training programme.  Fire drills are completed six monthly.  There is an emergency and evacuation procedures manual in place.  The evacuation scheme was approved by the NZ Fire Service.  Civil defence kit is readily available for staff.  Key staff maintain first aid certificates.  There is a staff member on duty 24/7 with a current first aid certificate.  Both facilities have a generator and 1500 litre capacity water tank.  The facility manager stated that the generator has been in use during an electricity cut in the area and staff were familiar with the use of a mobile generator.  Emergency food supplies for three days are kept in the kitchen at Cashmere Home.  The call bell system is available in all areas.  The front doors at both sites are on an electronic system and have a large button to push for the doors to open.  This is clearly visible for visitors, residents and staff to use to get in and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sites are appropriately heated and ventilated.  There is plenty of natural light in the rooms and all have windows.  There is a dedicated smoking area for residents at both PSC Cashmere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There is an external benchmarking system in place and summaries of these results are fed back through the quality and staff meetings.  The scope of the infection control programme policy and infection control programme description is available.  There is an implemented infection control programme that is linked into the risk management system.  The infection control coordinators (clinical coordinators) provide a monthly report to the quality committee. Spot audits have been conducted and include hand hygiene and infection control practices.  Education is provided for all new staff on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governing body are responsible for the development of the infection control programme and its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criteria policy states the infection control practitioner and committee members work in liaison with the health and safety committee.  Infection control meetings are combined with quality meetings.  The quality committee is made up of a cross section of staff from all areas of the service including: management, clinical, kitchen, cleaning, laundry and maintenance.  The service also has access to an infection control nurse specialist, public health and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have maintained their skills and knowledge of infection control practice through attendance at the annual PSC infection control nurse peer support day which included a variety of speakers including Bugs Control and DHB speakers.  The infection control coordinator also has access to the microbiologist, pharmacist, DHB infection control nurse, Public Health, Med Lab, GP’s, expertise within the organisation and external infection control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provide infection control orientation to all new staff.  Infection control education is part of the professional nurses and caregiver study days that are held annually.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coordinators use the information obtained through surveillance to determine infection control activities, resources and education needs at PSC Cashmere.  Internal infection control audits also assist the service in evaluating infection control needs.  There is liaison with the GP and lab staff that advises and provides feedback/information to the service.  The GP and the service monitor the use of antibiotics.  Infection control data is collated monthly and reported to the monthly quality meeting.  The meetings include the monthly infection control report and benchmarking quarterly results as available.  Individual resident infection control summaries are maintained.  All infections are documented on the infection monthly online register.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five residents with restraint and nine residents with an enabler.  The restraints and enablers in use included bed rails, lap belts and pelvic supports.   All enabler and restraint files were checked.  All necessary documentation has been completed in relation to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The clinical coordinators are the designated restraint coordinators.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coordinators are the restraint coordinators.  Assessment and approval process for restraint use included the restraint coordinators,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restraint and enabler files sampled.  The restraint coordinators,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obtained/met.  There is an assessment form/process that is completed for all restraints and enablers.  The files reviewed had a completed assessment form and a care plan that reflected risk.  Monitoring forms that included regular monitoring at the frequency determined by the risk level were present in the files reviewed.  In resident files reviewed, appropriate documentation has been completed.  The service has restraint and enablers registers which are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coordinators.  Restraint practices are reviewed on a formal basis every month by the restraint coordinators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Reviews are completed by the restraint coordinators.  Any adverse outcomes are reported at the monthly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7"/>
        <w:gridCol w:w="1280"/>
        <w:gridCol w:w="3753"/>
        <w:gridCol w:w="2823"/>
        <w:gridCol w:w="29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coordinators advised that the RN undertakes an initial assessment of the wound and then documents a wound care plan. Not all wound care plans reviewed evidenced wound assessments by an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twenty wound care plans reviewed did not have an initial assessment documented or ongoing assessments documented with each dressing change.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wounds have an initial wound assessment documented and ongoing assessments of the wound documented by an RN with each dressing change.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3"/>
        <w:gridCol w:w="1280"/>
        <w:gridCol w:w="2819"/>
        <w:gridCol w:w="83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1.1.3.6</w:t>
            </w:r>
          </w:p>
          <w:p w:rsidR="00EB7645" w:rsidRPr="00BE00C7" w:rsidP="00BE00C7">
            <w:pPr>
              <w:pStyle w:val="OutcomeDescription"/>
              <w:spacing w:before="120" w:after="120"/>
              <w:rPr>
                <w:rFonts w:cs="Arial"/>
                <w:b w:val="0"/>
                <w:lang w:eastAsia="en-NZ"/>
              </w:rPr>
            </w:pPr>
            <w:r w:rsidRPr="00BE00C7">
              <w:rPr>
                <w:rFonts w:cs="Arial"/>
                <w:b w:val="0"/>
                <w:lang w:eastAsia="en-NZ"/>
              </w:rPr>
              <w:t>Services are provided in a manner that maximises each consumer's independence and reflects the wishes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has an overall quality (and strategic) framework that Cashmere has used to progress quality initiatives.  The service has become an Eden registered home.  A review of documentation, interviews with residents, relatives and staff highlighted how they demonstrate their commitment to maximising resident independence and make service improvements that reflect the wishes of residents.  Individualised care plans include a section to address loneliness, helplessness and boredom.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Cashmere has been the first hospital level care home to obtain the ten Eden alternative principles in New Zealand.  The home embraced a humanistic philosophy; the resident remained the focus of all events, interventions &amp; decisions. </w:t>
            </w:r>
          </w:p>
          <w:p w:rsidR="00EB7645" w:rsidRPr="00BE00C7" w:rsidP="00BE00C7">
            <w:pPr>
              <w:pStyle w:val="OutcomeDescription"/>
              <w:spacing w:before="120" w:after="120"/>
              <w:rPr>
                <w:rFonts w:cs="Arial"/>
                <w:b w:val="0"/>
                <w:lang w:eastAsia="en-NZ"/>
              </w:rPr>
            </w:pPr>
            <w:r w:rsidRPr="00BE00C7">
              <w:rPr>
                <w:rFonts w:cs="Arial"/>
                <w:b w:val="0"/>
                <w:lang w:eastAsia="en-NZ"/>
              </w:rPr>
              <w:t>The physical habitat had a complete makeover – moving from a medical model into a person centred model. The nursing home evolved into a home. This makeover centred on the resident, within the family unit – which involved all generations. The home had become a habitat of families surrounded by nature – pet, plants &amp; animals. Staff described how they immersed themselves into this makeover.  The hallways became street names, coffee &amp; tea corners emerged and breakfast supported independence (residents who are capable could make their own toast). The climate changed from “what we can do” from a care plan of what the challenges were. Staff welcomed the families into this ever changing home – the families then participated, volunteering their services.  The home became a hive of activity.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evaluated the effectiveness of introducing all 10 Eden principles.  Evaluation identified improved resident satisfaction surveys – particularly around the home-like environment.  There were improved family satisfaction surveys, with reference to embracing the Eden Philosophy as well.  Staff feedback identifies the changing workplace culture.  Staff surveys returned were the highest recorded across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utilising an internal corrective action form where recommendations, findings and remedial actions from all sources, e.g. complaints, internal and external audit results, incident and accident analysis, can be found in one place for monthly review by the home senior team. Ongoing improvement of meetings and communication has occurred since previous audit with daily reflections in handovers - Medical and Eden.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introduced residents being involved in the recruitment of staff (resident involved in second interviews).  The manager stated the concept has proved very interesting and helpful.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Example: (i) Management of falls plan initiated, in conjunction with the NZ national “Reduce harm from falls initiative” – they have staff champions leading this.  The plan of action was disseminated across the facility; (ii) Rehab interventions have been put in place and encouraged by the health care assistants to assist residents to go home.  The initiative included introducing a walking bus with the physiotherapist.  Education was given to the staff about rehabilitation methods; this was reiterated at daily handover meetings, which were also evaluated &amp; resident’s goals discussed.  Once home, the resident's would return for an impromptu visit, accompanied by their families who were all but complimentary and grateful about the achievements.  Eighteen percent of residents over the last year have been able to return home to the community.   Feedback from residents and relatives has been very positive about this.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Cashmere Hospital (16 &amp; 51 Helston road)</w:t>
    </w:r>
    <w:bookmarkEnd w:id="58"/>
    <w:r>
      <w:rPr>
        <w:rFonts w:cs="Arial"/>
        <w:sz w:val="16"/>
        <w:szCs w:val="20"/>
      </w:rPr>
      <w:tab/>
      <w:t xml:space="preserve">Date of Audit: </w:t>
    </w:r>
    <w:bookmarkStart w:id="59" w:name="AuditStartDate1"/>
    <w:r>
      <w:rPr>
        <w:rFonts w:cs="Arial"/>
        <w:sz w:val="16"/>
        <w:szCs w:val="20"/>
      </w:rPr>
      <w:t>31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