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Longwood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Longwood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2016</w:t>
      </w:r>
      <w:bookmarkEnd w:id="7"/>
      <w:r w:rsidRPr="009418D4">
        <w:rPr>
          <w:rFonts w:cs="Arial"/>
        </w:rPr>
        <w:tab/>
        <w:t xml:space="preserve">End date: </w:t>
      </w:r>
      <w:bookmarkStart w:id="8" w:name="AuditEndDate"/>
      <w:r w:rsidR="00A4268A">
        <w:rPr>
          <w:rFonts w:cs="Arial"/>
        </w:rPr>
        <w:t>23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Longwood provides rest home and hospital (geriatric and medical) level care for up to 52 residents.  On the day of audit there were 43 residents.  The service is managed by an experienced care home manager.  She is supported by a clinical manager who has been in the role for one year.  The residents and relatives interviewed commented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general practitioner and staff.</w:t>
      </w:r>
    </w:p>
    <w:p w:rsidRPr="00A4268A">
      <w:pPr>
        <w:spacing w:before="240" w:line="276" w:lineRule="auto"/>
        <w:rPr>
          <w:rFonts w:eastAsia="Calibri"/>
        </w:rPr>
      </w:pPr>
      <w:r w:rsidRPr="00A4268A">
        <w:rPr>
          <w:rFonts w:eastAsia="Calibri"/>
        </w:rPr>
        <w:t xml:space="preserve">No improvements were identified at the previous audit.    </w:t>
      </w:r>
    </w:p>
    <w:p w:rsidRPr="00A4268A">
      <w:pPr>
        <w:spacing w:before="240" w:line="276" w:lineRule="auto"/>
        <w:rPr>
          <w:rFonts w:eastAsia="Calibri"/>
        </w:rPr>
      </w:pPr>
      <w:r w:rsidRPr="00A4268A">
        <w:rPr>
          <w:rFonts w:eastAsia="Calibri"/>
        </w:rPr>
        <w:t xml:space="preserve">This surveillance audit found that improvements are required around data collection, corrective action plans, incident reporting and investigation, registered nurse cover, documentation of behaviours, and evaluations.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There is a policy to guide staff on the process around open disclosure.  Complaints are actioned and include documented response to complainants.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Bupa strategic and quality plan includes quality goals for 2016.  Benchmarking occurs within the organisation and with an external benchmarking programme.  Residents and families are surveyed annually.  Health and safety policies, systems and processes are implemented to manage risk.  There is a comprehensive orientation programme that provides new staff with relevant information for safe work practice and an in-service education programme that exceeds eight hours annually.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sample of residents’ records reviewed provides evidence that the provider has implemented systems to assess and plan the needs of the resident.  Care plans demonstrate service integration.  Resident files include notes by the GP and allied health professionals.  Medication policies and procedures are in place to guide practice.  The activities programme is facilitated by an activities co-ordinator and two activity assistants.  The activities programme provides varied options and activities are enjoyed by the residents.  The programme caters for the individual needs.  Community activities are encouraged; van outings are arranged on a regular basis.</w:t>
      </w:r>
    </w:p>
    <w:p w:rsidRPr="00A4268A" w:rsidP="00621629">
      <w:pPr>
        <w:spacing w:before="240" w:line="276" w:lineRule="auto"/>
        <w:rPr>
          <w:rFonts w:eastAsia="Calibri"/>
        </w:rPr>
      </w:pPr>
      <w:r w:rsidRPr="00A4268A">
        <w:rPr>
          <w:rFonts w:eastAsia="Calibri"/>
        </w:rPr>
        <w:t>All food is cooked on site by the in house cook.  All residents' nutritional needs are identified, documented and choices available and provided.  Meals are well presented.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There are seven residents with restraint and one with an enabler.  Education has been provided.  Policy aligns with the standard and states that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officer (clinical manager) is responsible for collating monthly infection rates.  The infection control officer uses the information obtained through surveillance to determine infection control activities, resources and education needs within the facility.  The service engages in benchmarking with other Bupa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complaints policy and procedures in place and residents and their family/whanau are provided with information on the complaints process on admission through the information pack.  Complaint forms are available at the entrance of the service.  Six staff interviewed were aware of the complaints process and to whom they should direct complaints.  A complaints folder is maintained with a current complaints register.  There have been three complaints recorded for 2015, and none for 2016 to date.  All are well documented including investigation, follow up and resolution.  Eight residents (one YPD, three hospital, and four rest home) and family members advised that they were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in their responsibility around open disclosure.  Staff are required to record family notification when entering an incident into the system.  Incident reports and associated resident files reviewed met this requirement.  Six family members (three rest home and three hospital) interviewed confirmed they were notified following a change of health status of their family member.  The care home manager implements an ‘open door’ policy and communication is maintained.  There was an interpreter policy and contact details of interpreters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Longwood is certified to provide hospital (medical and geriatric) and rest home level care for up to 52 residents.  On the day of audit there were 43 residents in total, which included 16 rest home (two rest home respite) and 27 hospital residents (two residents under the age of 65 and three hospital respite residents).  All residents are under aged related contracts.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is "Taking care of the lives in our hands".  There are six key values that are displayed.  There is an overall Bupa business plan and risk management plan.  Additionally, each Bupa facility develops an annual quality plan.  Bupa Longwood has set specific quality goals for 2016.  Progress with the quality assurance and risk management programme is monitored through the Bupa managers’ meetings and various facility meetings.  Monthly and annual reviews are completed for all areas of service.  </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implemented across its facilities with four benchmarking groups established for rest home, hospital, dementia, and psychogeriatric/mental health services. Longwood is benchmarked in two of these.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registered nurse (RN) who has been the care home manager at Bupa Longwood for two years and is supported by a clinical manager who has been in this position for over one year.  Care home managers and clinical managers attend annual organisational forums and regional forums six monthly.  The regional operations manager visits monthly and more often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Bupa strategic plan for 2012-2015 which is completed.  The new strategic plan for 2016 – 2019 is in draft form and is due for release by the operational management team.  There is a quality management programme for Bupa Longwood with risk management plans documented.  Goals and objectives for 2016 have been developed for Longwood and the quality plan for 2015 has been reviewed.  Quality improvement initiatives for Bupa Longwood have been documented and are developed as a result of feedback from residents and staff, audits, and benchmarking.  Not all incidents and accident data has been collated.  Meeting minutes evidence discussion around quality data.  Staff are expected to read the minutes and sign off when read.  Minutes for all meetings include actions to achieve compliance where relevant.  Discussions with staff confirm their involvement in the quality programme.  The service has comprehensive policies/ procedures to support service delivery.  The policies are reviewed regularly and evidence current best practice.  Staff are required to read policies as they are reviewed/amended.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been completed as per schedule for 2015 and for 2016 year to date.  Areas of non-compliance identified through quality activities are documented as corrective actions, however not all corrective actions have been implemented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Falls prevention strategies are implemented for individual residents and staff have received training to support falls prevention.  The service collects information staff incidents/accidents and provides follow up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and the outcomes are communicated to residents, staff and families.  The resident/relative survey conducted in 2015 showed a result of 90% overall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Incident and accident data is collected and analysed and benchmarked through the Bupa benchmarking programme (with exception link #1.2.3.6).  A sample of resident related incident reports for January 2016 were reviewed.  All reports and corresponding resident files reviewed evidence appropriate and timely clinical care was provided immediately following an incident.  Full investigation and follow up by the clinical manager was not evidenced for all reports reviewed.  There is documented evidence of family notification following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provider was unaware of their obligations in regards to essential notifications.  A reportable event was not notified to the relevant authorities until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Appropriate recruitment documentation was seen in the five staff files reviewed (clinical nurse manager, activities coordinator, two caregivers and a registered nurse).  A register of practising certificates is maintained.  Staff appraisals were completed and current for those staff who were due.  Interviews with caregivers confirmed that management are supportive and responsive.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that is being implemented.  Bupa ensures registered nurses are supported to maintain their professional competency.  Education sessions have been held at least monthly.  There is an induction programme with completion being monitored and reported monthly to head office as part of the reporting programme.  Interviews with staff informed the induction programme meets the requirements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includes skill mixes.  Bupa Longwood has a four weekly roster in place which ensures there are adequate staffing levels to meet the acuity and safety needs of the residents.  There are casual staff and bureau staff available.  The care home manager, clinical manager and registered nurses oversee the clinical care of residents.  There is a registered nurse rostered on duty each shift, however, not all shifts have been covered by a registered nurse on duty.  Registered nurses and caregivers advise that sufficient staff are on duty for each shift.  Interviews with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comprehensive medication policies in place.  Medication storage and administration follow safe guidelines.  Medication reconciliation is completed on admission and the policy includes guidelines on checking medications on admission.  All staff administering medication have completed an annual 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(four rest home, six hospital level).  They were legible and meet legislative guidelines.  Ten of the ten medication charts sampled have photographic identification.  Signing on administration was up to date, including ‘as required’ medications (PRN).  All PRN medications had indication for use identified on the medication chart.  All medication charts identified any allergies.  Eight of ten medication charts reviewed had written evidence of the GP three monthly review (two medication charts were new), or more as conditions changed, all had been signed and dated.  All medications prescribed to be administered regularly were signed as being administered regularly.  Weekly medication checks were documented.  There was one self-medicating resident.  Their file contained a self-medication assessment and was identified in the medication charts signed and dated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national Bupa menus have been audited and approved by an external dietitian.  The service employs two cooks and kitchen assistants.  Fridge and freezer temperatures are monitored and documented daily in the kitchen.  All food containers are labelled in the kitchen.  Meals are prepared in the kitchen and delivered to the hospital dining rooms.</w:t>
            </w:r>
          </w:p>
          <w:p w:rsidR="00EB7645" w:rsidRPr="00BE00C7" w:rsidP="00BE00C7">
            <w:pPr>
              <w:pStyle w:val="OutcomeDescription"/>
              <w:spacing w:before="120" w:after="120"/>
              <w:rPr>
                <w:rFonts w:cs="Arial"/>
                <w:b w:val="0"/>
                <w:lang w:eastAsia="en-NZ"/>
              </w:rPr>
            </w:pPr>
            <w:r w:rsidRPr="00BE00C7">
              <w:rPr>
                <w:rFonts w:cs="Arial"/>
                <w:b w:val="0"/>
                <w:lang w:eastAsia="en-NZ"/>
              </w:rPr>
              <w:t>There are nutritional assessments and management policy and a weight management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likes and dislikes.  This is reviewed six monthly as part of the care plan review.  Changes to residents’ dietary needs are communicated to the kitchen as reported by the kitchen manager.  Concerns about any resident weight loss are reviewed between the cook and clinical manager.  Special diets are noted on the kitchen notice board which is able to be viewed only by kitchen staff.  Special diets are catered for.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plans, infection control plans, diabetes specific plans, fluid balance management plans and pain management plans were evident.  The use of short term care plans was evident.  A resident with considerable challenging behaviours has not had assessment, monitoring and care planning management completed for the behavioural issues.  The GP interviewed stated the facility applied changes of care advice immediately and was complimentary about the quality of service delivery provided.  Residents' needs are assessed prior to admission and resident’s primary care is provided by the facility GP, unless the resident chooses another GP.</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who works in both the rest home and hospital and works six and a half hours a day, four days a week.  There is an assistant who works either a Saturday or Monday.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and varied activities programme in place which is appropriate to the level of participation from residents’.  On the day of audit there was an activity event in the rest home lounge and residents in both areas were observed being actively involved in this activity.  The programme is developed monthly and displayed in communal areas and resident bedrooms.  The diversional therapist stated there was a van trip most days, depending on the weather.  Residents and families interviewed voiced their satisfaction for the activities programme and felt that recreational needs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activities assessment completed over the first few weeks.  Resident files reviewed identified that the individual activity plan is reviewed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 term care plan is documented as evaluated at least six monthly or earlier if there is a change in health status.  Not all resident goals and changing conditions have been evaluated.  There is at least a three monthly review by the GP.  All changes in health status are documented and followed up.  Care plan reviews are signed by an RN/clinical manager.  Short term care plans are evaluated and resolved or added to the long 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 October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clinical manager is the infection control officer with support from the care home manager.  Information obtained through surveillance is used to determine infection control activities, resources, and education needs within the facility.  Infection control is discussed as part of the quality management meeting.</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collated monthly and reported at the infection control committee meeting and staff meetings.  The surveillance of infection data assists in evaluating compliance with infection control practices, identifying trends and corrective actions/quality initiatives.  Infection control data is displayed for staff.  The infection control programme is linked with the quality management programme.  Monthly data is forwarded to head office where benchmarking occurs against other Bupa facilities.</w:t>
              <w:br/>
              <w:t xml:space="preserve">Internal infection control audits also assist the service in evaluating infection control needs.  There is close liaison with the GP's who advise and provide feedback /information to the service.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minimized.  Policies and procedures include definitions of enablers that are congruent with the definition in NZS 8134.0.  Enablers are voluntary.  There were six hospital residents with restraint (four lapbelts and two bedrails) and two hospital residents with enablers (two bedrails).  Restraint is discussed via the quality, infection control and restraint meeting.  Training has been provided around restraint minimisation, enablers and de-escalation techniques.  The care home manager is the designated restraint coordinator.  One enabler file reviewed evidenced that the required documentation was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48"/>
        <w:gridCol w:w="1280"/>
        <w:gridCol w:w="5236"/>
        <w:gridCol w:w="2949"/>
        <w:gridCol w:w="2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activities are conducted at Bupa Longwood.  Internal audits are completed.  Incidents and accidents are part of data collated including (but not limited to) falls, skin tears, pressure injuries, wandering, medication errors, complaints, challenging behaviour and near misses.  Behaviour incidents documented have not been included in the data collection.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review of incident reports for January 2016, it was noted that three behaviour incident reports have not been included in the monthly collation of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data is collated and analysed to identify opportunities for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developed following (but not limited to) internal audits, the annual resident survey, complaints and feedback from resident and staff.  Corrective actions are developed for internal audits where compliance has not been fully achieved.  Eight of 15 plans developed have been completed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15 corrective action plans developed following internal audits have not been followed through to completion and sign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corrective action plans developed are implemented, and signed off when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Advised by the care home manager that the regional operations manager is notified of any serious events as outlined in Bupa policy for category one incidents and that the responsibility for notifications lies with the upper management team.  One incident was not reported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incident where Police were notified of a missing resident, was not reported to the Ministry of health under section 31.  The incident was reported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incidents requiring notification are done so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for January 2016 were reviewed.  Sixteen reports evidence that caregivers and registered nurses are reporting incidents and that clinical care and first aid is provided in a timely manner.  The reports are then forwarded to the clinical manager for further review, investigation and for opportunities for improvement and prevention of reoccurrence to be documented.  This has been recorded on 10 of the 16 reports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16 incident reports reviewed did not evidence that further investigations and opportunities for prevention of reoccurrence have been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incident reports are fully completed and included opportunities to improve care and to identify and manage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rostering policy does not fully align with the DHB age related contract.  Policies allows for the situation that if a registered nurse is not available to work, another registered nurse is sought to cover a sleep over shift.  Advised by the care home manager that an extra caregiver is rostered on, on this occasion.  If required, the RN is woken to attend to residents.  This has occurred on more than one occasion in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service, has at times, not been able to provide a registered nurse to cover a full night shift.  An RN is on site on a sleep over shift; ii) the policy allows for this to occur which does not align with contractual requirements; and iii) The DHB have not been notified when these occasions occur.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that a registered nurse is on duty on each shift; ii) review staffing policy to align with contractual requirements; and iii) ensure that the DHB is notified if and when a registered nurse is not available to cover a rostered shift.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progress notes and incident reports documented behavioural issues experienced by caregivers and registered nurses (link #1.2.4.3).  There was documented evidence of a referral, input and discharge from mental health older persons.  Staff interviewed said they were aware of the risk as a result of behaviour that challenges.  Advised by the manager, and DHB social worker that they are aware of the risks that this resident poses and that reassessment and case review is scheduled by the needs assessment team.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with well documented behaviours of verbal and physical abuse does not have a behavioural assessment, monitoring or care planning on management of behaviours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comprehensive behavioural assessments, continuous documented monitoring and detail interventions in the long 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four resident long term care plans reviewed had detailed documented interventions that reflected the needs of the assessments.  One respite resident did not have a long term care plan.  Evaluations of long term care plans only included a signature and date of evaluation.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 long term care plan evaluations reviewed did not indicate the degree of achievement towards meeting the identified needs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care plan evaluations identify the resident’s level of achievement against documented needs /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Longwood Rest Home</w:t>
    </w:r>
    <w:bookmarkEnd w:id="58"/>
    <w:r>
      <w:rPr>
        <w:rFonts w:cs="Arial"/>
        <w:sz w:val="16"/>
        <w:szCs w:val="20"/>
      </w:rPr>
      <w:tab/>
      <w:t xml:space="preserve">Date of Audit: </w:t>
    </w:r>
    <w:bookmarkStart w:id="59" w:name="AuditStartDate1"/>
    <w:r>
      <w:rPr>
        <w:rFonts w:cs="Arial"/>
        <w:sz w:val="16"/>
        <w:szCs w:val="20"/>
      </w:rPr>
      <w:t>23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