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Peacehaven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Peacehaven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2016</w:t>
      </w:r>
      <w:bookmarkEnd w:id="7"/>
      <w:r w:rsidRPr="009418D4">
        <w:rPr>
          <w:rFonts w:cs="Arial"/>
        </w:rPr>
        <w:tab/>
        <w:t xml:space="preserve">End date: </w:t>
      </w:r>
      <w:bookmarkStart w:id="8" w:name="AuditEndDate"/>
      <w:r w:rsidR="00A4268A">
        <w:rPr>
          <w:rFonts w:cs="Arial"/>
        </w:rPr>
        <w:t>17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Peacehaven provides care for up to 121 residents across four service types - rest home level, hospital level (Peacehaven), dementia and psychogeriatric care (Iona).  On the day of the audit there were 113 residents.  The service is part of the Presbyterian Support Southland group and managed by an experienced facility manager.  Families and residents interviewed all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 xml:space="preserve">The service has addressed the previous certification audit findings relating to complaints management, meeting minutes, incident reporting, call bell response time and restraint and enabler documentation.  Further improvements are required around care delivery and medication management. </w:t>
      </w:r>
    </w:p>
    <w:p w:rsidRPr="00A4268A">
      <w:pPr>
        <w:spacing w:before="240" w:line="276" w:lineRule="auto"/>
        <w:rPr>
          <w:rFonts w:eastAsia="Calibri"/>
        </w:rPr>
      </w:pPr>
      <w:r w:rsidRPr="00A4268A">
        <w:rPr>
          <w:rFonts w:eastAsia="Calibri"/>
        </w:rPr>
        <w:t>This surveillance audit identified shortfalls around open disclosure and staff performance appraisals.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rights of the residents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facility manager and clinical manager are responsible for the day-to-day operations.  Goals are documented for the service with evidence of regular reviews.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documentation and this process is overseen by the clinical manager.  InterRAI assessments were completed within required timeframes.  Planned activities are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 call bell system is upgraded and call bell response time is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currently two residents requiring restraint and eight residents using enablers.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PSS Peacehaven continued to implement their infection surveillance program.  Infection control issues were discussed at both in the infection control and quality/staff meetings.  The infection control programme is linked with the quality programme and benchmarked by an international benchmarking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7"/>
        <w:gridCol w:w="1280"/>
        <w:gridCol w:w="100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A record of all complaints, both verbal and written is maintained by the facility manager using a complaints register.  Documentation including follow-up letters and resolution demonstrates that complaints are being managed in accordance with guidelines set forth by the Health and Disability Commissioner.  Care staff interviewed confirmed that complaints and any required follow up is discussed at staff meetings.  The previous finding has been addressed around complaint management.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information is provided at entry to residents and family/whānau.  Residents interviewed (five hospital and three rest home) stated that they were welcomed on entry and were given time and explanation about the services and procedures.  The facility manager and clinical manager are both available to residents and families and they promote an open door policy.  Incident forms reviewed in January 2016 did not evidence that family had been notified on all occasions. Family (five hospital, two rest home and one psychogeriatric family members) advised that they are notified of incidents and when residents’ health status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and Iona provides care for up to 121 residents across four service types: rest home level, hospital level, dementia care and psychogeriatric care.  On the day of audit there were 113 residents - 20 rest home residents, 61 hospital residents (including three Young People with Disabilities (YPD).  There were 19 residents in the dementia unit (including one YPD) and 13 residents in the psychogeriatric unit.  There were no respite residents or residents on the medical component.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Peacehaven/Iona is part of the Presbyterian Support Southland group who has developed a charter that sets out its vision and values.  Peacehaven (rest home and hospital) and Iona (dementia and psychogeriatric) both have identified vision, values and goals for 2016.    Each goal has a critical success indicator, strategies to achieve and initiatives to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(RN) has been in the role for one year and is experienced in aged care.  He is supported by a clinical manager, who has been in the position for two years and has been with Peacehaven for ten years.  The facility manager has completed a minimum of eight hours of professional development relating to the management of an aged care service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Peacehaven/Iona is implementing a quality and risk management system that includes participation in an international benchmarking programme which includes a collection of quality data.  There are policies and procedures being implemented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have been updated to include interRAI requirements.  A document control system to manage policies and procedures is in place.</w:t>
            </w:r>
          </w:p>
          <w:p w:rsidR="00EB7645" w:rsidRPr="00BE00C7" w:rsidP="00BE00C7">
            <w:pPr>
              <w:pStyle w:val="OutcomeDescription"/>
              <w:spacing w:before="120" w:after="120"/>
              <w:rPr>
                <w:rFonts w:cs="Arial"/>
                <w:b w:val="0"/>
                <w:lang w:eastAsia="en-NZ"/>
              </w:rPr>
            </w:pPr>
            <w:r w:rsidRPr="00BE00C7">
              <w:rPr>
                <w:rFonts w:cs="Arial"/>
                <w:b w:val="0"/>
                <w:lang w:eastAsia="en-NZ"/>
              </w:rPr>
              <w:t>Quality matters are taken to the monthly quality meetings that comprise a core group of staff.  There is a quality manager (RN) for the PSS group who has been with the service since November 2013.  The quality manager supports Peacehaven/Iona in implementing the quality programme.  Monthly accident/incident reports, infections and results of internal audits are completed.  The service has linked the complaints/compliments process with its quality management system and communicates relevant information to staff.</w:t>
            </w:r>
          </w:p>
          <w:p w:rsidR="00EB7645" w:rsidRPr="00BE00C7" w:rsidP="00BE00C7">
            <w:pPr>
              <w:pStyle w:val="OutcomeDescription"/>
              <w:spacing w:before="120" w:after="120"/>
              <w:rPr>
                <w:rFonts w:cs="Arial"/>
                <w:b w:val="0"/>
                <w:lang w:eastAsia="en-NZ"/>
              </w:rPr>
            </w:pPr>
            <w:r w:rsidRPr="00BE00C7">
              <w:rPr>
                <w:rFonts w:cs="Arial"/>
                <w:b w:val="0"/>
                <w:lang w:eastAsia="en-NZ"/>
              </w:rPr>
              <w:t>Peacehaven/Iona infection control and health &amp; safety committees both meet monthly.  Infections and health and safety matters, such as staff accidents are discussed at the relevant meetings.  Information is then taken to the quality meeting and then fed back to the bi-monthly staff meetings.  Resident meetings also occur bi-monthly.  An internal organisational audit programme is in place that includes aspects of clinical care.  Issues arising from internal audits are either resolved at the time or developed into a quality improvement plan.  The closure of corrective actions resulting from internal audit programme was recorded.</w:t>
            </w:r>
          </w:p>
          <w:p w:rsidR="00EB7645" w:rsidRPr="00BE00C7" w:rsidP="00BE00C7">
            <w:pPr>
              <w:pStyle w:val="OutcomeDescription"/>
              <w:spacing w:before="120" w:after="120"/>
              <w:rPr>
                <w:rFonts w:cs="Arial"/>
                <w:b w:val="0"/>
                <w:lang w:eastAsia="en-NZ"/>
              </w:rPr>
            </w:pPr>
            <w:r w:rsidRPr="00BE00C7">
              <w:rPr>
                <w:rFonts w:cs="Arial"/>
                <w:b w:val="0"/>
                <w:lang w:eastAsia="en-NZ"/>
              </w:rPr>
              <w:t>The previous finding has been addressed around meeting minutes.  Quality, nurses and resident meeting minutes now include an accurate reflection of the discussion/outcomes of the meetings, including follow up to actions taken as matters arising.  Residents meeting minutes reviewed now record follow up of issues at the subsequent meeting.  Relatives interviewed confirm that this is happening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quality meeting.  Incident forms are completed by staff, the resident is reviewed by the RN at the time of event and the form is forwarded to the manager for final sign off.  There is an incident reporting policy to guide staff in their responsibility around open disclosure.  Incident/accident forms include a section to record family notification (link #1.1.9.1).  The caregivers interviewed could discuss the incident reporting process.  The previous finding has been addressed around changes in resident health status being reported through the incident reporting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Nine staff files were reviewed (one clinical manager, two registered nurses (RN), one cook, two caregivers, one diversional therapist, one enrolled nurse and one housekeeper).  All had relevant documentation relating to employment.  Not all files evidence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PSS has a compulsory study day that includes all required education as part of these standards.  There is evidence on RN staff files of attendance at the RN training day/s and external training.  Interviews with five caregivers confirm participation in the Careerforce training programme.  A competency programme is in place that includes annual medication competency for staff administering medications.  Core competencies are completed and a record of completion is maintained and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/Iona has a documented rationale for determining staffing levels and skill mixes for safe service delivery.  There is a roster that provides sufficient and appropriate coverage for the effective delivery of care and support. The facility manager and the clinical manager work 40 hours per week and are available on call for any emergency issues or clinical support.   There is 24-hour RN cover 7 days a week at both Peacehaven and Iona.   Peacehaven/Iona employs nineteen RNs and seven ENs.  There are two nurse practitioners as contractors who support the clinical team. Interviews with the clinical manager, caregivers and the RNs confirmed that Iona wing runs separately and the RNs in the psychogeriatric unit provide support to the dementia unit.  These interviews also confirmed that the unit separation is well organised and working well.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 staff member with a current first aid certificate in all wings and medication competent caregivers in the dementia unit on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Peacehaven/Iona uses an electronic medication management system.  The supplying pharmacy delivers all medicines in fortnightly robotic rolls for regular medications and prn blister packs.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securely in all areas.  Controlled drug medications are appropriately stored. There were no self-medicating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checked and signed on arrival from the pharmacy.  This previous finding has been addressed.  Aspects of the medication management system in the dementia unit do not meet best practice or guidelines for medication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supplies meals for the whole facility.  All staff working in the kitchen have food safety certificates (NZQA).  Food is served from the main kitchen to the dining area adjacent to it.  Other dining areas have food transported in a baine marie to the rest home dining room and individual hot plates with thermal covers to the dementia and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menu was designed and reviewed by a registered dietician at an organisational level.  Residents have had a nutritional profile developed on admission which identifies dietary requirements and likes and dislikes.  This is reviewed six monthly as part of the care plan review or sooner if required (with exceptions link #1.3.6.1).  The kitchen staff is aware of changes in resident’s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satisfaction survey was completed and showed satisfaction with food services.  Regular audits of the kitchen fridge/freezer temperatures and food temperatures were undertaken and documented.  Residents and families interviewed reported satisfaction with food choices.   Special equipment was available and this was assessed as part of the initial nursing assessment.  There were additional nutritious snacks available over 24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reviewed (two rest home, two hospital, two dementia unit and three psychogeriatric unit) showed that consultation and liaison were occurring with other services.  Care plan evaluations and reviews were completed at least six monthly but not always after an internal transfer from one service level to another.  The GP was not available for interview on both days of audit.  GPs documentation and records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continence and dressing supplies were sighted on the day of audit.  Weights were recorded on a monthly basis, included in the care plan interventions and were evaluated by the RNs, identifying any resident with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evaluation of pressure injury wounds was not accurate. </w:t>
            </w:r>
          </w:p>
          <w:p w:rsidR="00EB7645" w:rsidRPr="00BE00C7" w:rsidP="00BE00C7">
            <w:pPr>
              <w:pStyle w:val="OutcomeDescription"/>
              <w:spacing w:before="120" w:after="120"/>
              <w:rPr>
                <w:rFonts w:cs="Arial"/>
                <w:b w:val="0"/>
                <w:lang w:eastAsia="en-NZ"/>
              </w:rPr>
            </w:pPr>
            <w:r w:rsidRPr="00BE00C7">
              <w:rPr>
                <w:rFonts w:cs="Arial"/>
                <w:b w:val="0"/>
                <w:lang w:eastAsia="en-NZ"/>
              </w:rPr>
              <w:t>There was one skin tear in the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in the hospital including skin tears, skin lesions and a surgical wound.  Wound care nurse specialist input was obtained for the surgical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psychogeriatric unit, there were seven wounds.  These were skin tears and skin lesions.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wounds in the dementia unit, a surgical wound and a skin tear.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has addressed three of five aspects of the previous audit findings.  Residents at risk of wandering were closely monitored and this was recorded in the residents’ care plan and progress notes.  Pain assessments were completed for new and chronic pain and effectiveness of pain management was recorded in the electronic medication management system and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falls around wound care management and care plan interventions have not been addressed yet.  There are also short falls around control drug monitoring and care plan reviews after internal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coordinators and one diversional therapist who provide cover in the rest home and hospital area for six days a week.  Activities hours are 9am to 7.30 pm.  Activities program were modified according to resident’s interests and abilities and covered physical, social, recreational and emotional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In Iona, two diversional therapists and four activities coordinators provide activities seven days a week.  There are separate programmes for the dementia and psychogeriatric units.</w:t>
            </w:r>
          </w:p>
          <w:p w:rsidR="00EB7645" w:rsidRPr="00BE00C7" w:rsidP="00BE00C7">
            <w:pPr>
              <w:pStyle w:val="OutcomeDescription"/>
              <w:spacing w:before="120" w:after="120"/>
              <w:rPr>
                <w:rFonts w:cs="Arial"/>
                <w:b w:val="0"/>
                <w:lang w:eastAsia="en-NZ"/>
              </w:rPr>
            </w:pPr>
            <w:r w:rsidRPr="00BE00C7">
              <w:rPr>
                <w:rFonts w:cs="Arial"/>
                <w:b w:val="0"/>
                <w:lang w:eastAsia="en-NZ"/>
              </w:rPr>
              <w:t>PSS Peacehaven has a van and weekly outings for rest home and hospital residents.  There are more frequent outings for Iona residents, up to four times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and psychogeriatric units, caregivers were involved in the activities over a 24-hour period and have individual activities that can be carried out with residents on a one on one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Iona, day programme runs from 10.30am to 6 pm then a second activities coordinator works from 5pm to 9pm.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and evaluations were completed when care plan reviews occurred.  The activities team stated that they were well supported in their role by the PSS and they participate in a Southland diversional therapy group.  Interviews with one diversional therapist and one activities coordinator confirmed that they were aware of the feedback on the activities through resident surveys. Ten residents and eight families interviewed stated satisfaction with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at various times through the day diverting residents from behaviours.  The programme observed was appropriate for older people with mental health conditions.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evaluated six monthly or more frequently when clinically indicated.  All initial care plans were evaluated by the RN within three weeks of admission.  Care plan evaluations were not completed following an internal transfer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evidenced in the sampled files reviewed.  They were used for infections, wounds, falls and changes in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 February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call bell system has been upgraded.  There is control panel in the admin area for management to review the call response time.  There was evidence of 24 hourly and weekly print outs showing rapid response to residents’ call bells.  Residents and families interviewed confirmed appropriate and timely response to residents’ call bells.  Caregivers interviewed also confirmed close monitoring by the management team.  Call bell response is discussed in the staff meetings.  The previous audit findings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Peacehaven continue to implement their infection surveillance program.  Individual infection report forms were completed for all infections.  Infections were included on a monthly register and a monthly report was completed by the infection control coordinator.  Infection control (IC) issues were discussed at both the IC, quality and staff meetings.  The IC programme is linked with the quality programme and benchmarked by an international benchmarking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and has recently been updated by the organisation.  The aim of the policy and protocol is to minimise the use of restraint and any associated risks.  There are currently two residents using restraint and eight residents using enablers at Peacehaven.  All enablers have a consent signed by either the resident or the activated 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Restraint/enabler and challenging behaviour training has been provided. Two residents’ files reviewed were related to use of enablers.  The two files reviewed had completed documentation relating to assessments, monitoring, risks related to use of enabler and review of enablers.  The residents’ care plan also included interventions around risks of using enablers. The previous audit finding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The previous audit identified a shortfall relating to documentation of risks with the use of restraint.   Restraint documentation and two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through the approval process.  There is an assessment form/process that is completed for all restraints.  The two files reviewed had a completed assessment form and a care plan that reflects risk.  Monitoring forms that included regular two hourly monitoring (or more frequent) were present in these files reviewed.  Two files reviewed have a consent form detailing the reason for restraint and the restraint to be used.  Monitoring forms and assessments are completed.  A three monthly evaluation of restraint is completed that reviews the restraint episode.  The service has a restraint and enablers register for the facility that is updated each month.  The previous audit finding has now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42"/>
        <w:gridCol w:w="1280"/>
        <w:gridCol w:w="3077"/>
        <w:gridCol w:w="5957"/>
        <w:gridCol w:w="1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are completed by staff, the resident is reviewed by the registered nurse (RN) at the time of event and the form is forwarded to the manager for final sign off.  Fifteen incident forms were reviewed for January 2016. Five of the fifteen evidence that family notification had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out of the fifteen incident reports and associated resident files reviewed, did not evidence notification to the next of kin.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next of kin are notified of all accidents/incidents.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staff files were reviewed (one clinical manager, two RNs, one cook, two caregivers, one diversional therapist, one enrolled nurse and one housekeeper).  Six of nine staff files evidence that annual performance appraisals have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nine staff files reviewed did not have an up-to-date performance appraisal.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performance appraisals are completed 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records were sampled.  Review of six medication records in the hospital, four in the psychogeriatric unit and four in the rest home, showed that the medication management system was fully implemented.  Four medication recording reviewed in the dementia unit identified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and senior care workers are assessed as medication competent to administer medication.  Registered nurses have completed syringe driver training.  Standing orders were not in use.  The medication fridge temperatures were monitored daily and temperatures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Medication reviews were completed by the GP three monthly.  PRN medications were prescribed correctly with indications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These findings are related to the dementia unit.  (i) A medication was signed as given but medication was found in the medication trolley separated from the medicine roll.  The electronic records showed full administration of medication.  There was no medication error report regarding this; (ii) Five ‘as required’ medications were taken out of the blister packs and left in the medication trolley.  There was no record of medication error reporting related to these drugs; and (iii) Residents with fentanyl patches have not been monitored at least 12 hourly as per PSS medication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that medication administration processes align with best practice and that not given medications are recorded.  Ensure that staff complete medication error reporting as required; and (iii) Ensure that fentanyl patch monitoring occurs according to PSS medication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Peacehaven/Iona employs a nurse practitioner (NP) 15 hours a week to support their facilities.  The NP focuses on advanced care planning and palliative care plans.  She also supports the nursing team for any clinical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and Iona also have access to another gerontology NP with mental health focus to support the Iona wing.  The NP undertakes multidisciplinary meetings and evidence of this was sighted in two files in the psychogeriatric unit and one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Physiotherapist input was evidenced in the residents’ files including for the resident identified as being a high falls risk.  Incident forms were noted in the residents’ files documenting previous falls.  When falls have occurred, follow up has been completed by the RNs.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 confirmed that RNs notify them regarding any changes in residents’ care needs.  Verbal and written handover occurs between shifts.  Progress notes consistently provided sufficient detail of observations/interventions.  Blood sugar monitoring was documented as required.  All ten residents and eight family members reported satisfaction with the care and service delivery.  Short falls were identified around wound care assessment, evaluation and documentation of care plan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reviewed (two rest home, two hospital, two dementia unit and three psychogeriatric) showed following gaps:  (i) One rest home file did not have Hepatitis C related interventions in the care plan.  This resident also required a high protein diet however, this was not included in the care plan and the nutritional profile did not identify this.   Care plan interventions were not fully completed in another rest home file.  This file only included elimination, sleep and hydration as part of the care plan completed after four weeks of admission; (ii) one hospital resident who was transferred from the psychogeriatric unit and another resident who was transferred twice between care levels did not have care plan evaluations conducted; and (iii) wound care assessments were not accurate a) two hospital wounds were assessed as stage III but were stage II injuries, b) another hospital wound showed deep tissue PI but the clinical manager and an RN interviewed confirmed that it was a stage II PI.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aspects of care plan interventions are documented; (ii) Ensure that care plan interventions are reviewed after transferring residents from one level of care to another; and (iii) Ensure that wound care assessments and evaluations are accurate.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Peacehaven</w:t>
    </w:r>
    <w:bookmarkEnd w:id="58"/>
    <w:r>
      <w:rPr>
        <w:rFonts w:cs="Arial"/>
        <w:sz w:val="16"/>
        <w:szCs w:val="20"/>
      </w:rPr>
      <w:tab/>
      <w:t xml:space="preserve">Date of Audit: </w:t>
    </w:r>
    <w:bookmarkStart w:id="59" w:name="AuditStartDate1"/>
    <w:r>
      <w:rPr>
        <w:rFonts w:cs="Arial"/>
        <w:sz w:val="16"/>
        <w:szCs w:val="20"/>
      </w:rPr>
      <w:t>16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