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Sarah Selwyn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Sarah Selwyn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2016</w:t>
      </w:r>
      <w:bookmarkEnd w:id="7"/>
      <w:r w:rsidRPr="009418D4">
        <w:rPr>
          <w:rFonts w:cs="Arial"/>
        </w:rPr>
        <w:tab/>
        <w:t xml:space="preserve">End date: </w:t>
      </w:r>
      <w:bookmarkStart w:id="8" w:name="AuditEndDate"/>
      <w:r w:rsidR="00A4268A">
        <w:rPr>
          <w:rFonts w:cs="Arial"/>
        </w:rPr>
        <w:t>14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increased the number of beds by two beds in a large shared room that has previously been occupied by village residents requiring assistance.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Sarah Selwyn is owned and operated by the Selwyn Foundation and provides residential care on the Selwyn Village site for up to 82 residents requiring rest home and hospital level care.  On the day of the audit there were 76 residents.  This audit has assessed a large double room with an attached ensuite as suitable to provide rest home or hospital level care.  </w:t>
      </w:r>
    </w:p>
    <w:p w:rsidRPr="00A4268A">
      <w:pPr>
        <w:spacing w:before="240" w:line="276" w:lineRule="auto"/>
        <w:rPr>
          <w:rFonts w:eastAsia="Calibri"/>
        </w:rPr>
      </w:pPr>
      <w:r w:rsidRPr="00A4268A">
        <w:rPr>
          <w:rFonts w:eastAsia="Calibri"/>
        </w:rPr>
        <w:t>The Sarah Selwyn village manager has both management and aged care experience.  The care lead is a registered nurse with experience in aged care management.  She is supported by an assistant village manager, a senior registered nurse and the group residential care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exceeded the standard around weight management, activities and respect around death, communication, staff training, good practice and family engagement.</w:t>
      </w:r>
    </w:p>
    <w:p w:rsidRPr="00A4268A">
      <w:pPr>
        <w:spacing w:before="240" w:line="276" w:lineRule="auto"/>
        <w:rPr>
          <w:rFonts w:eastAsia="Calibri"/>
        </w:rPr>
      </w:pPr>
      <w:r w:rsidRPr="00A4268A">
        <w:rPr>
          <w:rFonts w:eastAsia="Calibri"/>
        </w:rPr>
        <w:t>This audit has identified an area for improvement around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lead and senior registered nurse are responsible for the day-to-day operations.  Goals are documented for the service with evidence of regular reviews.  A quality and risk management programme is embedded.  Data is collected, analysed,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provided to residents and family on admission to services.  The service utilises a computer based care planning and progress note system.  Resident records reviewed provide evidence that the registered nurses utilise the interRAI and paper based assessments to assess, plan and evaluate care needs of the residents.  Care plans are developed in consultation with the resident and/or family.  Care plans demonstrate service integration and are reviewed at least six monthly.  Resident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and medications are recorded using a paper based system.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 xml:space="preserve">A varied activities programme is in place for the rest home and hospital residents.  The programme includes community visitors and outings, entertainment and activities that meet the recreational preferences and abilities of the residents.  </w:t>
      </w:r>
    </w:p>
    <w:p w:rsidRPr="00A4268A" w:rsidP="00621629">
      <w:pPr>
        <w:spacing w:before="240" w:line="276" w:lineRule="auto"/>
        <w:rPr>
          <w:rFonts w:eastAsia="Calibri"/>
        </w:rPr>
      </w:pPr>
      <w:r w:rsidRPr="00A4268A">
        <w:rPr>
          <w:rFonts w:eastAsia="Calibri"/>
        </w:rPr>
        <w:t xml:space="preserve">The menu is designed and reviewed by a registered dietitian and all meals are cooked on-site (in a commercial kitchen) by an external contractor.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Staff receives training and education to ensure safe and appropriate handling of waste and hazardous substances.  Documented policies and procedures for the cleaning services are implemented with monitoring systems in place to evaluate the effectiveness of these services.  Laundry is completed off-site.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receives training around restraint minimisation and the management of challenging behaviour.  The service has appropriate procedures and documents for the safe assessment, planning, monitoring and review of restraint and enablers.  A register is maintained by the restraint coordinator.  Eight residents were using restraints and one resident was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5"/>
        <w:gridCol w:w="1280"/>
        <w:gridCol w:w="88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Sarah Selwyn’s policies and procedures are being implemented and align with the requirements of the Code of Health and Disability Services Consumers’ Rights (the Code).  Families and residents are provided with information on admission which includes information about the Code.  Staff receives training about resident rights at orientation and as part of the annual in-service programme.  Interviews with care staff (eleven caregivers, four registered nurses (RNs), the activities coordinator and the senior RN) confirmed their understanding of the Code.  Ten residents (one rest home level and nine hospital level) and three relatives (all hospital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standard operating procedures in place for informed consent and resuscitation and the service is committed to meeting the requirements of the Code of Health and Disability Services Consumers Rights.  There are signed general consents including outings on all nine resident files sampled (one rest home and eight hospital level of care residents including one resident under the non-weight bearing contract).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 monthly multidisciplinary team (MDT)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Staff and residents identified the chaplain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The service has exceeded the required standard around engaging families and the community in resident’s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July 2015 and the results showed that overall resident experience was reported as being good or very good by 100% of respondents.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around the respect to residents and families when a resident dies.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identified as Māori confirmed their cultural needs were being met by the service.  The auditors, the care lead and a Māori resident attended a powhiri during the audit to welcome a group of overseas guests to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and involvement in the ACE programme for all caregivers.  The service benchmarks with other Selwyn Foundation services and uses outcomes to improve resident outcomes.  Feedback is provided to staff via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two registered nurses on each shift.  Residents and family described caregivers as being caring and competent.  A number of process improvements have been implemented resulting in improvements to resident’s wellbeing that exceeds the required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All 11 adverse events reviewed met this requirement.  Family members interviewed confirmed they are notified following a change of health status of their family member.  The service has exceeded the standard around ensuring that all staff are able to communicate effectively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Sarah Selwyn is a Selwyn Foundation aged care facility located in Auckland, situated on the Selwyn Village site with four other facilities.  The facility is certified to provide rest home and hospital level care for up to 80 residents.  This audit has included assessing one large area with two beds as suitable to provide rest home or hospital level care.  The area previously only housed independent residents from the village.  All rooms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Seventy-six residents were living at the facility during this audit including two on non-weight bearing contracts (medical) and one on a younger person with disability contract.  All other residents were on the Aged Related Care contract (one rest home level and seventy-two hospital level).  The service intends to provide only hospital level care.  One rest home resident remains at the service as it previously provided rest home level care and the resident chooses not to transfer to a rest home service on the site.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2013 to 2017 documents organisational goals.  These are reflected in the 2016 Sarah Selwyn business plan which describes the vision, values and objectives of Sarah Selwyn.  Annual goals are linked to the business plan and reflect regular reviews via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oversees the entire site and has aged care management and hospitality management experience.  The care home is primarily overseen by the care lead who is a registered nurse with aged care experience and has been in the role for two years.  The care lead is supported by an assistant village manager, a senior registered nurse and the group residential care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lead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village manager and senior registered nurse covers during the temporary absence of the care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residential group manager.  Discussions with the managers (group residential care manager, assistant village manager, care lead and senior registered nurse),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are completed with results communicated to residents and staff.  Survey results reflect very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standard operating procedures (SOP’s) and associated implementation systems to provide a good level of assurance that it is meeting accepted good practice and adhering to relevant standards - including those standards relating to the Health and Disability Services (Safety) Act 2001.  The service's SOP’s are reviewed at a national level by the clinical governance group with input from facility staff every two years.  Clinical guidelines are in place to assist care staff.  Updates to SOP’s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Key performance areas are benchmarked against other Selwyn facilities.  Quality improvement plans (QIP’s) which are monitored for implementation by head office are developed when service shortfalls are identified.  For example, a high number of reported pressure injuries in early 2016 resulted in a quality improvement plan which is being implemented to reduce these.  Results are communicated to staff at staff/quality meetings and reflected actions are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11 incident/accident forms (a sample from 10 resident files) identified that forms are fully completed and include follow up by a registered nurse.  Neurological observations are completed for any suspected injury to the head.  The senior registered nurse and care lead are involved in the adverse event process.  There is a debriefing process for all critical incidents that includes a staff debrief and a review of the incident at the clinical governance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residential care manager was able to identify situations that would be reported to statutory authorities including (but not limited to): infectious diseases, serious accidents and unexpected death.  Eight appropriate section 31 notifications have been made in 2015 and 2016 including one being investigated by senior management at the time of the audit.  All fractures are notified to both HealthCERT and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(the senior registered nurse, one other registered nurse, a domestic worker, the physio assistant, the activities coordinator and three caregivers)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copy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Some training is provided during full day training sessions.  The service has exceeded the required standard around staff training.  Incidental training is provided according to identified need and at staff request.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including (but not limited to): medication competencies, restraint competencies, controlled drug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are five registered nurses (over two floors) on morning shift, three on afternoon shift and two on night shift.  A registered nurse from the management team is on call at all times.  Activities are provided five days a week.  Current staffing is sufficient to cater for the potential two extra residents in the room assessed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(electronic and paper)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(standard operating procedures) in place around entry to services.  The service provides an information pack on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assess all residents on entry to the service and information gained is included in the resident records software package.  RNs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Nine signed admission agreements were sighted and all had been signed.  The agreement aligns to the service contracts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(standard operating procedures) in place for all aspects of medication management, including self-administration.  The RN checks all medications on delivery against the medication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responsible for the administering of medications have completed annual medication competencies and annual medication education.  Caregivers who act as a second checker also had a medication competency.  There was one self-medicating rest home resident on the day of audit.  Self-medicating competency, three monthly reviews and monitoring was in place.  The two medication rooms were clean and well organised, all medications were in date and stored appropriately.  The medication fridges have temperatures recorded daily and these are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(one rest home and seventeen hospital).  Photo identification and allergy status was on all charts.  All medication charts had been reviewed by the GP at least three monthly.  All resident medication administration signing sheets corresponded with the medication chart.  Not all medication charts evidence full and comprehensive documentation of non-packaged regular medication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food service is contracted to an external provider.  The meals are cooked on-site in the commercial kitchen that provides for all the facilities on the site.   </w:t>
            </w:r>
          </w:p>
          <w:p w:rsidR="00EB7645" w:rsidRPr="00BE00C7" w:rsidP="00BE00C7">
            <w:pPr>
              <w:pStyle w:val="OutcomeDescription"/>
              <w:spacing w:before="120" w:after="120"/>
              <w:rPr>
                <w:rFonts w:cs="Arial"/>
                <w:b w:val="0"/>
                <w:lang w:eastAsia="en-NZ"/>
              </w:rPr>
            </w:pPr>
            <w:r w:rsidRPr="00BE00C7">
              <w:rPr>
                <w:rFonts w:cs="Arial"/>
                <w:b w:val="0"/>
                <w:lang w:eastAsia="en-NZ"/>
              </w:rPr>
              <w:t>The external contractors have a summer and winter menu reviewed by a registered dietitian as per the contract and they also provide dietetic input into the provision of special menus and diets where required.  A dietary assessment is completed on all residents at the time they are admitted.  Residents with special dietary needs have these needs identified.  Resource information on these diets is available in the kitchen and via the dietitian.  Resident forums discuss food and feedback is given.  The service has exceeded the required standard around meeting the nutritional needs of residents with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praised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such as lipped plates/assist cups/grip and built up spoons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and should this occur, the care lead stated it would be communicated to the resident/family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InterRAI initial assessments and assessment summaries were evident in printed format in all files.  The computer software includes a wide range of assessments that are used to develop the care plan.  InterRAI assessments are also used to develop the care plans.  Eight of nine resident files included an up-to-date interRAI assessment (one was a DHB contract resident) and all nine had a full suite of computer based assessments.  In all cases, assessments were reflected in to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resident focused, integrated and promoted continuity of service delivery.  The facility uses an integrated computer software system where the GP, allied services, the RNs, activities coordinators, physiotherapist and other visiting health providers write their care notes in the resident file on the computer. </w:t>
            </w:r>
          </w:p>
          <w:p w:rsidR="00EB7645" w:rsidRPr="00BE00C7" w:rsidP="00BE00C7">
            <w:pPr>
              <w:pStyle w:val="OutcomeDescription"/>
              <w:spacing w:before="120" w:after="120"/>
              <w:rPr>
                <w:rFonts w:cs="Arial"/>
                <w:b w:val="0"/>
                <w:lang w:eastAsia="en-NZ"/>
              </w:rPr>
            </w:pPr>
            <w:r w:rsidRPr="00BE00C7">
              <w:rPr>
                <w:rFonts w:cs="Arial"/>
                <w:b w:val="0"/>
                <w:lang w:eastAsia="en-NZ"/>
              </w:rPr>
              <w:t>Eight of nine residents have had a computer based, in-depth nursing care plan, a care plan summary and short-term care plans as needed.  The service had an appropriate amount of computer terminals in the nurse’s stations (upstairs and downstairs).  Both RNs and caregivers interviewed stated they have free access to the resident files.  This was also observed on the days of audit.  The DHB resident had paper based care plans.</w:t>
            </w:r>
          </w:p>
          <w:p w:rsidR="00EB7645" w:rsidRPr="00BE00C7" w:rsidP="00BE00C7">
            <w:pPr>
              <w:pStyle w:val="OutcomeDescription"/>
              <w:spacing w:before="120" w:after="120"/>
              <w:rPr>
                <w:rFonts w:cs="Arial"/>
                <w:b w:val="0"/>
                <w:lang w:eastAsia="en-NZ"/>
              </w:rPr>
            </w:pPr>
            <w:r w:rsidRPr="00BE00C7">
              <w:rPr>
                <w:rFonts w:cs="Arial"/>
                <w:b w:val="0"/>
                <w:lang w:eastAsia="en-NZ"/>
              </w:rPr>
              <w:t>All resident care plans were resident focused.  Family members interviewed agreed that they had been involved in the care planning development and review process.  Short-term care plans were in place for acute and short term conditions and had been evaluated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were paper based and included an assessment, wound management and evaluation forms.  Short-term care plans were computer based and documented regular review.  Nineteen wounds were documented on the day of audit: twelve skin tears, (five residents have more than one skin tear), one blister, an infected toe, one chronic ulcer and a surgical wound.  There were three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Village employs a full-time, trained diversional therapist who assists and oversees the individual service centres.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Sarah Selwyn employs two activities coordinators who both work full-time.  Activities are provided five days a week and music recitals, movies and church services are arranged for the weekends.  A wide range of activities, addressing the abilities and needs of residents in the hospital and rest home, were offered.  Activities included physical, mental, spiritual and social aspects of life to improve and maintain residents’ wellbeing.  The programme timetable was available to all, along with additional material promoting specific activities to encourage residents to join in.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active with the Eden philosophy and this was evident through the smaller home like resident bays.  Residents were observed taking part in the day-to-day service (such as assisting with meals and gardening).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completed monthly.  Reviews are conducted six monthly (or earlier should the residents condition determine) as part of the care plan evaluation/review.  The resident/family/EPOA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Activities included outings as well as community involvement.  Some of those included in activities offered are Christian groups, trips to local restaurants, pet therapy, musicians, yoga and Tai Chi.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A forum is held monthly where residents and relatives have input.  Minutes are recorded at the forum,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long-term care plans had six monthly reviews completed and were updated when needs changed.  Clinical reviews were documented in the multidisciplinary review (MDR) records, which included input from the GP, RNs, activities coordinators, physio and resident/family.  Progress notes were completed and reflected response to interventions and treatments.  Changes to care were documented.  Documentation of GP visits were evidence that reviews were occurring at least three monthly.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from specialist practitioners.  The review of resident folders included evidence of recent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includes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 sheets were available throughout the facility and accessible to staff. Chemicals were observed to be secured safely.  Safe chemical handling training has been provided.  Personal protective equipment/clothing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two levels.  The building holds a current warrant of fitness which is displayed.  Fire drills occurs six monthly.  There is a maintenance work notification book for staff to communicate with maintenance staff on issues and areas that requires attention.  A preventative maintenance schedule is in place for the service.  Hot water temperatures are monitored and recorded monthly.  Electrical equipment is tested and tagged.  All hoists have been checked and serviced and medical equipment has been calibrated and checked.  The facility vans are registered and each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easily around the building with walking aids, wheelchairs and independently.</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  All hazards have been identified in the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Two additional care beds in one shared room were reviewed.  They are in a small separate annex, close to other resident rooms.  Privacy is maintained with a room divider. The room is easily accessible for residents and associated mobility aids as needed and suitable to provide rest home 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showers and communal toilets for residents.  Some resident rooms have a full ensuite and some have a toilet and basin.  Resident rooms have hand-washing facilities with soap dispensers and paper towels.  Communal bathroom and toilet facilities have a system that indicates if it is engaged or vacant.  Privacy is further maintained by additional curtains behind doors in some areas.  The new shared room has a shared mobility aid accessible toilet and bathroom. This room was previously a small lounge that had been used for independent village residents and is near the entrance of the service (within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adequate size to allow care to be provided and for the safe use and manoeuvring of mobility aids, including the two new care rooms.  Transfer of residents can occur on an ambulance stretcher and equipment can be transferred between rooms.  Mobility aids can be managed in communal bathrooms.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can be personalised with furnishings, photos and other personal adornments and the service encouraged residents to make the room their own.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communal lounge/dining areas on both floors of the building.  There are smaller seating areas for residents and families around the facility.  Furniture in all areas is arranged to allow residents to freely mobilise.  Residents and families interviewed agreed that the service is specious and residents may stay in their own wings or join in any of the communal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except some rest home personal items.  Residents and relatives expressed satisfaction with cleaning and laundry services.  The service has secure cupboards for the storage of cleaning chemicals.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Emergency preparedness plans are accessible to staff and includes management of all potential emergency situations.  The service has implemented policies and procedures for civil defence and other emergencies.  The service has civil defence resources and supplies.  There are sufficient first aid and dressing supplies available.  The service has an approved fire evacuation scheme.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water and food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were situated in all communal areas, toilets, bathrooms and personal bedrooms.  Residents were sighted to have call bells within reach during the audit.  The service has a visitor’s book at reception for all visitors including contractors to sign in and out.  Appropriate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including the new two-bed care room, are provided with adequate natural light, safe ventilation and in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Sarah Selwyn has an established infection control programme.  The infection control programme, its content and detail, is appropriate for the size, complexity and degree of risk associated with the service.  It is linked into the incident reporting system and the Selwyn KPI’s.  A registered nurse is the designated infection control nurse with support from the care lead and staff through the quality meeting acting as the infection control team.  Minutes are available for staff.  Audits have been conducted and include hand hygiene and infection control practices.  Education is provided for all new staff on orientation.  The Selwyn Foundation infection control programme was last reviewed in September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Sarah Selwyn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Selwyn Foundation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using an enabler (a lap belt) and eight residents with restraints (four bedrails, one mittens, two brief restraints and one lap belt).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(senior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hospital level residents’ files where restraint was in use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three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and restraint use is discussed monthly at both registered nurse and staff/quality meetings.  A review of three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six monthly organisation-wide restraint coordinators meetings, monthly registered nurse meetings and monthly staff/quality meetings.  Meeting minutes include (but are not limited to): a review of the residents using restraints or enablers, updates (if any) to the restraint programme and staff education and training.  There are six current residents at the service who have had restraint reviewed and removed.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9"/>
        <w:gridCol w:w="1280"/>
        <w:gridCol w:w="3515"/>
        <w:gridCol w:w="4326"/>
        <w:gridCol w:w="15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nineteen medication charts reviewed met legislative requirement.  Discontinued medications were dated and signed by the NP/GP.  All ‘as required’ medications had an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medication charts (all hospital) did not have the time for administration documented  (for non-packaged regular medication orders) on the medication form, with GPs only documenting how many times a day the medication was to be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charts document when the medications should be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626"/>
        <w:gridCol w:w="51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Sarah Selwyn has always had a philosophy of the importance of supporting and encouraging families and others to visit the service.  Over 2014 and 2015 they have provided a number of initiatives to encourage family and community members of all ages to visit the residents of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Sarah Selwyn identified in 2014 that resident’s lives would improve if family members of all ages (and friends and other community members) felt very welcome and comfortable when they visited and set a goal to improve the experience for those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initiatives and events have been implemented including interactive displays at the entrance (e.g., post a letter to Santa and receive a small gift, write on a cut out figure a comment about why your mother/father (not just residents) are special and other displays), developing a children’s play area with modern clean tools in each of the main lounges, providing free Wi-Fi to visitors (signs around the facility clearly advertise this), holding a surprise fair day in the format of an old fashioned school fair with fair games, toffee apples etc. (entry was free), holding children’s colouring competitions and a birthday party to celebrate the anniversary of Sarah Selwyn opening which 60 visitors attended (and including visiting farm animals and face painting) in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focus on improving the experience for visitors, the overall survey results in the family and visitors’ sections have increased (Sarah Selwyn is now in the 90th percentile) and the reported courtesy and friendliness toward visitors now rates at 95%.  Seven of ten residents interviewed provided unsolicited comments on the friendly environment for those visiting, as a strength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services that are individualised and focus on dignity and respect.  Following feedback from resident’s staff and families around the difficult time when resident’s die, a number of initiatives improved this process and exceed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late 2014 and 2015 personal communication with families, residents, staff and the management team identified that all felt that when a resident died, this was respectfully acknowledged.  However, the body was often removed without other residents and families knowing.  Staff were uncertain when rooms had been blessed and were also grieving. Families and residents were often not able to attend funerals (due to health, private funerals or other commitments).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was established to manage the after death process of a resident in a manner that was more respectful to the staff, residents and family members of residents who had grown close to the resident.  The project involved bedroom doors being left open after a deceased resident was ready for viewing (providing the family of the deceased resident consented) so that the residents and staff could see the deceased resident if they wished and not feel the ‘body’ was shut away in a room alone.  When the funeral directors arrive to collect a deceased resident, staff, residents and families that are at the facility are invited to the entry/exit area to farewell the person.  After a room has been blessed a butterfly picture is placed on the door to indicate to all that the room has now been blessed.  A memorial service was held in late 2015 that was attended by the families of 13 residents who had passed away during the year (the families of all residents deceased in the past year were invited and all current residents and their families were invited).  A total of around 100 people attended the service which is now to be an annual event.  </w:t>
            </w:r>
          </w:p>
          <w:p w:rsidR="00EB7645" w:rsidRPr="00BE00C7" w:rsidP="00BE00C7">
            <w:pPr>
              <w:pStyle w:val="OutcomeDescription"/>
              <w:spacing w:before="120" w:after="120"/>
              <w:rPr>
                <w:rFonts w:cs="Arial"/>
                <w:b w:val="0"/>
                <w:lang w:eastAsia="en-NZ"/>
              </w:rPr>
            </w:pPr>
            <w:r w:rsidRPr="00BE00C7">
              <w:rPr>
                <w:rFonts w:cs="Arial"/>
                <w:b w:val="0"/>
                <w:lang w:eastAsia="en-NZ"/>
              </w:rPr>
              <w:t>Following these changes, the service has received 13 unsolicited compliments around the respect with which the process of a resident dying is managed at Sarah Selwyn.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Sarah Selwyn provides a culture of continuous improvement.  Quality improvement plans are developed when shortfalls are identified (complaints, critical incidents, internal audits or observations) and also when an opportunity is identified for improvement to services (complaints, ideas, critical incidents, suggestions).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Sarah Selwyn provides examples of continuous improvement and has a goal to continually improve the service provided to residents and their families.  Staff, families and management are encouraged to provide suggestions and ideas that could improve resident’s lives.  Ideas are actively sought at staff meetings and these are documented on quality improvement plans (QIP’s) and a plan to implement the idea is developed where this is practical.</w:t>
            </w:r>
          </w:p>
          <w:p w:rsidR="00EB7645" w:rsidRPr="00BE00C7" w:rsidP="00BE00C7">
            <w:pPr>
              <w:pStyle w:val="OutcomeDescription"/>
              <w:spacing w:before="120" w:after="120"/>
              <w:rPr>
                <w:rFonts w:cs="Arial"/>
                <w:b w:val="0"/>
                <w:lang w:eastAsia="en-NZ"/>
              </w:rPr>
            </w:pPr>
            <w:r w:rsidRPr="00BE00C7">
              <w:rPr>
                <w:rFonts w:cs="Arial"/>
                <w:b w:val="0"/>
                <w:lang w:eastAsia="en-NZ"/>
              </w:rPr>
              <w:t>Examples include the suggestion of an improved hi fi system that was portable and could be moved between resident areas, the purchase of a robot seal (Paro) to engage with residents who are not actively engaged in other interaction and the introduction of short toolbox talks for staff around areas to improve the lives of residents.  A caregiver whose confidence increased after attending the Selwyn Business Communication course (link 1.1.9.1) studied cognitive stimulation therapy and commenced a cognitive stimulation therapy group for seven residents.  Engagement was measured weekly around four areas for each resident (interest, communication, enjoyment and mood) and there has been a significant increase in the ratings from mostly ones and twos in early April when the group began to fours and fives for many of the residents attending.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overall quality improvement initiatives at the facility, already high survey outcomes in 2013 have increased to 100% of families and 100% of residents rating the overall service as good or very good in July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Foundation (including Sarah Selwyn) has an ethos of open communication.  They expect that all staff from domestic staff to management will communicate effectively with residents.  This has traditionally been difficult due to the high number of staff for whom English is a second language working at this service.  Specific training has been provided around business communication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November 2013 the Selwyn Foundation identified from resident and family feedback that not all staff were able to communicate information in a way the residents and families deemed of a high standard.  They identified that low numeracy and literacy levels among staff were contributing to this and developed a strategy to improve numeracy and literacy skills for staff, to enhance their work communication skills and also to enhance the lives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a pilot ‘business communications’ course was run (the course is a two-hour class over 20 weeks) and following the pilot the programme was adopted with two programmes running during 2015.  A total of 16 Sarah Selwyn staff have graduated from the course. </w:t>
            </w:r>
          </w:p>
          <w:p w:rsidR="00EB7645" w:rsidRPr="00BE00C7" w:rsidP="00BE00C7">
            <w:pPr>
              <w:pStyle w:val="OutcomeDescription"/>
              <w:spacing w:before="120" w:after="120"/>
              <w:rPr>
                <w:rFonts w:cs="Arial"/>
                <w:b w:val="0"/>
                <w:lang w:eastAsia="en-NZ"/>
              </w:rPr>
            </w:pPr>
            <w:r w:rsidRPr="00BE00C7">
              <w:rPr>
                <w:rFonts w:cs="Arial"/>
                <w:b w:val="0"/>
                <w:lang w:eastAsia="en-NZ"/>
              </w:rPr>
              <w:t>The improved communication skills have resulted in increased satisfaction ratings in resident and family surveys in the areas of courtesy/friendliness of care assistants, care assistants treat residents with care and respect, staff response to activity ideas, courtesy and friendliness towards visitors, staffing keeping respondents informed, staff providing emotional support and helpfulness of staff arranging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Selwyn improved the methods to deliver staff training and all staff are now trained using modules.  The health, safety and wellbeing module covers safety in the workplace, hazard management, risk management, incident reporting, fire and emergency procedures, moving and handling, management of waste and hazardous substances, wellbeing, bullying and harassment and managing stress for wellness.  The person centred care module includes the Selwyn Foundation mission, person centred care, the Eden alternative, Code of Rights, abuse and neglect, advocacy, culturally safe care, sexuality and intimacy, care planning, maximising independence, privacy and dignity and death and dying.  The clinical care module covers resuscitation, continence, pain management, skin integrity and wound management, nutrition and hydration, dementia and challenging behaviours and palliative care.  The communication and documentation in practice module covers communication, listening skills, documentation, clinical records, principles of clinical documentation – paper based and computerised, messages, incident reporting, hazard reporting, complaints and compliments and responding to feedback and privacy and confidentiality.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Foundation has reviewed and changed the ways in which training was delivered in 2014 and 2015.  The organisation identified in early 2014 that while staff were attending all mandatory training days, they did not all appear to be implementing the material taught.  The investigation into this showed that many staff struggled to learn in large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this, core training is now delivered over four modules using a ‘train the trainer’ method.  A trainer’s guide, handouts and questionnaires have been developed for each module and Sarah Selwyn management or staff has been trained to deliver each module.  Each of the modules has been delivered to staff in small groups of four or five staff.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 that they find the new training methods more informative and personalised to their learning style.  Following the introduction of the changed training methods, there has been significant gains in the Sarah Selwyn satisfaction survey results in questions including technical skills of caregivers and technical skills of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at Sarah Selwyn are cooked by a contracted company in a commercial kitchen in another complex on-site.  Registered nurses assess the dietary needs of all residents and referral to a dietitian is initiated as appropriate.  The kitchen staff are informed of all dietary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that they needed to identify residents at risk of malnutrition and provide early intervention in order to ensure the risks associated with unintended weight loss could be minimised.</w:t>
            </w:r>
          </w:p>
          <w:p w:rsidR="00EB7645" w:rsidRPr="00BE00C7" w:rsidP="00BE00C7">
            <w:pPr>
              <w:pStyle w:val="OutcomeDescription"/>
              <w:spacing w:before="120" w:after="120"/>
              <w:rPr>
                <w:rFonts w:cs="Arial"/>
                <w:b w:val="0"/>
                <w:lang w:eastAsia="en-NZ"/>
              </w:rPr>
            </w:pPr>
            <w:r w:rsidRPr="00BE00C7">
              <w:rPr>
                <w:rFonts w:cs="Arial"/>
                <w:b w:val="0"/>
                <w:lang w:eastAsia="en-NZ"/>
              </w:rPr>
              <w:t>The serviced linked with the external catering company to introduce the ‘Replenish Energy and Protein (REAP).  The action plan included training for kitchen and Selwyn staff, consulting with an external dietitian and providing additional staff to assist with meals.  Resident at risk of malnutrition were commenced on the REAP diet programme and their weight monitored over time.</w:t>
            </w:r>
          </w:p>
          <w:p w:rsidR="00EB7645" w:rsidRPr="00BE00C7" w:rsidP="00BE00C7">
            <w:pPr>
              <w:pStyle w:val="OutcomeDescription"/>
              <w:spacing w:before="120" w:after="120"/>
              <w:rPr>
                <w:rFonts w:cs="Arial"/>
                <w:b w:val="0"/>
                <w:lang w:eastAsia="en-NZ"/>
              </w:rPr>
            </w:pPr>
            <w:r w:rsidRPr="00BE00C7">
              <w:rPr>
                <w:rFonts w:cs="Arial"/>
                <w:b w:val="0"/>
                <w:lang w:eastAsia="en-NZ"/>
              </w:rPr>
              <w:t>Nine residents on the programme all gained weight over a period of six months.</w:t>
            </w:r>
          </w:p>
          <w:p w:rsidR="00EB7645" w:rsidRPr="00BE00C7" w:rsidP="00BE00C7">
            <w:pPr>
              <w:pStyle w:val="OutcomeDescription"/>
              <w:spacing w:before="120" w:after="120"/>
              <w:rPr>
                <w:rFonts w:cs="Arial"/>
                <w:b w:val="0"/>
                <w:lang w:eastAsia="en-NZ"/>
              </w:rPr>
            </w:pPr>
            <w:r w:rsidRPr="00BE00C7">
              <w:rPr>
                <w:rFonts w:cs="Arial"/>
                <w:b w:val="0"/>
                <w:lang w:eastAsia="en-NZ"/>
              </w:rPr>
              <w:t>The programme has been extended for all residents at risk of malnutrition.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and a plan is developed for the residents around activities.  The activity programme has been reviewed and improved with resident input.  This has resulted in significantly higher attendance at activities and very positive verbal and written feedback expressed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2013 reported to the service that satisfaction with the activity programme was low (71.8%).  A goal was established to improve the programme. </w:t>
            </w:r>
          </w:p>
          <w:p w:rsidR="00EB7645" w:rsidRPr="00BE00C7" w:rsidP="00BE00C7">
            <w:pPr>
              <w:pStyle w:val="OutcomeDescription"/>
              <w:spacing w:before="120" w:after="120"/>
              <w:rPr>
                <w:rFonts w:cs="Arial"/>
                <w:b w:val="0"/>
                <w:lang w:eastAsia="en-NZ"/>
              </w:rPr>
            </w:pPr>
            <w:r w:rsidRPr="00BE00C7">
              <w:rPr>
                <w:rFonts w:cs="Arial"/>
                <w:b w:val="0"/>
                <w:lang w:eastAsia="en-NZ"/>
              </w:rPr>
              <w:t>In 2014 a new care lead was employed who empowered therapists and staff to implement more varied and detailed activities for the residents.  In 2015, Selwyn village employed a diversional therapist who has an oversight position for all of the care homes in the village.  Between the care lead, the DT and in consultation with staff and residents the following was put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were encouraged to provide feedback on activities at monthly resident meetings and the programme was adjusted to reflect feedback.  They are also weekly activity team meetings to review activities that have taken place and plan for the future.  Activities now include integration with independent living residents to provide a more community atmosphere.  Tai Chi and Zumba, visits by the clown doctors, art therapy – now led by a gifted resident, musical entertainment that includes residents, cognitive therapy activities and formal discussion groups (such as the flag debate).  Cooking classes now include staff cooking from their own culture and sharing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activities, satisfaction has improved significantly – in 2015 the satisfaction had improved from 71.8% to 79.4 %.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Sarah Selwyn</w:t>
    </w:r>
    <w:bookmarkEnd w:id="58"/>
    <w:r>
      <w:rPr>
        <w:rFonts w:cs="Arial"/>
        <w:sz w:val="16"/>
        <w:szCs w:val="20"/>
      </w:rPr>
      <w:tab/>
      <w:t xml:space="preserve">Date of Audit: </w:t>
    </w:r>
    <w:bookmarkStart w:id="59" w:name="AuditStartDate1"/>
    <w:r>
      <w:rPr>
        <w:rFonts w:cs="Arial"/>
        <w:sz w:val="16"/>
        <w:szCs w:val="20"/>
      </w:rPr>
      <w:t>13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