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Bloomfield Court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Bloomfield Court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2016</w:t>
      </w:r>
      <w:bookmarkEnd w:id="7"/>
      <w:r w:rsidRPr="009418D4">
        <w:rPr>
          <w:rFonts w:cs="Arial"/>
        </w:rPr>
        <w:tab/>
        <w:t xml:space="preserve">End date: </w:t>
      </w:r>
      <w:bookmarkStart w:id="8" w:name="AuditEndDate"/>
      <w:r w:rsidR="00A4268A">
        <w:rPr>
          <w:rFonts w:cs="Arial"/>
        </w:rPr>
        <w:t>29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Bloomfield Court is certified to provide rest home level care for up to 26 residents.  On the day of audit, there were 24 residents.  The service is managed by the owner.  The owner/manager is supported by two part-time registered nurses and care staff. </w:t>
      </w:r>
    </w:p>
    <w:p w:rsidRPr="00A4268A">
      <w:pPr>
        <w:spacing w:before="240" w:line="276" w:lineRule="auto"/>
        <w:rPr>
          <w:rFonts w:eastAsia="Calibri"/>
        </w:rPr>
      </w:pPr>
      <w:r w:rsidRPr="00A4268A">
        <w:rPr>
          <w:rFonts w:eastAsia="Calibri"/>
        </w:rPr>
        <w:t xml:space="preserve">Residents and families interviewed were complimentary of the service that they receive.  Staff turnover has been low.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audit has identified that improvements are required around conducting quality activities, use of correction fluid, timeframes for assessments, completing assessments, aspects of the food service, monitoring hot water temperatures and providing alternative cooking facilities.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Bloomfield Court provides care in a way that focuses on the individual resident.  The service functions in a way that complies with the Health and Disability Commissioner (HDC) Code of Health and Disability Services Consumers' Rights (the Code).  Cultural and spiritual assessments are undertaken on admission and during the review processes.  Information about the Code and services is easily accessible to residents and families.  Care plans accommodate the choices of residents and/or their family.  Family/friends are able to visit at any time.  Residents and family interviewed verified ongoing involvement with community.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Bloomfield Court is implementing a quality and risk management system that supports the provision of care.  The service has implemented policies and procedures from a recognised aged care consultant.  Quality data is collated for accident/incidents, infection control, internal audits, concerns, complaints and surveys.  The organisation has a three-year business plan in place with quality objectives that are linked to the quality improvement system.  Quality, health and safety and infection control are set agenda items at the quality staff meetings.  There are human resources policies including recruitment, job descriptions, selection, orientation and staff training and development.  The service has an orientation programme that provides new staff with relevant information for safe work practice.  Staffing policy includes documented rationale for determining staffing levels and skill mixes for safe service delivery.  The staffing roster indicates there are adequate numbers of staff on duty to safely deliver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owner/manager and registered nurses.  There is comprehensive service information available.  Care plans and reviews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Reactive and preventative maintenance is carried out.  External areas were safe and well maintained.  The facility has a van available for transportation of residents.  There are two wings each with a lounge and dining room.  There were adequate communal toilets and showers.  The service has implemented policies and procedures for civil defence and other emergencies and six monthly fire drills are conducted.  External garden areas are available with suitable pathways, seating and shade provided.  Smoking is only permitted in designated external areas.  Resident’s rooms, communal bathrooms and living areas all have call bells.  Fixtures, fittings and flooring are appropriate for rest home level care.  Cleaning and laundry services were maintained.  Chemicals were stored securely.  The temperature of the facility was comfortable, constant and able to be adjusted in resident’s rooms to suit individual resident preference.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Bloomfield Court has restraint minimisation and safe practice policies and procedures in place.  Staff receives training in restraint minimisation and challenging behaviour management.  The service is restraint-free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4"/>
        <w:gridCol w:w="1280"/>
        <w:gridCol w:w="90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Advocacy pamphlets and the Code of Rights are clearly displayed at the main facility entrance.  Six residents and three relatives interviewed confirmed that information has been provided around the Code of Rights.  There is a resident rights policy in place.  Discussion with two caregivers identified all were aware of the Code of Rights and could describe the key principles.  Code of Rights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Five resident files sampled evidenced that written consents were signed by the resident.  Advanced directives were signed for separately.  There is evidence of discussion with the general practitioner and resident when completing resuscitation orders.  Caregivers and the registered nurse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four long-term resident files sampled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on admission.  Pamphlets on advocacy services are available at the entrance to the facility.  Interviews with the residents and relatives confirmed their understanding of the availability of advocacy services.  Caregivers interviewed are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All residents interviewed confirmed that relatives and friends are able to visit at any time.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owner/manager using a complaints’ book (register).  One complaint was lodged in 2015.  Resolution and sign off was completed within the required timeframes.  Residents and family members interviewed advised that they are 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information pack that includes information about the Code of Rights and there is opportunity to discuss this prior to entry and/or at admission with the resident, family or legal representative.  The owner/manager is available to discuss concerns or complaints with residents and families at any time.  Residents and family members interviewed state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physical and personal privacy for residents.  During the audit, staff were observed treating residents with respect and ensuring their dignity is maintained.  Staff interviewed were able to describe how they maintain resident privacy.  Staff sign a privacy declaration on employment.  The owner/manager is the privacy officer and has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and ethnicity awareness policy and procedure.  The policy includes references to other Māori providers available and interpreter services.  The Māori health plan identifies the importance of whānau.  The service has established links with local Māori and staff confirmed they are aware of the need to respond appropriately to maintain cultural safety.  Residents who identify as Māori have this documented in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responds to values, beliefs and cultural differences.  Residents interviewed indicated that they are asked to identify any spiritual, religious and/or cultural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sense of trust, security and self-esteem.  Interviews with care staff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committed to providing services of a high standard, based on the service philosophy of care.  All residents and families interviewed spoke positively about the care and support provided.  The service has implemented policies and procedures from a recognised aged care consultant to provide a good level of assurance that it is adhering to relevant standards.  Staff meetings and residents meetings are conducted.  Staff have a sound understanding of principles of aged care and state that they feel supported by management.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 are aware of the open door policy and confirm on interview that the staff and management are approachable and available.  Residents and family are informed prior to entry of the scope of services and any items they have to pay that is not covered by the agreement.  Information is provided in formats suitable for the resident and their family.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is a 26 bed rest home.  On the day of audit there were twenty-four rest home residents including two residents on respite care.  All residents were under the ARCC agreement.  The owner/manager purchased the business in June 2015.  The owner/manager has the responsibility of the daily operations, finance maintenance and oversees the delivery of services.  She is supported by two registered nurses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for 2015-2017 in place.  Goals identified included (but not limited to): upgrade the accommodation and environment, retain effective staff members and provide quality training in the areas of care services.  There have been environmental improvements and replacement of equipment.  The refurbishing plan is ongoing.  Staff interviewed confirmed the communication levels are good and the staff work together as a team.  Residents and families speak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Bloomfield Court owner/manager has attended at least eight hours of training relating to the management role.  The owner/manager is available on call for any facility or staffing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provides cover during a temporary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Bloomfield Court’s quality improvement processes.  Progress with the quality and risk management programme has been monitored through the quarterly staff meetings.  Meeting minutes have been maintained and staff are expected to read the minutes and sign off when read.  Minutes sighted evidence there is discussion around complaints, compliments, health and safety, infection control and quality initiatives and improvements.  Staff interviewed state they are well informed and receive quality and risk management information such as accident/incident graphs and infection control stats.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2016 has been commenced.  Internal audit results are discussed, however not all audits were completed as per the 2015 schedule.  The manager is responsible for coordinating the internal audit programme.  The service has implemented a health and safety management system.  There are implemented risk management and health and safety policies and procedures in place including accident and hazard management.  The service has policies/procedures to support service delivery.  A document control policy outlines the system implemented whereby all policies and procedures are reviewed regularly.  Falls prevention strategies are implemented for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are surveyed annually to gather feedback on the service provided.  There was no resident/family satisfaction survey completed for 2015, as per the required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When an incident occurs the staff member discovering the incident completes the accident/incident form.  Ten accident/incident forms were reviewed.  There is evidence of appropriate and timely clinical care and follow up for residents.  Investigations are conducted by the registered nurse and manager.  The manager is aware of essential notification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were reviewed (one registered nurse, one cook, one activities coordinator and two caregivers).  The recruitment and staff selection process requires that relevant checks are completed to validate the individual’s qualifications, experience and suitability for the role.  A current copy of the registered nurse’s practicing certificate was sighted.  The orientation programme includes organisational structure and policies and general information for staff.  Staff are orientated to their area of work and complete competencies relevant to their role.  Staff interviewed stated that new staff are adequately orientated to the service.  The in-service programme covers compulsory training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rosters were sighted and there is adequate number of staff on duty to meet the resident’s needs.  There are three caregivers on the morning shift and two on the afternoon shift.  There is one caregiver on the night shift.  There are two registered RNs; one full time and one part time.  Residents interviewed confirm that there are sufficient staff on 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24-hours of entry into the resident’s individual record.  An initial care plan is also developed in this time (with exception refer 1.3.5.2).  Residents' files are protected from unauthorised access by being locked away in the nurses’ station.  Information containing sensitive resident information is not displayed in a way that can be viewed by other residents or members of the public.  File entries are legible, dated and signed by the relevant caregiver or registered nurse.  Correction fluid was noted to have been used.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owner/manager screens all potential residents prior to entry and records all admission enquiries.  Residents and relatives interviewed confirmed they received information prior to admission and had the opportunity to discuss the admission agreement with the owner/manager.  The admission agreement form in use aligns with the requirements of the ARCC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Medication prescribed is signed as administered in ten of ten medication records sampled.  The caregivers administer medicines.  Staff that administer medication have been assessed as competent.  The facility uses a blister pack medication management system for the packaging of all tablets.  The RN reconciles the delivery and documents this.  Medication charts are written by medical practitioners and there was evidence of three monthly reviews by the GP.  Medications are prescribed and charted in line with guidelines.  One resident self-administers medicines and has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on-site.  There is a food service manual in place to guide staff.  A resident dietary profile is developed for each resident on admission and is provided to the kitchen staff.  The kitchen is able to meet the needs of residents who need special diets and the cook works closely with the RN.  Not all kitchen staff have completed food safety training.  The cooks follow a rotating menu, which has been reviewed by a dietitian.  The temperatures of refrigerators, freezers and cooked foods have not been routinely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five of five files sampled all appropriate personal needs information is gathered during admission in consultation with the resident and their relative where appropriate.  Appropriate risk assessment tools were also completed in five of five files, but not all files evidenced assessment reviews conducted where required.  Two of the four long- term resident files sampled had interRAI assessments completed (interRAI was not yet contractually required for one resident).  Care plans reflect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areas of the support required to meet the resident’s goals and needs and identified allied health involvement under a range of template headings.  The respite resident file sampled had a documented care plan.  Residents and their family/whānau were documented as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wound documentation for one pressure injury and four wounds.  Wound documentation includes assessments, management plans, progress and evaluations.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to operate the activities programme for all residents.  Each resident has an individual activities assessment on admission and from this information, an individual activities plan has been developed by the activities coordinator for the four long-term resident files sampled.  Each resident is free to choose whether they wish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evaluates all initial care plans within three weeks of admission.  The long-term care plan is reviewed at least six monthly or earlier if there is a change in health status.  Reviews document progress toward goals.  There is at least a three monthly review by the GP.  Changes in health status are documented and followed up, however, reviews do not include interRAI or risk assessment reviews for all residents (refer 1.3.4.2).  Care plan reviews are signed by the RN.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Chemicals are stored safely throughout the facility.  Chemical product use and safety data sheets are available.  Gloves, aprons and goggles are available for staff.  Staff were observed to be wearing appropriate personal protective clothing when carrying out their duties.  Safe chemical handling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that expires on 31 May 2016.  Regular and reactive maintenance occurs.  Hot water temperatures are scheduled to be checked monthly.  Hot water temperatures checks have not been conducted and monitored in the residents’ area.  Medical equipment and electrical appliances have been tested, tagged and calibrated.  Residents were observed to mobilise safely within the facility.  There are sufficient seating areas throughout the facility.  The exterior has been well maintained with safe paving, outdoor shaded seating, lawn and gardens.  Interviews with staff confirmed there was adequate equipment to provide safe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except one that is shared by a married couple.  Five rooms have full ensuite with the remainder having a toilet and hand basin shared between two rooms and shared shower room facilities.  There were sufficient numbers of resident communal showers in close proximity to resident rooms and communal areas.  Visitor toilet facilities were available.  Residents interviewed state their privacy and dignity was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enough to meet the assessed resident needs.  Residents are able to manoeuvre mobility aids around the bed and personal space.  Caregivers interviewed report that rooms have sufficient room to allow cares to take place.  The bedrooms are personalised.  The bedroom furnishings and seating were appropriate for the resident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dining room, library and small seating areas in the facility.  The dining room is spacious and located directly off the kitchen area.  All areas are easily accessible for the residents.  The furnishings and seating are appropriate for the consumer group.  Residents interviewed report they were able to move around the facility and staff assisted them when required.  Activities take place in any of the lounge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Bloomfield Court monitors the effectiveness and compliance of cleaning and laundry policies and procedures.  There is a separate laundry area where all linen and personal clothing is laundered by caregivers.  Staff have attended infection control education and there was appropriate protective clothing available.  Residents and family interviewed reported satisfaction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fire and emergency procedures plan.  The fire evacuation scheme was approved in 1994.  A call bell light over each door and a panel alerts staff to the area in which residents require assistance.  Visitors and contractors sign in at reception when visiting.  Fire drills have been conducted six monthly.  Civil defence and first aid resources are available.  Sufficient water is stored for emergency use and alternative heating and cooking facilities (BBQ) are available.  Emergency lighting is installed.  There is a staff member with a current first aid certificate across all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Bloomfield Court has an established infection control programme.  The infection control programme, its content and detail, is appropriate for the size, complexity and degree of risk associated with the service.  A registered nurse is the designated infection control nurse with support from the owner/manager.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at Bloomfield Court is the designated infection control (IC) nurse.  There are adequate resources to implement the infection control programme for the size and complexity of the organisation.  The IC nurse and IC team (comprising all staff) has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Bloomfield Court rest home’s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staff meetings.  If there is an emergent issue, it is acted upon in a timely manner.  Reports are easily accessible to the manager.  One outbreak has been reported and appropriately managed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minimized and is restraint-free.  There were no enablers in use.  Policies and procedures include definition of restraint and enabler that are congruent with the definition in NZS 8134.0.  Staff education on RMSP /enablers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4"/>
        <w:gridCol w:w="1280"/>
        <w:gridCol w:w="5505"/>
        <w:gridCol w:w="1816"/>
        <w:gridCol w:w="34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for 2016 is in the process of being completed.  Residents/family are surveyed annually to gather feedback on the service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audit schedule for 2015 was not fully completed; and ii) the resident/family satisfaction survey completed for 2015, was not fully completed as per the required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audit schedule is fully completed; and ii) ensure that there is a thorough resident/family satisfaction survey is completed including analysis and actions where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files and ten medication charts were reviewed.  Progress notes entries evidence the date and time and the name and designation of the person making the entry.  Times are documented on medication administration sheets.  The use of correctional fluid was not evident in three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Correctional fluid had been used to correct documentation errors in two resident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correctional fluid is not used to make corrections or amendments to documentation entries.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cooks at Bloomfield Court.  New residents’ nutritional information is provided to the kitchen.  Likes and dislikes are catered for.  Supplements are provided if required.  One cook has not completed safe food handling qualifications.  The fridge and freezer temperatures have only been recorded since mid-March 2016.  Hot food temperatures are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cook has not completed a recognised safe food handling qualification; and ii) fridge, freezer and hot food temperatures have not been routinely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(i)provide evidence that the cooks have completed safe food handling qualifications; and ii) ensure that fridge, freezer and hot food temperatures are monitored and recorded daily. Since the draft report the service advised that staff have completed a food safety training in-service with a Dietitian.  Fridge and freezer temps have now been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tool is being used.  Six residents have been assessed by the registered nurse with the interRAI tool.  Two of five residents in the sample reviewed were admitted after 1 July 2015.  One had been assessed with the interRAI, however this had been completed four months after admission.  One did not have the interRAI assessment completed (refer 1.3.4.2).  Risk assessments have been completed on admission including falls, pressure, nutrition, continence and pain assessments. The RN is booked for interRAI training in May.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tool had not been completed within the required timeframes for one resident file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interRAI assessment tool is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nursing admission assessment that has been completed for all five resident files reviewed.  Paper based assessments included continence, pressure injury risk, nutrition, falls risk and pain.  Two of four permanent residents have been reviewed with the risk assessment tools and interRAI assessment.  One is not yet required to be assessed with the tool.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interRAI assessment tool has not been completed for one resident admitted after 1 July 2015; and ii) risk assessments for two residents have not been completed or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all residents have the interRAI assessment tool completed when required; and ii) Ensure that all required risk assessments are completed and reviewed as required by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scheduled to be monitored and recorded.  Hot water temperatures have been monitored for the kitchen and laundry.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have not been monitored in the resident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hot water temperatures are monitored and recorded in resident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Bloomfield Court Retirement Home</w:t>
    </w:r>
    <w:bookmarkEnd w:id="58"/>
    <w:r>
      <w:rPr>
        <w:rFonts w:cs="Arial"/>
        <w:sz w:val="16"/>
        <w:szCs w:val="20"/>
      </w:rPr>
      <w:tab/>
      <w:t xml:space="preserve">Date of Audit: </w:t>
    </w:r>
    <w:bookmarkStart w:id="59" w:name="AuditStartDate1"/>
    <w:r>
      <w:rPr>
        <w:rFonts w:cs="Arial"/>
        <w:sz w:val="16"/>
        <w:szCs w:val="20"/>
      </w:rPr>
      <w:t>29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