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Presbyterian Support Southland - Vickery Court</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Presbyterian Support Southland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Vickery Court</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Residential disability services - Physical</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24 February 2016</w:t>
      </w:r>
      <w:bookmarkEnd w:id="7"/>
      <w:r w:rsidRPr="009418D4">
        <w:rPr>
          <w:rFonts w:cs="Arial"/>
        </w:rPr>
        <w:tab/>
        <w:t xml:space="preserve">End date: </w:t>
      </w:r>
      <w:bookmarkStart w:id="8" w:name="AuditEndDate"/>
      <w:r w:rsidR="00A4268A">
        <w:rPr>
          <w:rFonts w:cs="Arial"/>
        </w:rPr>
        <w:t>24 February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Vickery Court is part of the Presbyterian Support Southland (PSS) organisation and is one of four aged care facilities managed by PSS.  The service is certified to provide hospital (medical and geriatric), rest home and residential disability (physical) level care for up to 88 residents.  On the day of the audit there were 80 residents.  Presbyterian Support Southland has an organisational structure that supports continuity of care and support to residents.  The PSS quality manager is currently the interim nurse manager.  A new manager has been appointed and is due to start at the beginning of the next month.  The interim manager is supported by a clinical coordinator, Vickery Court care staff and the PSS director of older persons care.  </w:t>
      </w:r>
    </w:p>
    <w:p w:rsidRPr="00A4268A">
      <w:pPr>
        <w:spacing w:before="240" w:line="276" w:lineRule="auto"/>
        <w:rPr>
          <w:rFonts w:eastAsia="Calibri"/>
        </w:rPr>
      </w:pPr>
      <w:r w:rsidRPr="00A4268A">
        <w:rPr>
          <w:rFonts w:eastAsia="Calibri"/>
        </w:rPr>
        <w:t xml:space="preserve">The service continues to implement a quality and risk management system and quality initiatives are identified.  Family and residents interviewed spoke positively about the care and support provided. </w:t>
      </w:r>
    </w:p>
    <w:p w:rsidRPr="00A4268A">
      <w:pPr>
        <w:spacing w:before="240" w:line="276" w:lineRule="auto"/>
        <w:rPr>
          <w:rFonts w:eastAsia="Calibri"/>
        </w:rPr>
      </w:pPr>
      <w:r w:rsidRPr="00A4268A">
        <w:rPr>
          <w:rFonts w:eastAsia="Calibri"/>
        </w:rPr>
        <w:t xml:space="preserve">This surveillance audit was conducted against the Health and Disability sector standards and the District Health Board contract.  The audit process included the review of policies and procedures, the review of resident and staff files, observations and interviews with residents, a general practitioner, two nurse practitioners, family members, staff and management. </w:t>
      </w:r>
    </w:p>
    <w:p w:rsidRPr="00A4268A">
      <w:pPr>
        <w:spacing w:before="240" w:line="276" w:lineRule="auto"/>
        <w:rPr>
          <w:rFonts w:eastAsia="Calibri"/>
        </w:rPr>
      </w:pPr>
      <w:r w:rsidRPr="00A4268A">
        <w:rPr>
          <w:rFonts w:eastAsia="Calibri"/>
        </w:rPr>
        <w:t>The service has addressed four of the five findings identified at the previous audit around meeting minutes, incident reporting, training and medication management.  Further improvements are required relating to care plan interventions.</w:t>
      </w:r>
    </w:p>
    <w:p w:rsidRPr="00A4268A">
      <w:pPr>
        <w:spacing w:before="240" w:line="276" w:lineRule="auto"/>
        <w:rPr>
          <w:rFonts w:eastAsia="Calibri"/>
        </w:rPr>
      </w:pPr>
      <w:r w:rsidRPr="00A4268A">
        <w:rPr>
          <w:rFonts w:eastAsia="Calibri"/>
        </w:rPr>
        <w:t xml:space="preserve">This audit identified that improvements are required around timeframes for care plan reviews.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Communication with residents and families is appropriately managed and recorded.  Complaints are actioned and include documented response to complainants should the need arise.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quality and risk management programme for PSS Vickery Court includes service philosophy, goals and a quality planner.  Quality activities, including benchmarking, are conducted and this generates improvements in practice and service delivery.  Meetings are held to discuss quality and risk management processes.  Residents meetings have been held and residents and families are surveyed annually.  Health and safety policies, systems and processes are implemented to manage risk.  Incidents and accidents are reported.  Discussions with families identified that they are fully informed of changes in health status.  A comprehensive education and training programme has been implemented with a current plan in place.  Appropriate employment processes are adhered to and all employees have an annual staff appraisal completed.  There is a roster that provides sufficient and appropriate coverage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The sample of residents’ records reviewed provides evidence that the provider has implemented systems to assess and plan the needs of the resident.  Care plans demonstrate service integration.  Resident files include notes by the GP and allied health professionals.  Medication policies and procedures are in place to guide practice and these are implemented.  The activities programme is facilitated by an activities coordinator and two activity assistants.  The activities programme provides varied options and activities are enjoyed by the residents.  The programme caters for the individual needs.  Community activities are encouraged.</w:t>
      </w:r>
    </w:p>
    <w:p w:rsidRPr="00A4268A" w:rsidP="00621629">
      <w:pPr>
        <w:spacing w:before="240" w:line="276" w:lineRule="auto"/>
        <w:rPr>
          <w:rFonts w:eastAsia="Calibri"/>
        </w:rPr>
      </w:pPr>
      <w:r w:rsidRPr="00A4268A">
        <w:rPr>
          <w:rFonts w:eastAsia="Calibri"/>
        </w:rPr>
        <w:t>All food is cooked on site.  All residents' nutritional needs are identified, documented and choices are available and provided.  Meals are well presented.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service displays a current building warrant of fitness.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PSS Vickery Court has restraint minimisation and safe practice policies and procedures in place.  Staff receive training in restraint minimisation and challenging behaviour management.  On the day of audit there were three residents with restraint and eight residents with enablers.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type of infection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complaints policy and procedures is in place.  Residents/family can lodge formal or informal complaints through verbal and written communication, resident meetings and complaints forms.  Information on the complaints forms include the contact details for the Health and Disability Advocacy Service.  Complaints forms are available at reception.  A review of the complaints register evidences that the appropriate actions have been taken in the management and processing of complaints.  A complaints procedure is provided to residents within the information pack at entry.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Ten residents interviewed (one physical disability, four rest home and five hospital) stated they were welcomed on entry and were given time and explanation about the services and procedures.  A sample of incident reports reviewed and associated resident files, evidenced recording of family notification.  Three relatives interviewed (two rest home and one hospital) confirm they are notified of any changes in their family member’s health status.  The interim nurse manager and registered nurses were able to identify the processes that are in place to support family being kept informed.</w:t>
              <w:br/>
              <w:t xml:space="preserve">The facility has an interpreter policy to guide staff in accessing interpreter services.  Residents (and their family/whānau) are provided with this information at the point of entry.  Families are encouraged to visit.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Vickery Court is part of the Presbyterian Support Southland (PSS) organisation.  The service is one of four aged care facilities governed by the PSS trust board.  The service is certified to provide care for up to 88 residents across three service types – rest home, hospital (geriatric and medical) and residential disability (physical) services.  On the day of audit there were 80 residents - 39 rest home residents, 34 hospital residents and seven residents with physical disabilities.  The seven residents under the residential disability – physical contract included five hospital level residents and two rest home level residents.  There were no respite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interim nurse manager (also PSS quality manager) is a registered nurse and maintains an annual practicing certificate.  She has been in the role for one month and is providing cover to the service until a newly appointed manager commences.  The new manager attended the closing meeting.  The nurse manager is supported by a clinical coordinator, registered nurses, care staff and PSS management team including the director of services for older people.  The clinical coordinator was absent on the day of audit.  Presbyterian Support Southland has an overall strategic plan and quality programme with specific quality initiatives conducted at Vickery Court.  The organisation has a philosophy of care which includes a mission statement.  The interim nurse manager has completed in excess of eight hours of professional development in the past 12 months.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Presbyterian Support Southland has an organisational business/strategic plan that includes quality goals and risk management plans for PSS Vickery Court.  There is evidence that the quality system continues to be implemented at Vickery Court.  Interviews with staff confirmed that quality data is discussed at monthly staff meetings.  The interim nurse manager advised that she is responsible for providing oversight of the quality programme.  There is a monthly management meeting for all four PSS facilities where all quality data and indicators are discussed.  The committee includes nurse managers from all facilities and clinical coordinators.  Minutes of these meetings are made available to all staff.  The quality and risk management programme is designed to monitor contractual and standards compliance.  The service's policies are reviewed at organisational level by the clinical managers group with input from facility staff every two years.  New/updated policies are sent from head office.  Staff have access to manuals.  A monthly report is provided to the director of services for older people and monthly data is collated in relation to PSS benchmarking data.  External benchmarking is conducted by a contracted company who provide results and recommendations.  Resident/relative meetings are held and evidence that matters arising are followed through at the next meeting.  Infection control meetings minutes were reviewed and evidence that reports are tabled, improvements actioned and benchmarked data is discussed including rates of infections.  The service has addressed this previous finding.  Restraint and enabler use is reported within the quality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Data is collected in relation to a variety of quality activities and an internal audit schedule has been completed.  Areas of non-compliance identified through quality activities are actioned for improvement.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health and safety management system.  There are implemented risk management and health and safety policies and procedures in place including accident and hazard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implemented for individual residents and staff receive training to support falls prevention.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surveyed to gather feedback on the service provided and the outcomes are communicated to residents, staff and families.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accidents and incidents reporting policy.  Accidents and near misses are investigated by the clinical coordinator and nurse manager and an analysis of incident trends occurs.  Incidents are included in the PSS continuous quality improvement programme and external benchmarking programme.  There is a discussion of incidents/accidents at staff meetings, quality meetings and health and safety meetings including actions to minimise recurrence.  Clinical follow up of residents is conducted by a registered nurse.  Pressure injuries have been reported via the incident reporting process.  The service has addressed this previous finding.  Discussions with the interim nurse manager and PSS management team, confirms that there is an awareness of the requirement to notify relevant authorities in relation to essential notifications.  Family notification was recorded on incident forms and in progress notes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management policies in place which includes recruitment and staff selection process requires that relevant checks are completed to validate the individual’s qualifications, experience and veracity.  A copy of practising certificates is kept.  Seven staff files were reviewed (the clinical coordinator, one registered nurse, one enrolled nurse, two care workers, one activities coordinator and one cook) and evidence that reference checks are completed before employment is offered.  The service has in place a comprehensive orientation programme that provides new staff with relevant information for safe work practice.  The in-service education programme for 2015 has been completed and a plan for 2016 is being implemented.  Care workers have completed an aged care education programme.  Staff attend an annual compulsory study day.  Three types of study days are provided – one for non-clinical staff, one for care workers and one for registered nurses.  Six compulsory study days were held in 2015 and all eligible staff have attended a study day relevant to their role.  The service has addressed this previous finding.  The nurse manager and registered nurses are able to attend external training including sessions provided by the local DHB.  Annual staff appraisals were evident in all staff files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PSS policy includes rationale for staff rostering and skill mix.  Sufficient staff are rostered on to manage the care requirements of the residents.  At least one registered nurse and three care workers are rostered on at any one time in the home.  Advised that extra staff can be called on for increased resident requirements.  Interviews with staff, residents and family members identify that staffing is adequate to meet the needs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system includes policy and procedures that follow recognised standards and guidelines for safe medicine management practice.  Medications are managed in line with current legislation and medication care guidelines.  The service has introduced and implemented an electronic medication management system.  Two RN’s on duty check all medications on delivery against the medication charts.  The service has addressed this previous finding.  There are two locked medication rooms.  All medications in stock were within the expiry dates.  Registered nurses administer medications and have completed annual medication competencies and medication education.  There was no evidence of transcribing.  The service has addressed this previous finding.  A registered nurse was observed safely administering lunch time medications.</w:t>
              <w:br/>
              <w:t>There were no self-medicating residents.  There were no standing orders.  The medication fridge temperatures are monitored daily.  All eye drops sighted in the medication trolleys were dated on opening.  All 14 medication charts reviewed on the electronic medication system were current, had photo identification and allergies noted.  The medication orders had been reviewed by the GP at least three monthly.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menus have been designed by a dietitian.  The service employs one chef, one cook and kitchen assistants.  Fridge, freezer and food temperatures are monitored and documented daily in the kitchen.  All food containers are labelled in the kitchen.  Meals are prepared in the kitchen and delivered to the hospital dining rooms.</w:t>
            </w:r>
          </w:p>
          <w:p w:rsidR="00EB7645" w:rsidRPr="00BE00C7" w:rsidP="00BE00C7">
            <w:pPr>
              <w:pStyle w:val="OutcomeDescription"/>
              <w:spacing w:before="120" w:after="120"/>
              <w:rPr>
                <w:rFonts w:cs="Arial"/>
                <w:b w:val="0"/>
                <w:lang w:eastAsia="en-NZ"/>
              </w:rPr>
            </w:pPr>
            <w:r w:rsidRPr="00BE00C7">
              <w:rPr>
                <w:rFonts w:cs="Arial"/>
                <w:b w:val="0"/>
                <w:lang w:eastAsia="en-NZ"/>
              </w:rPr>
              <w:t>There are nutritional assessments and a weight management policy.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have a nutritional profile developed on admission, which identifies dietary requirements, likes and dislikes.  This is reviewed six monthly as part of the care plan review.  The cook also interviews each resident a couple of weeks after admission regarding food preferences and this is documented.  Changes to residents’ dietary needs are communicated to the kitchen as reported by the kitchen manager.  Concerns about any resident’s weight loss are reviewed between the cook and clinical manager (link #1.3.6.1).  Special diets are noted on the kitchen notice board which is able to be viewed only by kitchen staff.  Special diets are catered for.  There is a cleaning schedule that is adhered to.  The kitchen was clean and well presented.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Wound care plans, infection control plans, diabetes specific plans, fluid balance management plans and pain management plans were evident.  The use of short-term care plans was evident.  Documented monitoring of restraint and monitoring/recording of pressure area cares were not fully recorded.  Not all files reviewed evidenced that observations and monitoring of restraint, pressure area cares, weights and falls risks were adequately recorded.  The GP interviewed stated the facility applied changes of care advice immediately and was complimentary about the quality of service delivery provided.  Residents' needs are assessed prior to admission and resident’s primary care is provided by the facility GP, unless the resident chooses another GP.</w:t>
            </w:r>
          </w:p>
          <w:p w:rsidR="00EB7645" w:rsidRPr="00BE00C7" w:rsidP="00BE00C7">
            <w:pPr>
              <w:pStyle w:val="OutcomeDescription"/>
              <w:spacing w:before="120" w:after="120"/>
              <w:rPr>
                <w:rFonts w:cs="Arial"/>
                <w:b w:val="0"/>
                <w:lang w:eastAsia="en-NZ"/>
              </w:rPr>
            </w:pPr>
            <w:r w:rsidRPr="00BE00C7">
              <w:rPr>
                <w:rFonts w:cs="Arial"/>
                <w:b w:val="0"/>
                <w:lang w:eastAsia="en-NZ"/>
              </w:rPr>
              <w:t>Dressing supplies are available and a treatment room is stocked for use.</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 a urinary continence assessment, bowel management and continence products identified for day use, night use, and other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 and wound management plans are in place for six residents.  There was one pressure injury on day of audit.  There is evidence in files of the wound specialist referrals.  Wound care is completed within timeframes.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qualified diversional therapist and one activity coordinator who work in both rest home and hospital.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full and varied activities programme in place which is appropriate to the level of participation from residents over five days a week (Monday to Friday).  On the day of audit there was an activity in the rest home lounge and residents in both areas were observed being actively involved in this activity.  The programme is developed monthly and displayed in communal areas and resident bedrooms.  The activity coordinator stated there was a van trip once a week.  Residents and families interviewed voiced their satisfaction for the activities programme and felt that recreational needs were being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an activities assessment completed over the first few weeks.  Resident files reviewed identified that the individual activity plan is reviewed six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Long term care plans reviewed were updated as changes were noted in care requirements.  Care plan evaluations were completed however, were not always completed six monthly (link: 1.3.3.3.).  Short-term care plans are utilised and any changes to the long term care plans were dated and signed in files sampled.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warrant of fitness, which expires on 31 January 2017.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and is described in PSS’s infection control manual.  Monthly infection data is collected for all infections based on signs and symptoms of infection.  An individual resident infection form is completed which includes signs and symptoms of infection, treatment, follow up, review and resolution.  Short-term care plans are used.  Surveillance of all infections is entered on to a monthly infection summary.  This data is monitored and evaluated monthly and annually and provided to PSS director of services for older persons.  Infections are part of the benchmarking targets.  Outcomes and actions are discussed at infection control meetings, quality meetings and staff meetings.  If there is an emergent issue, it is acted upon in a timely manner.  Reports are easily accessible to the nurse manager.  No outbreaks have been reported.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documented systems in place to ensure the use of restraint is actively minimized.  There were three hospital residents with restraints (bedrails).  Eight residents have enablers – four residents with physical disabilities and four hospital residents.  Staff interviews and staff records evidence guidance has been given on restraint minimisation and safe practice.  Policies and procedures include definition of restraint and enabler that are congruent with the definition in NZS 8134.0.  Enabler use is voluntary.  Restraint use audit has been conducted and restraint has been discussed as part of PSS quality committee.  A registered nurse is the designated restraint coordinator. Restraint monitoring and recording was not fully documented (link #1.3.6.1).</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425"/>
        <w:gridCol w:w="1280"/>
        <w:gridCol w:w="4810"/>
        <w:gridCol w:w="3380"/>
        <w:gridCol w:w="304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Five of seven resident long term support plans had been evaluated six monthly, or as condition changed.  Six of seven risk assessments had been reviewed six monthly.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i)Two hospital resident’s long term support plan was not evaluated six monthly; and ii) One hospital resident’s risk assessments had not been reviewed six monthly.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i)Ensure all long term support plans are evaluated six monthly, or as condition changes; and ii) Ensure that all risk assessments are reviewed six monthly, or as condition changes.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Seven resident files reviewed (three rest home, three hospital and one physical disability) had completed assessments.  The progress notes documented issues experienced by care workers and registered nurses.  There was documented evidence of a referral to specialists.  One resident with restraint and pressure area cares did not have this fully monitored and recorded.  One resident file reviewed did not reflect updated falls.  One hospital resident’s long term support plan does not record and identify parameters and reasons for withholding medication (Link 1.3.6.1.).  One hospital resident’s support plan identified as malnourished did not include a recorded weight and interventions to record and maintain weight.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One hospital resident with restraint had no restraint monitoring recorded; ii) no monitoring/recording of pressure area prevention for one hospital resident was in place; iii) one hospital resident identified as malnourished did not have a weight recorded or interventions documented in the support plan; iv) There were no parameters/reasons for withholding digoxin identified in the support plan of a hospital resident; and v) one rest home resident’s support plan does not reflect updated falls risk assessment.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restraint monitoring is recorded for residents on restraint; ii) ensure there is monitoring/recording of pressure area care for high risk hospital resident; iii) ensure that residents identified as malnourished have a weight recorded and fully documented interventions in the support plan; iv) ensure that the reasons and parameters for withholding digoxin is identified; and v) ensure that residents support plans reflects updated falls risk assessment.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Presbyterian Support Southland - Vickery Court</w:t>
    </w:r>
    <w:bookmarkEnd w:id="58"/>
    <w:r>
      <w:rPr>
        <w:rFonts w:cs="Arial"/>
        <w:sz w:val="16"/>
        <w:szCs w:val="20"/>
      </w:rPr>
      <w:tab/>
      <w:t xml:space="preserve">Date of Audit: </w:t>
    </w:r>
    <w:bookmarkStart w:id="59" w:name="AuditStartDate1"/>
    <w:r>
      <w:rPr>
        <w:rFonts w:cs="Arial"/>
        <w:sz w:val="16"/>
        <w:szCs w:val="20"/>
      </w:rPr>
      <w:t>24 February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