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Vines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in the Vines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February 2016</w:t>
      </w:r>
      <w:bookmarkEnd w:id="7"/>
      <w:r w:rsidRPr="009418D4">
        <w:rPr>
          <w:rFonts w:cs="Arial"/>
        </w:rPr>
        <w:tab/>
        <w:t xml:space="preserve">End date: </w:t>
      </w:r>
      <w:bookmarkStart w:id="8" w:name="AuditEndDate"/>
      <w:r w:rsidR="00A4268A">
        <w:rPr>
          <w:rFonts w:cs="Arial"/>
        </w:rPr>
        <w:t>23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Application has been made to Healthcert to increase the total number of beds from 41 to 42 dual purpose rooms.  A conservatory lounge room has been converted to a bedroom occupied by a fulltime resident.  The room was viewed during the audit and assessed as suitable for use as a dual purpose bedroom.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in the Vines provides rest home and hospital level care for up to 42 residents in the care centre.  On the day of audit there were 42 residents.</w:t>
      </w:r>
    </w:p>
    <w:p w:rsidRPr="00A4268A">
      <w:pPr>
        <w:spacing w:before="240" w:line="276" w:lineRule="auto"/>
        <w:rPr>
          <w:rFonts w:eastAsia="Calibri"/>
        </w:rPr>
      </w:pPr>
      <w:r w:rsidRPr="00A4268A">
        <w:rPr>
          <w:rFonts w:eastAsia="Calibri"/>
        </w:rPr>
        <w:t>The village manager is supported by an experienced nurse manager.  The management team are also supported by the Summerset's regional manager, clinical educator and clinical and quality manager.</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This audit identified improvements required around documented interventions, aspects of prescribing and activity plans. </w:t>
      </w:r>
    </w:p>
    <w:p w:rsidRPr="00A4268A">
      <w:pPr>
        <w:spacing w:before="240" w:line="276" w:lineRule="auto"/>
        <w:rPr>
          <w:rFonts w:eastAsia="Calibri"/>
        </w:rPr>
      </w:pPr>
      <w:r w:rsidRPr="00A4268A">
        <w:rPr>
          <w:rFonts w:eastAsia="Calibri"/>
        </w:rPr>
        <w:t xml:space="preserve">The service has achieved a continuous improvement rating for reduction of falls and urinary tract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Summerset in the Vines provides care in a way that focuses on the individual resident.  There is a Māori health plan and cultural safety policy supporting practice.  Cultural assessment is undertaken on admission and during the review processes.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in the Vines has a well embedded quality and risk management system that supports the provision of clinical care.  Key components of the quality management system link to a number of meetings including monthly quality improvement meetings.  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well developed information pack available for residents and families/whānau at entry.  Assessments, resident-centred care plans and evaluations were completed by the registered nurses within the required timeframes.  Risk assessment tools and monitoring forms were available and implemented.  Resident centred care plans were individualised.    </w:t>
      </w:r>
    </w:p>
    <w:p w:rsidRPr="00A4268A" w:rsidP="00621629">
      <w:pPr>
        <w:spacing w:before="240" w:line="276" w:lineRule="auto"/>
        <w:rPr>
          <w:rFonts w:eastAsia="Calibri"/>
        </w:rPr>
      </w:pPr>
      <w:r w:rsidRPr="00A4268A">
        <w:rPr>
          <w:rFonts w:eastAsia="Calibri"/>
        </w:rPr>
        <w:t xml:space="preserve">An activity coordinator plans and implements an integrated activity programme.  The activities meet the individual recreational needs and preferences of the consumer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completes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contracted to an external contract company.  Resident's individual dietary needs were identified and accommodated.  Staff have attended food safety and hygiene training.  Additional snacks were available after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The building has a current warrant of fitness.  Resident bedrooms are spacious and personalised.  There is a mix of bedrooms with ensuites or access to communal toilet/showers.  There was sufficient space to allow the movement of residents around the facility using mobility aids or lazy-boy chairs.  The hallways and communal areas were spacious and accessible.  The outdoor areas were safe and easily accessible and provide seating and shade.  The service has implemented policies and procedures for civil defence and other emergencies and six monthly fire drills are conducted.  Housekeeping staff maintain a clean and tidy environment.  All laundry and linen was completed on-site.  There is plenty of natural light in all rooms and the environment is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documented policies and procedures around restraint use and use of enablers.  The restraint coordinator is the nurse manager.  The restraint committee meet three monthly to review restraint and enabler use.  A restraint register is maintained.  Staff have attended education on challenging behaviour and restraint minimisation.  There were seven residents using restraint and one resident with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officer (RN) is responsible for coordinating/providing education and training for staff.  The infection control officer had attended external training.  The infection control manual outlined the scope of the programme and included a comprehensive range of policies and guidelines.  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6"/>
        <w:gridCol w:w="1280"/>
        <w:gridCol w:w="100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(three care assistants, one registered nurse (RN), one clinical nurse leader, one property manager, one chef manager, one recreational therapist and one house keeper) confirmed their familiarity with the Health and Disability Commissioner (HDC) Code of Health and Disability Services Consumers’ Rights (the Code).  Five residents (three rest home and two hospital) and four relatives (two rest home and two hospital)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evident in the seven resident files (three rest home and four hospital level of care) reviewed.  Caregivers and registered nurses interviewed confirm consent is obtained when delivering cares.  Resuscitation orders had been appropriately signed by the resident and general practitioner.  The service acknowledges the resident is for resuscitation in the absence of a signed directive by the resident.  The general practitioner (GP) had discussed resuscitation with families/EPOA where the resident was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identifies that the service actively involves them in decisions that affect their relative’s lives.  Seven admission agreements sighted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cafes and restaurants.  Interview with staff, residents and relatives informed residents are supported and encouraged to remain involved in the community and external groups.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stated that the village manager has overall responsibility for ensuring all complaints (verbal or written) are fully documented and investigated.  There is a complaints register that included relevant information regarding the complaint.  The number of complaints received each month is reported monthly to staff via the various meetings.  There were six complaints received in 2015 and 2016 (year to date).  All of the complaints documentation included follow-up letters and resolutions were completed within the required timeframes.  A complaints procedure is provided to residents within the information pack at entry.  Feedback forms are available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Monthly resident meetings provide the opportunity to raise concerns.  An annual residents/relatives survey is completed.  Advocacy and Code of Rights information is included in the information pack and is available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to staff.   Resident files include cultural and spiritual values.  Residents and relatives interviewed reported that residents are able to choose to engage in activities and access community resources.  There is an abuse and neglect policy and staff education and training on abuse and neglect last occurred in July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has a Maori health plan that includes a description of how they achieve the requirements set out in the contract.  There are supporting policies and a specific Maori care plan available that enable recognition of Māori values and beliefs and identify culturally safe practices for Māori.  Family/whanau involvement is encouraged in assessment and care planning and visiting is encouraged.  Links are established with disability and other community representative groups as requested by the resident/family.  Cultural needs are addressed in the care plan.  At the time of audit the staff reported there were no residents that identified as Maori.  Staff education and training on cultural safety last occurred in May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with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confirms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and staff sign a copy on employment.  The quality improvement (full facility) meetings occur monthly and include discussions on professional boundaries and concerns as they arise.  Management provide guidelines and mentoring for specific situations.  Interviews with the nurse manager and care assistants confirmed an awareness of professional boundaries.  Professional boundaries training last occurred in December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 that they feel supported by the village manager and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is undertaken.  There is ongoing staff development with an in-service programme being implemented.  There is evidence of education being supported outside of the training plan.   Services are provided at Summerset that adhere to the Health &amp; Disability services standards and all approved service standards are adhered to.   There are implemented competencies for care assistants and registered nurses including but not limited to: insulin administration; medication; wound care and manual handling.  RNs have access to external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resident’s health status and incidents/accidents.   Resident/relative meetings are held monthly with an advocate from Age Concern present at the meeting every three months.  The village manager and the nurse manager have an open door policy.  The service produces a newsletter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41 residents at hospital and rest home level care.   On the day of the audit, there were 42 residents in total, 18 residents at rest home level and 24 residents at hospital level.  All rooms are identified as dual purpose rooms.  The service has made an application to HealthCERT for a conservatory lounge area to be used as a permanent bedroom.  This was occupied on the day of audit. The room was viewed during the audit and verified as suitable for use as a dual purpose bedroom.  There were no respite residents, younger person’s or residents under the medical component of the certification.  All residents were under the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in the Vines has a site specific business plan and goals that is developed in consultation with the village manager, nurse manager and regional operations manager (ROM).   The Summerset in the Vines quality plan is reviewed regularly throughout the year.  There is a full evaluation at the end of the year.  The 2015 evaluation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was away on the day of the audit.  The village manager (non-clinical) has been in the role since August 2015 and has been with Summerset for a number of years prior.  The village manager is supported by a nurse manager.  The nurse manager has been in the position since September 2008 and has a considerable background in nursing and aged care.    Village managers and nurse managers attend annual organisational forums and regional forums over two days.  The nurse manager attends clinical education and forums/provider meetings at the Hawkes Bay District Health Board.  There is a regional operations manager who is available to support the facility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nurse manager will cover the manager’s role.  The regional operations manager and the clinical quality manager provide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in the Vines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requirements for the month and the nurse manager completes a ‘best practice’ sheet confirming completion of requirements.  The best practice sheet includes reporting about (but not limited to): meetings held, induction/orientation, audits, competencies and projects.  The best practice sheet is sent to head office as part of the ongoing monitoring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 meeting schedule including monthly quality improvement (full facility) meetings that includes discussion about clinical indicators (e.g. incident trends, infection rates).  Registered nurse meetings are held monthly.  Health and safety, infection control and restraint meetings occur three monthly.  There are other meetings being held such as kitchen and activities.   Resident/family meetings are held monthly with an advocate from Age Concern attending every three months.  An annual residents/relatives survey completed (October 2015) reports overall 97% feedback of experience being good or very good.  Summerset in the Vines achieved the number one position for Summerset as the best care home for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Monthly and annual analysis of results is completed and provided across the organisation.  There are monthly accident/incident benchmarking reports completed by the nurse manager that break down the data collected across the rest home and hospital and staff incidents/accidents.  Infection control is also included as part of benchmarking across the organisation.  Health and safety internal audits are completed.  Summersets clinical and quality manager analyses data collected via the monthly reports and corrective actions are required based on benchmarking outcomes. Summerset has a data tool "Sway- the Summerset Way".  Sway which is integrated and accommodates the data entered.  There is a health and safety and risk management programmes in place including policies to guide practice.  One of the registered nurses is the health and safety representative (interviewed).   Falls prevention strategies are in place that includes the analysis of falls incidents and the identification of interventions on a case by case basis to minimise future falls.  Reduction of falls was one of the key objectives of the service in 2015.  The service has achieved a continuous improvement for reduction in falls rates.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Discussions with the service confirmed that there is an awareness of the requirement to notify relevant authorities in relation to essential notifications.  Twelve resident related incident reports for January and February 2016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Data is linked to the organisation's benchmarking programme and used for comparative purposes (also link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Seven staff files were reviewed (one nurse manager, one RN, one recreational therapist, one chef manager, one laundry and two care assistants).  All had relevant documentation relating to employment.  Performance appraisals are completed annually.  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  There is an annual education plan that is outlined on the ‘clinical audit, training and compliance calendar’.  This includes all required education as part of these standards.  The plan is being implemented.  A competency programme is in place with different requirements according to work type (e.g. care assistants, registered nurse and kitchen).  Core competencies are completed and a record of completion is maintained on staff files as well as being scanned into ‘Sway’.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the requirement to complete competency training.  The nurse manager facilitates the orientation programme for new staff and supports the ongoing education programme.  Care assistants complete an aged care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nurse manager work 40 hours per week Monday to Friday and are available on call for any emergency issues or clinical support.  The service provides 24 hour RN cover.  There are six care assistants on morning shift, five on the afternoon shift and two on the night shift.  A staff availability list ensures that staff sickness and vacant shifts are covered.  Care assistants interviewed confirmed that staff are replaced.  Staffing levels and skills mix policy is the documented rationale for determining staffing levels and skill mixes for safe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by being held in a locked cupboard.  Care plans and notes were legible and where necessary signed (and dated) by a registered nurse.  Entries are legible, dated and signed by the relevant care assistant or registered nurse including designation.  Individual resident files demonstrate service integration.  There is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nurse manager screens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stated that they received sufficient information on admission and discussion was held regarding the admission agreement.  The admission agreement reviewed aligns with a) -k) of the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 up.  All relevant information is documented and communicated to the receiving health provider or service.  Follow 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RNs are responsible for the administration of medications in the rest home/hospital care centre.  Senior care assistants complete competencies for the checking and witnessing of medications as required.  Medication competencies and education has been completed annually.  All medications delivered were evidenced to be checked on delivery with any discrepancies fed back to the supplying pharmacy.  The service implemented an electronic medication system in November 2015.  Standing orders are not used.  There was one resident self-medicating an inhaler on the day of audit.  Self-medicating competency had been completed and signed by the resident, GP and RN.  Self-medication competencies are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resident medication charts on the electronic medication system were reviewed (seven rest home and seven hospital).  The charts had photograph identification and allergy status recorded.  A shortfall was identified around the prescribing of a dietary supplement and ‘indications for use’ for ‘as required’ medication.  Staff recorded the time and date of ‘as required’ medications.  The nurse manager monitors missed medications.  </w:t>
              <w:br/>
              <w:t xml:space="preserve">All 14 medication charts reviewed identified that the GP had reviewed the medication chart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Medirest is contracted for the provision of meals on-site.  There is an eight week rotating menu approved by the dietitian.  The chef manager is supported by a weekend cook and team of kitchen hands.  Resident likes/dislikes and preferences are known and accommodated with alternative meal options.  The kitchen is adjacent to the dining room.  Meals are served from the bain marie to residents in the dining room.  Texture modified meals, fortified foods and diabetic desserts are provided.  The cook receives a dietary profile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freezer and dishwasher have daily temperatures recorded.  End cooked food temperatures are recorded twice daily.  All foods are stored correctly and date labelled.  Cleaning schedules are maintained.  Chemicals are stored safely within the kitchen.  Staff were observed wearing correct personal protective clothing when entering the kitchen.  The chemical provider completes a functional test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food handling certificates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commented positively on the meals provided.  The chef manager attends the resident meetings and welcomes feedback on the meal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should this occur is communicated to the resident or family/whānau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support plan is developed with information from the initial assessment.  Clinical risk assessments are completed on admission where applicable and reviewed six monthly as part of the interRAI assessment.  Outcomes of risk assessment tools are used to identify the needs, supports and interventions required to meet resident goals.  The interRAI assessment tool has been utilised for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centred care plans describe the individual support and interventions required to meet the resident goals.  The care plans reflect the outcomes of risk assessment tools.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These are evaluated regularly and either resolved or if an ongoing problem, added to the long term care plan.  There is documented evidence of resident/family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 their relatives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13 minor wounds, one chronic ulcer and two grade 4 pressure injuries (one non-facility acquired and one facility acquired.).  Wounds reviewed have been re-assessed at least monthly.  Evaluation comments were documented at each dressing change to monitor the healing progress.  Photographs evidenced healing progress.  The RN and nurse manager confirmed there was a wound nurse specialist available and who is involved in pressure injury management.  The District Health Board engage team (wound nurse specialist, occupational therapist and pharmacist) and the wound clinic nurses have been involved in the treatment of both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There are a number of monitoring forms and charts available for use.  RNs review the forms/charts and completed risk assessments for any changes to health status.  Not all care plan interventions meet the resident’s current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recreational therapist (RT) who is a qualified caregiver.  The integrated rest home and hospital programme covers seven days a week.  Currently a care assistant coordinates weekend activities.  The RT attends regional diversional therapy workshops and attends Summerset conference calls for all activity persons.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planned a month in advance and includes set activities with the flexibility to add other activities of interest or suggestions made by residents.  Activities meet the recreational needs of both resident groups. By ensuring all residents have the opportunity for outings, shopping and attending community groups/events including concerts, art deco functions and RSA lunches.  Community visitors include day care and schoolchildren, dance groups, entertainers and a work experience student.  Residents are encouraged to maintain their former community links.  Church services are held fortnightly.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wheelchair van for the twice weekly outings for rest home and hospital residents.  The driver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meetings provide an opportunity for residents to feedback on the programme.  Newsletters are sent out to families informing them of upcoming events and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RT is involved in the multidisciplinary review which includes the resident’s participation in activities.  Individual activity plans were not completed in all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All initial care plans were evaluated by the registered nurses within three weeks of admission.  Written evaluations were completed six monthly or earlier for resident health changes in all files reviewed.  There is evidence of multidisciplinary (MDT) team involvement in the reviews including input from the GP and any allied health professionals involved in the resident’s care.  Families are invited to attend the MDT review and asked for input if they are unable to attend.  Short-term care plans sighted have been evaluated by the RN.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service provided examples of where a resident’s condition had changed and the resident was reassessed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were readily accessible for staff.  Chemicals were stored safely throughout the facility.  Personal protective clothing was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26 February 2016.  There is a full time property manager who oversees the property and gardening team and is available on call for facility matters.  Planned and reactive maintenance systems are in place and maintenance requests are generated through the Sway (Summerset way) on-line system (property services requests).  All electrical equipment has been tested and tagged.  Clinical equipment has had functional checks/calibration annually.  Hot water temperatures have been tested and recorded monthly with readings between 42-45 degrees Celsius.  Corrective actions have been recorded for temperatures outside of the acceptable range.  Preferred contractors for essential services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outdoor seating and shade.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assistants and registered nurses (interviewed) state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toilet and shower facilities are of an appropriate design to meet the needs of the residents.  The fixtures, fittings, floors and wall surfaces are constructed from materials that can be easily cleaned.  All bedrooms have a hand basin.  Nine bedrooms have ensuites.  There are adequate numbers of communal toilets and showers.  Communal toilet/shower facilities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hoists in the residents’ bedrooms.  The doors are wide enough for ambulance trolley access.  Residents and families are encouraged to personalise their rooms as viewed on the day of audit.  One spacious conservatory lounge room has been permanently converted to a bedroom.  The bedroom is suitable for rest home or hospital level of care.  The fire service approved the use of the conservatory as a bedroom in July 2013 when it was used as a respite room for the village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large main lounge that can accommodate rest home and hospital level residents and where most activities take place.  There is a smaller lounge at the end of one wing of bedrooms where individual or small group activities occurs such as reading, knitting and cards.  There is another conservatory lounge at the end of another wing of bedrooms and a sunroom/lounge off the dining room.  The dining room is spacious enough to accommodate hospital recliners if necessary.  There are several seating alcoves within the facility.   The communal areas are easily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The laundry service operates in the laundry during the night with the third caregiver on night duty completing laundry duties.  The laundry has defined clean/dirty areas and an entry and exit door.  There is a sluice area in the laundry with personal protective equipment available.  There is dedicated housekeeping staff seven days a week.  Cleaning trolleys sighted were well equipped and are kept in designated locked cupboards when not in use.  External (chemical provider) and internal audits monitor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Emergencies, first aid and CPR are included in the mandatory in-service programme.  There is a first aid trained staff member on every shift.  Summerset in the Vines has an approved emergency and management plan. A NZ Fire letter dated 9 July 2013 confirmed that the conservatory lounge room complied with the fire safety and evacuation of buildings regulations 2008.  The fire service first approved the use of the conservatory as a bedroom in July 2013 when it was used as a respite room for the village residents.   Fire drills occurs six monthly and the last fire drill occurred in August 2015.  Smoke alarms, sprinkler system and exit signs are in place.  The service has alternative cooking facilities (BBQ) available in the event of a power failure.  Emergency lighting is in place for four hours.  There are three civil defence kits in the facility and 2,500 litres of stored water.  Call bells are evident in resident’s rooms, lounge areas, toilets/bathrooms and the additional bedroom.  The facility is secured at night.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have adequate natural light in the bedrooms and communal rooms,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officer (RN) has a signed job description.  The infection control programme is linked into the quality management system and reviewed annually at head office in consultation with infection control officers.  The facility meetings include a discussion of infection control matters.  Infection control goals include reducing the annual infection events below 60.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sanitizers are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attends the annual Summerset training day for infection control officers.  She also attends the two monthly DHB infection control support group meetings.  The infection control officer supports infection control officers at new Summerset sites.   The infection control officer has attended external training in November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comprises of a cross section of staff from areas of the service.  The infection control committee meets quarterly and infection events are forwarded to head office for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access to an infection control nurse specialist at the DHB, public health, laboratory, GP's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control policies that were current and reflected the Infection Control Standard SNZ HB 8134:2008, legislation and good practice.  These are across the Summerset organisation and were reviewed last in September 2014.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 and providing education and training to staff.  The induction package includes specific training around hand washing competencies and standard precautions.  Ongoing training occurs annually as part of the training calendar set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facility is benchmarked against other Summerset facilities of similar size and benchmarking results are fed back to the infection control officer and used to identify areas for improvement.  Infection control audits are completed and corrective actions are signed off (sighted).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enablers and the management of challenging behaviours which meet requirements of HDSS 2008.  Policy dictates that enablers should be voluntary and the least restrictive option possible.  The service currently has seven hospital residents with restraint and one rest home resident using an enabler. The three resident files (two restraint and one enabler) sampled reflect the use of restraint/enabler, have signed consents and risks identified with the use of the restraint/enablers are identified in the care plan. The service applies the same policies/procedure for restraint and enablers. The service has been proactive in trying to reduce restraint and enabler use and implemented a quality goal/improvement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for restraint are outlined in the restraint coordinators job description. The restraint coordinator is the nurse manager and has been in the position for three years.  The restraint committee meet three monthly and discuss all residents using restraints or enablers. The resident (if appropriate) and relatives receive information on the use of restraints.  Restraints are reviewed at a frequency as determined by organisational restraint minimisation policy and resident safety.  Three files reviewed evidenced consent forms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education is included in care staff orientation.  Ongoing education is provided and staff complete restraint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restraint minimisation policy outlines the organisation approach to managing restraint.  This includes the use of a restraint assessment guide by the restraint coordinator and GP.  Three files reviewed, documented an in-depth assessment including the consideration of alternatives prior to application of restraint/enabler.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policy states that the need for restraint use is monitored and reviewed as part of the six monthly reviews.  Restraints have been evaluated monthly by the nurse manager (restraint coordinator).  The service reviews all restraint use as part of the monthly quality meetings.  Restraint monitoring and frequency is carried out as directed and includes documentation of the cares delivered to the resident during each episode of restraint.  Restraint use is discussed at clinical meetings.  Restraint is only used at the service as a last resort after all other alternative techniques to modify behaviour or manage resident safety has been exhausted.  This is outlined as policy requirements in the restraint minimisation policy.  There is a restraint/enabler register which is to be updated by the restraint coordinator as required and at least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restraint coordinator and medical practitioner.  Restraint practices are reviewed on a formal basis every month by the facility restraint coordinator at quality and staff meetings.  Evaluation timeframes are determined by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reviews restraint use as part of its internal audit processes.  The results of the restraint audit are discussed at the monthly quality meetings and any corrective actions identified are actioned through this forum.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20"/>
        <w:gridCol w:w="1280"/>
        <w:gridCol w:w="3780"/>
        <w:gridCol w:w="4788"/>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medication charts met the legislative prescribing requirements for regular medications.  Twelve of fourteen medication charts had the indication for use for ‘as required’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 regular dietary supplement (for one rest home resident with weight loss) was incorrectly prescribed under the ‘as required’ medications.  The dietary supplement had not been dispensed and therefore not administered for six days.  (ii) Two out of fourteen medications charts did not have the ‘indication for use’ documented for ‘as required’ restricted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(i)&amp; (ii) Ensure medications are charted to meet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restraint, blood sugar levels, weight, wound evaluations, food and fluid intake and repositioning charts.  RNs review the forms/charts and completed risk assessments for any changes to health status.  Not all care plan interventions meets the resident’s current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 Dietary requirement identified in the interRAI assessment tool for one rest home resident were not reflected in the long term care plan (link rest home tracer).  (ii) Rest home resident at risk of pressure injury with oedema of legs did not have GP instructions documented for elevation of legs in the care plan, and (iii) one hospital level insulin dependent resident did not have a documented diabetic management plan that included signs, symptoms and blood sugar levels for treatment.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documented interventions reflect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An individual recreational assessment is completed for each resident on admission that identifies community links, hobbies and interests.  Individual activity plans had been completed in one of three rest home files and two of four hospital resident files.  Monthly activity progress notes had been maintained for each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activity plans had not been completed for two rest home residents and two hospital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all residents have an individual activity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3554"/>
        <w:gridCol w:w="72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Vines is proactive around following through and identifying quality improvements from internal audits, incidents/accidents and complaints.  QI corrective action plans (CAP) are established when above the benchmark. Quality action forms are also established for areas that staff/management identify as requiring improvement.  As part of Summersets commitment to improving resident care and support, Summerset in the Vines has a “do no harm” component of the KPI (key performance indictors).  Goals to reduce the number of falls and reduction of facility acquired pressure injuries below the organisational KPI.  Reduction of falls is one KPI.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action plan was implemented in April 2015 to reduce resident falls by 20% by June 2016.  The objective was established in respect of quality data analysis.  The intent of the objective was to reduce the number of resident falls.  Implementation included a falls programme to ensure that all residents were walked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Proactive falls prevention goals were implemented, including a) vitamin D plan for 90% of residents, b) ensuring all rooms were clutter free and surplus items put away at night, c) regular monitoring of resident call bells to ensure they are within reach and answered promptly, d) beds at the lowest level with brakes on at all times, e) appropriate well-fitting footwear is worn by residents when mobilising, f) when a fall occurs, staff place a dot on the site map on the staff notice board to denote where the fall occurred, the area then has to be checked for any hazards, g) sensor mats used for residents who are identified as frequent fallers, and h) all residents to be toileted four hourly.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toward the achievement of these goals was communicated at resident and staff meetings and updates placed on site notice boards.  CAPS were reviewed monthly at staff meetings and the monthly indicator data was analysed and discussed.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Vines has successfully reduced all falls over a period from April 2015 to January 2016.  All falls statistics for April 2015 were at 6.78 and in January 2016 were at 5.79.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provides infection control data, trends and relevant information to the infection control committee and clinical/quality meetings.  Areas for improvement are identified, corrective actions developed and followed-up.  The service identified an improvement to reduce the number of urinary tracts infections (UTI) below the organisational benchmark.  A project to reduce UTIs commenced May 2015 with the number of UTIs below the benchmark for the last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project to reduce UTIs commenced May 2015 with the number of UTIs below the benchmark for the last six months.  An action plan was developed that included additional and alternative fluids plan such as jellies, instant puddings and ice blocks for residents with an estimated intake of 1500mls in 24 hours for each resident.  The infection control officer provided education to all staff on the anatomy and physiology of the urinary tract and fluid therapy.  All staff are involved in offering fluids.  Families and residents were involved in the project and received explanations and education on reducing UTIs and the preventative plan.  The infection control officer identified through surveillance data that some residents were prone to UTIs and researched the use of Hiprex.  In consultation with the GP, a criteria was set for commencing residents on Hiprex and/or cranberry.  The criteria was residents with three UTIs in a six month period.  The action plan and surveillance data for UTIs was reviewed monthly by the infection control officer and three monthly by the infection control committee.  The infection control data for UTIs have reduced below the organisational benchmark for the last six months.  One resident prone to UTIs was commenced on Hiprex September 2015 and has had one UTI in January 2016.  The service has been successful in reducing UTIs.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Vines</w:t>
    </w:r>
    <w:bookmarkEnd w:id="58"/>
    <w:r>
      <w:rPr>
        <w:rFonts w:cs="Arial"/>
        <w:sz w:val="16"/>
        <w:szCs w:val="20"/>
      </w:rPr>
      <w:tab/>
      <w:t xml:space="preserve">Date of Audit: </w:t>
    </w:r>
    <w:bookmarkStart w:id="59" w:name="AuditStartDate1"/>
    <w:r>
      <w:rPr>
        <w:rFonts w:cs="Arial"/>
        <w:sz w:val="16"/>
        <w:szCs w:val="20"/>
      </w:rPr>
      <w:t>22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