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2016</w:t>
      </w:r>
      <w:bookmarkEnd w:id="7"/>
      <w:r w:rsidRPr="009418D4">
        <w:rPr>
          <w:rFonts w:cs="Arial"/>
        </w:rPr>
        <w:tab/>
        <w:t xml:space="preserve">End date: </w:t>
      </w:r>
      <w:bookmarkStart w:id="8" w:name="AuditEndDate"/>
      <w:r w:rsidR="00A4268A">
        <w:rPr>
          <w:rFonts w:cs="Arial"/>
        </w:rPr>
        <w:t>26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Three rooms previously used for hospital level residents are now being used for the psychogeriatric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Rimu Park is part of the Radius Residential Care Group.  Rimu Park cares for up to 53 residents requiring hospital, psychogeriatric and rest home level care.  On the day of the audit there were 47 residents.  This audit including assessing three rooms, which were previously in the hospital wing and are now in the extended psychogeriatric unit, as appropriate for the intended purpose.</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is a registered nurse and has been in the role for two years.  She is supported by a clinical nurse manager and the Radius regional manager.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Neither of the two shortfalls identified at the previous audit has been addressed.  The previous findings around meeting minutes and care interventions remain.</w:t>
      </w:r>
    </w:p>
    <w:p w:rsidRPr="00A4268A">
      <w:pPr>
        <w:spacing w:before="240" w:line="276" w:lineRule="auto"/>
        <w:rPr>
          <w:rFonts w:eastAsia="Calibri"/>
        </w:rPr>
      </w:pPr>
      <w:r w:rsidRPr="00A4268A">
        <w:rPr>
          <w:rFonts w:eastAsia="Calibri"/>
        </w:rPr>
        <w:t xml:space="preserve">This surveillance audit identified that improvements are required in relation to the review of facility goals, corrective action planning, essential notifications, staff inductions, reference checks, staff training around dementia care, registered nurse cover, interRAI assessments, timeliness of care plans, progress notes, activities plans and attendance record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the day-to-day operations of the facility.  Quality and risk management processes are established.  Adverse, unplanned and untoward events are responded to in an appropriate and timely manner.  An orientation programme is in place for new staff.  An education and training programme for staff is underway.  There are sufficient healthcare assistants rostered to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Staff who administer medications are competent to do so.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 psychogeriatric unit has been extended to include three rooms previously in the hospital area.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nine residents using restraints and two hospital level residents voluntarily using bedrails as enablers on the day of the audit.  Care plans include reference to the use of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Rimu Park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2"/>
        <w:gridCol w:w="1280"/>
        <w:gridCol w:w="102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five residents (two hospital level and three rest home level) and family members confirmed their understanding of the complaints process.  Care staff interviewed (three health care assistants, four registered nurses, one diversional therapist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included verbal and written complaints with evidence to confirm that complaints are being managed in a timely manner including acknowledgement, investigation, meeting time 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Sixteen complaints received in 2015 (year to date) were signed off as resolved.  Two of these complaints were reviewed in detail reflecting evidence of the complaints being managed within the required time frames as determined by the Health and Disability Commissioner (HDC).  Two complaints lodged in 2016 are currently under investigation.  One of these two complaints received has been referred to HDC although the facility manager has yet to be formally notified by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Two families interviewed (one at psychogeriatric level and one at rest home level) stated they were kept well informed.  Twelve incident/accident forms were reviewed and identified that the next of kin were contacted or if not, justification as to why.  Residents’ meetings are held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Park provides rest home, hospital and psychogeriatric levels of care for up to 53 residents in the care centre.  On the day of the audit there were 47 residents with 9 at rest home level, 18 at hospital level and 20 at psychogeriatric level of care.  All residents’ rooms in the rest home and hospital are dual purpose.  Forty-six residents were on the Aged Related Care Contract (ARCC) with one hospital-level resident receiving palliative care under the medical component of this contract.  One resident (hospital level) was under the Long Term Care Chronic Conditions Contract (LTCC).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and has been employed at the facility for two years.  She has worked in the aged care industry for ten years, which includes various management roles.  The facility manager reports directly to the regional manager on a range of operational matters in relation to Rimu Park including strategic and operational issues, incidents and accidents, complaints, and health and safety.  The clinical nurse manager is a registered nurse who has been employed for two years and has been in her role for one year.    </w:t>
            </w:r>
          </w:p>
          <w:p w:rsidR="00EB7645" w:rsidRPr="00BE00C7" w:rsidP="00BE00C7">
            <w:pPr>
              <w:pStyle w:val="OutcomeDescription"/>
              <w:spacing w:before="120" w:after="120"/>
              <w:rPr>
                <w:rFonts w:cs="Arial"/>
                <w:b w:val="0"/>
                <w:lang w:eastAsia="en-NZ"/>
              </w:rPr>
            </w:pPr>
            <w:r w:rsidRPr="00BE00C7">
              <w:rPr>
                <w:rFonts w:cs="Arial"/>
                <w:b w:val="0"/>
                <w:lang w:eastAsia="en-NZ"/>
              </w:rPr>
              <w:t>The facility’s business plan for 2015 is linked to the Radius Care Group strategies and business plan targets.  The mission statement is included in information given to new residents.  A comprehensive list of goals were documented for 2015.  Only a selection of these goals were evidenced to have been reviewed.  Goals are being developed for 2016.</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holds minimum of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Policies and procedures reflect evidence of regular reviews as per the document control schedule.  New and/or revised policies are made available for staff to read and sign that they have read and understand the changes.  Policies and procedures have been updated to reflect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collated.  A resident satisfaction survey is conducted each year.  Results have not yet been received from head office.  An annual internal audit schedule confirmed audits are being completed as per the schedule.  Corrective actions are developed where opportunities for improvements are identified but there is a lack of evidence to verify that these corrective actions were implemented and evaluated.  Staff meeting minutes fail to reflect adequate detail about the quality and risk management programme.  This area previously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adhering to residents’ routines and anticipating their needs.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accident and incident reporting, injury prevention and management, workplace inspections, and hazard management.  The organisation has achieved tertiary level ACC Workplace Safety Management Practice (WSMP).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data relating to adverse, unplanned and untoward events.  This includes the collection of incident and accident information.  The reporting system is integrated into the quality and risk management programme (link to findings 1.2.3.6 and 1.2.3.8).  Once incidents and accidents are reported, the immediate actions taken are documented on incident forms.  The incidents forms are then reviewed and investigated by the registered nurse.  If risks are identified these are processed as hazards using a hazard identification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discussion with the facility manager failed to confirm her full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documented for all relevant positions that describe staff roles, responsibilities and accountabilities.  The practising certificates of health professionals were current.  Seven staff files were reviewed with an expanded sample size (three registered nurses and four health care assistants).  Employment practices did not include reference checking in any of the seven staff files.  Signed employment contracts, and job descriptions were evident in the sample of staff files.  Evidence of completed orientation programmes were missing in a selection of healthcare assistant files.  Interviews with care staff described the orientation programme that includes a period of supervision.  Annual performance appraisals for staff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A minimum of one care staff is available 24/7 with a current first aid/CPR certificate.  Not all healthcare assistants working in the psychogeriatric unit has completed the required dementia qualification.  Only three of fifteen registered nurses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facility manager and clinical nurse manager are registered nurses.  A minimum of two staff RN are scheduled 24 hours a day, seven days a week although there have been gaps in registered nursing cover (link 1.2.4.2).  In addition to the RNs, there are a minimum of two HCA’s rostered with an additional HCA staffed in the absence of an RN.</w:t>
            </w:r>
          </w:p>
          <w:p w:rsidR="00EB7645" w:rsidRPr="00BE00C7" w:rsidP="00BE00C7">
            <w:pPr>
              <w:pStyle w:val="OutcomeDescription"/>
              <w:spacing w:before="120" w:after="120"/>
              <w:rPr>
                <w:rFonts w:cs="Arial"/>
                <w:b w:val="0"/>
                <w:lang w:eastAsia="en-NZ"/>
              </w:rPr>
            </w:pPr>
            <w:r w:rsidRPr="00BE00C7">
              <w:rPr>
                <w:rFonts w:cs="Arial"/>
                <w:b w:val="0"/>
                <w:lang w:eastAsia="en-NZ"/>
              </w:rPr>
              <w:t>Two activities staff, which includes one diversional therapist, are onsite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an RN.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A registered nurse was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seven of the ten sampled had photographs.  Allergies were documented.  Daily temperature checks have been conducted for the medication fridges.  Not all eye drops are dated when opened.  Weekly checks of controlled drugs have not always occurred.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medication.  A competency assessment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ten (two residents had been at the service less than three months) medication charts reviewed identified that the GP had seen the reviewed the resident three monthly and the medication chart was signed.  Not all medication charts indicated that medication has been administered as prescribed.  All medication charts document the indication for giving the PRN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is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spoke positively about meals provided and they all stated that they are asked by staff about their food preferences.  Additional food and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Two hourly turning charts are accurately documented.  This is an improvement since the previous audit.  The use of short term care plans was evident.  In one of five files sampled the residents are receiving care that meets all their needs but not all needs are documented in the care plan.  This aspect of the previous finding continues to require improvement.  The GP interviewed stated the facility applied changes of care advice immediately and was complementary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16 current wounds including two chronic ulcers, minor wounds and seven pressure injuries (link 1.3.3).  Wound assessment and wound management plans are not in place for every wound and timeframes are not always documented and adhered to.  There is evidence in files of the wound specialist referrals.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who provides activities in the rest home/hospital and an activities coordinator who has completed dementia training and who provides activities in the psychogeriatric unit.  In files sampled all recreation/activities assessments and reviews are up to date.  However, attendance at activities is not recorded.  In the psychogeriatric unit activities are planned and documented monthly.  Many activities in the hospital/rest home recur at regular times at resident’s request.  The week’s activities are written on the chalk board in the lounge.  However, there is no forward plan and no record of previous activities.  On the day of audit, residents in both units were observed being actively involved with a variety of activities in the main lounges.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meaningful and reflect ordinary patterns of life.  Healthcare assistants provide activities when the activities coordinator is not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Three of five resident files reviewed identified that the individual activity plan is reviewed at the time of the care plan review.  The other two residents are new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 term care plan is evaluated at least six monthly or earlier if there is a change in health status.  There is at least a three monthly review by the GP.  All changes in health status are documented and followed up (with one exception – link 1.3.6.1).  Care plan reviews are signed by an RN.  Short term care plans are evaluated and resolved or added to the long 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1 June 2016).  </w:t>
            </w:r>
          </w:p>
          <w:p w:rsidR="00EB7645" w:rsidRPr="00BE00C7" w:rsidP="00BE00C7">
            <w:pPr>
              <w:pStyle w:val="OutcomeDescription"/>
              <w:spacing w:before="120" w:after="120"/>
              <w:rPr>
                <w:rFonts w:cs="Arial"/>
                <w:b w:val="0"/>
                <w:lang w:eastAsia="en-NZ"/>
              </w:rPr>
            </w:pPr>
            <w:r w:rsidRPr="00BE00C7">
              <w:rPr>
                <w:rFonts w:cs="Arial"/>
                <w:b w:val="0"/>
                <w:lang w:eastAsia="en-NZ"/>
              </w:rPr>
              <w:t>Three additional residents’ rooms in the psychogeriatric unit were assessed as suitable at the previous audit but a secure door was yet to be installed.  The installation of this secure door has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designated restraint coordinator/RN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residents using restraint (including one environmental restraint) and two residents with enablers in the form of bed rails in the hospital.  These were requested by the residents.  The assessment process ensures enablers are voluntary and the least restrictive option.  This was evident in review of one of the files of a resident using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2"/>
        <w:gridCol w:w="1280"/>
        <w:gridCol w:w="4339"/>
        <w:gridCol w:w="4535"/>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list of business goals were developed for 2015 but only a selection of these goals indicate that they were regularly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a selection of facility goals indicated that they had been reviewed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business goals are regularly reviewed throughout the year.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(e.g., falls, skin tears, staff accidents, pressure injuries, infections) data is collected, and collated.  Meeting minutes fail to reflect the consistent analyses of data with results being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meeting minutes fail to reflect adequate detail being communicated to staff regarding the quality and risk management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regarding quality and risk management results and corrective actions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were documented where opportunities for improvements were identified.  Missing was documented evidence of these corrective actions plans being implemented and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comprehensive corrective actions plans have been developed, there is no evidence to suggest that these corrective action plans have been implemented and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the implementation and evaluation of corrective action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to contact the Ministry of Health in the event of any serious complaint/incident or infectious outbreak but was unaware that the Ministry must also be notified if police are contacted, or that the DHB are to be contacted if registered nursing shifts are not able to be covered (link 1.2.8.1).  There was an example given of a wandering resident that required police to be contacted but the Ministry was not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unaware of all obligations in regards to essential notifications.  Specifically two recent events which required notification to a relevant authority: a) The Ministry of Health were not notified when police were contacted to assist with an adverse event; and b) the DHB were not notified (as per ARC contract) with regard to the inability to provide registered nurse cover for hospital residents for three recent shifts.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facility manager is fully aware of all conditions that require essential notification and that this occurs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contain evidence of the recruitment process, which includes a formal interview.  Applicants undergo police vetting but no files reflected evidence of reference checking, even when police vetting results reflected a positive result.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to support reference checking for new applicants in all seven staff files randomly selected for review.  All new employees are required to undergo the police vetting process.  There was evidence of two employees with positive police reports, one of which involved a vulnerable person and no evidence of any further reference checks for these two employees.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reference checks are completed for potential candidates with more robust checks for any applicants who identify as potential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undergo an orientation programme that covers both general and job specific duties.  Evidence of completed orientation checklists were sighted in all three RN staff files but not in healthcare assistant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 of four healthcare assistant staff files reviewed reflected evidence of completed orientation.  The healthcare assistants interviewed reported that they all completed an induction programme, which includes a period of supervision, but orientation documentation did not support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reflect evidence of staff completing their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schedule is in place for staff that includes both mandatory and job specific education.  There has been high turnover in the psychogeriatric unit with thirteen new healthcare assistant (HCA) staff employed in the unit over the past year.  Although all healthcare assistant staff who have been employed for over six months are enrolled and have begun work on their dementia qualification, only one of three staff who have been employed for over one year has achieved the dementia qualification.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psychogeriatric unit is staffed with fourteen regular healthcare assistants and four casual health care assistants.  Only one of three HCA staff, who have been employed for over one year, has completed the required dementia qualification.  The remaining fifteen staff have been employed for less than one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staff (HCA’s) who have been employed for over one year, have completed a dementia qualification.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RN is rostered in the rest home/hospital with another RN in the psychogeriatric unit at all times.  When the healthcare assistants were queried regarding RN cover, it was discovered that during the previous three evening shifts (Friday – Sunday) the RN scheduled to cover the rest home/hospital was unavailable.  A senior HCA filled the RN role with the RN in the psychogeriatric ward covering the entire facility.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 staffing meets contractual obligations.  Laundry services are outsourced.  Separate cleaning staff are employed.  Residents and family reported that staffing levels were adequate.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unavailable during three evening shifts in the rest home/hospital just prior to the audit (Friday – Sunday).  The facility manager reported that she filled this RN position with a senior caregiver which does not meet contractual requirements.  The RN in the psychogeriatric ward covered the entire facility over this period of time.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both the rest home/hospital and psychogeriatric units each have a registered nurse rostered on 24/7.</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were aware that eye drops should be dated when they are opened.  This had not always occurred.  Photographs were available of seven of ten medications charts sampled and allergies were documented on nine of ten.  Administrations records document that four of ten residents have had all prescribed medications administered.  Two residents have been administered enemas that were not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Controlled drug weekly checks have not always occurred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(ii)  There are 11 bottles of open eye drops that have not been dated when opened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(iii)  Six of ten administration records sampled do not have all prescribed medications signed as administered.</w:t>
            </w:r>
          </w:p>
          <w:p w:rsidR="00EB7645" w:rsidRPr="00BE00C7" w:rsidP="00BE00C7">
            <w:pPr>
              <w:pStyle w:val="OutcomeDescription"/>
              <w:spacing w:before="120" w:after="120"/>
              <w:rPr>
                <w:rFonts w:cs="Arial"/>
                <w:b w:val="0"/>
                <w:lang w:eastAsia="en-NZ"/>
              </w:rPr>
            </w:pPr>
            <w:r w:rsidRPr="00BE00C7">
              <w:rPr>
                <w:rFonts w:cs="Arial"/>
                <w:b w:val="0"/>
                <w:lang w:eastAsia="en-NZ"/>
              </w:rPr>
              <w:t>(iv)  Two residents have been administered enemas that were not prescribed.</w:t>
            </w:r>
          </w:p>
          <w:p w:rsidR="00EB7645" w:rsidRPr="00BE00C7" w:rsidP="00BE00C7">
            <w:pPr>
              <w:pStyle w:val="OutcomeDescription"/>
              <w:spacing w:before="120" w:after="120"/>
              <w:rPr>
                <w:rFonts w:cs="Arial"/>
                <w:b w:val="0"/>
                <w:lang w:eastAsia="en-NZ"/>
              </w:rPr>
            </w:pPr>
            <w:r w:rsidRPr="00BE00C7">
              <w:rPr>
                <w:rFonts w:cs="Arial"/>
                <w:b w:val="0"/>
                <w:lang w:eastAsia="en-NZ"/>
              </w:rPr>
              <w:t>(v)  Three of ten medication charts sampled did not have photographs for identification.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controlled drug weekly checks are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eye drops are dated when they are opened.</w:t>
            </w:r>
          </w:p>
          <w:p w:rsidR="00EB7645" w:rsidRPr="00BE00C7" w:rsidP="00BE00C7">
            <w:pPr>
              <w:pStyle w:val="OutcomeDescription"/>
              <w:spacing w:before="120" w:after="120"/>
              <w:rPr>
                <w:rFonts w:cs="Arial"/>
                <w:b w:val="0"/>
                <w:lang w:eastAsia="en-NZ"/>
              </w:rPr>
            </w:pPr>
            <w:r w:rsidRPr="00BE00C7">
              <w:rPr>
                <w:rFonts w:cs="Arial"/>
                <w:b w:val="0"/>
                <w:lang w:eastAsia="en-NZ"/>
              </w:rPr>
              <w:t>(iii)  Ensure all medications are signed for when administered.</w:t>
            </w:r>
          </w:p>
          <w:p w:rsidR="00EB7645" w:rsidRPr="00BE00C7" w:rsidP="00BE00C7">
            <w:pPr>
              <w:pStyle w:val="OutcomeDescription"/>
              <w:spacing w:before="120" w:after="120"/>
              <w:rPr>
                <w:rFonts w:cs="Arial"/>
                <w:b w:val="0"/>
                <w:lang w:eastAsia="en-NZ"/>
              </w:rPr>
            </w:pPr>
            <w:r w:rsidRPr="00BE00C7">
              <w:rPr>
                <w:rFonts w:cs="Arial"/>
                <w:b w:val="0"/>
                <w:lang w:eastAsia="en-NZ"/>
              </w:rPr>
              <w:t>(iv)  Ensure only prescribed medications are administered.</w:t>
            </w:r>
          </w:p>
          <w:p w:rsidR="00EB7645" w:rsidRPr="00BE00C7" w:rsidP="00BE00C7">
            <w:pPr>
              <w:pStyle w:val="OutcomeDescription"/>
              <w:spacing w:before="120" w:after="120"/>
              <w:rPr>
                <w:rFonts w:cs="Arial"/>
                <w:b w:val="0"/>
                <w:lang w:eastAsia="en-NZ"/>
              </w:rPr>
            </w:pPr>
            <w:r w:rsidRPr="00BE00C7">
              <w:rPr>
                <w:rFonts w:cs="Arial"/>
                <w:b w:val="0"/>
                <w:lang w:eastAsia="en-NZ"/>
              </w:rPr>
              <w:t>(v)  Ensure there is photographic identification on all medication charts.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were familiar with contractual timeframes around care plans and three of five care plans sampled had care plans developed within 21 days of admissions.  The regional manager reports that the service has had difficulty accessing training around interRAI requirements and there are three registered nurses who are interRAI trained.  All residents had a comprehensive suite of paper based assessments completed within 21 days of admission but not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resident files sampled (one psychogeriatric and one hospital) did not have the long term care plan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Two of five files sampled (one psychogeriatric and one hospital) were for residents admitted since 1 July 2015.  Neither had an interRAI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contractual timeframes around care planning are adhered to.</w:t>
            </w:r>
          </w:p>
          <w:p w:rsidR="00EB7645" w:rsidRPr="00BE00C7" w:rsidP="00BE00C7">
            <w:pPr>
              <w:pStyle w:val="OutcomeDescription"/>
              <w:spacing w:before="120" w:after="120"/>
              <w:rPr>
                <w:rFonts w:cs="Arial"/>
                <w:b w:val="0"/>
                <w:lang w:eastAsia="en-NZ"/>
              </w:rPr>
            </w:pPr>
            <w:r w:rsidRPr="00BE00C7">
              <w:rPr>
                <w:rFonts w:cs="Arial"/>
                <w:b w:val="0"/>
                <w:lang w:eastAsia="en-NZ"/>
              </w:rPr>
              <w:t>(ii)  Ensure new residents have an interRAI assessment completed within the required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documented by healthcare assistants at least every shift and regularly by registered nurses.  Of five randomly selected incidents for January 2016, four were documented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recent significant incident was not documented in the residents’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 are documented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are familiar with behaviour management techniques and resident’s needs.  Needs are not always documented in care plans.  There are wound documentation forms available to complete assessments, plans and reviews.  These are not well utilised.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five resident files sampled do not have interventions documented for all identified needs.  Examples include hoist use (hospital resident), behaviour management (psychogeriatric unit), medical conditions (rest home) and falls, epilepsy and comfort cares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(ii)  Wound management issues are as follows: (a) one resident with two pressure injuries had these both documented on the same form.  (b)  Five of 16 wounds (including two pressure injuries) do not have a sufficient assessment documented.  One further pressure injury does not have a grade documented.  (c) Four of 16 wounds do not have a documented management plan.  (d) Six of sixteen wounds (including four pressure injuries) have not been reviewed within the stated timeframes.  A further three wounds do not have timeframes for reviews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identified needs are addressed in care plans.</w:t>
            </w:r>
          </w:p>
          <w:p w:rsidR="00EB7645" w:rsidRPr="00BE00C7" w:rsidP="00BE00C7">
            <w:pPr>
              <w:pStyle w:val="OutcomeDescription"/>
              <w:spacing w:before="120" w:after="120"/>
              <w:rPr>
                <w:rFonts w:cs="Arial"/>
                <w:b w:val="0"/>
                <w:lang w:eastAsia="en-NZ"/>
              </w:rPr>
            </w:pPr>
            <w:r w:rsidRPr="00BE00C7">
              <w:rPr>
                <w:rFonts w:cs="Arial"/>
                <w:b w:val="0"/>
                <w:lang w:eastAsia="en-NZ"/>
              </w:rPr>
              <w:t>(ii)  Ensure each wound has a comprehensive assessment and management plan, a timeframe for review and that wounds are reviewed within the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activities are planned monthly and documented.  The activities coordinator reports that there is flexibility within the programme to accommodate resident’s needs at any given time.  In the hospital residents request a number of regular activities that occur weekly.  Activities for the week are documented on the chalkboard in the lounge.  There is no forward plan documented and no record kept of activities provided.  Attendance of residents at activities is not documented.  Regular reviews of activities plans occurs.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documented forward plan for activities in the rest home/hospital, or record of activities previously provided.</w:t>
            </w:r>
          </w:p>
          <w:p w:rsidR="00EB7645" w:rsidRPr="00BE00C7" w:rsidP="00BE00C7">
            <w:pPr>
              <w:pStyle w:val="OutcomeDescription"/>
              <w:spacing w:before="120" w:after="120"/>
              <w:rPr>
                <w:rFonts w:cs="Arial"/>
                <w:b w:val="0"/>
                <w:lang w:eastAsia="en-NZ"/>
              </w:rPr>
            </w:pPr>
            <w:r w:rsidRPr="00BE00C7">
              <w:rPr>
                <w:rFonts w:cs="Arial"/>
                <w:b w:val="0"/>
                <w:lang w:eastAsia="en-NZ"/>
              </w:rPr>
              <w:t>(ii)  Attendance of residents at activities is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plan for activities is developed and that these are kept to provide a record.</w:t>
            </w:r>
          </w:p>
          <w:p w:rsidR="00EB7645" w:rsidRPr="00BE00C7" w:rsidP="00BE00C7">
            <w:pPr>
              <w:pStyle w:val="OutcomeDescription"/>
              <w:spacing w:before="120" w:after="120"/>
              <w:rPr>
                <w:rFonts w:cs="Arial"/>
                <w:b w:val="0"/>
                <w:lang w:eastAsia="en-NZ"/>
              </w:rPr>
            </w:pPr>
            <w:r w:rsidRPr="00BE00C7">
              <w:rPr>
                <w:rFonts w:cs="Arial"/>
                <w:b w:val="0"/>
                <w:lang w:eastAsia="en-NZ"/>
              </w:rPr>
              <w:t>(ii)  Ensure daily attendance at activities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26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