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Cunliffe House Retirement Home 2006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Cunliffe House Retirement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Cunliffe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December 2015</w:t>
      </w:r>
      <w:bookmarkEnd w:id="7"/>
      <w:r w:rsidRPr="009418D4">
        <w:rPr>
          <w:rFonts w:cs="Arial"/>
        </w:rPr>
        <w:tab/>
        <w:t xml:space="preserve">End date: </w:t>
      </w:r>
      <w:bookmarkStart w:id="8" w:name="AuditEndDate"/>
      <w:r w:rsidR="00A4268A">
        <w:rPr>
          <w:rFonts w:cs="Arial"/>
        </w:rPr>
        <w:t>17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Cunliffe House rest home is certified to provide rest home level care for up to 23 residents.  On the day of the audit, there were 20 residents.  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owners/managers have owned the facility for nine years and supported by a trainee manager and two registered nurses.  All are appropriately qualified and experienced.  Feedback from residents and relatives is positive. </w:t>
      </w:r>
    </w:p>
    <w:p w:rsidRPr="00A4268A">
      <w:pPr>
        <w:spacing w:before="240" w:line="276" w:lineRule="auto"/>
        <w:rPr>
          <w:rFonts w:eastAsia="Calibri"/>
        </w:rPr>
      </w:pPr>
      <w:r w:rsidRPr="00A4268A">
        <w:rPr>
          <w:rFonts w:eastAsia="Calibri"/>
        </w:rPr>
        <w:t>The previous audit did not identify any shortfalls.</w:t>
      </w:r>
    </w:p>
    <w:p w:rsidRPr="00A4268A">
      <w:pPr>
        <w:spacing w:before="240" w:line="276" w:lineRule="auto"/>
        <w:rPr>
          <w:rFonts w:eastAsia="Calibri"/>
        </w:rPr>
      </w:pPr>
      <w:r w:rsidRPr="00A4268A">
        <w:rPr>
          <w:rFonts w:eastAsia="Calibri"/>
        </w:rPr>
        <w:t>This audit has identified areas requiring improvement around policies around InterRAI, incident and accident analysis and meeting minutes, the hazard register, timeliness of documentation, care plan interventions, review of activities plans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Complaints processes are implemented and complaints and concerns are managed and documented.  Residents and family reported they are well informed including any changes in resident’s health.  The owner/managers have an open door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Cunliffe House has a documented quality and risk management system that supports the provision of clinical care and support.  An annual resident/relative satisfaction survey is completed and there are regular resident/relative meetings.  Incidents are documented and there is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stored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are no restraints or enablers being used.  Staff are trained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have been implemented and residents and their family/whānau have been provided with information on admission.  Complaint forms are available at the entrance of the service.  Staff are aware of the complaints process and to whom they should direct complaints.  A complaints folder has been maintained.  Four complaints have been received in 2015 to date and review of these showed appropriate processes and adherence to timeframes.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(five) and family (two) interviewed, stated they are informed of changes in health status and incidents/accidents.  Residents and family members also stated they were welcomed on entry and given time and explanation about services and procedures.  Incident forms and corresponding resident files reflect that family are informed of incidents.  Resident/relative meetings occur monthly and the facility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Cunliffe House rest home provides care for up to 23 residents at rest home level care.  On the day of the audit, there were 20 residents (all under the Aged Residential Care contract).  The owners/managers have owned the facility for nine years.  A trainee manager and two part time registered nurses support them.  The owners/managers and the trainee manager attend regular conferences and training to meet education requirements.</w:t>
              <w:br/>
              <w:t>The 2015 business plan documents the mission and philosophy of the organisation.  The quality plan includes annual goals and review of the previous year’s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have been maintained for monthly staff meetings and staff are expected to read the minutes and sign off when read.  Minutes for all meetings have included actions to achieve compliance where relevant.  Discussions with staff (including two caregivers and two registered nurses) confirmed their involvement in the quality programme.  Resident/relative meetings have been held monthly.  Data is collected on complaints, accidents, incidents, infection control and restraint use (of which there is none).  Infection data is analysed but this has not consistently occurred for accident/incident data.  The internal audit schedule for 2015 has been completed.  Areas of non-compliance identified at audits have been actioned for improvement.  The service has implemented a health and safety management system.  There are implemented risk management, and health and safety policies and procedures in place including accident and hazard management.  The hazard register is overdue for review.  The service has comprehensive policies/procedures to support service delivery.  Policies and procedures align with the client care plans.  A document control policy outlines the system implemented whereby all policies and procedures are reviewed regularly.  The death/Tangihanga policy and procedure outlines immediate action to be taken upon a resident’s death.  Policies have not been updated to include InterRAI requirements.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Discussions with the service confirmed that there is an awareness of the requirement to notify relevant authorities in relation to essential notifications.  A sample of 12 resident related incident reports was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Monthly and six monthly reviews of incidents inform quality initiatives.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Five staff files were reviewed (the activities coordinator, the cook, a registered nurse and two caregivers) and included all appropriate documentation except job descriptions and reference checks.  Staff turnover was reported as low, with some staff having been employed in excess of 10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 completed in-service calendar for 2015 exceeded eight hours annually and covered appropriate topics.  The registered nurses and caregivers attend external training including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Cunliffe House has a weekly roster in place, which provides sufficient staffing cover for the provision of care and service to residents.  There is a registered nurse on duty or on call at all times.  There is a registered nurse on site five days per week.  Caregivers, residents and family interviewed advised that sufficient staff are rostered on for each shift.  There is at least one staff member trained in first aid and CPR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blister packs that are checked-in on delivery by two staff.  A caregiver was observed administering medications correctly.  Medications and associated documentation were stored safely and securely.  Weekly controlled drug stocktakes had not always occurred.  Medications are reviewed three monthly with medical reviews by the attending GP.  Resident photos and documented allergies or nil known were on all 10 medication charts reviewed.  An annual medication administration competency is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No residents self-administered medications.  Individually prescribed resident medication charts are in use and this provides a record of medication administration information.  Medication administration records sampled documented all prescribed medication being administered.  Not all medication charts reviewed recorded accurate indications for use of ‘as required’ medication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the service are prepared and cooked on site.  There is a four weekly winter and summer menu, which has been reviewed by a dietitian.  Meals are prepared in a well-appointed kitchen and served to the residents in the adjoining dining room.  Kitchen staff are trained in safe food handling and food safety procedures are adhered to.  The service records all fridge and freezer temperatures.  Staff were observed serving and assisting residents with their lunchtime meals and drinks.  Diets are modified as required.  Food services staff know resident dietary profiles, and likes and dislikes and any changes are communicated to the kitchen via the registered nurses.  Supplements are provided to residents with identified weight loss issues.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sampled are current, however not all had interventions recorded to reflect the assessments conducted and the identified requirements of the residents.  Interviews with staff and relatives confirmed involvement of families in the care planning process.  Dressing supplies are available and a treatment room was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  Appropriate wound documentation was completed for the one resident with a minor skin tear.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20 hours per week over five days and as required, providing an activities programme with support from external providers and other staff.  The activities coordinator was not at work on the audit day.  The programme is planned monthly.  Activities planned for the day are displayed on notice boards around the facility.  An activity plan is developed for each individual resident based on assessed needs as part of the care plan.  Two of four activity plans were reviewed six monthly but the documented review only consists of a date (link 1.3.8.1).  Residents are encouraged to join in activities that are appropriate and meaningful and are encouraged to participate in community activities.  There are regular outings.  Residents were observed participating in activities on the day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are comprehensive, related to each aspect of the care plan and recorded the degree of achievement of goals and interventions.  Short-term care plans are utilised for residents and any changes to the long-term care plan were dated and signed.  Care plans are evaluated within the required timeframes.  Activities care plans were not all reviewed six monthly and reviews completed only included a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infection control policy.  Monthly infection data is collected for all infections based on signs and symptoms of infection.  Monthly registers of types of infection are developed and analysis with results has not always been provided to staff at the staff meetings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as evidenced in the restraint policy and interviews with staff.  There are no residents requiring restraint and no residents using enablers.  </w:t>
              <w:br/>
              <w:t xml:space="preserve">There is a documented definition of restraint and enablers in the policies, which is congruent with the definition in NZS 8134.0.  </w:t>
              <w:br/>
              <w:t>Staff have had training around restraint minimisation and the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38"/>
        <w:gridCol w:w="1280"/>
        <w:gridCol w:w="5013"/>
        <w:gridCol w:w="1748"/>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suite of policies that reflect good practice.  The policies are reviewed regularly; however, policies have not been updated to reflect InterRAI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have not been updated to include InterRAI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policies are updated to reflect InterRAI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and incident data is collected on a monthly summary sheet.  The back of the sheet includes a template for analysis of incidents.  This has not been consistently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Accident/incident data is not consistently analysed for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quality data is analysed for trends.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hazard register that documents identified hazards and risk management strategies.  Staff interviewed reflect hazards are minimised and promptly addressed.  The hazard registered was last reviewed in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register has not been reviewed since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hazard register is reviewed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staff files sampled included interview documentation, qualification and ongoing appraisals.  Reference check documentation was missing.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staff files sampled did not contain a reference check.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reference checks are completed and documented for all new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10 medication charts sampled documented that all medications are prescribed by a GP and reviewed at least three monthly.  All had a photograph and allergies identified.  Seven of ten charts had indications for use documented for ‘as required’ medications.  Two staff check controlled drugs at the time of administration.  Weekly checks have not consistently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ten medication charts sampled did not document the indication for use for ‘as required’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Weekly controlled drug checks have not always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‘as required’ medications prescribed document the indication for use.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weekly controlled drug stocktakes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reported they were aware of the required timeframes from the aged residential care contract around assessments and medical reviews.  They reported that the GP does not like to admit resident’s prior to receiving old notes.  Not all residents were seen within two working days of admission.  Three of five files sampled had evidence of the resident being reviewed by the GP at three monthly intervals or more often if need dictated.  One resident had not been at the service for three months.  Two of five resident files sampled demonstrated that an initial assessment and care plan were completed on the day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resident files sampled did not have the initial assessment completed within 24 hours of admission.  A third had no date on the initial assessment and care plan.</w:t>
            </w:r>
          </w:p>
          <w:p w:rsidR="00EB7645" w:rsidRPr="00BE00C7" w:rsidP="00BE00C7">
            <w:pPr>
              <w:pStyle w:val="OutcomeDescription"/>
              <w:spacing w:before="120" w:after="120"/>
              <w:rPr>
                <w:rFonts w:cs="Arial"/>
                <w:b w:val="0"/>
                <w:lang w:eastAsia="en-NZ"/>
              </w:rPr>
            </w:pPr>
            <w:r w:rsidRPr="00BE00C7">
              <w:rPr>
                <w:rFonts w:cs="Arial"/>
                <w:b w:val="0"/>
                <w:lang w:eastAsia="en-NZ"/>
              </w:rPr>
              <w:t>(ii)  Two of five resident files sampled were not reviewed by the GP within two working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(iii)  One of five resident files sampled had not been reviewed by the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residents have an initial assessment completed within 24 hours of admission and that the date these are completed is recorded.</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are seen by the GP within two working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(iii) Ensure residents are reviewed by the GP at least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are very familiar with the needs and care of residents and a strong verbal culture witnessed.  There is evidence of referral to appropriate services when need dictated and regular review of residents by the registered nurses.  Two of the four long-term care plans sampled (one resident was new to the service) documented interventions for all identified areas of need.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resident files sampled did not document interventions for all identified areas of need (management of blood glucose levels for diabetics, epilepsy and mental health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plans document interventions for all identified areas of need.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sampled had a comprehensive social and lifestyle assessment and an activities care plan that documented interests and goals.  The fifth resident was new to the service and these documents were partially completed.  Two of the four activities care plans that were completed had a date to evidence six monthly reviews.  Progress towards goals was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activities plans sampled had not been evaluated six monthly and the two that had been evaluated six monthly did not document progress toward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activities plans are reviewed six monthly at the time of the care plan review and that reviews document progress toward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Cunliffe House Retirement Home 2006 Limited</w:t>
    </w:r>
    <w:bookmarkEnd w:id="58"/>
    <w:r>
      <w:rPr>
        <w:rFonts w:cs="Arial"/>
        <w:sz w:val="16"/>
        <w:szCs w:val="20"/>
      </w:rPr>
      <w:tab/>
      <w:t xml:space="preserve">Date of Audit: </w:t>
    </w:r>
    <w:bookmarkStart w:id="59" w:name="AuditStartDate1"/>
    <w:r>
      <w:rPr>
        <w:rFonts w:cs="Arial"/>
        <w:sz w:val="16"/>
        <w:szCs w:val="20"/>
      </w:rPr>
      <w:t>17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