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Clair House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Clair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Claire House Aged Care Facility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November 2015</w:t>
      </w:r>
      <w:bookmarkEnd w:id="7"/>
      <w:r w:rsidRPr="009418D4">
        <w:rPr>
          <w:rFonts w:cs="Arial"/>
        </w:rPr>
        <w:tab/>
        <w:t xml:space="preserve">End date: </w:t>
      </w:r>
      <w:bookmarkStart w:id="8" w:name="AuditEndDate"/>
      <w:r w:rsidR="00A4268A">
        <w:rPr>
          <w:rFonts w:cs="Arial"/>
        </w:rPr>
        <w:t>23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Claire House provides rest home and physical disability level care for up to 54 residents and on the day of the audit, there were 53 residents.  Two registered nurses support the owner/manager.  The residents interviewed all spoke positively about the care and support provided.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the manager/owner, staff and a general practitioner.  No relatives were available for interview.</w:t>
      </w:r>
    </w:p>
    <w:p w:rsidRPr="00A4268A">
      <w:pPr>
        <w:spacing w:before="240" w:line="276" w:lineRule="auto"/>
        <w:rPr>
          <w:rFonts w:eastAsia="Calibri"/>
        </w:rPr>
      </w:pPr>
      <w:r w:rsidRPr="00A4268A">
        <w:rPr>
          <w:rFonts w:eastAsia="Calibri"/>
        </w:rPr>
        <w:t xml:space="preserve">The service has addressed one of one shortfall from the previous certification audit around medication management.  The service has maintained continuous improvement around the quality and risk management programme. </w:t>
      </w:r>
    </w:p>
    <w:p w:rsidRPr="00A4268A">
      <w:pPr>
        <w:spacing w:before="240" w:line="276" w:lineRule="auto"/>
        <w:rPr>
          <w:rFonts w:eastAsia="Calibri"/>
        </w:rPr>
      </w:pPr>
      <w:r w:rsidRPr="00A4268A">
        <w:rPr>
          <w:rFonts w:eastAsia="Calibri"/>
        </w:rPr>
        <w:t xml:space="preserve">This surveillance audit identified that an improvement is required around business planning.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The right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process being implemented includes an internal audit programme, monitoring adverse events and a health and safety programme that includes hazard management.  Quality and risk information is reported at staff meetings.  Residents and family are provided with the opportunity to feedback on any issues that arise.  </w:t>
      </w:r>
    </w:p>
    <w:p w:rsidRPr="00A4268A">
      <w:pPr>
        <w:spacing w:before="240" w:line="276" w:lineRule="auto"/>
        <w:rPr>
          <w:rFonts w:eastAsia="Calibri"/>
        </w:rPr>
      </w:pPr>
      <w:r w:rsidRPr="00A4268A">
        <w:rPr>
          <w:rFonts w:eastAsia="Calibri"/>
        </w:rPr>
        <w:t xml:space="preserve">Human resources are managed in accordance with good employment practice, meeting legislative requirements.  An orientation programme is in place for new staff.  An education and training programme is in place for staff.  There is an annual performance appraisal process in place. </w:t>
      </w:r>
    </w:p>
    <w:p w:rsidRPr="00A4268A">
      <w:pPr>
        <w:spacing w:before="240" w:line="276" w:lineRule="auto"/>
        <w:rPr>
          <w:rFonts w:eastAsia="Calibri"/>
        </w:rPr>
      </w:pPr>
      <w:r w:rsidRPr="00A4268A">
        <w:rPr>
          <w:rFonts w:eastAsia="Calibri"/>
        </w:rPr>
        <w:t xml:space="preserve">The service has a documented rationale for determining staffing.  Healthcare assistants and residents report staffing levels are sufficient to meet residents’ needs.  Two registered nurses are employed Monday - Friday.  A registered nurse is on call when not available onsite.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The assessments, care plans, interventions and evaluations are completed within the required timeframes.  Residents interviewed confirmed they participate in the care planning process.  The general practitioner reviews residents at least three monthly.  There is evidence of allied health professional input into the care of residents as required.</w:t>
      </w:r>
    </w:p>
    <w:p w:rsidRPr="00A4268A" w:rsidP="00621629">
      <w:pPr>
        <w:spacing w:before="240" w:line="276" w:lineRule="auto"/>
        <w:rPr>
          <w:rFonts w:eastAsia="Calibri"/>
        </w:rPr>
      </w:pPr>
      <w:r w:rsidRPr="00A4268A">
        <w:rPr>
          <w:rFonts w:eastAsia="Calibri"/>
        </w:rPr>
        <w:t xml:space="preserve">The activity programme is varied and appropriate to the level of abilities of the residents in the rest home.  Community links are maintained.  Entertainment and outings are provided. </w:t>
      </w:r>
    </w:p>
    <w:p w:rsidRPr="00A4268A" w:rsidP="00621629">
      <w:pPr>
        <w:spacing w:before="240" w:line="276" w:lineRule="auto"/>
        <w:rPr>
          <w:rFonts w:eastAsia="Calibri"/>
        </w:rPr>
      </w:pPr>
      <w:r w:rsidRPr="00A4268A">
        <w:rPr>
          <w:rFonts w:eastAsia="Calibri"/>
        </w:rPr>
        <w:t xml:space="preserve">Medications are managed, stored, and administered in line with medication requirements.  All staff responsible for administering medicines complete medication training and competencies.  Medication charts evidence three monthly reviews.    </w:t>
      </w:r>
    </w:p>
    <w:p w:rsidRPr="00A4268A" w:rsidP="00621629">
      <w:pPr>
        <w:spacing w:before="240" w:line="276" w:lineRule="auto"/>
        <w:rPr>
          <w:rFonts w:eastAsia="Calibri"/>
        </w:rPr>
      </w:pPr>
      <w:r w:rsidRPr="00A4268A">
        <w:rPr>
          <w:rFonts w:eastAsia="Calibri"/>
        </w:rPr>
        <w:t xml:space="preserve">Food is prepared on site.  Individual food preferences and dietary requirements are documented.  Alternative choices are offered for dislikes.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 restraint policy includes comprehensive restraint procedures.  There documented definitions of restraints and enablers align with the definitions in the standard.  There are currently no residents requiring enablers or restraints.  Staff receive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uses the information obtained through surveillance to determine infection prevention and control activities, resources and education needs within the facility.  The service engages in benchmarking with similar facilities through Healthcare Help.</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8"/>
        <w:gridCol w:w="1280"/>
        <w:gridCol w:w="95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readily available and used by the residents.  Information about complaints is provided on admission.  Interviews with residents confirmed their understanding of the complaints process.  They confirmed that the manager/owner is approachable.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held in hard copy and electronic formats.  All complaints lodged in 2015 were minor and were resolved with evidence of an investigation and action(s) taken for each complaint received.  The complaints process is linked to the quality and risk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Ten accident/incident forms were reviewed with evidence of open disclosure documented.  Family are kept informed of any accident/incident unless the resident has consented otherwise.  Interviews with the RN confirmed family are notified following changes in health status.  No family were available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residents meetings provide a forum for residents to discuss issues or concerns on every aspect of the service.  Access to interpreter services are available if needed although have not been required.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 information pack is available in large print and can be read to residents who are visually impaired.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Claire House Limited offers rest home and physical disability level care for up to 54 residents.  Contracts include the Aged Related Care Contract (ARCC), and physical disability services under the Young Persons with a Disability (YPD) Contract.  On the day of audit there were 51 rest home residents and two residents under the YPD contract.</w:t>
            </w:r>
          </w:p>
          <w:p w:rsidR="00EB7645" w:rsidRPr="00BE00C7" w:rsidP="00BE00C7">
            <w:pPr>
              <w:pStyle w:val="OutcomeDescription"/>
              <w:spacing w:before="120" w:after="120"/>
              <w:rPr>
                <w:rFonts w:cs="Arial"/>
                <w:b w:val="0"/>
                <w:lang w:eastAsia="en-NZ"/>
              </w:rPr>
            </w:pPr>
            <w:r w:rsidRPr="00BE00C7">
              <w:rPr>
                <w:rFonts w:cs="Arial"/>
                <w:b w:val="0"/>
                <w:lang w:eastAsia="en-NZ"/>
              </w:rPr>
              <w:t>The business plan reviewed does not comprehensively cover all aspects of the service provided.  The key areas of focus have been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manager/owner has owned the facility for 30 years.  She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Quality goals are listed in the CQI meeting minutes (link to finding 1.2.1.1).  Policies and procedures are provided by an external consultant and include InterRAI procedures.  A system of document control is in place with evidence of regular reviews.  Staff are made aware of any policy changes through staff meetings,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monitoring accidents and incidents, resident satisfaction and infection rates.  Internal audits regularly monitor compliance.  A corrective action form is completed where areas are identified for improvement.  Staff are kept informed regarding results via staff meetings and during staff handovers.</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which includes managing identified hazards.  Health and safety meetings are conducted each month.  The facility has achieved tertiary level ACC Workplace Safety Management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identification of interventions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Ten accident/incident reports selected for review reflected immediate actions with follow-up action(s) taken by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collects monthly data relating to adverse, unplanned and untoward events.  This includes the collection of incident and accident information.  Numbers of accidents and incidents in 2015 are very low with trends of ‘fall-free’ days identified.  Monthly meeting minutes, staff handover and the communication book evidences discussions around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manager/owner and one registered nurse (RN), confirmed their awareness of statutory requirements in relation to essential notification.  This has not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RNs practising certificates are current.  All five staff files randomly selected for review had relevant documentation relating to employment.  Annual performance appraisals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documented competencies and induction checklists.  Staff interviewed were able to describe the orientation process and reported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being implemented that includes monthly competencies that must be completed by staff.  One of two RNs have completed their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care staff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meeting contractual requirements.  In addition to the manager/owner who works full-time and lives on the premises, two part-time RNs are employed Monday – Friday.  An RN is on-call when not on-site.  Healthcare assistants assist the designated laundry staff.  Cleaning staff are employed over seven days a week.  An activities coordinator is rostered Monday – Friday with an activities assistant working one day (four hours) on the weekends.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were appropriate and safe.  Residents interviewed advised that they felt there are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health care assistants responsible for the administration of medications complete an annual medication competency and attend medication education.  All medications are checked on delivery against the medication charts by the registered nurses.  Standing orders meet the current requirements.  There are policies and procedures in place for self-medication.  Only one resident currently self-medicates and the resident and GP have signed a consent form.  Competency is checked daily and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10 medication charts sampled had photo identification and allergy status noted.  The GP had reviewed the medication charts at least three monthly.  Medication administration signing sheets reviewed were completed appropriately.  The previous finding has now been addressed.  Medications are stored and administered in line with accepted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Clair House are prepared and cooked on-site.  There is a six weekly seasonal menu, which has been reviewed by a dietitian.  Meals are served from bain maries in each dining room.  </w:t>
            </w:r>
          </w:p>
          <w:p w:rsidR="00EB7645" w:rsidRPr="00BE00C7" w:rsidP="00BE00C7">
            <w:pPr>
              <w:pStyle w:val="OutcomeDescription"/>
              <w:spacing w:before="120" w:after="120"/>
              <w:rPr>
                <w:rFonts w:cs="Arial"/>
                <w:b w:val="0"/>
                <w:lang w:eastAsia="en-NZ"/>
              </w:rPr>
            </w:pPr>
            <w:r w:rsidRPr="00BE00C7">
              <w:rPr>
                <w:rFonts w:cs="Arial"/>
                <w:b w:val="0"/>
                <w:lang w:eastAsia="en-NZ"/>
              </w:rPr>
              <w:t>Dietary needs are known with individual likes and dislikes accommodated.  Cultural and religious food preferences are met.  There is a system to identify residents who require monitoring of food intake.  Specialised crockery and utensils are available to help promote independence at meal times.  Care staff provide assistance to those residents who require 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allow the opportunity for resident feedback on the meals and food services.  Residents interviewed were complimentary of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End-cooked food temperatures are recorded for each meal.  Chemicals are stored safely.  Staff were observed to be wearing correct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food safety and hygiene, and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was documented as evidenced in the residents’ files reviewed.  When a resident's condition alters, the registered nurse initiates a review and if required, a GP consultation or referral to the appropriate health professional is actioned.  The care staff stated they have all the equipment (referred to in care plans) necessary to provide care.  The residents stated their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Wound initial assessment plans and wound evaluations were completed for one surgical wound where the donor site became infected, one category one skin tear and one rash.  All wounds have been evaluated within the required timeframes.  Short-term care plans were in place for all wounds.  There are pressure area prevention resources available, however, there are currently no pressure injuries.  There is wound care specialist advice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specialist continence advice is available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activity coordinator for 27 hours per week, and an activity assistant for four hours per week (at the weekend).  The activities staff attends diversional therapy meetings and workshops.  There are adequate resources available.  The programme is flexible and includes exercises to music, crafts, shopping, games, quizzes, bingo, musical entertainment and outings.  There is a happy hour monthly.  The activities staff visits residents in their rooms for one on one if they do not wish to join in.  Special occasions such as birthdays, Mother’s Day, Anzac Day and Easter are celebrated.  The facility is currently decorated for Christmas.</w:t>
            </w:r>
          </w:p>
          <w:p w:rsidR="00EB7645" w:rsidRPr="00BE00C7" w:rsidP="00BE00C7">
            <w:pPr>
              <w:pStyle w:val="OutcomeDescription"/>
              <w:spacing w:before="120" w:after="120"/>
              <w:rPr>
                <w:rFonts w:cs="Arial"/>
                <w:b w:val="0"/>
                <w:lang w:eastAsia="en-NZ"/>
              </w:rPr>
            </w:pPr>
            <w:r w:rsidRPr="00BE00C7">
              <w:rPr>
                <w:rFonts w:cs="Arial"/>
                <w:b w:val="0"/>
                <w:lang w:eastAsia="en-NZ"/>
              </w:rPr>
              <w:t>A priest visits weekly and there is a monthly (non-denomination) church service.</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completed on admission in the residents’ files sampled.  Activity plans and care plans are reviewed at the same time.  There are monthly residents’ meetings that allow for feedback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plans sampled, all were reviewed and evaluated by the registered nurses at least six monthly, or as necessary.  Residents stated that they are involved in the evaluation of the care plan.  There is documented evidence of family involvement.  The GP examines the residents and reviews their medications three monthly or as necessary.  Short-term care plans for short-term needs (sighted) were evaluated within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21 January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surveillance data is collected and analysed monthly to identify areas for improvement or corrective action requirements.  Trends are identified and quality initiatives are discussed at staff meetings (minutes sighted).  Benchmarking occurs against similar facilities through Healthcare Help.  Infection rates have been low.  The GP reviews antibiotic use at least three monthly with the medication review.  There have been no outbreaks.  Systems are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including definitions.  The manager/owner is the restraint coordinator and is knowledgeable regarding this role.  During the audit there were no residents using a restraint or an enabler.  Enablers are voluntary.  Staff receive annual training around restraint minimisation and managing challenging behaviours by an external consultant.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1"/>
        <w:gridCol w:w="1280"/>
        <w:gridCol w:w="2478"/>
        <w:gridCol w:w="5306"/>
        <w:gridCol w:w="27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has broad headings documented that define the intent of the plan with evidence of annual reviews for a period of three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includes an intent, but is missing a purpose, values, scope, direction and measurable goals.  Quality goals were documented in the continuous quality improvement (CQI) meeting minutes but were not linked to this business plan.  There was evidence of the annual review of the business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business plan includes a purpose, scope, direction and measurable goals, is linked to the quality management programme, and is regularly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1403"/>
        <w:gridCol w:w="98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Robust quality and risk management systems are being implemented by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programme is linked to the annual training plan with extra and impromptu training offered as issues are identified.  A quality improvement register 2015 is maintained and lists the key objectives, interventions and evaluations of the improvements listed.  Claire House has also been part of the Auckland DHB ‘first do no harm’ project.  Wander track GPS trackers are available for residents who are at risk of wandering.  The service takes opportunities to be involved with initiatives led by Auckland DHB and has implemented the 'do no harm' project to reduce falls with evidence of falls reduction.  They are involved in the 'Stop and Watch' early warning tool that provides guidelines around assessment of a resident with changes in state/behaviour.  Falls risk assessments are in place.  A physiotherapist is available ‘as needed’, which the owner/manager reports is as frequent as weekly.  The healthcare assistants state they are fully informed and involved in the quality programme and in the falls prevention initiatives.  The outcome of the falls prevention quality initiative has evidenced a downward trend in the number of falls.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Clair House Limited</w:t>
    </w:r>
    <w:bookmarkEnd w:id="58"/>
    <w:r>
      <w:rPr>
        <w:rFonts w:cs="Arial"/>
        <w:sz w:val="16"/>
        <w:szCs w:val="20"/>
      </w:rPr>
      <w:tab/>
      <w:t xml:space="preserve">Date of Audit: </w:t>
    </w:r>
    <w:bookmarkStart w:id="59" w:name="AuditStartDate1"/>
    <w:r>
      <w:rPr>
        <w:rFonts w:cs="Arial"/>
        <w:sz w:val="16"/>
        <w:szCs w:val="20"/>
      </w:rPr>
      <w:t>23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