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Waireka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Waireka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November 2015</w:t>
      </w:r>
      <w:bookmarkEnd w:id="7"/>
      <w:r w:rsidRPr="009418D4">
        <w:rPr>
          <w:rFonts w:cs="Arial"/>
        </w:rPr>
        <w:tab/>
        <w:t xml:space="preserve">End date: </w:t>
      </w:r>
      <w:bookmarkStart w:id="8" w:name="AuditEndDate"/>
      <w:r w:rsidR="00A4268A">
        <w:rPr>
          <w:rFonts w:cs="Arial"/>
        </w:rPr>
        <w:t>10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Waireka provides rest home and hospital level care for up to 60 residents.  On the day of audit, there were 56 residents.  An experienced care home manager manages the service.  A clinical manager who has been in the role for two years, supports her.  The residents and relatives interviewed commented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intern nurse practitioner and staff.</w:t>
      </w:r>
    </w:p>
    <w:p w:rsidRPr="00A4268A">
      <w:pPr>
        <w:spacing w:before="240" w:line="276" w:lineRule="auto"/>
        <w:rPr>
          <w:rFonts w:eastAsia="Calibri"/>
        </w:rPr>
      </w:pPr>
      <w:r w:rsidRPr="00A4268A">
        <w:rPr>
          <w:rFonts w:eastAsia="Calibri"/>
        </w:rPr>
        <w:t xml:space="preserve">The service has addressed three of the four shortfalls from the previous certification audit around progress notes, fridge temperatures and bedrooms doors/personal privacy.  Further improvements are required around documented interventions.   </w:t>
      </w:r>
    </w:p>
    <w:p w:rsidRPr="00A4268A">
      <w:pPr>
        <w:spacing w:before="240" w:line="276" w:lineRule="auto"/>
        <w:rPr>
          <w:rFonts w:eastAsia="Calibri"/>
        </w:rPr>
      </w:pPr>
      <w:r w:rsidRPr="00A4268A">
        <w:rPr>
          <w:rFonts w:eastAsia="Calibri"/>
        </w:rPr>
        <w:t xml:space="preserve">This surveillance audit identified that improvements are required around medication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There is a policy to guide staff on the process around open disclosure.  Complaints are actioned and include documented response to complainants.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Bupa Waireka has an implemented quality and risk management programme.  The Bupa strategic and quality plan includes quality goals for 2015.  Quality activities are conducted and this generates improvements in practice and service delivery.  Corrective actions are identified, implemented and evaluated through internal audits and meetings.  Benchmarking occurs within the organisation and with an external benchmarking programme.  Residents and families are surveyed annually.  Health and safety policies, and systems and processes are implemented to manage risk.  Incidents and accidents are appropriately managed with reporting to staff evident in meeting minutes reviewed.  There is a comprehensive orientation programme that provides new staff with relevant information for safe work practice and an in-service education programme that exceeds eight hours annually.  Human resource policies are in place to determine staffing levels and skill mixes.  A roster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sample of residents’ records reviewed provides evidence that the provider has systems to assess, plan and evaluate care needs of the residents within the required timeframes.  A registered nurse assesses and reviews residents' needs, outcomes and goals with the resident and/or family/whānau input.  Care plans reviewed demonstrate service integration and are reviewed at least six monthly.  The GP reviews the residents three monthly or earlier as required.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medicines complete education and medicines competencies.  The medication records reviewed have photo identification and include documentation of allergies and sensitivities.</w:t>
      </w:r>
    </w:p>
    <w:p w:rsidRPr="00A4268A" w:rsidP="00621629">
      <w:pPr>
        <w:spacing w:before="240" w:line="276" w:lineRule="auto"/>
        <w:rPr>
          <w:rFonts w:eastAsia="Calibri"/>
        </w:rPr>
      </w:pPr>
      <w:r w:rsidRPr="00A4268A">
        <w:rPr>
          <w:rFonts w:eastAsia="Calibri"/>
        </w:rPr>
        <w:t xml:space="preserve">An integrated activities programme is implemented for the rest home and hospital residents.  The programme includes community visitors, outings, entertainment and activities that meet the recreational preferences and abilities of the residents.  </w:t>
      </w:r>
    </w:p>
    <w:p w:rsidRPr="00A4268A" w:rsidP="00621629">
      <w:pPr>
        <w:spacing w:before="240" w:line="276" w:lineRule="auto"/>
        <w:rPr>
          <w:rFonts w:eastAsia="Calibri"/>
        </w:rPr>
      </w:pPr>
      <w:r w:rsidRPr="00A4268A">
        <w:rPr>
          <w:rFonts w:eastAsia="Calibri"/>
        </w:rPr>
        <w:t xml:space="preserve">All food and baking is prepared and cooked on site.  Residents' nutritional needs are identified and documented.  Dislikes were known and choices provided.  The company dietitian has reviewed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Resident’s privacy is maintained.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documented systems in place to ensure the use of restraint is actively minimised.  There was one enabler and two restraints in use.  The restraint minimisation and safe practice policy includes a definition of enablers that is congruent with NZS 8134.0.  Staff receive ongoing education in restraint minimisation and de-escalation.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(care home manager) is responsible for collating monthly infection rates.  The infection control coordinator uses the information obtained through surveillance to determine infection control activities, resources and education needs within the facility.  The service engages in benchmarking with other Bupa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44"/>
        <w:gridCol w:w="1280"/>
        <w:gridCol w:w="103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procedures in place and residents and their family/whānau are provided with information on the complaints process on admission through the information pack.  Complaint forms are available at the entrance of the service.  Six staff interviewed were aware of the complaints process and to whom they should direct complaints.  A complaints folder is maintained with a current complaints register.  There have been two complaints recorded for 2015, year to date.  All are well documented including investigation, follow-up and resolution.  Three residents (rest home) and family members advised that they were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 up against aspects of a complaint lodged in 2014 through the Health and Disability Commissioner that included management of adverse events, continence management, management of weight loss and falls, access to physiotherapy services, nutritional and fluid management, and call-bell systems.  This audit identified no issues in relation to incident reporting and management, continence, weight loss or falls management.  The service provides access to physiotherapy services as required, and nutritional and fluid requirements for residents are met.  This audit has identified issues with assessment of pain issues and documentation of care interventions (link 1.3.6.1) and medication documentation (link 1.3.12.1).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to guide staff in their responsibility around open disclosure.  Staff are required to record family notification when entering an incident into the system.  Incident reports and associated resident files reviewed met this requirement.  Four family members interviewed (one hospital and three rest home level) confirmed they were notified following a change of health status of their family member.  There was an interpreter policy and contact details of interpreters were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Waireka is certified to provide rest home and hospital level of care for up to 60 residents.  There are 37 rest home beds and 23 hospital beds.  On the day of audit there were 36 rest home residents (one respite care and one under 65 years of age) and 20 hospital level residents.  There were no residents under the medical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Bupa's overall vision is "Taking care of the lives in our hands".  Six key values are displayed on the wall.  There is an overall Bupa business plan and risk management plan.  Additionally, each Bupa facility develops an annual quality plan.  Bupa Waireka has set specific quality goals for 2015.  Progress with the quality assurance and risk management programme is monitored through the Bupa managers’ meetings and various facility meetings.  Monthly and annual reviews are completed for all areas of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clinical governance group, which meets two monthly.  Bupa has robust quality and risk management systems implemented across its facilities with four benchmarking groups established for rest home, hospital, dementia, and psychogeriatric/mental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experienced registered nurse (RN) who has been the care home manager at Bupa Waireka for two years and is supported by a clinical manager who has been in this position for two years.  The managers were unavailable on the day of audit.  Care home managers and clinical managers attend annual organisational forums and regional forums six monthly.  The regional operations manager visits monthly and more often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Bupa strategic plan for 2012 – 2015 and a quality and risk management plan for Bupa Waireka.  Goals and objectives relate to building strong and connected communities, provide leadership within the sector, and maximise resource to deliver on the Bupa mission.  Quality improvement initiatives for Bupa Waireka have been documented and are developed because of feedback from residents and staff, audits, benchmarking, and incidents/accidents.  Meeting minutes evidence discussion around quality data.  Staff are expected to read the minutes and sign off when read.  Minutes for all meetings include actions to achieve compliance where relevant.  Discussions with staff confirm their involvement in the quality programme.  The service has comprehensive policies/procedures to support service delivery.  The policies are reviewed regularly and evidence current best practice.  Staff are required to read policies as they are reviewed/amended.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have been completed as per schedule for 2015 year to date.  Areas of non-compliance identified through quality activities are documented as corrective actions, implemented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and procedures in place including accident and hazard management.  Falls prevention strategies are implemented for individual residents and staff received training to support falls prevention in April 2015.  The service collects information on resident incidents and accidents as well as staff incidents/accidents and provides follow up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surveyed to gather feedback on the service provided and the outcomes are communicated to residents, staff and families.  The resident/relative survey conducted in September 2015 showed a result of 95% overall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Incident and accident data is collected and analysed and benchmarked through the Bupa benchmarking programme.  A sample of 12 resident related incident reports for October and the first week of November 2015 were reviewed.  All reports and corresponding resident files reviewed evidence appropriate and timely clinical care was provided following an incident.  Reports were completed and follow-up, referrals and investigations had been conducted as required.  There is documented evidence of family notification following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provider is aware of their obligations in regards to essential notifications.  There have been no reportable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recruitment practices and documented job descriptions for all positions.  Appropriate recruitment documentation was seen in the five staff files reviewed.  A register of practising certificates is maintained.  Four of the five staff files had performance appraisals that were current.  The other staff file was a new staff member and the performance appraisal was not yet due.  Interviews with caregivers (two rest home and one hospital) and one registered nurse informed that management are supportive and responsive.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training plan is being implemented.  Bupa ensures registered nurses are supported to maintain their professional competency.  Education sessions have been held at least monthly.  There is an induction programme with completion being monitored and reported monthly to head office, as part of the reporting programme.  Interviews with staff informed the induction programme meets the requirements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staffing policy aligns with contractual requirements and includes skill mixes.  Bupa Waireka has a four weekly roster in place, which ensures there are adequate staffing levels to meet the acuity and safety needs of the residents.  There are casual staff available including two RNs.  The clinical manager and registered nurses oversee the clinical care of residents.  There is a registered nurse on duty each shift.  Registered nurses and caregivers advise that sufficient staff are on duty for each shift.  Interviews with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are written each shift and provide a record of the resident’s care, including any changes to health status and significant events.  Five resident files (two hospital, two rest home and one respite care) were reviewed.  The progress notes for each resident were dated, timed and signed with the care staff designation.  The previous finding regarding progress notes entries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managed appropriately in line with legislative requirements.  Registered nurses in the hospital and senior caregivers in the rest home administer medications.  All medication competent staff have completed annual medication education and competencies (including administration of insulin).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There was a self-medicating competency and monitoring in place for two self-medicating residents on the day of audit.  The medication fridge temperatures are checked daily and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medication signing sheets correspond to instructions on the medication chart.  Antipsychotic medication management plans were in place for residents on these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sampled (four hospital and six rest home) had photo identification and allergy status on the medication chart.  Prescribing met the legislative requirements and had been reviewed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menus have been audited and approved by an external dietitian.  All baking and meals are cooked on-site in the main kitchen.  Meals are delivered in a bain marie to the hospital dining room.  Bain marie serving temperatures are taken and recorded.  The cook receives dietary information for new residents and is notified of any dietary changes, weight loss or other dietary requirements.  Likes and dislikes are known with alternative foods offered.  Special diets such as diabetic desserts and soft/pureed meals are provided.   </w:t>
            </w:r>
          </w:p>
          <w:p w:rsidR="00EB7645" w:rsidRPr="00BE00C7" w:rsidP="00BE00C7">
            <w:pPr>
              <w:pStyle w:val="OutcomeDescription"/>
              <w:spacing w:before="120" w:after="120"/>
              <w:rPr>
                <w:rFonts w:cs="Arial"/>
                <w:b w:val="0"/>
                <w:lang w:eastAsia="en-NZ"/>
              </w:rPr>
            </w:pPr>
            <w:r w:rsidRPr="00BE00C7">
              <w:rPr>
                <w:rFonts w:cs="Arial"/>
                <w:b w:val="0"/>
                <w:lang w:eastAsia="en-NZ"/>
              </w:rPr>
              <w:t>End cooked food temperatures are recorded daily.  Temperatures are recorded on all inward chilled goods.  Fridges (including facility fridges) and freezer temperatures are monitored and recorded daily.  Corrective actions have been taken for temperatures outside the acceptable range.  The previous finding around fridge temperature monitoring and corrective actions has been addressed.  All foods in the chiller, fridges and freezers are dated.  Cleaning schedules are maintained.  Chemicals are stored safely.</w:t>
              <w:br/>
              <w:t>Food services staff have complete food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dietary information for new residents and is notified of any dietary changes or other dietary requirements.  Residents are weighed monthly or more frequently for residents with unintentional weight loss.  The cook is notified of any weight loss and dietary requirements such as high calorie foods.  Dietary supplements are prescribed.  Clinical staff monitor weight loss/gain reporting any concerns to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meals at resident meetings and surveys.  The residents and relatives interviewed commented positively on the meals and home baking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NP or nurse specialist consultation.  There is documented evidence written on the family contact record of family notification when a resident health status changes.  Not all long-term care plans reviewed document interventions to support the resident’s needs.  The previous finding around documented interventions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that there are adequate continence supplies available.  Resident urinary continence assessment and bowel management has been completed for residents with identified continence problems.  The RN states there are nursing specialists for wound and continence management readily available for advice and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wound assessments and dressing plans, and ongoing evaluations at the required frequency has been completed for five skin tears and two pressure areas in the rest home.  Pressure injuries in the rest home included one grade-one pressure injury, and one grade-three pressure injury (which was acquired prior to admission).  In the hospital, there were seven skin tears, two minor wounds, one leg ulcer and one surgical wound.  There were no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registered diversional therapist (DT) for 37.5 hours Monday to Friday.  The DT has completed dementia units standards, first aid course, has commenced “walking in another’s shoes”, and attends the Bupa DT training days.  Support is provided from an occupational therapist at head office.  An activity assistant is employed for three hours twice a week to spend one on one time with residents who are unable or choose not to participate in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integrated activity programme for rest home and hospital residents that meet the resident’s recreational, social, physical and spiritual needs.  Activities occur in several locations throughout the facility including the “man cave”.  A resident advocate chairs the two monthly resident meetings, which provide the residents with opportunity to feedback on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volunteers involved in the activity programme.  The service received a community award for volunteer involvement at Waireka.  Community links are encouraged and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wheelchair hoist van for outings and drives.  The DT and two volunteers accompany residents on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activity plan, incorporated into the My Day, my way long-term care plan, is reviewed six monthly at the same time as the care plan at the multidisciplinary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and long-term care plans were reviewed and evaluated by the registered nurses at least six monthly or earlier for changes in health status.  One rest home resident had not been at the service six months.  One resident was in for respite care.  Six monthly multi-disciplinary reviews (MDR) and meeting minutes had been completed by the registered nurse with input from caregivers, the GP/NP, the diversional therapist and any other relevant person involved in the care of the resident.  Family members attend the MDR.  Written evaluations are documented, identifying if the resident needs/goals have been met or unmet.  Short-term care plans are evaluated at regular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11 August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facility demonstrated residents privacy was respected with bedroom doors closed during cares.  The lounge that was converted to a bedroom is no longer used as a bedroom.  The fire service has approved the use of the lounge as a bedroom (if required) with the exit as fire doors.  The approval email from the fire service dated 23 December 2014 was sighted.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care home manager is the infection control coordinator.  Information obtained through surveillance is used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collated monthly and reported at the infection control committee meeting and staff meetings.  The surveillance of infection data assists in evaluating compliance with infection control practices, identifying trends and corrective actions/quality initiatives.  Infection control data is displayed for staff.  The infection control programme is linked with the quality management programme.  Monthly data is forwarded to head office where benchmarking occurs against other Bupa facilities.</w:t>
              <w:br/>
              <w:t xml:space="preserve">Internal infection control audits also assist the service in evaluating infection control needs.  There is close liaison with the GPs/NP that advise and provide feedback/information to the service.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definitions of enablers that are congruent with the definition in NZS 8134.0.  Enablers are voluntary.  There was one residents with an enabler and two residents with restraints,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meets monthly.  Staff education on restraint use, enablers and de-escalation techniques has been provided.  A registered nurse is the designated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1"/>
        <w:gridCol w:w="1280"/>
        <w:gridCol w:w="3119"/>
        <w:gridCol w:w="5810"/>
        <w:gridCol w:w="14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of the ten administration signing sheets corresponded with the medication charts.  ‘As required’ medications administered documented the date and time of administration.  Medication errors are reported on accident/incident forms.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administration signing sheets with a total of five signing gaps within one week.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 is administered as charted and signed for appropriately.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confirmed they are notified of any resident concerns and any significant events.  Relatives state the staff are very approachable if they wish to discuss their relative’s health at any time.  Residents interviewed confirmed their needs are being met.  Interventions documented in two resident files reflect the resident’s needs, supports and current health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documented interventions to meet the current needs of three residents:  i) One rest home resident (tracer) with a grade-three pressure injury acquired prior to admission, does not have any documented pressure area management in the long-term care plan.  The same resident was admitted with pain relief. The service had not conducted a pain assessment on admission for the identified pain. ii) A respite care resident identified at risk of absconding, did not have interventions documented to maintain the safety of the resident. iii) One hospital (tracer) resident’s long-term care plan had not been updated on return to the facility, to reflect the resident’s change in health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care plans reflect the resident’s current health status.  Ensure pain assessments are completed for residents who identify pain.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Waireka Care Home</w:t>
    </w:r>
    <w:bookmarkEnd w:id="58"/>
    <w:r>
      <w:rPr>
        <w:rFonts w:cs="Arial"/>
        <w:sz w:val="16"/>
        <w:szCs w:val="20"/>
      </w:rPr>
      <w:tab/>
      <w:t xml:space="preserve">Date of Audit: </w:t>
    </w:r>
    <w:bookmarkStart w:id="59" w:name="AuditStartDate1"/>
    <w:r>
      <w:rPr>
        <w:rFonts w:cs="Arial"/>
        <w:sz w:val="16"/>
        <w:szCs w:val="20"/>
      </w:rPr>
      <w:t>10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