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Hillcrest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Hillcrest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October 2015</w:t>
      </w:r>
      <w:bookmarkEnd w:id="7"/>
      <w:r w:rsidRPr="009418D4">
        <w:rPr>
          <w:rFonts w:cs="Arial"/>
        </w:rPr>
        <w:tab/>
        <w:t xml:space="preserve">End date: </w:t>
      </w:r>
      <w:bookmarkStart w:id="8" w:name="AuditEndDate"/>
      <w:r w:rsidR="00A4268A">
        <w:rPr>
          <w:rFonts w:cs="Arial"/>
        </w:rPr>
        <w:t>6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has assessed 60 previously hospital level care only rooms as appropriate to be used for either rest home or hospital level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Hillcrest Hospital is owned and operated by the CHT Healthcare Trust and cares for up to 80 residents requiring hospital, dementia or residential disability (physical) level care.  On the day of the audit, there were 69 residents.  This audit has assessed that the service is able to use any of the 60 current hospital level beds to provide rest home or hospital level care.  A unit manager, who is well qualified and experienced for the role and is supported by a clinical coordinator and the area manager, is overseeing the service.  Residents, relatives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br/>
        <w:t>This audit has identified areas for improvement around wound documentation, pressure area management, activities and medication documentation.  The service has exceeded the required standard around implementation of the pillars of care and the service provided to residents at risk of weight loss.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Care is provided in a way that ensures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Family are involved in the initial care planning and provided with ongoing feedback.  Regular contact is maintained with family including monthly registered nurse (RN) phone calls and if an incident/accident or a change in resident’s health status occurs.  Information on informed consent is included in the admission agreement and discussed with residents and relatives.  The service has documented complaints and there is evidence of follow up.  The complaints register reviewed, included verbal and written complaints and all sighted complaints are well managed.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Hillcrest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w:t>
      </w:r>
    </w:p>
    <w:p w:rsidRPr="00A4268A">
      <w:pPr>
        <w:spacing w:before="240" w:line="276" w:lineRule="auto"/>
        <w:rPr>
          <w:rFonts w:eastAsia="Calibri"/>
        </w:rPr>
      </w:pPr>
      <w:r w:rsidRPr="00A4268A">
        <w:rPr>
          <w:rFonts w:eastAsia="Calibri"/>
        </w:rPr>
        <w:t>Aspects of quality information are reported to three monthly combined staff and quality meetings.  Residents and relatives are provided with the opportunity to feedback on service delivery issues at monthly resident meetings and via satisfaction surveys.  There is a reporting process being used to record and manage resident incidents.  Incidents are collated monthly and reported to facility meetings.  Hillcrest has job descriptions for all positions that include the role and responsibilities of the position.  There is an annual in-service training programme and staff are supported to undertake external training.  The service has a documented rationale for determining staffing and health care assistants, residents and family members report staffing levels are sufficient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Primarily the registered nurses or clinical coordinator manages entry to the service.  There is comprehensive service information available.  A registered nurse completes initial assessments.  Care plans and evaluations are completed within the required timeframe, by the registered nurses.  Care plans are written in a way that enables all staff to clearly follow their instructions.  Residents and family interviewed confirmed they were involved in the care planning and review process.  The documented activities programme is varied and interesting.  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Meals are prepared on site.  The menu is varied and appropriate.  Individual and special dietary needs are catered for.  Alternative options are able to be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all hospital rooms have their own ensuite.  The 60 rooms currently used for hospital residents are suitable to provide rest home level care.  There is sufficient space to allow the movement of residents around the facility using mobility aids.  There are a number of small lounge and dining areas throughout the facility in addition to its main communal area.  The internal areas are able to be ventilated and heated.  The outdoor areas are safe and easily accessible.  Cleaning contractors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 restraint policy includes comprehensive restraint procedures.  A documented definition of restraint and enablers aligns with the definition in the standards.  There is a restraint register and a register for enablers.  There are currently six residents requiring restraints and six residents using enablers.  Staff are trained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8"/>
        <w:gridCol w:w="1280"/>
        <w:gridCol w:w="10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(seven health care assistants (HCA’s), three registered nurses (RN), one clinical coordinator, one area manager and one unit manager) confirm their familiarity with the Code.  Interviews with ten residents from the hospital including three younger persons with disabilities (YPD) and six relatives (one from the dementia unit and five hospital) confirm the services being provided are in line with the Code.  The Code is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is evidence of discussion with family when the GP completed a clinically indicated not for resuscitation order.  Health 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Nine of nine resident files sampled (three from the dementia unit and six from the hospital) have a signed admission agreement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Residential disability residents have a contact person documented in their file who can be contacted if advocacy is required (as do all other residents).  Interview with staff, residents and relatives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On interview, all residents and relatives confirmed this and that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is a complaints form available.  Information about the complaints process is provided on admission.  Interviews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Complaints for 2015 to date were reviewed.  Verbal and written complaints are documented.  There have been nine complaints in 2015 to date.  All complaints have noted investigation, time lines, corrective actions when required and resolutions.  Results are fed back to complainants.  There has been a complaint via the Health and Disability Commission and the DHB.  The DHB remedial actions from the complaint have been reviewed at this audit and remain embedded in practice.  The HDC complaint into the same circumstance remains open.  Discussions with residents and relatives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The service is able to provide information in different languages and/or in large print if requested.  Information is also given to next of kin or EPOA to read with the resident and discuss.  On entry to the service an RN, the clinical coordinator or the manager discusses the information pack with the resident and the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in the facility every week.  All residents and relatives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Staff training includes cultural safety.  The service is able to access Māori advisors as identified in the Māori health plan and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which the resident (if appropriate) and/or their family/whānau are asked to consult on.  The staff come from a variety of cultural backgrounds which are reflective of the residents and assists in meeting resident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 covers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to meet the needs of residents requiring residential disability, hospital level and secure dementia level of care.  Staffing policies include pre-employment and the requirement to attend orientation and ongoing in-service training.  The resident satisfaction survey reflects high levels of satisfaction with the services that are provided.  Residents and relatives interviewed spoke very positively about the care and support provided.  Staff interviewed had a sound understanding of principles of aged care and state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viewed.  The form includes a section to record family notification.  All ten forms indicated family were informed or if family did not wish to be informed.  Relatives interviewed confirm they are notified of any changes in their family member’s health status.  The service has introduced a process where all relatives or EPOA are contacted monthly by registered nurses to provide an update on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Hillcrest is owned and operated by the CHT Healthcare Trust.  The service provides dementia, residential disability (physical) and hospital level care for up to 80 residents.  On the day of the audit there were 69 residents including 17 dementia residents and 52 hospital level residents.  This includes seven residents on YPD contracts (all in the hospital), four on long term chronic conditions contracts (one in the dementia unit and three in the hospital) and two residents on respite care (one in the hospital and one in the dementia unit).  This audit has approved the 60 previously hospital level beds for the use of either hospital or rest home level residents (dual purpose).  There were no rest home level residents on the days of audit.  The service understands the needs of rest home level residents and have provided for their greater independence and ability to connect with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He has been in the role for one year and was previously working for two years as an RN at Hillcrest.  The clinical coordinator has been in the role since January 2015 and was previously a charge nurse in another aged care service for five years.  The unit manager reports to the CHT area manager weekly on a variety of operational issues.  CHT has an overall business/strategic plan and Hillcrest Hospital has a facility quality and risk management programme in place for the current year.  The organisation has a philosophy of care, which includes a mission statement.  The unit manager has completed in excess of eight hours of professional development in the past 12 months.  The service has exceeded the standard around implementation of the Pillars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the clinical coordinator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CHT Hillcrest.  There is evidence that the quality system continues to be implemented at the service.  Interviews with staff confirmed that quality data is discussed at three monthly quality/health and safety/staff meetings to which all staff are invited.  The unit manager advised that he is responsible for providing oversight of the quality programme.  The quality and risk management programme is designed to monitor contractual and standards compliance.  The service's policies are reviewed at national level with input from facility staff every two years.  New/updated policies are sent from head office.  Staff have access to manuals.  The assessment and care planning policy has been updated to include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Restraint and enabler use is reported within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There is a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(link 1.2.1.1).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and clinical coordinator investigate accidents and near misses and analysis of incident trends occurs.  There is a discussion of incidents/accidents at three monthly quality/health and safety/staff meetings including actions to minimise recurrence.  Ten incident forms that were sampled documented clinical follow-up of residents is conducted by a registered nurse.  One pressure area was noted not to have been documented on an incident report (link 1.3.6.1).  Discussions with the unit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 that the recruitment and staff selection process requires that relevant checks are completed to validate the individual’s qualifications, experience and veracity.  A copy of practising certificates is kept.  Eight staff files were reviewed and evidence that reference checks are completed before employment is offered.  The service has a comprehensive orientation programme in place that provides new staff with relevant information for safe work practice.  The in-service education programme for 2015 is being implemented.  Health care assistants have completed an aged care education programme.  Fourteen health care assistants who routinely work in the dementia unit have all completed the dementia standards.  The unit manager and registered nurses are able to attend external training including sessions provided by the local DHB.  Ten of eleven RNs are InterRAI trained.  Annual staff appraisals were evident in five of the staff files reviewed and the other three were new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Sufficient staff are rostered on to manage the care requirements of the residents.  At least one registered nurse is rostered on at any one time and all registered nurses have a current first aid certificate.  Advised that extra staff can be called on for increased resident requirements.  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Sensitive resident information is not displayed in a way so that other residents or members of the public can view it.  Entries in records are legible, dated and signed by the relevant healthcare assistant or registered nurse.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unit manager screens all potential residents prior to entry and records all admission enquires.  Residents and relatives interviewed confirmed they received information prior to admission and had the opportunity to discuss the admission agreement with the manager and clinical coordinator.  The admission agreement form in use aligns with the requirements of the contracts.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rounds sighted.  Medication prescribed is signed as administered on the pharmacy generated signing chart.  All non-packaged medications are signed for on one sheet with one signature for all medications.  Registered nurses administer medicines.  All staff that administer medication are competent and have received medication management training. The facility uses a blister pack medication management system for the packaging of all tablets.  The RN on duty reconciles the delivery and documents this.  Medical practitioners write medication charts and there was evidence of three monthly reviews by the GP.  Seven of 18 medication charts sampled have correct indications for use documented for ‘as required’ medications.  No residents self-administer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by contracted kitchen staff.  A food services manual is in place to guide staff.  On admission, a resident nutritional profile is developed for each resident and this is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is currently in the process of review by a dietitian.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The service has exceeded the standard around meeting the specific dietary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Appropriate assessment tools were completed and assessments were reviewed at least six monthly or when there was a change to a residents health condition in files sampled.  The InterRAI assessment tool is implemented.  Care plans are developed on the basis of these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nine files long-term care plans reviewed described the support required to meet the resident’s goals and needs and identified allied health involvement under a comprehensive range of template headings (link 1.3.6.1).  Residents and their family/whānau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Turning charts, food and fluid charts and weight monitoring charts sighted indicate that appropriate interventions are provided, despite not all interventions being clearly outlined in care plans.  Registered nurses (RNs) (including the clinical coordinator) and health care assistants report progress against the care plan each shift.  One resident with a grad-one pressure area has not had this reported via the incident reporting process (link #1.2.4.3).  Wound care plans were not completed for this pressure injury; however, progress notes describe appropriate interventions for this resident.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monitoring and wound management plans are in place for nine wounds including two pressure areas (both acquired prior to admission).  Two of these wounds have comprehensive assessments.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clinical coordinator and health care assistants demonstrated an understanding of the individualised needs of residents and report that two-hourly turns occur.  Food and fluid charts are comprehensively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and food and fluid charts demonstrate interventions to meet residents’ needs.  All two-hourly turning charts consistently document two-hourly turns.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activities coordinators are employed part time to operate the activities programme over seven days, for all residents.  Health care assistants also provide activities in the dementia unit. Two of the three activities coordinators (one of whom is an occupational therapist) have been on leave for the month prior to the audit and the full activities programme has not been provided during this time in the hospital.  Each resident has an individual activities assessment on admission.  From this information the registered nurses develop an individual activities plan as part of the care plan, with input from the activities staff.  Each resident is free to choose whether they wish to participate in the group activities programme or their individual plan.  Participation is monitored.  Group activities reflect ordinary patterns of life and include planned visits to the community.  There is a resident meeting for younger residents where activities are planned to meet their needs.  The facility is able to meet the recreation and activities requirements of potential rest home level residents.  All long-term resident files sampled have a recent activities plan within the care plan and this is evaluated at least six monthly when the care plan is evaluated.  Plans sampled in the dementia unit document activities to support the resident over the 24-hour period.  Residents and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The long-term care plan is evaluated at least six monthly or earlier if there is a change in health status.  There is at least a three-monthly review by the GP.  All changes in health status are documented and followed-up.  An RN signs care plan reviews.  Resident files sampled demonstrate that short-term care plans are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Interviews and medical notes demonstrate that referrals and options for care were discussed with the family.  The staff provided examples of where a resident’s condition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There is a full-time maintenance person employed to address the reactive and planned maintenance programme.  All medical and electrical equipment was recently serviced and/or calibrated.  Hot water temperatures are monitored and are managed within 43-45C.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Any of the 60 rooms currently used for hospital level care are suitable to provide rest home level care.  The unit manager reported that the facility intends to initially provide rest home level care in the rooms that have external access to the car park to encourage independence.  All rooms have external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hospital bedrooms have their own ensuites.  Facilities in the dementia unit are communal.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lounge, smaller lounges and dining areas in the dementia unit.  There is a designated lounge for all 10-room ‘suites’ in the hospital.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Contracted cleaning staff clean the facility.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off site except kitchen laundry, personal items and facecloths and hand washed clothes.  Residents and relatives interviewed expressed satisfaction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Hillcrest Hospital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unit manager, the clinical coordinator and all staff as the quality management committee (infection control team).  Minutes are available for staff.  Spot audits have been conducted and includes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Hillcrest Hospital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six hospital residents with restraint and six hospital residents with an enabler.  Enabler use is voluntary.  All necessary documentation has been completed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two files sampled.  The restraint coordinator, the resident and/or their representative and a medical practitioner were involved in the assessment and consent process.  In the two restraint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put in place only where it is clinically indicated and justified and approval processes.  An assessment form/process is completed for all restraints and enablers.  The files reviewed had a completed assessment form and a care plan that reflected risk.  Monitoring forms that included regular two hourly monitoring (or more frequent) were present in the files reviewed.  In resident files reviewed, appropriate documentation has been completed.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restraint files reviewed, evaluations had been completed with the resident, family/whānau, and the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Reviews are completed by the restraint coordinator.  Any adverse outcomes are reported at the monthly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139"/>
        <w:gridCol w:w="3023"/>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robotic sachet packed medications on medication records sampled (18) are signed as administered.  All non-packaged medications are documented on one pharmacy generated sheet, which is signed with one signature when all these medications are administered.  All residents have a medication chart that is signed by the doctor.  For long-term residents these are pharmacy generated.  Appropriate prescribing practices were sighted on seven of the 18 medication charts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Non-packaged, regular medications are not signed for individually for each medication, demonstrating that this has been administered. ii) In eleven of 18 charts sampled there is either no indication for use documented for ‘as required’ medications, or the pharmacy has generated a generic list of uses for that medication which is not specific to the resident for whom the medication is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non-packaged medications have each medication individually signed as administered. ii) Ensure that indications for use are documented for all ‘as required’ medications and that these are specific to the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care plan that outlines needs in relation to areas determined by a set of templated headings or other individualised requirements.  However, only one of the nine care plans sampled documented interventions for all identified needs.  All nine wounds have a management plan documented and have been reviewed within the indicated timeframes.  One resident with a pressure area (externally acquired) is under the care of the district nurse.  Two wounds (including one of the two pressure areas) have comprehensive assessments.  When a pressure area is identified, a comprehensive pressure area report is completed, assessing all the residents’ needs including nutrition, pain management and interventions to reduce the risk of further pressure injury.  A wound assessment and plan is intended to be documented and an incident form is completed.  This had not occurred for one resident (link #1.2.4.3).  The progress notes document this resident was receiving appropriate care for the grade one pressure area (which had previously been a grade two).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Eight of nine care plans (three dementia and five hospital) do not document interventions for all identified needs.  Examples include culture, diabetes, asthma, COPD, hoist use and dermatitis; ii) seven of nine wounds do not have a comprehensive assessment documented; iii) one resident has a grade one pressure area as indicated by ongoing progress notes (now resolved).  This was not identified as a pressure area so no incident form, pressure area report or wound assessment or management plan were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care plans document interventions for all identified resident needs; ii) ensure that all wounds have a comprehensive assessment completed; iii) ensure that all pressure injuries are identified and that appropriate management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programme that is varied, and meets the needs of individual residents and resident groups is documented.  The activities programme is documented monthly and residents are provided with the programme weekly.  The programme includes approximately twice-monthly bus rides for residents.  Younger residents are also able to leave the facility independently or with family, or are supported to attend stroke club (two residents) twice weekly or to visit local shops.  Two of the three activities coordinators had been on leave for the month prior to the audit.  Health care assistants had continued to provide a varied programme in the dementia unit but a full activities programme had not been provided in the hospital on Mondays, Tuesdays and Wednesdays.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three activities coordinators had been on leave for the month prior to the audit and a full activities programme had not been provided in the hospital on Mondays, Tuesdays and Wednesdays.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comprehensive activities programme is provided during each week for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1381"/>
        <w:gridCol w:w="98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organisation wide mission with pillars of care that are known and implemented at CHT Hillcrest.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CHT’s logo is ‘We take great care of older people’. </w:t>
            </w:r>
          </w:p>
          <w:p w:rsidR="00EB7645" w:rsidRPr="00BE00C7" w:rsidP="00BE00C7">
            <w:pPr>
              <w:pStyle w:val="OutcomeDescription"/>
              <w:spacing w:before="120" w:after="120"/>
              <w:rPr>
                <w:rFonts w:cs="Arial"/>
                <w:b w:val="0"/>
                <w:lang w:eastAsia="en-NZ"/>
              </w:rPr>
            </w:pPr>
            <w:r w:rsidRPr="00BE00C7">
              <w:rPr>
                <w:rFonts w:cs="Arial"/>
                <w:b w:val="0"/>
                <w:lang w:eastAsia="en-NZ"/>
              </w:rPr>
              <w:t>Underpinning this is CHTs five pillars of care: compassion, comfort, companionship, care and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late 2013 CHT, including CHT Hillcrest focused on one of these five pillars of care ‘quality of life’ and looked at ways to reduce falls for its residents as it recognised that falls prevention is not an isolated goal but part of a larger objective of promoting activity and improving quality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aim was to reduce residents’ falls, as it is a crucial aspect in reducing injury for residents. </w:t>
            </w:r>
          </w:p>
          <w:p w:rsidR="00EB7645" w:rsidRPr="00BE00C7" w:rsidP="00BE00C7">
            <w:pPr>
              <w:pStyle w:val="OutcomeDescription"/>
              <w:spacing w:before="120" w:after="120"/>
              <w:rPr>
                <w:rFonts w:cs="Arial"/>
                <w:b w:val="0"/>
                <w:lang w:eastAsia="en-NZ"/>
              </w:rPr>
            </w:pPr>
            <w:r w:rsidRPr="00BE00C7">
              <w:rPr>
                <w:rFonts w:cs="Arial"/>
                <w:b w:val="0"/>
                <w:lang w:eastAsia="en-NZ"/>
              </w:rPr>
              <w:t>On investigating the reasons why residents fall at Hillcrest Hospital and analysing the trends, it was evident that a number of falls were as a result of residents trying to get out of bed unsupervised.</w:t>
            </w:r>
          </w:p>
          <w:p w:rsidR="00EB7645" w:rsidRPr="00BE00C7" w:rsidP="00BE00C7">
            <w:pPr>
              <w:pStyle w:val="OutcomeDescription"/>
              <w:spacing w:before="120" w:after="120"/>
              <w:rPr>
                <w:rFonts w:cs="Arial"/>
                <w:b w:val="0"/>
                <w:lang w:eastAsia="en-NZ"/>
              </w:rPr>
            </w:pPr>
            <w:r w:rsidRPr="00BE00C7">
              <w:rPr>
                <w:rFonts w:cs="Arial"/>
                <w:b w:val="0"/>
                <w:lang w:eastAsia="en-NZ"/>
              </w:rPr>
              <w:t>Coupled with this was the use of bedrails as a falls management strategy in preventing residents from trying to get out of bed unaided.  As with any form of restraint the service identified ongoing safety concerns and risks associated with restraint usage.</w:t>
            </w:r>
          </w:p>
          <w:p w:rsidR="00EB7645" w:rsidRPr="00BE00C7" w:rsidP="00BE00C7">
            <w:pPr>
              <w:pStyle w:val="OutcomeDescription"/>
              <w:spacing w:before="120" w:after="120"/>
              <w:rPr>
                <w:rFonts w:cs="Arial"/>
                <w:b w:val="0"/>
                <w:lang w:eastAsia="en-NZ"/>
              </w:rPr>
            </w:pPr>
            <w:r w:rsidRPr="00BE00C7">
              <w:rPr>
                <w:rFonts w:cs="Arial"/>
                <w:b w:val="0"/>
                <w:lang w:eastAsia="en-NZ"/>
              </w:rPr>
              <w:t>As per CHTs restraint minimisation policy ‘CHT will promote quality of life for residents by ensuring the use of restraint is kept to a minimum, and only used to ensure the safety of the resident, staff and other residents or visitors to the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attempting to reduce falls associated with residents getting out of bed unaided, a decision was made to purchase ultralow beds.  A total of twelve of these beds are now in use at CHT Hillcrest.  </w:t>
            </w:r>
          </w:p>
          <w:p w:rsidR="00EB7645" w:rsidRPr="00BE00C7" w:rsidP="00BE00C7">
            <w:pPr>
              <w:pStyle w:val="OutcomeDescription"/>
              <w:spacing w:before="120" w:after="120"/>
              <w:rPr>
                <w:rFonts w:cs="Arial"/>
                <w:b w:val="0"/>
                <w:lang w:eastAsia="en-NZ"/>
              </w:rPr>
            </w:pPr>
            <w:r w:rsidRPr="00BE00C7">
              <w:rPr>
                <w:rFonts w:cs="Arial"/>
                <w:b w:val="0"/>
                <w:lang w:eastAsia="en-NZ"/>
              </w:rPr>
              <w:t>The objectives were:</w:t>
            </w:r>
          </w:p>
          <w:p w:rsidR="00EB7645" w:rsidRPr="00BE00C7" w:rsidP="00BE00C7">
            <w:pPr>
              <w:pStyle w:val="OutcomeDescription"/>
              <w:spacing w:before="120" w:after="120"/>
              <w:rPr>
                <w:rFonts w:cs="Arial"/>
                <w:b w:val="0"/>
                <w:lang w:eastAsia="en-NZ"/>
              </w:rPr>
            </w:pPr>
            <w:r w:rsidRPr="00BE00C7">
              <w:rPr>
                <w:rFonts w:cs="Arial"/>
                <w:b w:val="0"/>
                <w:lang w:eastAsia="en-NZ"/>
              </w:rPr>
              <w:t>1.</w:t>
              <w:tab/>
              <w:t>Reduce resident falls</w:t>
            </w:r>
          </w:p>
          <w:p w:rsidR="00EB7645" w:rsidRPr="00BE00C7" w:rsidP="00BE00C7">
            <w:pPr>
              <w:pStyle w:val="OutcomeDescription"/>
              <w:spacing w:before="120" w:after="120"/>
              <w:rPr>
                <w:rFonts w:cs="Arial"/>
                <w:b w:val="0"/>
                <w:lang w:eastAsia="en-NZ"/>
              </w:rPr>
            </w:pPr>
            <w:r w:rsidRPr="00BE00C7">
              <w:rPr>
                <w:rFonts w:cs="Arial"/>
                <w:b w:val="0"/>
                <w:lang w:eastAsia="en-NZ"/>
              </w:rPr>
              <w:t>2.</w:t>
              <w:tab/>
              <w:t>Promote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3.</w:t>
              <w:tab/>
              <w:t>Educate staff, the resident and the family on falls management strategies</w:t>
            </w:r>
          </w:p>
          <w:p w:rsidR="00EB7645" w:rsidRPr="00BE00C7" w:rsidP="00BE00C7">
            <w:pPr>
              <w:pStyle w:val="OutcomeDescription"/>
              <w:spacing w:before="120" w:after="120"/>
              <w:rPr>
                <w:rFonts w:cs="Arial"/>
                <w:b w:val="0"/>
                <w:lang w:eastAsia="en-NZ"/>
              </w:rPr>
            </w:pPr>
            <w:r w:rsidRPr="00BE00C7">
              <w:rPr>
                <w:rFonts w:cs="Arial"/>
                <w:b w:val="0"/>
                <w:lang w:eastAsia="en-NZ"/>
              </w:rPr>
              <w:t>4.</w:t>
              <w:tab/>
              <w:t>Ensure CHTs falls management policy and other falls management documentation is current and reflects best practice</w:t>
            </w:r>
          </w:p>
          <w:p w:rsidR="00EB7645" w:rsidRPr="00BE00C7" w:rsidP="00BE00C7">
            <w:pPr>
              <w:pStyle w:val="OutcomeDescription"/>
              <w:spacing w:before="120" w:after="120"/>
              <w:rPr>
                <w:rFonts w:cs="Arial"/>
                <w:b w:val="0"/>
                <w:lang w:eastAsia="en-NZ"/>
              </w:rPr>
            </w:pPr>
            <w:r w:rsidRPr="00BE00C7">
              <w:rPr>
                <w:rFonts w:cs="Arial"/>
                <w:b w:val="0"/>
                <w:lang w:eastAsia="en-NZ"/>
              </w:rPr>
              <w:t>5.</w:t>
              <w:tab/>
              <w:t>Reduce the use of bedrails for maintaining resident safety.</w:t>
            </w:r>
          </w:p>
          <w:p w:rsidR="00EB7645" w:rsidRPr="00BE00C7" w:rsidP="00BE00C7">
            <w:pPr>
              <w:pStyle w:val="OutcomeDescription"/>
              <w:spacing w:before="120" w:after="120"/>
              <w:rPr>
                <w:rFonts w:cs="Arial"/>
                <w:b w:val="0"/>
                <w:lang w:eastAsia="en-NZ"/>
              </w:rPr>
            </w:pPr>
            <w:r w:rsidRPr="00BE00C7">
              <w:rPr>
                <w:rFonts w:cs="Arial"/>
                <w:b w:val="0"/>
                <w:lang w:eastAsia="en-NZ"/>
              </w:rPr>
              <w:t>Falls are recorded in the electronic patient management system each month.  This data is extracted monthly and analysed.  The analysis includes identifying any specific trends for the resident, for example, time of fall, frequency of falls and number of falls over a rolling 12-month period.  This information was graphed and is useful for highlighting to staff.  Frequent fallers are also identified and from this, falls management strategies discussed at the monthly unit review meetings.  This includes the use of low beds as a strategy.  The unit manager, area manager and the CEO attend these meetings.</w:t>
            </w:r>
          </w:p>
          <w:p w:rsidR="00EB7645" w:rsidRPr="00BE00C7" w:rsidP="00BE00C7">
            <w:pPr>
              <w:pStyle w:val="OutcomeDescription"/>
              <w:spacing w:before="120" w:after="120"/>
              <w:rPr>
                <w:rFonts w:cs="Arial"/>
                <w:b w:val="0"/>
                <w:lang w:eastAsia="en-NZ"/>
              </w:rPr>
            </w:pPr>
            <w:r w:rsidRPr="00BE00C7">
              <w:rPr>
                <w:rFonts w:cs="Arial"/>
                <w:b w:val="0"/>
                <w:lang w:eastAsia="en-NZ"/>
              </w:rPr>
              <w:t>Outcomes:</w:t>
            </w:r>
          </w:p>
          <w:p w:rsidR="00EB7645" w:rsidRPr="00BE00C7" w:rsidP="00BE00C7">
            <w:pPr>
              <w:pStyle w:val="OutcomeDescription"/>
              <w:spacing w:before="120" w:after="120"/>
              <w:rPr>
                <w:rFonts w:cs="Arial"/>
                <w:b w:val="0"/>
                <w:lang w:eastAsia="en-NZ"/>
              </w:rPr>
            </w:pPr>
            <w:r w:rsidRPr="00BE00C7">
              <w:rPr>
                <w:rFonts w:cs="Arial"/>
                <w:b w:val="0"/>
                <w:lang w:eastAsia="en-NZ"/>
              </w:rPr>
              <w:t>There are a total of twelve ultra-low beds now in use at CHT Hillcrest.  As a result of the use of these beds there has been:</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A reduction in falls for residents using ultra low beds and a reduction in the potential for serious injury  </w:t>
            </w:r>
          </w:p>
          <w:p w:rsidR="00EB7645" w:rsidRPr="00BE00C7" w:rsidP="00BE00C7">
            <w:pPr>
              <w:pStyle w:val="OutcomeDescription"/>
              <w:spacing w:before="120" w:after="120"/>
              <w:rPr>
                <w:rFonts w:cs="Arial"/>
                <w:b w:val="0"/>
                <w:lang w:eastAsia="en-NZ"/>
              </w:rPr>
            </w:pPr>
            <w:r w:rsidRPr="00BE00C7">
              <w:rPr>
                <w:rFonts w:cs="Arial"/>
                <w:b w:val="0"/>
                <w:lang w:eastAsia="en-NZ"/>
              </w:rPr>
              <w:t>•</w:t>
              <w:tab/>
              <w:t>Falls is now a standalone heading in the electronic care plan</w:t>
            </w:r>
          </w:p>
          <w:p w:rsidR="00EB7645" w:rsidRPr="00BE00C7" w:rsidP="00BE00C7">
            <w:pPr>
              <w:pStyle w:val="OutcomeDescription"/>
              <w:spacing w:before="120" w:after="120"/>
              <w:rPr>
                <w:rFonts w:cs="Arial"/>
                <w:b w:val="0"/>
                <w:lang w:eastAsia="en-NZ"/>
              </w:rPr>
            </w:pPr>
            <w:r w:rsidRPr="00BE00C7">
              <w:rPr>
                <w:rFonts w:cs="Arial"/>
                <w:b w:val="0"/>
                <w:lang w:eastAsia="en-NZ"/>
              </w:rPr>
              <w:t>•</w:t>
              <w:tab/>
              <w:t>The falls management policy has been updated</w:t>
            </w:r>
          </w:p>
          <w:p w:rsidR="00EB7645" w:rsidRPr="00BE00C7" w:rsidP="00BE00C7">
            <w:pPr>
              <w:pStyle w:val="OutcomeDescription"/>
              <w:spacing w:before="120" w:after="120"/>
              <w:rPr>
                <w:rFonts w:cs="Arial"/>
                <w:b w:val="0"/>
                <w:lang w:eastAsia="en-NZ"/>
              </w:rPr>
            </w:pPr>
            <w:r w:rsidRPr="00BE00C7">
              <w:rPr>
                <w:rFonts w:cs="Arial"/>
                <w:b w:val="0"/>
                <w:lang w:eastAsia="en-NZ"/>
              </w:rPr>
              <w:t>•</w:t>
              <w:tab/>
              <w:t>The falls checklist has been updated</w:t>
            </w:r>
          </w:p>
          <w:p w:rsidR="00EB7645" w:rsidRPr="00BE00C7" w:rsidP="00BE00C7">
            <w:pPr>
              <w:pStyle w:val="OutcomeDescription"/>
              <w:spacing w:before="120" w:after="120"/>
              <w:rPr>
                <w:rFonts w:cs="Arial"/>
                <w:b w:val="0"/>
                <w:lang w:eastAsia="en-NZ"/>
              </w:rPr>
            </w:pPr>
            <w:r w:rsidRPr="00BE00C7">
              <w:rPr>
                <w:rFonts w:cs="Arial"/>
                <w:b w:val="0"/>
                <w:lang w:eastAsia="en-NZ"/>
              </w:rPr>
              <w:t>•</w:t>
              <w:tab/>
              <w:t>There is a pictorial chart in place for each resident that identifies falls risk (sighted in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w:t>
              <w:tab/>
              <w:t>The CHT manual handling programme has been updated</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Manual handling champions include two HCAs and one RN.  A physiotherapist trained the champions  </w:t>
            </w:r>
          </w:p>
          <w:p w:rsidR="00EB7645" w:rsidRPr="00BE00C7" w:rsidP="00BE00C7">
            <w:pPr>
              <w:pStyle w:val="OutcomeDescription"/>
              <w:spacing w:before="120" w:after="120"/>
              <w:rPr>
                <w:rFonts w:cs="Arial"/>
                <w:b w:val="0"/>
                <w:lang w:eastAsia="en-NZ"/>
              </w:rPr>
            </w:pPr>
            <w:r w:rsidRPr="00BE00C7">
              <w:rPr>
                <w:rFonts w:cs="Arial"/>
                <w:b w:val="0"/>
                <w:lang w:eastAsia="en-NZ"/>
              </w:rPr>
              <w:t>•</w:t>
              <w:tab/>
              <w:t>Regular meetings with champions, to identify falls management strategies for particular residents at Hillcrest</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There has been a reduction in the use of bedrails from 12 in December 2013 to four at the time of the audit, and improved quality of life. Four residents have had the   </w:t>
              <w:tab/>
              <w:t>use of bedrails stopped as a direct result of being provided with an ultra-low bed.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appropriate food service in place for residents and all weights are monitored and documented monthly.  There is dietitian input when weight loss is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commenced using a Replenish Energy and Protein (REAP) programme in July 2012.  REAP puts a focus on nutrition and 'nutrition alerts'.  The documented programme has been developed by the external contractors dietitian and provides eligibility criteria and implementation guidelines for each level of REAP.  There are three levels.  The emphasis is on food first rather than commercial supplements for managing unintended weight loss.  At Hillcrest there are currently 14 residents on REAP.  These residents are clearly documented on the whiteboard in the kitchen.  When a resident is identified as having unintended weight loss a weight loss report is completed.  This includes checking the mouth and teeth, reviewing diet type, monitoring food intake, consulting with the cook, consulting the dietitian, referring to the GP, referring to family and reviewing medication.  Three files were sampled for residents who have been on REAP.  All were assessed by a dietitian prior to commencement on REAP.  Each of the three residents on REAP whose files were sampled have had weight stabilisation with one having gained weight.  All staff were provided with training around REAP by the external contractors dietitian with the kitchen staff receiving more detailed training.  Health care assistants and registered nurses interviewed were all familiar with REAP and report the benefits to residents.  The kitchen manager interviewed reports the ways in which she implements REAP, including fortifying food wherever possible for those on the programme.  Examples include cream and brown sugar on cereals, extra margarine on vegetables, fortifying mashed potato, sauces and purees, cream on desserts in the evening, fortifying soup, providing fortified milk and fortified drinks, fortified custard for supper and sandwiches for supper.  The service continues to evaluate and improve the REAP programme and initial results show a marked decrease in weight loss for those using the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Hillcrest Hospital</w:t>
    </w:r>
    <w:bookmarkEnd w:id="58"/>
    <w:r>
      <w:rPr>
        <w:rFonts w:cs="Arial"/>
        <w:sz w:val="16"/>
        <w:szCs w:val="20"/>
      </w:rPr>
      <w:tab/>
      <w:t xml:space="preserve">Date of Audit: </w:t>
    </w:r>
    <w:bookmarkStart w:id="59" w:name="AuditStartDate1"/>
    <w:r>
      <w:rPr>
        <w:rFonts w:cs="Arial"/>
        <w:sz w:val="16"/>
        <w:szCs w:val="20"/>
      </w:rPr>
      <w:t>5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