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Thornleigh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Thornleigh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2015</w:t>
      </w:r>
      <w:bookmarkEnd w:id="7"/>
      <w:r w:rsidRPr="009418D4">
        <w:rPr>
          <w:rFonts w:cs="Arial"/>
        </w:rPr>
        <w:tab/>
        <w:t xml:space="preserve">End date: </w:t>
      </w:r>
      <w:bookmarkStart w:id="8" w:name="AuditEndDate"/>
      <w:r w:rsidR="00A4268A">
        <w:rPr>
          <w:rFonts w:cs="Arial"/>
        </w:rPr>
        <w:t>24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Thornleigh Park is owned and operated by Radius Residential Care Limited and cares for up to 59 residents requiring rest home or hospital level care.  On the day of the audit, there were 56 residents.  The facility has a new manager that is well qualified and experienced for the role and is supported by a clinical nurse manager and the regional manager.  Residents, relatives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This audit has identified areas for improvement around complaint documentation, family or resident involvement in care planning, InterRAI assessments and reviews, care planning, wound management, freezer temperatures, aspects of medication management and trial evacuations.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at Radius Thornleigh Park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and communication.  Information on informed consent is included in the admission agreement and discussed with residents and relatives.  Care plans accommodate the choices of residents and/or their family/whānau.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manager is a registered nurse and an organisational team, a clinical nurse manager, registered nurses and care staff support her.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A comprehensive education and training programme has been implemented with a current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Primarily the registered nurses or clinical nurse manager manages entry to the service.  There is comprehensive service information available.  A registered nurse completes initial assessments.  Care plans and evaluations are completed within the required timeframe, by the registered nurses.  Care plans are written in a way that enables all staff to clearly follow their instructions.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All bedrooms are single occupancy and several have their own toilet.  There is sufficient space to allow the movement of residents around the facility using mobility aids including for residents at hospital level care in specific rooms.  There are a number of small lounge and dining areas throughout the facility in addition to its main communal areas.  The internal areas are able to be ventilated and heated.  The outdoor areas are safe and easily accessible.  Cleaning and maintenance staff are providing appropriate services.  Staff have planned and implemented strategies for emergency management.</w:t>
      </w:r>
    </w:p>
    <w:p w:rsidRPr="00A4268A">
      <w:pPr>
        <w:spacing w:before="240" w:line="276" w:lineRule="auto"/>
        <w:rPr>
          <w:rFonts w:eastAsia="Calibri"/>
        </w:rPr>
      </w:pPr>
      <w:r w:rsidRPr="00A4268A">
        <w:rPr>
          <w:rFonts w:eastAsia="Calibri"/>
        </w:rPr>
        <w:t xml:space="preserve">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Radius Thornleigh Park has restraint minimisation and safe practice policies and procedures in place.  Staff receive training in restraint minimisation and challenging behaviour management.  On the day of audit, there no residents with restraint and there were two hospital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51"/>
        <w:gridCol w:w="1280"/>
        <w:gridCol w:w="94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(eight healthcare assistants, one diversional therapist, one activities coordinator, two registered nurses, and three management personnel) confirm their familiarity with the code.  Interviews with eight residents (five rest home and three hospital) and three relatives (three hospital) confirm the services being provided are in line with the code.  Code of rights and advocacy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eight resident files sampled (five from the rest home and three from the hospital) have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visiting can occur at any time.  Family members were seen visiting on the days of the audit.  Key people involved in the resident’s life are documented in the care plans.  Discussions with residents and relatives verified that they are supported and encouraged to remain involved in the community.  Staff at Thornleigh Park support ongoing access to the community.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are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A review of the complaints register evidences that not all complaints and meetings held with the complainants are investigated.  A complaints procedure is provided to residents within the information pack at entry.  There was no documented evidence of all complaints being acknowledged or of outcome letters going to the complainant.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family members of Radius Thornleigh Park that includes the Code, complaints and advocacy information.  Residents and relatives confirmed this on interview.  The facility manager, clinical nurse manager and registered nurses provide an open-door policy for concerns or complaints.  Advocacy pamphlets, which include contact details, are included in the information pack and are available at reception.  Resident meetings have been held providing the opportunity to raise concerns in a group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fortnightly.  Contact details of spiritual/religious advisors are available to staff.  Residents and relatives interviewed confirm the service is respectful and they are given the right to make choices.  Care plans reviewed identify specific individual likes and dislikes.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Radius Māori heath plan and an individual’s values and beliefs policy, which includes cultural safety and awareness.  Discussions with staff confirm their understanding of the different cultural needs of residents and their whānau.  Residents who identify as Māori have this included in their care plan.  There is information and websites provided within the Māori health plan to provide quick reference and links with local Māori.  Interviews with staff confirm they are aware of the need to respond appropriately to maintain cultural safety.  Cultural safety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indicate that they are asked to identify any spiritual, religious and/or cultural beliefs.  Relatives report that they feel they are consulted and kept informed.  Family involvement is encouraged (eg, invitations to family meetings and facility functions).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 code of conduct.  Job descriptions include responsibilities of the position and ethics, advocacy and legal issues.  The orientation programme provided to staff on induction, includes an emphasis on dignity and privacy and boundaries, evidenced in interview with staff and management.  Interviews with staff confirmed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Radius quality programme is designed to monitor contractual and standards compliance, and the quality of service delivery in the facility.  Staffing policies include pre-employment, and the requirement to attend orientation and ongoing in-service training.  The resident satisfaction survey reflects reasonable levels of satisfaction with the services provided.  Policies and procedures have been reviewed and updated at organisational level and they are available to staff.  Staff meetings and residents meetings have been conducted.  Residents and relatives interviewed spoke very positively about the care and support provided.  Staff had a sound understanding of principles of aged care and stated that they feel supported by the facility manager and nursing staff.  There are implemented competencies for healthcare assistants and registered nurse.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given time and explanation about the services and procedures.  A sample of incident reports and associated resident files reviewed, evidenced recording of family notification.  Relatives interviewed confirmed they are notified of any changes in their family member’s health status.  The facility manager and registered nurses were able to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Thornleigh Park is part of the Radius Residential Care group.  The service provides rest home and hospital level care.  There are six dual-purpose beds.  On the day of the audit, there were 16 hospital and 40 rest home level residents, this included two young persons with disability, one resident with a long term chronic health condition and one resident funded by Accident Compensation Corporation.  The facility manager is a registered nurse and maintains an annual practicing certificate.  She has been in this role for four months.  A clinical nurse manager who has been in her role for two years supports the facility manager.  The facility manager reports to a regional manager and a weekly report has been provided.  Radius has an overall business/strategic plan and Thornleigh Park has a facility quality and risk management programme in place for the current year.  The organisation has a philosophy of care, which includes a mission statement.  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regional manager is in charge with support from senior management team, the clinical nurse manager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Thornleigh Park.  There is evidence that the quality system continues to be implemented at Thornleigh Park.  Interviews with staff confirmed that quality data is discussed at monthly staff meetings.  The facility manager advised that she is responsible for providing oversight of the quality programme.  The quality and risk management programme is designed to monitor contractual and standards compliance.  The clinical managers group with input from facility staff reviews the service’s policies at national level, every two years.  New/updated policies are sent from head office.  Staff have access to manuals.  A weekly report is provided to the regional manager and monthly data is collated in relation to Radius key performance indicators (KPI).  </w:t>
              <w:br/>
              <w:t xml:space="preserve">Resident/relative meetings are held bi-monthly.  Restraint and enabler use is reported within the general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There is a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nurse manager investigates accidents and near misses and analysis of incident trends occurs.  Incidents are included in the Radius KPIs.  There is a discussion of incidents/accidents at monthly staff meetings including actions to minimise recurrence.  Clinical follow-up of residents is conducted by a registered nurse for each of the 10 incident forms sampled.  Discussions with the facility manager and regional management team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that the recruitment and staff selection process requires that relevant checks are completed to validate the individual’s qualifications, experience and veracity.  A copy of practising certificates is kept.  Seven staff files were reviewed and evidenced that reference checks are completed before employment is offered.  The service has a comprehensive orientation programme in place that provides new staff with relevant information for safe work practice.  The in-service education programme for 2014 has been completed and a plan for 2015 is being implemented.  Healthcare assistants have completed an aged care education programme.  The facility manager and registered nurses are able to attend external training including sessions provided by the local DHB.  Annual staff appraisals were evident in all staff files reviewed.  Four of six registered nurses have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policy includes staff rationale and skill mix.  Sufficient staff are rostered on to manage the care requirements of the residents.  At least one registered nurse and two healthcare assistants are rostered on at any one time.  Advised that extra staff can be called on for increased resident requirements and the roster, especially registered nurses will be increased as the ratio of hospital residents increases.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information containing sensitive resident information.  Entries in records are legible, dated and signed by the relevant healthcare assistant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nurse manager screens all potential residents prior to entry and records all admission enquires.  Residents and relatives interviewed confirmed they received information prior to admission and had the opportunity to discuss the admission agreement with the clinical nurse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complies with the medication management policy.  Medication prescribed is not always signed as administered, on the pharmacy generated signing chart. CD checks were not all completed weekly.</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administer medicines.  All staff that administer medication are competent, and have received medication management training.  The facility uses a blister pack medication management system for the packaging of all tablets.  The RN on duty reconciles documents the delivery.  Medication charts for regular medications (not for all ‘as required’ medications), are written correctly by medical practitioners and there was evidence of three monthly reviews by the GP.  No current residents self-administer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A food services manual is in place to guide staff.  A resident nutritional profile developed for each resident on admission, is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has been reviewed by a dietitian.  The temperature of cooked foods is monitored and recorded.  There is special equipment available for residents if required.  All food in the pantry is stored appropriately.  Temperatures are not recorded for all fridges and freezers and one freezer was above the safe temperature range.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Appropriate assessment tools are available and completed.  Overall assessments were reviewed at least six monthly or when there was a change to a resident’s health condition (link 1.3.3.3).  Care plans are developed on the basis of these assessments.  The service has begun implementing the InterRAI assessment tool.  No residents admitted since 1 July 2015 have had an InterRAI assessment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four of eight resident files reviewed, the long-term care plans described the support required to meet the resident’s goals and needs, and identified allied health involvement.  Residents and their family/whānau are not always involved in the care planning and review process (link 1.3.3.4).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clinical nurse manager) and healthcare assistants follow the care plan and report progress against the care plan each shift.  If external nursing or allied health advice is required, the RNs will initiate a referral (eg, to the wound nurse specialist).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Ten of 12 wound documentation reviewed, included wound assessments, monitoring and wound management plans.  There were three residents with pressure areas (one grade one and two grade two).  One resident was admitted with a pressure injury (link hospital tracer). Wound documentation did not reflect that all wounds had been reviewed in the timeframe stated.  The RNs have access to specialist nursing wound care management advice through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included interventions to support monitoring of at risk residents including (but not limited to); intentional rounding, turning charts and food and fluid charts.  Charts reviewed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employed full time to operate the activities programme for all residents and is supported by a part time activities assistant.  Each resident has an individual activities assessment on admission and from this information an individual activities plan is developed as part of the care plan by the registered nurses, with input from the activities staff.  Residents are free to choose whether to participate in the group activities programme or their individual plan.  Participation is monitored.  Group activities reflect ordinary patterns of life and include planned visits to the community.  All resident files sampled have a recent activities plan within the care plan and this is evaluated at least six monthly when the care plan is evaluated.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the registered nurses (RN) evaluated all initial care plans within three weeks of admission.  Overall, in the care plans reviewed, changes in health status were documented and followed-up (link 1.3.5.2).  An RN has signed care plan evaluations.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 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building has a number of alcoves and lounge areas.  There is a full-time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Several bedrooms have their own toilets and one has a full ensuite.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several smaller lounges, and main and smaller dining areas.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clean the facility.  They have access to a range of chemicals, cleaning equipment and protective clothing.  The standard of cleanliness is monitored through the internal audit programme.  Residents and relatives interviewed were satisfied with the standard of cleanliness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off-site except kitchen laundry and personal items, which are managed by dedicated laundry staff, in the on-site commercial laundry.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There has not been a trial evacuation in the past six months.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Thornleigh Park has an established infection control programme.  The infection control programme, its content and detail, is appropriate for the size, complexity and degree of risk associated with the service.  It is linked into the incident reporting system and the Radius KPIs.  The clinical nurse manager is the designated infection control nurse with support from the facility manager, supporting regional clinical manager and the quality management committee (infection control team).  Minutes are available for staff.  Audits have been conducted and include hand hygiene and infection control practices.  Education is provided for all new staff on orientation.  The Radius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provided to residents and visitors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onto a monthly infection summary and this data is monitored and evaluated monthly and annually, and provided to Radius head office.  Infections are part of the key performance indicators.  Outcomes and actions are discussed at quality meetings and staff meetings.  If there is an emergent issue, it is acted upon in a timely manner.  Reports are easily accessible to the acting facility manager.  An outbreak in 2014 was appropriately managed and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 and two hospital residents with an enabler.  All necessary documentation has been completed in relation to the enablers.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Enabler use is voluntary.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7"/>
        <w:gridCol w:w="1280"/>
        <w:gridCol w:w="5644"/>
        <w:gridCol w:w="2894"/>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for all complaints received.  Residents and relatives confirmed on interview that they knew how to make a complaint.  Not all complainants are informed in writing of the outcomes of investigations.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three of eight complaints reviewed the complaints register had no documented evidence of an acknowledgement letter or outcome letter being sent to the complainant.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complaints are acknowledged within five working days and the complainant receives a documented outcome of the complaint.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stores medication safely.  The medication fridge temperature is recorded daily.  A small stock of imprest medication is maintained.  Weekly controlled drug stocktakes have not always occurred.  All residents have a pharmacy generated medication chart signed and updated by the GP.  Not all ‘as required’ medication documents an indication for use documented.  Medication administration charts are generated by the pharmacy and are accurately singed for all blister packed medications on medication profiles sampled.  Not all non-packaged, regular medications were signed 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controlled drug checks have not occurred weekly.</w:t>
            </w:r>
          </w:p>
          <w:p w:rsidR="00EB7645" w:rsidRPr="00BE00C7" w:rsidP="00BE00C7">
            <w:pPr>
              <w:pStyle w:val="OutcomeDescription"/>
              <w:spacing w:before="120" w:after="120"/>
              <w:rPr>
                <w:rFonts w:cs="Arial"/>
                <w:b w:val="0"/>
                <w:lang w:eastAsia="en-NZ"/>
              </w:rPr>
            </w:pPr>
            <w:r w:rsidRPr="00BE00C7">
              <w:rPr>
                <w:rFonts w:cs="Arial"/>
                <w:b w:val="0"/>
                <w:lang w:eastAsia="en-NZ"/>
              </w:rPr>
              <w:t>(ii) Three of 16 medication charts sampled have as required medications prescribed (for midazolam and OxyContin) with no indication for use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Three of 16 medication administration records do not have all prescribed medications signed as administered.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controlled drug-checks occur weekly.</w:t>
            </w:r>
          </w:p>
          <w:p w:rsidR="00EB7645" w:rsidRPr="00BE00C7" w:rsidP="00BE00C7">
            <w:pPr>
              <w:pStyle w:val="OutcomeDescription"/>
              <w:spacing w:before="120" w:after="120"/>
              <w:rPr>
                <w:rFonts w:cs="Arial"/>
                <w:b w:val="0"/>
                <w:lang w:eastAsia="en-NZ"/>
              </w:rPr>
            </w:pPr>
            <w:r w:rsidRPr="00BE00C7">
              <w:rPr>
                <w:rFonts w:cs="Arial"/>
                <w:b w:val="0"/>
                <w:lang w:eastAsia="en-NZ"/>
              </w:rPr>
              <w:t>(ii) Ensure ‘indication for use’ is documented for ‘as required’ medications.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medication is administered as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chiller, a fridge in the kitchen and a fridge in one kitchenette.  There are three freezers in the kitchen.  Temperatures are recorded daily for the chiller and the fridge in the kitchen (not the fridge in the kitchenette).  One freezer temperature fridge is recorded daily.  It is unclear which freezer the recorded temperature was for.  One freezer was sighted to be above the safe temperature range, according to the thermostat display outside the freezer.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freezers and only one temperature has been recorded.  One freezer has an external thermostat, which was at -7 degrees Celsius during the audit and the kitchen manager was unaware that this was outside the safe range.  Temperatures were not recorded for the fridge in the kitchenette.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individual temperatures are recorded for all fridges and freezers and that these are maintained in a safe temperature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eight resident files sampled had an initial assessment and care plan completed on the day of admission and a long-term care plan completed within three weeks of admission.  All care plans had been evaluated six monthly where the resident had been at the service longer than six months.  All residents who were not admitted from hospital had been assessed by a GP within two working days of admission.  GPs had documented that residents were stable for three monthly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due’ summary documented that nine InterRAI assessments were overdue for review.  This included one of the eight files sampled (from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InterRAI assessments are reviewed at least six monthly or when needs change.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reported that where she is able, she discusses care plans with the resident or their family and following this discussion has the resident sign the care plan.  The eight residents interviewed reported they were aware of the cares being provided.  The resident or their family had not signed all care plans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residents care plans sampled (from the hospital) do not have documented evidence of resident or family input.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for all care plans of resident and/or family input.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suite of paper-based assessment tools is available and had been repeated six monthly in files sampled.  One resident file sampled had an InterRAI assessment completed in February 2015, which has not been reviewed (link 1.3.3.3).  The InterRAI assessment due report, documents others that have not been reviewed.  The InterRAI tool is not being used for new admissions.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None of the six residents admitted since 1 July 2015 (two to the hospital and four to the rest home), have had InterRAI assessments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 InterRAI assessment is completed for every new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had a care plan completed by a registered nurse within three weeks of admission.  Care plans are developed using a comprehensive templated tool. Care plans include (but not limited to) pain management, activities of daily living, sleep and rest, and behaviour management.  Not all care plans had all identified needs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eight care plans sampled (three from the hospital and one from the rest home) did not have interventions documented for all assessed needs.  Examples included falls management, use of a sliding sheet, weight management, management of hypo and hyperglycaemia and regular turns.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interventions for all identified areas of need.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documentation available includes a wound assessment and management plan (which was completed for 10 of 12 current wounds) and a wound review chart, which documents the timeframe for the review of the wound and the current state of the wound.  Not all wounds had been reviewed within the stated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three pressure areas at the facility did not have a comprehensive assessment completed.</w:t>
            </w:r>
          </w:p>
          <w:p w:rsidR="00EB7645" w:rsidRPr="00BE00C7" w:rsidP="00BE00C7">
            <w:pPr>
              <w:pStyle w:val="OutcomeDescription"/>
              <w:spacing w:before="120" w:after="120"/>
              <w:rPr>
                <w:rFonts w:cs="Arial"/>
                <w:b w:val="0"/>
                <w:lang w:eastAsia="en-NZ"/>
              </w:rPr>
            </w:pPr>
            <w:r w:rsidRPr="00BE00C7">
              <w:rPr>
                <w:rFonts w:cs="Arial"/>
                <w:b w:val="0"/>
                <w:lang w:eastAsia="en-NZ"/>
              </w:rPr>
              <w:t>Four of the 12 current wounds (including two of three pressure areas) have not been reviewed within the stated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wounds have a comprehensive assessment and are reviewed within the stated timeframe.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training around fire safety and the management of other emergencies.  There was a fire drill in February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had been no fire drill in the past six months.  The risk is low as a fire drill is booked with the New Zealand Fire Service for 9 October 2014 (email confirmation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fire drills are conducted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Thornleigh Park</w:t>
    </w:r>
    <w:bookmarkEnd w:id="58"/>
    <w:r>
      <w:rPr>
        <w:rFonts w:cs="Arial"/>
        <w:sz w:val="16"/>
        <w:szCs w:val="20"/>
      </w:rPr>
      <w:tab/>
      <w:t xml:space="preserve">Date of Audit: </w:t>
    </w:r>
    <w:bookmarkStart w:id="59" w:name="AuditStartDate1"/>
    <w:r>
      <w:rPr>
        <w:rFonts w:cs="Arial"/>
        <w:sz w:val="16"/>
        <w:szCs w:val="20"/>
      </w:rPr>
      <w:t>23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