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Eventhorpe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Eventhorpe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August 2015</w:t>
      </w:r>
      <w:bookmarkEnd w:id="7"/>
      <w:r w:rsidRPr="009418D4">
        <w:rPr>
          <w:rFonts w:cs="Arial"/>
        </w:rPr>
        <w:tab/>
        <w:t xml:space="preserve">End date: </w:t>
      </w:r>
      <w:bookmarkStart w:id="8" w:name="AuditEndDate"/>
      <w:r w:rsidR="00A4268A">
        <w:rPr>
          <w:rFonts w:cs="Arial"/>
        </w:rPr>
        <w:t>27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Eventhorpe Care Home and Hospital is part of the Bupa group.  The service is certified to provide rest home and hospital level care for up to 90 residents.  On the day of the audit, there were 78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A manager who is appropriately qualified and experienced, manages Eventhorpe.  There are quality systems and processes being implemented.  An induction and in-service training programme is provided.  Residents and families interviewed were very complimentary of care and support provided.   </w:t>
      </w:r>
    </w:p>
    <w:p w:rsidRPr="00A4268A">
      <w:pPr>
        <w:spacing w:before="240" w:line="276" w:lineRule="auto"/>
        <w:rPr>
          <w:rFonts w:eastAsia="Calibri"/>
        </w:rPr>
      </w:pPr>
      <w:r w:rsidRPr="00A4268A">
        <w:rPr>
          <w:rFonts w:eastAsia="Calibri"/>
        </w:rPr>
        <w:t>The service is commended for achieving continued improvement ratings around best practice and quality goals.</w:t>
      </w:r>
    </w:p>
    <w:p w:rsidRPr="00A4268A">
      <w:pPr>
        <w:spacing w:before="240" w:line="276" w:lineRule="auto"/>
        <w:rPr>
          <w:rFonts w:eastAsia="Calibri"/>
        </w:rPr>
      </w:pPr>
      <w:r w:rsidRPr="00A4268A">
        <w:rPr>
          <w:rFonts w:eastAsia="Calibri"/>
        </w:rPr>
        <w:t xml:space="preserve">Improvements are required around medication management, and reporting of allergies.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Evidence-based practice is evident, promoting and encouraging good practice.  There is evidence that residents and family are kept informed.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relieving facility manager and clinical manager are responsible for the day-to-day operations of the facility.  Goals are documented for the service with evidence of annual reviews.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Registered nursing cover is provided 24 hours a day, seven days a week.  </w:t>
      </w:r>
    </w:p>
    <w:p w:rsidRPr="00A4268A">
      <w:pPr>
        <w:spacing w:before="240" w:line="276" w:lineRule="auto"/>
        <w:rPr>
          <w:rFonts w:eastAsia="Calibri"/>
        </w:rPr>
      </w:pPr>
      <w:r w:rsidRPr="00A4268A">
        <w:rPr>
          <w:rFonts w:eastAsia="Calibri"/>
        </w:rPr>
        <w:t>The residents’ files are appropriate to the service type and are compliant with all legislative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screened and approved prior to entry to the service.  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demonstrated service integration and were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 diversional therapist oversees the activity team who deliver and coordinate the activity programme on site for the residents.  The programme includes community visitors and outings, entertainment and activities that meet the individual recreational, physical and cognitive abilities and preferences for each consumer group.  Residents and families report satisfaction with the activities programme.</w:t>
      </w:r>
    </w:p>
    <w:p w:rsidRPr="00A4268A" w:rsidP="00621629">
      <w:pPr>
        <w:spacing w:before="240" w:line="276" w:lineRule="auto"/>
        <w:rPr>
          <w:rFonts w:eastAsia="Calibri"/>
        </w:rPr>
      </w:pPr>
      <w:r w:rsidRPr="00A4268A">
        <w:rPr>
          <w:rFonts w:eastAsia="Calibri"/>
        </w:rPr>
        <w:t>All meals ae prepared on site.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Staff receive training and education to ensure safe and appropriate handling of waste and hazardous substances.  The building has a current warrant of fitness.  Residents can freely mobilise within the communal areas with safe access to the outdoors, seating and shade.  Resident bedrooms are spacious and personalised, with access to shared ensuites or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policy includes the definitions of restraint and enablers, which is congruent with the definitions in NZS 8134.0.  The policy includes comprehensive restraint procedures </w:t>
      </w:r>
    </w:p>
    <w:p w:rsidRPr="00A4268A">
      <w:pPr>
        <w:spacing w:before="240" w:line="276" w:lineRule="auto"/>
        <w:rPr>
          <w:rFonts w:eastAsia="Calibri"/>
        </w:rPr>
      </w:pPr>
      <w:r w:rsidRPr="00A4268A">
        <w:rPr>
          <w:rFonts w:eastAsia="Calibri"/>
        </w:rPr>
        <w:t xml:space="preserve">Enablers are assessed as required for maintaining safety and independence and are used voluntarily by the residents.  </w:t>
      </w:r>
    </w:p>
    <w:p w:rsidRPr="00A4268A">
      <w:pPr>
        <w:spacing w:before="240" w:line="276" w:lineRule="auto"/>
        <w:rPr>
          <w:rFonts w:eastAsia="Calibri"/>
        </w:rPr>
      </w:pPr>
      <w:r w:rsidRPr="00A4268A">
        <w:rPr>
          <w:rFonts w:eastAsia="Calibri"/>
        </w:rPr>
        <w:t>The hospital has two residents with bedrails on the restraint register.  One resident has an enabler (bedrail) in the hospital.  Appropriate assessments, care planning, monitoring and evaluations are in place around restraint and enabler use.  Restraint is reviewed at a facility and organisational level.</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21"/>
        <w:gridCol w:w="1280"/>
        <w:gridCol w:w="9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both English and Māori.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ten caregivers, four registered nurses and two enrolled nurses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In nine of nine resident files sampled and sighted, general consents were obtained on admission.  Advance directives if known were on the resident files.  Resuscitation plans were sighted in the files and were signed appropriately. Copies of Enduring Power of Attorney (EPOA) were on all files reviewed and activated or in the process of being activated.  Staff interviewed (ten caregivers, four registered nurses and two enrolled nurses) were knowledgeable in the informed consent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This includes residents walking to the local dairy, visiting the library and attending community celebrations.  Resident/family meetings are held quarterly.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A record of all complaints, both verbal and written is maintained by the facility manager using a complaints’ register and logged onto the Bupa complaints data base.  Documentation including follow up letters and resolution, demonstrates that complaints are being managed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residents and relatives confirmed they were provided with information on complaints and complaints forms.  Complaints forms and a suggestion box are in a visible location at the entrance to the facility.  Two complaints received in 2015 were reviewed with evidence of appropriate follow-up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residents receive a resident information pack.  The pack includes details around the resident code of rights; the information is also available at reception.  The clinical manager/registered nurse (RN) discusses aspects of the Code with residents and their family on admission.  Eight residents (six rest home level and two hospital level) and nine relatives (three rest home level and six hospital level) interviewed, report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rights to privacy and dignity are recognised and respected at all times.  The residents’ room observed had personal belongings to decorate the room.  Discussions of a private nature are held in either the residents’ rooms or in the family/whānau room.  The caregivers interviewed report that they knock on bedroom doors prior to entering rooms and ensure doors are closed when cares are being given; this was also observed on the day of audit.  Staff report that they encourage the residents' independence by encouraging them to be as active as possible.  All of the residents interviewed confirmed that their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Any suspected instances of abuse or neglect are dealt with in a prompt manner by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Currently five residents identify as Māori living at the facility.  One Māori resident was interviewed and confirmed that her values and beliefs were being upheld by the service.  Two resident care plans were reviewed of Māori residents (one hospital and one rest home).  Both reflected the cultural needs and preferences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the district health board and Māori staff who are employed by the service.  A kaumātua visits the service twice a year and on request. Staff receive education on cultural awareness during their induction to the service and as a regular in-service topic.  Two staff members also identify as Māori and all caregivers interviewed are aware of the importance of whānau in the delivery of care for Māori residents.  A family/whānau room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each resident remains a person, even in a state of physical or mental decline.  The facility’s residents are from a variety of cultures.  The service identifies the residents’ personal needs and desires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general practitioner (GP) visits the facility twice a week.  The general practitioner (GP)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twelve hours per week.  There is a regular in-service education and training programme for staff.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level of care that is being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A selection of 11 falls related incident forms for July identified family were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available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Eventhorpe is a Bupa residential care facility.  The service currently provides care for up to 90 residents at hospital and rest home level care.  On the day of the audit, there were 44 hospital level residents and 34 rest home residents. The service reported that the 44 hospital level care residents included three respite residents and two palliative care and the 34 rest home level care residents included two respite residents. There were no residents under the short term/transitional care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There are annual quality goals that reviewed quarterly.  The service is commended for their ongoing evaluation of quality goals.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non-practising registered nurse who has many years of experience in the health sector, including managing an aged care facility.  A clinical manager/RN and an operations manager support 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operations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manager/registered nurse (RN) who is employed full time, steps in when the manager is absent.  She has been in the role for three years and has previous experience in the aged care sector.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in place.  Interviews with the managers and staff reflect their understanding of the quality and risk management systems that have been put into place.</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series of meetings and these include a monthly staff meeting, monthly quality meeting, bi-monthly resident meetings, and monthly RN, health and safety and infection control meetings.  The meeting minutes reviewed document that the  service has implemented the Bupa quality process; monthly monitoring, collation and evaluation of quality and risk data includes (but is not limited to) residents’ falls, infection rates, complaints received, restraint use, pressure areas, wounds,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Eventhorpe has service specific goals that include falls, skin tears, respiratory tract infection and urine infection reduction. The monthly restraint and fall focus group meeting and quality meetings demonstrates that the service continues to work towards these quality focuses.</w:t>
            </w:r>
          </w:p>
          <w:p w:rsidR="00EB7645" w:rsidRPr="00BE00C7" w:rsidP="00BE00C7">
            <w:pPr>
              <w:pStyle w:val="OutcomeDescription"/>
              <w:spacing w:before="120" w:after="120"/>
              <w:rPr>
                <w:rFonts w:cs="Arial"/>
                <w:b w:val="0"/>
                <w:lang w:eastAsia="en-NZ"/>
              </w:rPr>
            </w:pPr>
            <w:r w:rsidRPr="00BE00C7">
              <w:rPr>
                <w:rFonts w:cs="Arial"/>
                <w:b w:val="0"/>
                <w:lang w:eastAsia="en-NZ"/>
              </w:rPr>
              <w:t>Annual surveys include resident’s survey, which documents improved resident satisfaction year on year since 2012.  This is communicated to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The Bupa staff survey documents that Bupa actively involves staff in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with evidence of internal audits occurring as per the audit schedule with action plans as required.  Quality and risk data, including trends in data and bench marked results are discussed in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A health and safety system is in place.  Hazard identification forms and a hazard register are in place.  The organisation holds tertiary accreditation by ACC for their workplace safety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 up action(s) required.  Incident/accident data is linked to the organisation's quality and risk management programme and is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July there were 29 incidents recorded for hospital level, including three facility-acquired pressure areas, nine skin tears and 13 falls.  Review of incidents around reported pressure areas evidenced appropriate wound care plans in place and follow up.  Corrective actions established to address pressure areas.   All incident forms document that family have been informed where appropriate. Each event involving a resident reflected a clinical assessment and follow up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is aware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Seven staff files sampled included evidence of the recruitment process, employment contracts, completed orientation and annual performance appraisals.  The orientation programme provides new staff with relevant information for safe work practice and is developed specifically to worker type.  Staff interviewed stated that new staff are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that is being implemented.  Opportunistic education is provided via toolbox talks.  There are a wide range of competences completed by staff to ensure a high level of care related competence. Careerforce is undertaken by the caregivers.  </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for clinical staff is included as part of the Bupa RN specific training programme and RNs can also attend external education provided by the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relieving facility manager and clinical manager are registered nurses who are available during weekdays.  Adequate RN cover is provided 24 hours a day, seven days a week including two registered nurses and one enrolled nurse as unit coordinators.  RNs are supported by sufficient numbers of healthcare assistants.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Needs assessors are involved in the pre-entry screening for hospital and rest home residents. Residents are screened and the facility manager approves all admissions.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information booklet for residents/families/whānau at entry.  Eight relatives interviewed stated they received sufficient information on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admission agreements reviewed align with a)-k)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for transfer or exit of the service, which describes guidelines for death, discharge, transfer, documentation and follow-up.  All relevant information is documented and communicated to the receiving health provider or service.  The DHB yellow medical records envelope system is used for all transfers to Waikato Hospital. When a resident wishes to leave the facility, the NASC service is notified as reported by the registered nurse.  All relevant information is documented and communicated to the receiving health provider or service and notes are photocopied.  A referral form and any other relevant documentation accompany residents to receiving facilities. The family members interviewed were satisfied that they were kept well informed about referrals and/or transfer to hospital where this had occurred.  Staff could describe the referral and/or transfer processes and demonstrated an understanding of residents’ right to be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 medications are stored in locked trolleys in locked rooms in the rest home and hospital.</w:t>
            </w:r>
          </w:p>
          <w:p w:rsidR="00EB7645" w:rsidRPr="00BE00C7" w:rsidP="00BE00C7">
            <w:pPr>
              <w:pStyle w:val="OutcomeDescription"/>
              <w:spacing w:before="120" w:after="120"/>
              <w:rPr>
                <w:rFonts w:cs="Arial"/>
                <w:b w:val="0"/>
                <w:lang w:eastAsia="en-NZ"/>
              </w:rPr>
            </w:pPr>
            <w:r w:rsidRPr="00BE00C7">
              <w:rPr>
                <w:rFonts w:cs="Arial"/>
                <w:b w:val="0"/>
                <w:lang w:eastAsia="en-NZ"/>
              </w:rPr>
              <w:t>Eighteen medication charts were reviewed (ten hospital and eight rest home).  Not all medications were charted correctly and medication fridge temperatures were not being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 have been assessed for competency on an annual basis.  Education around safe medication administration has been provided.  All RNs have completed syringe driver training. Staff were observed to be safely administering medications. Registered nurses and care staff interviewed were able to describe their role about medicine administration. There are currently four residents who are self-administering medications and comply with the organisational policies around self-medication.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Eventhorpe are prepared and cooked on site. There is a four weekly seasonal menu, which has been reviewed by a dietitian.  Meals are delivered to each dining area. Special dietary needs and food allergies are required to be communicated to the kitchen. This was not always evident.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dining rooms. Supplements are provided to residents with identified weight loss issues.  Resident meetings and surveys allow for the opportunity for resident feedback on the meals and food services.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on each meal.  The chemical supplier checks the dishwasher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or are currently completing their training in food safety and hygiene. All food services staff have completed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admission information policy.  The reasons for declining entry would be if the service were unable to provide the specialised care required or there are no beds available.  Management communicate directly with the referring agencies and family/whānau as appropriate if entry was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Resident needs and supports are identified through the ongoing assessment process in consultation with significant others. InterRAI assessments have commenced for all new residents. The activities assistant completes an activity assessment that identifies individual activities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assessments are completed on admission for all residents.  Cultural assessments were completed in all nine resident files sampled.  The care plans reviewed documented the resident’s cultural needs, values and spirituality and supports (including support persons) available to ensure the resident’s needs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demonstrated service integration and input from allied health.  All resident care plans sampled were resident centred and support needs were documented in detail.  Family members interviewed confirm care delivery and support by staff is consistent with their expectations.  One resident had a specific ‘End of Life’ care plan in place.  Short-term care plans were in use in three hospital files and one rest home file for changes in health status and were evaluated on a regular basis and signed off as resolved or transferred to the long-term care plan.  There was evidence of service integration with documented input from a range of specialist care professionals.  One respite resident file reviewed included an initial assessment, short-term care plan and regular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Discussions with families were documented in the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current wounds (ten skin tears, one chronic ulcer, one skin cancer, one graze, one radiation burn, two surgical wounds, and one laceration). Chronic wounds have been linked to the long-term care plans.  There was evidence of GP, nurse specialist and dietitian in the management of wounds.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Six registered nurses were able to describe access for wound and continence specialist input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short-term needs.  Short-term care plans sighted in resident files were for wounds, prevention of pressure injury and chest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oversees the programme. The activities programme is delivered by activity assistants, who provide a programme that covers six days per week.  On the morning of audit, residents were observed being involved in activities. The programme is developed monthly and displayed in large print.  A Map of Life and individualised activity plan is developed within 3 weeks of admission, and is reviewed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range of activities offered that reflect the resident needs at Bupa Eventhorpe Rest Home and Hospital and participation is voluntary.  The programme is comprehensive and includes (but not limited to) van outings, walking groups, gardening, pet visits, church services and art and crafts. There are resources available for staff to use for one on one time with the residents and for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Activity participation sheets were maintained in files sampled. The service receives feedback and suggestions for the programme through surveys and one on one feedback from residents (as appropriate) and families. Relatives and residents stated they were satisfied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sampled, were evaluated by the RN within three weeks of admission.  Long-term care plans have been reviewed at least six monthly in the files sampled or earlier for any health changes.  The multidisciplinary team (MDT) including the GP, are involved in the care plan reviews.  The GP reviews the residents at least three monthly or earlier if required.  Ongoing nursing evaluations occur daily/as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nine resident files sampled.  The service facilitates access to other medical and non-medical services.  Examples of referrals sighted were to mental health services for the older person, physiotherapist, occupational therapist, hospital specialists, speech language therapist, wound nurse, podiatrist and dietitian.  The service liaises closely with the needs assessment team, geriatrician and mental health team.  There was evidence of where a resident’s conditions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 sheets are readily accessible for staff.  Chemical bottles sighted had correct manufacturer labels.  All chemicals are stored and personal protective clothing is available and seen to be worn by staff when carrying out their duties on the day of audit.  Blood and chemical spills kits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 December 2015.  The maintenance staff member works 40 hours per week and is available on call for urgent facility matters.  Planned and reactive maintenance systems are in place.  It was identified that all preventative maintenance was either scheduled or had been completed.  All electrical equipment has been tested and tagged. Clinical equipment has had functional checks/calibration annually.  Hot water temperatures have been tested and recorded fortnightly with corrective actions for temperatures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have all the equipment required to provide the level of care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(link 1.4.2.4).  There are both shared ensuites and communal use bathrooms/toilets. Communal toilet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spacious throughout and it can be demonstrated that wheel chairs, hoists and the like can be manoeuvred around the bed and personal space. Residents requiring transportation between rooms or services are able to be moved from their room either by trolley, in a bed or wheelchair.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an open plan lounge and dining areas in each unit.  The communal areas are easily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Seating and space is arranged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There are dedicated laundry and housekeeping staff seven days a week. Cleaning trolleys are kept in designated locked cupboards.  Residents and family interviewed reported satisfaction with the cleaning and laundry service.  Internal audits monitor the effectiveness of the cleaning and laundry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An approved fire evacuation plan is available.  Fire evacuation drills take place every six months. The orientation programme and annual education and training programme include mandatory fire and security training. Staff interviewed confirmed their understanding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use.  Residents were observed in their rooms with their call bell alarms in close proximity.  There is a minimum of one person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lighting and security systems are adequate for safety and security.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have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implemented at Eventhorpe.  The infection control programme has been appropriate for the size, complexity and degree of risk associated with the service.  A registered nurse has been the designated infection control nurse, with support from the clinical manager and other Bupa infection control coordinators.  The IC team meets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Eventhorpe.  The relieving infection control (IC) nurse has maintained her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The infection control coordinator with support from the clinical manager facilitates education.  All infection control training has been documented and a record of attendance has been maintained.  Visitors are advised of any outbreaks of infection and are advised not to attend until the outbreak had been resolved.  Information was provided to residents and visitors that are appropriate to their needs and this was documented in medical records.  Education around infection prevention and control has been provided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br/>
              <w:t xml:space="preserve">Individual infection report forms are completed for all infections.  Infections are included on a monthly register and a monthly report is completed by the infection control coordinator.  Infection control data is collated monthly and reported at the facility meetings.  The infection control programme is linked with the quality management programme.  </w:t>
              <w:br/>
              <w:t xml:space="preserve">Internal infection control audits also assist the service in evaluating infection control needs.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hospital has two residents with restraints (bedrails).  One resident has an enabler (bedrail) in the hospital. The rest home is restraint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Suitably qualified and skilled staff, in partnership with the resident and their family/whānau, undertake assessments for restraint. Family are consulted as part of the authorisation and whether previous advance directives related to restraint are in place.  Restraint documentation identifies involvement of family.  Individual approved restraint is reviewed at least three monthly at Eventhorpe and as part of six monthly MDT review with whānau involvement.  The restraint and falls focus group meets monthly and restraint is discussed as part of this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policies and procedures provide guidance and process to ensure a robust assessment process prior to the use of restraint.  Two hospital level residents with bedrails restraint, have an assessment in place that evidences family involvement and consideration of alternatives to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 files were reviewed for use of restraint.  The resident files evidence that consideration to alternatives has been considered in association with the family and GP. There are care plan interventions in place that ensure the risks  associated with restraint are mitigated  and monitoring is documented as occurring according to the care plan.  The monthly restraint and falls focus group monitors and discusses the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and falls focus group reviews and evaluates all episodes of restraint and enablers monthly.  Restraint usage throughout the organisation is also monitored regularly and is benchmarked.  Review of this use across the group is discussed at regional restraint approval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episodes of restraint are reviewed at least monthly as part of the monthly review of restraint. Three monthly GP reviews and six monthly MDT also review individual use of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monthly through the restraint and falls focus group meeting and as part of six MDT reviews with family involvement.  Restraint usage throughout the organisation is monitored regularly and is benchmarked.  Review of this use across the group is discussed at regional restraint approval groups. The organisation and facility are proactive in minimising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5"/>
        <w:gridCol w:w="1280"/>
        <w:gridCol w:w="5412"/>
        <w:gridCol w:w="2964"/>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medications are stored in locked trolleys in locked rooms in the rest home and hospital.  Medication reconciliation is completed on delivery of medications and the RN checking the medications signs the signing sheet. Any pharmacy errors are recorded and fed back to the supplying pharmacy. Not all medication prescribed included the route for administration. The medication fridge temperatures were not being consistently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Fourteen of eighteen medication charts reviewed (ten hospital and four rest home) did not have the route of administration charted.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medication fridge in the ward three dispensary did not have the fridge temperatures consistently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is managed according to organisational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 nutritional profile on admission and updates this with the six monthly care plan review or earlier if the nutritional requirements change. One rest home resident file reviewed documented food allergies that were not communicated to the kitchen.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nine residents’ files reviewed (rest home) did not have documented food allergies (peanuts, chocolate and honey), communicated to the kitchen.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food allergies are communicated to the kitchen.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Corridors are wide in all areas to allow residents to pass each other safely.  There is safe access to all communal areas and outdoor areas. There is outdoor seating and shade. The service has an implemented preventative maintenance plan.  Not all required maintenance had been completed on the day of audit, however is noted to be scheduled.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numerous improvements within the home since their last audit which include (but not limited to): (i) Refurbishment of many of the rest home &amp; hospital rooms; (ii) All rest home beds replaced; (iii) Refurbishment of the hospital lounge and dining area; (iv) Carpet replacement of all hospital wards; (v) Two new hospital ensuite rooms created; and (vi) Environmentally friendly lighting refitted throughout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 around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doors identified are scheduled to be replaced 19 October 2015. Wing Two: i)  One of three communal shower doors had a hole in it;  ii) Three communal toilet doors had holes in them;  and iii) The treatment room door had a hole in it; (iv) The rest home shower door is bubbling.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following areas in Moana Wing are having lino replaced 9th November 2015: (i) The visitor toilet had lino missing behind the toilet pan;  (ii) All communal resident toilets had lino joints that were lifting; and (iii) The communal shower had rotten shower linings.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identified maintenance is completed as scheduled.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5021"/>
        <w:gridCol w:w="63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organisation benchmarks across each of its main service groups of rest home, hospital, dementia, psychogeriatric and mental health services. Benchmarking data supports initiative development, such as the focus at Eventhorpe to reduce falls. </w:t>
            </w:r>
          </w:p>
          <w:p w:rsidR="00EB7645" w:rsidRPr="00BE00C7" w:rsidP="00BE00C7">
            <w:pPr>
              <w:pStyle w:val="OutcomeDescription"/>
              <w:spacing w:before="120" w:after="120"/>
              <w:rPr>
                <w:rFonts w:cs="Arial"/>
                <w:b w:val="0"/>
                <w:lang w:eastAsia="en-NZ"/>
              </w:rPr>
            </w:pPr>
            <w:r w:rsidRPr="00BE00C7">
              <w:rPr>
                <w:rFonts w:cs="Arial"/>
                <w:b w:val="0"/>
                <w:lang w:eastAsia="en-NZ"/>
              </w:rPr>
              <w:t>The Bupa policy group meets regularly and ensures all policies reflect best practice. Eventhorpe maintains a master copy of all policies and procedures and a master copy of clinical forms filed alphabetically in folder.  A number of core clinical practices also have education packages for staff, which is based on their policies. Bupa has robust quality and risk management systems and these are implemented at Eventhorpe. A number of committees meet on a regular basis.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recognised that communication was an area for improvement and implemented a series of initiatives to improve. This included regular bi-monthly family meetings and newsletters for family and staff to inform of upcoming events and sharing of ideas. </w:t>
            </w:r>
          </w:p>
          <w:p w:rsidR="00EB7645" w:rsidRPr="00BE00C7" w:rsidP="00BE00C7">
            <w:pPr>
              <w:pStyle w:val="OutcomeDescription"/>
              <w:spacing w:before="120" w:after="120"/>
              <w:rPr>
                <w:rFonts w:cs="Arial"/>
                <w:b w:val="0"/>
                <w:lang w:eastAsia="en-NZ"/>
              </w:rPr>
            </w:pPr>
            <w:r w:rsidRPr="00BE00C7">
              <w:rPr>
                <w:rFonts w:cs="Arial"/>
                <w:b w:val="0"/>
                <w:lang w:eastAsia="en-NZ"/>
              </w:rPr>
              <w:t>Improved admission process of proactively initiating meeting with the transferring service (most commonly the public hospital), prior to admission, as well as the resident to be admitted. This is to gain a better understanding of the resident’s need and to commence the relationship with Eventhorpe.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Previously fixed timeframes for resident review meeting have been moved to a more flexible timeframe to better meet the changing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In addition, activities have been improved with additional staff and activities provided at the weekend.  The physical environment of the service has also been significantly improved, with both internal and external upgrades and refurbishment.</w:t>
            </w:r>
          </w:p>
          <w:p w:rsidR="00EB7645" w:rsidRPr="00BE00C7" w:rsidP="00BE00C7">
            <w:pPr>
              <w:pStyle w:val="OutcomeDescription"/>
              <w:spacing w:before="120" w:after="120"/>
              <w:rPr>
                <w:rFonts w:cs="Arial"/>
                <w:b w:val="0"/>
                <w:lang w:eastAsia="en-NZ"/>
              </w:rPr>
            </w:pPr>
            <w:r w:rsidRPr="00BE00C7">
              <w:rPr>
                <w:rFonts w:cs="Arial"/>
                <w:b w:val="0"/>
                <w:lang w:eastAsia="en-NZ"/>
              </w:rPr>
              <w:t>The outcome of these improvements has improved resident satisfaction from 79% in 2012, to 96% in 2014. Complaints have reduced from 12 in 2012 to seven in 2014; Compliments have risen from 47 in 2012 to 388 in 2014.</w:t>
            </w:r>
          </w:p>
          <w:p w:rsidR="00EB7645" w:rsidRPr="00BE00C7" w:rsidP="00BE00C7">
            <w:pPr>
              <w:pStyle w:val="OutcomeDescription"/>
              <w:spacing w:before="120" w:after="120"/>
              <w:rPr>
                <w:rFonts w:cs="Arial"/>
                <w:b w:val="0"/>
                <w:lang w:eastAsia="en-NZ"/>
              </w:rPr>
            </w:pPr>
            <w:r w:rsidRPr="00BE00C7">
              <w:rPr>
                <w:rFonts w:cs="Arial"/>
                <w:b w:val="0"/>
                <w:lang w:eastAsia="en-NZ"/>
              </w:rPr>
              <w:t>Staff satisfaction has improved from 68% 2012 to 92% 2014.  This improvement has been linked to improved staff meetings, re-orientation of all staff and the implementation of the Bupa ‘personal best’ process at Eventhorpe.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Eventhorpe is part of the midland Bupa region and the managers from this region meet quarterly to review and discuss the organisational goals and their progress towards these. The care home manager provides a weekly report to the Bupa operations manager.  The operations manager teleconferences the midlands managers regularly and completes a report to the director of care homes and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on the progress and actions that have been taken to achieve the Eventhorpe quality goals is prepared by the care home manager and sent to the Bupa quality and risk team.  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is also in place. </w:t>
            </w:r>
          </w:p>
          <w:p w:rsidR="00EB7645" w:rsidRPr="00BE00C7" w:rsidP="00BE00C7">
            <w:pPr>
              <w:pStyle w:val="OutcomeDescription"/>
              <w:spacing w:before="120" w:after="120"/>
              <w:rPr>
                <w:rFonts w:cs="Arial"/>
                <w:b w:val="0"/>
                <w:lang w:eastAsia="en-NZ"/>
              </w:rPr>
            </w:pPr>
            <w:r w:rsidRPr="00BE00C7">
              <w:rPr>
                <w:rFonts w:cs="Arial"/>
                <w:b w:val="0"/>
                <w:lang w:eastAsia="en-NZ"/>
              </w:rPr>
              <w:t>Eventhorpe is proactive in implementing and evaluating their quality goals.  Strategies are also in place around implementation of the organisational goals, (i) B Fit programme to support health and wellbeing of our people, and (ii) manual handling.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achieved the Bupa’s Care Home of the Year Oct 2014 and Midland Region Care Home of the Year November 2014. </w:t>
            </w:r>
          </w:p>
          <w:p w:rsidR="00EB7645" w:rsidRPr="00BE00C7" w:rsidP="00BE00C7">
            <w:pPr>
              <w:pStyle w:val="OutcomeDescription"/>
              <w:spacing w:before="120" w:after="120"/>
              <w:rPr>
                <w:rFonts w:cs="Arial"/>
                <w:b w:val="0"/>
                <w:lang w:eastAsia="en-NZ"/>
              </w:rPr>
            </w:pPr>
            <w:r w:rsidRPr="00BE00C7">
              <w:rPr>
                <w:rFonts w:cs="Arial"/>
                <w:b w:val="0"/>
                <w:lang w:eastAsia="en-NZ"/>
              </w:rPr>
              <w:t>The Resident Satisfaction Surveys has improved significantly since their last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and quality goals are reviewed regularly at the site and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Quarterly quality reports on progress towards meeting the quality goals identified, are completed at Eventhorpe and forwarded to the Bupa and risk team. Meeting minutes reviewed included discussing ongoing progress to meeting their goals.  Eventhorpe annual goals also link to the organisation’s goals and this is reviewed in quality meetings and in each of the staff/other meetings.  This provides evidence that the quality goals are a 'living document'.  Eventhorpe has implemented the ‘personal best’ initiative whereby staff are encouraged to enhance the lives of residents.  Thirty-six caregivers/RNs have attained bronze certificate and 22 caregivers/RNs have attained a silver certificate, 15 caregivers/RNs have attained a gold certificate.  Thank you notes reviewed from residents identified improvements made to their daily life because of the ‘personal best’ initiative.</w:t>
            </w:r>
          </w:p>
          <w:p w:rsidR="00EB7645" w:rsidRPr="00BE00C7" w:rsidP="00BE00C7">
            <w:pPr>
              <w:pStyle w:val="OutcomeDescription"/>
              <w:spacing w:before="120" w:after="120"/>
              <w:rPr>
                <w:rFonts w:cs="Arial"/>
                <w:b w:val="0"/>
                <w:lang w:eastAsia="en-NZ"/>
              </w:rPr>
            </w:pPr>
            <w:r w:rsidRPr="00BE00C7">
              <w:rPr>
                <w:rFonts w:cs="Arial"/>
                <w:b w:val="0"/>
                <w:lang w:eastAsia="en-NZ"/>
              </w:rPr>
              <w:t>Two of the three 2014 quality goals were achieved at Eventhorpe.  Review of documentation and discussion with staff, identified ongoing evaluation of strategies and goals.  Eventhorpe 2014 goals were partially achieved; therefore, they carried them over to 2015 with further strategies. The goal to reduce falls by 15% was achieved each quarter until the end of the year and therefore carried into 2015.  The following strategies were implemented; (i) The falls focus team reviewed results of 2013 and looked for improvements, (ii) regular meetings were held to discuss issues; (iii) analysis of KPI pie chart continues to be reviewed by falls focus team monthly. Evaluations of the strategies included amendments into 2015.  The August 2015 evaluation identified that the service is on track to meet their goal this year.</w:t>
            </w:r>
          </w:p>
          <w:p w:rsidR="00EB7645" w:rsidRPr="00BE00C7" w:rsidP="00BE00C7">
            <w:pPr>
              <w:pStyle w:val="OutcomeDescription"/>
              <w:spacing w:before="120" w:after="120"/>
              <w:rPr>
                <w:rFonts w:cs="Arial"/>
                <w:b w:val="0"/>
                <w:lang w:eastAsia="en-NZ"/>
              </w:rPr>
            </w:pPr>
            <w:r w:rsidRPr="00BE00C7">
              <w:rPr>
                <w:rFonts w:cs="Arial"/>
                <w:b w:val="0"/>
                <w:lang w:eastAsia="en-NZ"/>
              </w:rPr>
              <w:t>The 2014 goal to reduce medication errors by 15% included strategies and evaluations around the effectiveness of the strategies quarterly, throughout the year.  The goal was achieved and medication errors have reduced significantly.</w:t>
            </w:r>
          </w:p>
          <w:p w:rsidR="00EB7645" w:rsidRPr="00BE00C7" w:rsidP="00BE00C7">
            <w:pPr>
              <w:pStyle w:val="OutcomeDescription"/>
              <w:spacing w:before="120" w:after="120"/>
              <w:rPr>
                <w:rFonts w:cs="Arial"/>
                <w:b w:val="0"/>
                <w:lang w:eastAsia="en-NZ"/>
              </w:rPr>
            </w:pPr>
            <w:r w:rsidRPr="00BE00C7">
              <w:rPr>
                <w:rFonts w:cs="Arial"/>
                <w:b w:val="0"/>
                <w:lang w:eastAsia="en-NZ"/>
              </w:rPr>
              <w:t>The 2014 goal to reduce pressure areas by 15% included strategies and evaluations around the effectiveness of the strategies quarterly, throughout the year.  The goal was achieved and pressure areas have reduced significantly with ongoing toolbox talks and awareness of staff.</w:t>
            </w:r>
          </w:p>
          <w:p w:rsidR="00EB7645" w:rsidRPr="00BE00C7" w:rsidP="00BE00C7">
            <w:pPr>
              <w:pStyle w:val="OutcomeDescription"/>
              <w:spacing w:before="120" w:after="120"/>
              <w:rPr>
                <w:rFonts w:cs="Arial"/>
                <w:b w:val="0"/>
                <w:lang w:eastAsia="en-NZ"/>
              </w:rPr>
            </w:pPr>
            <w:r w:rsidRPr="00BE00C7">
              <w:rPr>
                <w:rFonts w:cs="Arial"/>
                <w:b w:val="0"/>
                <w:lang w:eastAsia="en-NZ"/>
              </w:rPr>
              <w:t>The other goal around reducing the number of acquired skin tears in the hospital wing by 10% is still an ongoing issue, however documentation reviewed identified the service continues to evaluate this and ensures the effectiveness of strategies is re-evaluated and new actions/strategies are implemented.  Regular ‘tool box’ talks are held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Eventhorpe Rest Home &amp; Hospital</w:t>
    </w:r>
    <w:bookmarkEnd w:id="58"/>
    <w:r>
      <w:rPr>
        <w:rFonts w:cs="Arial"/>
        <w:sz w:val="16"/>
        <w:szCs w:val="20"/>
      </w:rPr>
      <w:tab/>
      <w:t xml:space="preserve">Date of Audit: </w:t>
    </w:r>
    <w:bookmarkStart w:id="59" w:name="AuditStartDate1"/>
    <w:r>
      <w:rPr>
        <w:rFonts w:cs="Arial"/>
        <w:sz w:val="16"/>
        <w:szCs w:val="20"/>
      </w:rPr>
      <w:t>26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