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Lifecatre Limited - Chateau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Chateau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September 2015</w:t>
      </w:r>
      <w:bookmarkEnd w:id="7"/>
      <w:r w:rsidRPr="009418D4">
        <w:rPr>
          <w:rFonts w:cs="Arial"/>
        </w:rPr>
        <w:tab/>
        <w:t xml:space="preserve">End date: </w:t>
      </w:r>
      <w:bookmarkStart w:id="8" w:name="AuditEndDate"/>
      <w:r w:rsidR="00A4268A">
        <w:rPr>
          <w:rFonts w:cs="Arial"/>
        </w:rPr>
        <w:t>24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Chateau Village is situated in Balclutha and is certified to provide rest home, hospital and dementia level care for up to 72 residents.  On the day of audit, there were 38 residents.  An experienced registered nurse currently manages the service.  A charge nurse, and a team of registered and enrolled nurses and care staff support the manager.  The quality management system in place is designed to identify opportunities for improvement.  Food service and activities continue to be provided to a high standard and residents and families interviewed were complimentary of the service that they receive.  Staff turnover is reported as low.</w:t>
      </w:r>
    </w:p>
    <w:p w:rsidRPr="00A4268A">
      <w:pPr>
        <w:spacing w:before="240" w:line="276" w:lineRule="auto"/>
        <w:rPr>
          <w:rFonts w:eastAsia="Calibri"/>
        </w:rPr>
      </w:pPr>
      <w:r w:rsidRPr="00A4268A">
        <w:rPr>
          <w:rFonts w:eastAsia="Calibri"/>
        </w:rPr>
        <w:t>A provisional audit was conducted to assess a prospective new owner of Chateau Village and to assess the current status of the service prior to purchase.  This audit was conducted against the health and disability service standards and the district health board contract.  The audit process included a review of existing policies and procedures, the review of resident and staff files, observations and interviews with residents, family members, staff and management.  A representative from the prospective owners was also interviewed.</w:t>
      </w:r>
    </w:p>
    <w:p w:rsidRPr="00A4268A">
      <w:pPr>
        <w:spacing w:before="240" w:line="276" w:lineRule="auto"/>
        <w:rPr>
          <w:rFonts w:eastAsia="Calibri"/>
        </w:rPr>
      </w:pPr>
      <w:r w:rsidRPr="00A4268A">
        <w:rPr>
          <w:rFonts w:eastAsia="Calibri"/>
        </w:rPr>
        <w:t xml:space="preserve">The audit has identified that improvements are required around timeframes for medical admissions, aspects of medication management, the secure unit outdoor environment, repairs to the internal environment and ensuring that privacy is maintained in all communal toilet facilities.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at Chateau Village strives to ensure that care is provided in a way that focuses on the individual, and residents' autonomy is valued.  The service functions in a way that complies with the Health and Disability Commissioner’s Code of Consumers’ Rights.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Annual staff training reinforces a sound understanding of residents’ rights and their ability to make choices.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current ownership structure includes a family trust.  A representative for the prospective owners was interviewed to establish preparedness in owning and operating Chateau Village.  This person has worked in the aged care sector for 25 years and has experience in auditing of quality systems.  The prospective provider owns other aged care residential facilities.  The current quality and risk management programme includes service philosophy, goals and a quality planner.  Quality activities are conducted and this generates improvements in practice and service delivery.  Corrective actions are implemented, followed through and communicated to staff.  Health and safety policies, systems and processes are implemented to manage risk.  Incidents and accidents are reported.  Discussions with families identified that they are fully informed of changes in health status.  Staff advised that there is a comprehensive orientation programme, which provides new staff with relevant information for safe work practice.  In-service education that exceeds eight hours annually and covers relevant aspects of care and support, has been provided.  Human resource policies are in place, including a documented rationale for determining staffing levels and skill mixes.  A roster provides sufficient and appropriate coverage for the effective delivery of care and support.  </w:t>
      </w:r>
    </w:p>
    <w:p w:rsidRPr="00A4268A">
      <w:pPr>
        <w:spacing w:before="240" w:line="276" w:lineRule="auto"/>
        <w:rPr>
          <w:rFonts w:eastAsia="Calibri"/>
        </w:rPr>
      </w:pPr>
      <w:r w:rsidRPr="00A4268A">
        <w:rPr>
          <w:rFonts w:eastAsia="Calibri"/>
        </w:rPr>
        <w:t xml:space="preserve">Advised there are no immediate plans to alter rosters, staffing levels, and policies and procedures following transition to new ownership.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at Chateau Village.  InterRAI and additional assessment tools are being utilised.  Referral to other health and disability services occur as required.  Service delivery plans are comprehensive and demonstrate service integration.  Interventions are current and achievements against the identified goals, well documented and linked to the InterRAI assessments.  The service uses electronic care planning and progress reporting system.  Care plan reviews occurs at least six monthly.  Families and residents interviewed are very supportive of the care provided and their needs are met.  Three activities coordinators provide a range of activities that are suitable for rest home, dementia and hospital residents.  There are policies and procedures to guide staff in the safe implementation of all medicine management system.  Nutrition and safe food systems are appropriately managed on site.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certificate.  Furniture and fittings are selected with consideration to residents’ abilities and functioning.  Furniture is appropriate to the setting and arranged to enable residents to mobilise.  The service has waste management policies and procedures for the safe disposal of waste and hazardous substances.  Chemicals have labels and there is appropriate protective equipment and clothing for staff.  The service has effective policies in place for the management of laundry and cleaning practices.  Laundry and cleaning processes are monitored for effectiveness.  The service has implemented policies and procedures for fire, civil defence and other emergencies.  There is staff on duty with a current first aid certificate.  General living areas and resident rooms are appropriately heated and ventilated.  Residents’ rooms have access to natural light and there is adequate external light in communal areas.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restraint minimisation and safe practice policies applicable to the service.  The policy includes enabler and restraint procedures, assessment guidelines, timeframes, monitoring, observation, evaluation and review.  Guidelines for the use of restraints policy ensures that enablers are voluntary, the least restrictive option and allows residents to maintain their independence.  The restraint and enabler register is up to date.  There are currently no residents using restraint/enablers in the rest home or in the dementia unit.  In the hospital, there are two enablers in the form of bedrails.  There are five residents using restraint, which includes three residents using bedrail and lab belt/vest, one resident using bedrails and one resident using lap belt/vest.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An outbreak in December 2014 was appropriately reported and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0"/>
        <w:gridCol w:w="1280"/>
        <w:gridCol w:w="94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Commissioner (HDC) Code of Health and Disability Services Consumers’ Rights (the Code) policy and procedure is implemented.  Discussions with staff (three caregivers, two activities coordinators, four enrolled nurses, one registered nurse, one charge nurse and one manager) confirm their familiarity with the Code.  Interviews with ten residents (eight rest home and two hospital) and four relatives (two rest home, one hospital and one dementia), confirm the services being provided are in line with the Code of rights.  </w:t>
              <w:br/>
              <w:t xml:space="preserve">Code of rights and advocacy training is provided as a regular in-service education and training topic.  On interview, the prospective owners’ representative confirmed familiarity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informed choice and consent form, which is explained by the registered nurse on admission and implemented.  Staff receive training around informed consent.  Discussions with staff and management confirmed that consents are sought in the delivery of personal cares.  Resident and family interviews confirmed that residents were able to make choices.  Residents deemed competent by their GP sign advanced directives to make a decision around resuscitation.  Admission agreements were signed in the sample of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includes how staff can assist residents and families to access advocacy services.  Contact numbers for advocacy services are included in the policy, in the resident information folder and in advocacy pamphlets that are available at reception.</w:t>
              <w:br/>
              <w:t>Residents’ meetings discuss previous meeting minutes and actions taken (if any), before addressing new items.  The residents’ files include information on residents’ family/whānau and chosen social networks.</w:t>
              <w:br/>
              <w:t>Residents receive a copy of the code and Nationwide Health and Disability Advocacy services pamphlets on entry.  Discussions with relatives identify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information pack informs visiting can occur at any reasonable time.  Interviews with residents and relatives confirm that visiting can occur at any time.  Family members were observed visiting on the day of the audit.  Key people involved in the resident’s life are documented in the care plans.  </w:t>
              <w:br/>
              <w:t xml:space="preserve">Discussions with residents and relatives verify that they are supported and encouraged to remain involved in the community.  Chateau Village staff support ongoing access to community and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is in place.  Residents/family can lodge formal or informal complaints through verbal and written communication, resident meetings, and complaint forms.  </w:t>
              <w:br/>
              <w:t xml:space="preserve">Information on the complaint forms includes the contact details for the Health and Disability Advocacy Service.  </w:t>
              <w:br/>
              <w:t xml:space="preserve">Interviews with residents and relatives indicate they are familiar with the complaints procedure and state any concerns or issues are addressed.  </w:t>
              <w:br/>
              <w:t xml:space="preserve">The complaints log/register includes the date of the incident, complainant, summary of complaint, any follow-up actions taken and signature when the complaint is resolved.  Complaints for 2014 and 2015 were reviewed, including a complaint forwarded from the DHB.  A full investigation of all complaints has been conducted and resolutions obtained, which included staff performance management as required.  Complainants are advised in writing of the outcome of the investigation, within the required timeframes.  Resident meetings are an open forum for residents to air any concerns or issues, which are then dealt with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of rights, complaints and advocacy information.  Information is given to the family or the enduring power of attorney (EPOA) to read to and/or discuss with the resident.  Interviews with residents and relatives identify they are well informed about the code of rights.  The manager and charge nurse provide an open-door policy for concerns or complaints.</w:t>
              <w:br/>
              <w:t xml:space="preserve">Resident meetings have been held, providing the opportunity to raise concerns in a group setting.  A resident satisfaction survey has been conducted.  The survey includes questions relating to complaints process and residents rights, with respondents reporting they were overall satisfied or very satisfied.  </w:t>
              <w:br/>
              <w:t xml:space="preserve">Advocacy pamphlets, which include contact details, are included in the information pack and are available at reception.  The service has an advocacy policy that includes a definition of advocacy services, objectives and process/procedure/guidelines.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able to describe the procedures for maintaining confidentiality of resident records.  House rules and a code of conduct is signed by staff at commencement of employment.  </w:t>
              <w:br/>
              <w:t>The service has a philosophy that promotes quality of life, involves residents in decisions about their care, respects their rights and maintains privacy and individuality.</w:t>
              <w:br/>
              <w:t>Church services are held weekly.  Contact details of spiritual/religious advisors are available to staff.  Residents and relatives interviewed confirm the service is respectful.</w:t>
              <w:br/>
              <w:t>Residents’ files include their cultural and/or spiritual values. Discussions with residents confirm that they are able to choose to engage in activities and access community resources.  Staff education and training on abuse and neglect has been provided.  Communal/public toilet facilities require privacy locks (link #1.4.3.1).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Māori heath plan and an individual’s values and beliefs policy, which includes cultural safety and awareness.  Discussions with staff confirm their understanding of the different cultural needs of residents and their whānau.  There is information and websites provided within the Māori health plan, for quick reference and links with local Māori.  Interviews with staff confirm they are aware of the need to respond appropriately to maintain cultural safety.  Policies include guidelines about the importance of whānau.  Cultural awareness training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includes consideration of spiritual, psychological and social needs.  Residents interviewed indicate that they are asked to identify any spiritual, religious and/or cultural beliefs.  Relatives feel they are consulted and kept informed.  Family involvement is encouraged (e.g., invitations to residents meetings and facility functions).  The service provides a culturally appropriate service by identifying the individual needs of residents during the admission and care planning process, as reported by the registered nurse.  Care plans reviewed include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and a Chateau Village code of conduct.  Job descriptions include responsibilities of the position and ethics, advocacy and legal issues.  The orientation programme provided to staff on induction includes an emphasis on dignity, privacy and boundaries, evidenced in interview with the manager.  Interviews with staff confirm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is designed to monitor contractual and standards compliance, and the quality of service delivery in the facility.  Staffing policies include pre-employment, and the requirement to attend orientation and ongoing in-service training.  The recent resident satisfaction survey reflects high levels of satisfaction with the services received.  The quality coordinator has been responsible for coordinating the internal audit programme.  Policies and procedures have been reviewed.  These are available in hard copy.  There are staff meetings and residents meetings conducted.  </w:t>
              <w:br/>
              <w:t>Residents and relatives interviewed spoke very positively about the care and support provided.  Staff had a sound understanding of principles of aged care and state that they are well supported by the manager.  There are implemented competencies for caregivers and registered nurses.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in place relating to open disclosure.  Residents interviewed stated they were welcomed on entry and given time and explanation about the services and procedures.  </w:t>
              <w:br/>
              <w:t>A sample of incident reports reviewed, and associated resident files, evidenced recording of family notification.  Relatives interviewed confirm they are notified of any changes in their family member’s health status.  The manager and registered nurses were able to identify the processes that are in place to support family by keeping them informed.</w:t>
              <w:br/>
              <w:t xml:space="preserve">Non-Subsidised residents are advised in writing, of their eligibility and the process to become a subsidised resident should they wish to do so.  </w:t>
              <w:br/>
              <w:t xml:space="preserve">Residents and family are informed prior to entry of the scope of services and any items they have to pay for, that are not covered by the agreement.  </w:t>
              <w:br/>
              <w:t>The facility has an interpreter policy to guide staff in accessing interpreter services.  The information pack is available in large print and is read to sight-impaired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Chateau Village provides rest home, hospital and dementia specific care to up to 72 residents.  There is a 19 bed dementia unit, and rest home and hospital wings.  The service has approval for 10 dual purpose beds.  On the days of audit there were two dementia residents in the Balmoral unit, 14 rest home residents and 22 hospital residents.  One hospital resident was on a palliative care contract.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provisional audit included an interview with a representative for the prospective owners.  This person is in the role of quality and compliance manager for the company who are proposing to purchase the facility.  The prospective provider owns eight other aged care facilities.  At this stage the prospective owner intends to maintain the existing quality management system and policies and procedures.  A transition plan has been developed which includes timeframes and responsibilities.  The organisation has a strategic plan, a business plan, and an organisational quality and risk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provider has a management team at head office who will oversee the running of the facility.  The management team includes a general manager, a clinical operations manager and a quality and compliance manager.  Senior management meeting are held weekly.  The clinical operations manager will spend a week on site during the transition period.  The reporting structure will include weekly and monthly reports from the manager to the management services team on issues relating to occupancy, incidents and accidents, complaints, resources, financial matters and staffing.  A meeting, including current owners and prospective owners, is planned for mid-October to inform staff, residents and families of the proposed sale.  Staffing levels will remain unchanged until a review has been conducted.  The management services team will be available to the manager by phone and email at other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in the absence of the facility manager, the charge nurse is in charge, with support from registered nurses and the current owners.  The prospective owner’s management team would be available to provide support to the charge nurse following takeover of the business.  The facility manager is responsible for the day-to-day functions of the organisation, including overseeing the quality and risk management programme with support from the quality coordinator.  </w:t>
              <w:br/>
              <w:t>A review of the documentation, policies and procedures and from discussions with staff identifies the service's operational management strategies, and quality and risk programme are in place, to minimise the risk of unwanted events and enhance quality.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management manual includes the business quality risk and management plan and service philosophy.  There is an annual review of the quality programme. The prospective owners have a transition plan prepared, as well as an organisational wide strategic plan, a business plan and a quality and risk management plan.  The current quality and risk management plan has documented aims and objectives.  The current internal audit schedule and internal audits are being completed.  Corrective actions have been developed where compliance is less than expected and corrective actions evidence full completion.  There are monthly staff meetings, with evidence of discussion of quality outcomes.  Management meetings, registered nurse meetings and resident meetings are also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and relative survey has been conducted, with respondents advising that overall, they are very satisfied with the care and service they receive.  A survey evaluation has been conducted for follow-up and corrective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information on resident incidents and accidents as well as staff incidents/accidents.  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manual, infection control programme and corresponding policies.  There is a restraint use policy and health and safety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staff training programme implemented that is based around policies and procedures.  Staff attendance records are maintained.  A document control policy outlines the system implemented whereby all policies and procedures are reviewed regularly.  Documents no longer relevant to the service are removed and archived.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coordinator and facility manager have been responsible for policy updates.  The prospective owners intend to retain the current suite of policies and procedures.  There are procedures to guide staff in managing clinical and non-clinical emergencies.  Falls prevention strategies are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charge nurse investigates accidents and near misses and analysis of incident trends occurs.  There is a discussion of accidents/incidents at monthly staff meetings, including actions to minimise recurrence.  Either a registered nurse or a caregiver commences accident/incident forms.  Timely follow up by a registered nurse is evident in all samples of resident incident forms reviewed.  Discussions with the facility manager, charge nurse and prospective quality and compliance manager, confirms that there is an awareness of the requirement to notify relevant authorities in relation to essential notifications.  There is an open disclosure policy and family members interviewed stated they are informed of changes in health status and incidents/accidents.  Family notification was recorded on incident forms and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recruitment and a staff selection process that requires relevant checks are completed to validate the individual’s qualifications, experience and veracity.  A copy of practising certificates including the registered nurses, podiatrist, physiotherapist and general practitioners is kept.  The human resources policies also include orientation, staff training and development.  Eight staff files were reviewed (one charge nurse, two registered nurses, one cook, one activities coordinator, and three caregivers) and evidence that reference checks are completed before employment is offered.  The service has in place a comprehensive orientation programme that provides new staff with relevant information for safe work practice.  Staff were able to describe the orientation process and stated that they believed that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acting facility manager, quality coordinator, charge nurse and staff confirms that in-service training has been provided.  The caregiver training programme has been provided to staff.  There is an in-service calendar for 2015.  The annual training programme exceeds eight hours annually.  The registered nurses attend external training including sessions provided by the local DHB.  There are nine care staff who work in the Balmoral dementia unit (four caregivers and five enrolled nurses).  Five staff have completed the dementia unit standards (two enrolled nurses and three caregivers).  The remaining four staff are currently in the process of completing the course.  The unit opened in May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good employer policy includes staff rationale and skill mix.  Sufficient staff are rostered on to manage the care requirements of the residents.  The facility manager works full-time, as does the charge nurse.  There is at least one registered nurse on duty at all times and two caregivers in the rest home and hospital wings.  The dementia unit currently has one staff member on at all times.  A registered nurse is rostered on in the dementia unit for at least one day per week.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into the resident’s individual record within 24 hours of entry.  An initial care plan is also developed in this time.  Residents' files are protected from unauthorised access, by being locked away in the nurses’ stations.  Informed consent to display photographs is obtained from residents/family/whānau on admission.  Other residents or members of the public are unable to view sensitive resident information.  File entries are legible, are dated and signed by the relevant caregiver or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criteria, assessment and entry screening processes are documented and implemented.  The facility manager and the charge nurse communicate with all appropriate referring agencies regarding residents level of care requirements, prior to the residents’ admission.  Of the eight resident files reviewed and relatives interviewed, all confirmed relevant and accurate information was available to them prior to admission in relation to entry criteria and processes.  Prospective residents are assessed by the needs assessment agency prior to entry to the facility.  The admission agreement contains all information covered by the local DHB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showed appropriate communications between families and other providers and demonstrated transition, exit, discharge or transfer plans were communicated to all relevant providers, when required.  Transition, exit, discharge, or transfer form and letters were located in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four weekly blister dose medication packs for all residents at Chateau Village.  There is a signed agreement with the supplying pharmacy.  The blister packs are checked and reconciled against medication charts upon arrival to the facility and signed off when the check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medication trolleys, which are stored securely when not in use.  Medication fridge temperatures are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and procedure on residents who wish to self-medicate that includes three monthly assessments by GP of the resident's ongoing ability to safely self-medicate and a resident competency review form.  There are currently no residents self-medicating at Chateau Village.  </w:t>
            </w:r>
          </w:p>
          <w:p w:rsidR="00EB7645" w:rsidRPr="00BE00C7" w:rsidP="00BE00C7">
            <w:pPr>
              <w:pStyle w:val="OutcomeDescription"/>
              <w:spacing w:before="120" w:after="120"/>
              <w:rPr>
                <w:rFonts w:cs="Arial"/>
                <w:b w:val="0"/>
                <w:lang w:eastAsia="en-NZ"/>
              </w:rPr>
            </w:pPr>
            <w:r w:rsidRPr="00BE00C7">
              <w:rPr>
                <w:rFonts w:cs="Arial"/>
                <w:b w:val="0"/>
                <w:lang w:eastAsia="en-NZ"/>
              </w:rPr>
              <w:t>Lunchtime medication round was observed and evidences that staff are signing off, as the dose was administered.  Staff education in medicine management was conducted.  Sixteen medicine charts were sampled.  All 16 charts demonstrated residents' photo identification.  Medication reconciliation has been completed on admission by a registered nurse.  There are aspects of medication management, which do not align with best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for Chateau Village residents are prepared and cooked on site.  There are two cooks and four cooks assistants.  Meals are served directly to the rest home from the bain marie in the kitchen.  The hospital and the dementia unit meals are transported on a trolley and are kept warm using heated plates and thermal covers.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weekly rotating summer and winter menus that were approved by a registered dietitian.  Registered nurses inform the kitchen regarding residents’ dietary requirements, which include likes and dislikes, modified diets and preferences.  The charge nurse and registered nurses interviewed described the process for management of residents with unexplained weight loss or gain, including referral to a dietitian and speech language therapist, as required.  The cook is aware of residents who have been identified with weight loss and the resident's individual dietary needs.  Document reviewed showed monthly monitoring of individual resident's weight.  Care plans include dietary requirements and were reviewed on a regular basis, as part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snacks are available for residents when the kitchen is closed.  Residents interviewed were satisfied with the food service provided and reported their individual preferences are well catered and adequate food and fluids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temperatures, fridge, chiller, freezer temperatures, frozen food temperatures on arrival to the facility are recorded, sighted. </w:t>
            </w:r>
          </w:p>
          <w:p w:rsidR="00EB7645" w:rsidRPr="00BE00C7" w:rsidP="00BE00C7">
            <w:pPr>
              <w:pStyle w:val="OutcomeDescription"/>
              <w:spacing w:before="120" w:after="120"/>
              <w:rPr>
                <w:rFonts w:cs="Arial"/>
                <w:b w:val="0"/>
                <w:lang w:eastAsia="en-NZ"/>
              </w:rPr>
            </w:pPr>
            <w:r w:rsidRPr="00BE00C7">
              <w:rPr>
                <w:rFonts w:cs="Arial"/>
                <w:b w:val="0"/>
                <w:lang w:eastAsia="en-NZ"/>
              </w:rPr>
              <w:t>Kitchen services audits were completed.  The service provides special equipment such as utensils, lip plates and sipper cups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pantry has extra food stores, with enough for three days if required in an emergency, including adequate water supply.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charge nurse reported that they have not declined entry to any potential residents who have an appropriate needs assessment.  Discussions with the facility manager and the charge nurse confirmed that should a resident be declined service entry, the reason is recorded and communicated to the resident/family/whānau, and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Chateau Village uses the InterRAI assessment tool and the charge nurse stated that all residents had InterRAI assessments.  The sample of files reviewed evidenced that InterRAI assessments were completed within four days of admission.  The InterRAI assessment summary included residents’ cultural needs and these were linked to the care planning.  Assessments also included the relevant look-back period, interview with residents, family and other health professionals.  Re-assessments were completed at least six monthly or as required.  Assessment results were discussed with staff and included in the daily care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InterRAI, pain assessment tools were utilised for two residents reviewed who were identified as requiring regular pain relief.  Behaviour monitoring and assessment tools were also used in the dementia unit and for residents with dementia in the rest home or hospital, for the first three days of entry to the service.  This information was utilised in the development of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developed residents’ care plans as reviewed, and InterRAI assessments were used in development of the care planning.  All care plans were comprehensive and consistent with InterRAI assessments.  Residents’ previous health history and medical risk management plans were included in the care plans.  Falls prevention, infections, mobility and restraint interventions were more frequently reviewed and new interventions were added in to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were integrated.  Progress notes and care planning were maintained in the electronic records.  Documentation was maintained in the paper-based files.  This system is understood and is well used by all service providers.  A multidisciplinary approach to care is evidenced in residents’ files reviewed.  Staff communicate during each shift handover.  Residents and family members interviewed were happy with the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being provided for rest home, hospital and dementia care were consistent with the needs of the resident, as evidenced through documentation review and interviews with residents and families.  Relatives were notified of changes in a resident's condition.  The registered nurses initiate a GP or specialist consultation for any changes in resident health status.  Staff documents any changes in care/condition of residents in the electronic recording system.  The resident records reviewed were individualised and personalised to meet the assessed needs of the residents.  The care was flexible and focused on promoting quality of life for the residents.  All residents and family/whānau interviewed, reported satisfaction with the care and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and wound progress reports were completed for one resident requiring pressure area care.  Wound care assessments and monitoring records were completed.  Specialist reviews and recommendations were implemented.  There were adequate dressing and incontinence supplies sighted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activities staff who work Monday to Friday and two of these staff have a national qualification in dementia care.  One caregiving staff member is working towards obtaining a diversional therapist qualification.  The current activities staff are mentoring this staff member.  The three activities staff interviewed reported that they modified the programme related to the response and interests received from residents.  Resident's capability and cognitive abilities were considered in planning of the activities program.  The activities programme covers physical, social, recreational and emotional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Chateau Village has a van and has access to a community shared mobility van.  Activities care plans are integrated with the electronic care plan system and evaluations are completed when care reviews occurred.  Residents and families interviewed confirmed that the programme included interests of individuals and points of interest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reviewed were evaluated within three weeks of admission.  Long-term care plans were evaluated at least six monthly and they were all outcome or goal focused.  The InterRAI outcome assessment is being used as part of the evaluation process.  The GPs examine residents monthly or if the resident is stable and then at least three monthly.  Three monthly medication reviews were evident in 14 out of 16 medication charts (link #1.3.12.1).  Where progress was different from expected in the files sampled, the service has responded by initiating changes to the long-term care plan.  All eight files reviewed had evidence of changes in the care plan interventions such as falls prevention, wound care, infections, decrease in mobility and challenging behaviour.  The residents and family/whānau interviewed reported high satisfaction with the care provided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review showed that appropriate processes were in place to provide choices to residents in accessing or referring to other health and/or disability services.  Residents’ files sampled evidence completed referral forms/letters.  Resident referral to and from other services is conducted when required (e.g. by the nurse practitioner, physiotherapist, podiatrist, geriatrician and other medical specialists).  An effective multi-disciplinary team approach is maintained and progress notes detail relevant processes were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and incidents are reported on in a timely manner.  Material safety data sheets are available and accessible for staff.  The hazard register is current.  Staff receive training and education to ensure safe and appropriate handling of waste and hazardous substances.  The staff orientation process addresses chemical usage, hazard management and the use of material safety data sheets.  </w:t>
            </w:r>
          </w:p>
          <w:p w:rsidR="00EB7645" w:rsidRPr="00BE00C7" w:rsidP="00BE00C7">
            <w:pPr>
              <w:pStyle w:val="OutcomeDescription"/>
              <w:spacing w:before="120" w:after="120"/>
              <w:rPr>
                <w:rFonts w:cs="Arial"/>
                <w:b w:val="0"/>
                <w:lang w:eastAsia="en-NZ"/>
              </w:rPr>
            </w:pPr>
            <w:r w:rsidRPr="00BE00C7">
              <w:rPr>
                <w:rFonts w:cs="Arial"/>
                <w:b w:val="0"/>
                <w:lang w:eastAsia="en-NZ"/>
              </w:rPr>
              <w:t>There is appropriate protective clothing and equipment used in the management of waste or hazardous substances for example: goggles/visors, gloves, aprons, footwear, and masks.  Clothing is provided and used by staff.  Hazardous substances are correctly labelled, and the container is appropriate for the contents including container type, strength and type of lid or opening.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Chateau Village has four wings.  The dementia unit has 19 beds capacity and the unit is divided into two areas (11 and 9 room capacity).  Due to low occupancy the second part of the unit is not in use.  The locked door system for the dementia unit has a code of compliance certificate.  The system is linked to the emergency door release system so that in the event of a fire, the doors are automatically unlocked.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is current and expires on 5 June 2016.  Maintenance books and records were sighted.  Medical equipment calibration is conducted by an external provider which included the hoist and the chair scale.  Fixtures and fittings are appropriate and meet the needs of the residents.  Hazard register is up to date.  Hot water temperatures are monitored and recorded monthly by the maintenance person and these were noted to be 45 degrees Celsius or below.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van, which carries a first aid kit, mobile phone and water for drinking, which is used to transport residents on outings.  The van has a current warrant of fitness and vehicle registration.  A gardener maintains external areas.  All external areas are on level surfaces.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charge nurse and caregivers interviewed confirm that they have access to appropriate equipment and they are competent to use the equipment.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 they know the processes they should follow if any repairs/maintenance are required and that requests are appropriately actioned.  Family and residents interviewed confirm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 of the building is in need of repair and a secured external area requires a walking path and is too small to accommodate 19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toilets and showers with access to a hand basin and paper towels.  Two visitor toilets did not have privacy lock.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rooms in all three areas are very spacious and appropriate to the needs of the residents.  Resident and family interviews confirmed this view.  Resident’s rooms are decorated with personal belongings in order to allow the residents to feel at home and have a sense of belonging.  Mobility aids can be managed in the rooms, confirmed at the caregivers’ interviews.  All double rooms have adequate space to accommodate resident’s mobility needs and safety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Chateau Village has large lounge/dining areas – two in the rest home and hospital area and one in the dementia unit.  There are also informal areas for residents to sit and meet with their family or friends, confirmed at the resident and family interviews and sighted during the tour of the facility.  Group entertainment and activities are conducted in any one of the lounges and residents have enough space to mobilise safely.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large with a dirty and clean laundry flow.  Laundry and cleaning services were monitored for effectiveness and this was confirmed at the charge nurse interview and at the laundry person interview.  Laundry services and cleaning audits were completed.  Cleaning chemicals were securely stored in a lockable cupboard.  Chemical safety data sheets are kept in the chemical cabinet and the laundry and staff receive training around the use of chemicals.  The residents and their family members confirmed they are happy with the management of their laundry.  Visual inspection evidences the implementation of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management plans in place to ensure health, civil defence and other emergencies are included.  Emergency management training is provided to all staff during orientation and induction and as part of their ongoing training programme.  Training includes fire drills and emergency evacuation drills at least six monthly.  Civil defence resources are available.  There is an emergency management manual, and a fire and evacuation manual.  An external contractor provides fire system monitoring and maintenance.  At least one staff member on every shift holds a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New Zealand Fire Service approved the fire evacuation scheme on 5 July 1994.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emergency lighting and a gas BBQ for alternative cooking.  Two large storage containers of water provide a minimum of three litres per person for three days.  Emergency food and water supplies are maintained and are sufficient for at least three days.  Extra blankets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available in all areas including bedrooms, toilets, bathrooms and communal lounges and dining areas with indicator panels in each hallway.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secured during the hours of darkness and all visitors and contractors to the facility need to ‘sign in’ for identification.  Staff on afternoon duty conducts internal security checks.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heated via a mixture of large heat pumps in the lounge areas and hallways, overhead ceiling heating in the rest home and hospital area and underfloor heating in the dementia unit.  The facility is bright and airy and rooms are well ventilated and light.  All bedrooms have external windows.  On both days of the audit, the indoor temperature was comfortable and resident and staff interviews confirmed that they were pleased with the heating and ventilation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Chateau Village has an established infection control programme.  The infection control programme, its content and detail, is appropriate for the size, complexity and degree of risk associated with the service.  It is linked into the incident reporting system.  The charge nurse is the designated infection control nurse with support from the facility manager, registered nurses and quality coordinator (infection control team).  The IC team meets to review infection control matters.  Minutes are available for staff.  Regular audits take place that include hand hygiene, infection control practices, laundry and cleaning.  Annual education is provided for all staff.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charge nurse at Chateau Village is the infection control nurse.  There are adequate resources to implement the infection control programme for the size and complexity of the organisation.  The infection control (IC) nurse maintains her practice by attending annual infection control updates.  The IC nurse and IC team has good external support from the local laboratory infection control team and IC nurse consultant.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infection control policy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The infection control nurse with support from the IC team facilitates this.  All infection control training is documented and a record of attendance is maintained.  The IC nurse attends training.  Visitors are advised of any outbreaks of infection and are advised not to visit until the outbreak has been resolved.  Information is provided to residents and visitors that are appropriate to their needs and this is documented in medical records.  Education on hand hygiene and infection control has been provided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Chateau Village’s infection control manual.  Monthly infection data is collected for all infections, based on signs and symptoms of infection.  An individual resident infection form is completed, which includes signs and symptoms of infection, treatment, follow-up, review and resolution.  Surveillance of all infections is entered into a monthly infection summary.  This data is monitored and evaluated monthly and annually.  Outcomes and actions are discussed at infection control meetings, and monthly staff meetings.  If there is an emergent issue, it is acted upon in a timely manner.  Reports are easily accessible to the facility manager.  An outbreak in December 2014 was appropriately managed with timely notification to relevant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restraint minimisation and safe practice policies applicable to the service.  The policy includes enabler and restraint procedures, assessment guidelines, timeframes, monitoring, observation, evaluation and review.  Guidelines around the use of restraints policy ensures that enablers are voluntary, the least restrictive option and allows residents to maintain their independence.  There is a restraint register and an enablers register.  There are clear guidelines in the policy to determine what a restraint is and what an enabler is.  There are currently no residents using restraint/enablers in the rest home or in the dementia unit.  In the hospital, there are two enablers in a form of bedrails.  There are five residents using restraint, which include three residents using both bedrail and lap belt/vest, one resident using bedrails and one resident using lap belt/vest.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Chateau Village has a structured approval group that includes key relevant people.  The charge nurse, who has the role of restraint coordinator, could describe her responsibilities.  The policy requires that individual restraint use is required to be approved by the medical practitioner, involve family/whānau and include an assessment with complete care planning.  The service seeks input from these people as relevant and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Chateau Village completes comprehensive assessments for residents who require restraint or enabler interventions.  Restraint assessments are based on information in the comprehensive nursing assessments, care plan, observations of the staff and resident discussions.  A challenging behaviour assessment chart is completed and initial assessment for restraint, which includes a risk assessment and cultural issues taken into account.  Ongoing consultation with the family/enduring power of attorney (EPOA) is identified.  The restraint coordinator, GP, resident and family/EPOA will discuss options before the consent form is signed.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enabler and two restraint files reviewed showed that assessments and consents were fully completed.  Consent for the use of restraint is completed with family/EPOA involvement and a specific consent for enabler/restraint form is used to document approval.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Chateau Village has a restraint and enablers register for the facility that is updated each month by the restraint coordinator.  The resident's care plan refers to specific interventions or strategies to try (as appropriate) before use of restraint.  The restraint/enabler assessment process is completed for all restraints/enablers.  Monitoring requirements were recorded in the resident care plan and progress notes on a daily basis.  The incidents and accidents process was used to monitor further risk to residents.  Falls risks and behaviour assessments were also completed as part of the comprehensive nursing assessments.  Daily care print outs also included restraint use and monitoring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 reviewed, monitoring forms had been completed.  A monthly evaluation of restraint was completed that reviews the restraint used.  Management/quality meetings include restraint minimisation.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is comprehensive and includes the areas identified in a – k.  Evaluations have occurred three monthly, in line with the GP review and family/EPOA are included.  Two restraint and one enabler file reviewed included evidence of at least three monthly evaluations.  More frequent evaluations were also completed and the individual evaluation timeframes are determined by risk levels, otherwise reviewed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Chateau Village actively reviews restraint as part of the internal audit programme.  The restraint coordinator completed a monthly report and evaluation.  Restraint review was completed three monthly as part of the resident care reviews.  Restraint governance meetings held six monthly.  Staff are educated on restraints and enablers by the charge nurse during the orientation process, this is recorded in the staff files.  New staff are educated on the restraints and enablers by the charge nurse during the orientation process, and this is recorded in the staff files.  Ongoing training takes place through Chateau Village's education schedule.  Audits on restraint are carried out including monitoring staff entries into nursing progress notes to ensure resident restraint usage can be checked which accurately portrays the resident’s need for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0"/>
        <w:gridCol w:w="1280"/>
        <w:gridCol w:w="3744"/>
        <w:gridCol w:w="4897"/>
        <w:gridCol w:w="17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administer medications in the hospital, and an enrolled nurse or caregivers administer medication in the rest home wing and dementia unit.  There is a list of staff competencies maintained in the education folder and all staff administering medications have passed their competency.  Sixteen medicine charts were sampled (two dementia unit, 10 hospital and four rest home).  All 16 charts had residents' photo identification on them.  Medications are stored appropriately and medication rooms were kept locked when it is not in use.  The facility continues to work through issues with GPs around medicine prescribing.  Medication charts were changed but there are still two different medication chart forms in use.  Allergies were documented on 12 charts and three monthly reviews were evident for 14 of 16 charts reviewed.  It was noted that insulin is only checked and administered by one person, expired medications were evident in the medication cupboards, and not all medications had been administered and documented as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hospital charts and one rest home chart did not have allergies documented.  One hospital file reviewed had allergies noted on the InterRAI assessment form, but medication chart did not have this information. ii) Insulin is only administrated by one staff member with one signature on the insulin signing sheet. iii) Expired medications evident in medication cupboards and had not been returned to the pharmacy. iv) Two different medication charts were in use for one resident.  The most up to date medicine chart did not have two items from the previous chart.  Discussions with the registered nurse and the charge nurse confirmed that they believe these two items should be on the medication chart, therefore they continue to use both charts. v) Inhalers were not always documented as administered as prescribed.  This was evidenced in one rest home and one hospital medication chart.  The medicine was charted twice a day and signed six times in 17 days as one times a day, and on one occasion was signed three times a day.  The reason for not administering was not recorded.  Medication error forms for these were also not completed. vi) In one medicine chart (hospital), discontinued medicines were crossed off and signed by the GPs but it was not dated. vii) One rest home and one hospital medication chart did not have evidence of three monthly medication reviews.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medicine allergies are documented on the medication charts. ii) Ensure that two staff members complete insulin checks.  iii) Ensure that expired medications are returned to the pharmacy.  iv) Ensure that only the current medication chart is in use. v) Ensure that inhalers are administrated as prescribed and medication error forms are completed for signing gaps. vi) Ensure that discontinued medications are dated. vii) Ensure that three monthly medication reviews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develop care plans and they have the responsibility for maintaining and reviewing them.  Care plans reviewed were developed in consultation with residents and family/whānau where appropriate.  Initial assessments were completed within 24 hours of entry to the service, InterRAI assessments were completed within four days of entry to the service and care plans were developed within 21 days.  Care plan evaluations were completed at least six monthly or earlier if care needs changed.  This was evident in all eight files reviewed.  Medical reviews were completed at least three monthly but more frequent reviews were noted in the resident’s file.  Not all residents were seen by a GP within two working days of entry to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dementia and two hospital residents were not seen by a GP within two working days of entry to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residents are seen by a GP within two working days of entry to the service.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warrant of fitness.  During a tour of the facility it was noted that there are areas of the facility which require repair.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wallpaper and painting damage at the hospital wing corridor and rest home staff office corridor.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repairs are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plenty of external space for rest home and hospital residents.  The dementia unit has a small internal courtyard, which can be accessed by staff and residents.  The current residents do not wish to utilise this space.  Residents are taken outside and on outings, however prefer to remain in doors.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Secured external area is very small and does not have walking path for residents to safely wander.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secure external area has walking path and is large enough to accommodate up to 19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toilets and showers with access to a hand basin and paper towels.  Communal toilets and showers either have locks or have small in use signs on the door indicating if the facility is engaged.  Shared ensuite do not have privacy locks but staff and two residents interviewed did not report any privacy concerns.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visitors’ toilets do not have a privacy lock.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visitors’ toilets have privacy locks.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Lifecatre Limited - Chateau Village</w:t>
    </w:r>
    <w:bookmarkEnd w:id="58"/>
    <w:r>
      <w:rPr>
        <w:rFonts w:cs="Arial"/>
        <w:sz w:val="16"/>
        <w:szCs w:val="20"/>
      </w:rPr>
      <w:tab/>
      <w:t xml:space="preserve">Date of Audit: </w:t>
    </w:r>
    <w:bookmarkStart w:id="59" w:name="AuditStartDate1"/>
    <w:r>
      <w:rPr>
        <w:rFonts w:cs="Arial"/>
        <w:sz w:val="16"/>
        <w:szCs w:val="20"/>
      </w:rPr>
      <w:t>23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