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Kohatu Resthome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Kohatu Resthome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Kohatu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2015</w:t>
      </w:r>
      <w:bookmarkEnd w:id="7"/>
      <w:r w:rsidRPr="009418D4">
        <w:rPr>
          <w:rFonts w:cs="Arial"/>
        </w:rPr>
        <w:tab/>
        <w:t xml:space="preserve">End date: </w:t>
      </w:r>
      <w:bookmarkStart w:id="8" w:name="AuditEndDate"/>
      <w:r w:rsidR="00A4268A">
        <w:rPr>
          <w:rFonts w:cs="Arial"/>
        </w:rPr>
        <w:t>16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Kohatu Rest Home provides rest home level care for up to 24 residents. The service is managed by a facility manager who is a registered nurse. The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There are 10 areas identified that require improvement relating to: aspects of quality and risk; recruitment of staff; staff training; resident documentation; medicine management; hot water temperatures and maintenance of the driveway.</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the complaints process and the Nationwide Health and Disability Advocacy Service are all accessible. This information is brought to the attention of residents (where able), and their families on admission to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Written consent is gained as required. Residents and family members are provided with Information prior to giving informed consent and time is provided if any discussions and explanation are required. </w:t>
      </w:r>
    </w:p>
    <w:p w:rsidRPr="00A4268A">
      <w:pPr>
        <w:spacing w:before="240" w:line="276" w:lineRule="auto"/>
        <w:rPr>
          <w:rFonts w:eastAsia="Calibri"/>
        </w:rPr>
      </w:pPr>
      <w:r w:rsidRPr="00A4268A">
        <w:rPr>
          <w:rFonts w:eastAsia="Calibri"/>
        </w:rPr>
        <w:t xml:space="preserve">Staff receive ongoing training on residents’ rights and how these should be implemented on a daily basis. Services are provided that respect the independence, personal privacy, individual needs and dignity of residents. All aspects of service delivery are consistent with upholding and respecting residents’ rights. </w:t>
      </w:r>
    </w:p>
    <w:p w:rsidRPr="00A4268A">
      <w:pPr>
        <w:spacing w:before="240" w:line="276" w:lineRule="auto"/>
        <w:rPr>
          <w:rFonts w:eastAsia="Calibri"/>
        </w:rPr>
      </w:pPr>
      <w:r w:rsidRPr="00A4268A">
        <w:rPr>
          <w:rFonts w:eastAsia="Calibri"/>
        </w:rPr>
        <w:t xml:space="preserve">Residents were observed being treated in a professional and respectful manner. Policies are in place to ensure residents are free from discrimination or abuse and neglect, with these policies well understood by staff.  </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Kohatu Rest Home Limited is the governing body and is responsible for the services provided at this facility. There is a business plan and quality and risk management systems for Kohatu Rest Home and documented scope, direction, goals, values, and mission statement were reviewed. Systems are in place for monitoring the services provided including regular monthly reporting by the facility manager to the owner.</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with aged care experience and they have been in this position since 2008. The facility manager is also responsible for the oversight of the clinical services in the facility. </w:t>
      </w:r>
    </w:p>
    <w:p w:rsidRPr="00A4268A">
      <w:pPr>
        <w:spacing w:before="240" w:line="276" w:lineRule="auto"/>
        <w:rPr>
          <w:rFonts w:eastAsia="Calibri"/>
        </w:rPr>
      </w:pPr>
      <w:r w:rsidRPr="00A4268A">
        <w:rPr>
          <w:rFonts w:eastAsia="Calibri"/>
        </w:rPr>
        <w:t>There is an internal audit programme, risks are identified and there is a hazard register. Adverse events are documented on accident/incident forms. Internal audits, accident/incident forms, and meeting minutes evidence corrective action plans are not consistently developed, implemented, monitored and signed off as being completed to address the issue/s that require improvement. Staff meetings are held and there is reporting on various clinical indicators, quality and risk issues and discussion of any trends identified.  Graphs of clinical indicators are available for staff to view along with meeting minutes.</w:t>
      </w:r>
    </w:p>
    <w:p w:rsidRPr="00A4268A">
      <w:pPr>
        <w:spacing w:before="240" w:line="276" w:lineRule="auto"/>
        <w:rPr>
          <w:rFonts w:eastAsia="Calibri"/>
        </w:rPr>
      </w:pPr>
      <w:r w:rsidRPr="00A4268A">
        <w:rPr>
          <w:rFonts w:eastAsia="Calibri"/>
        </w:rPr>
        <w:t xml:space="preserve">There are policies and procedures on human resource management, which are implemented.  Staff files evidence no reference checking prior to employment.  An in-service education programme is provided for staff at least monthly.  Training around wound management and the safe use of chemicals has not been provided.  Staff are also encouraged to complete the New Zealand Qualifications Authority Unit Standards. </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The facility manager is on call after hours. </w:t>
      </w:r>
    </w:p>
    <w:p w:rsidRPr="00A4268A">
      <w:pPr>
        <w:spacing w:before="240" w:line="276" w:lineRule="auto"/>
        <w:rPr>
          <w:rFonts w:eastAsia="Calibri"/>
        </w:rPr>
      </w:pPr>
      <w:r w:rsidRPr="00A4268A">
        <w:rPr>
          <w:rFonts w:eastAsia="Calibri"/>
        </w:rPr>
        <w:t>Resident information is entered into a register in an accurate and timely manner.  The privacy of resident information is maintained. The name and designation of staff making entries into residents’ clinical records is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Co-ordination Service to ensure access to the service is efficient with all relevant information available, whenever there is a vacancy.</w:t>
      </w:r>
    </w:p>
    <w:p w:rsidRPr="00A4268A" w:rsidP="00621629">
      <w:pPr>
        <w:spacing w:before="240" w:line="276" w:lineRule="auto"/>
        <w:rPr>
          <w:rFonts w:eastAsia="Calibri"/>
        </w:rPr>
      </w:pPr>
      <w:r w:rsidRPr="00A4268A">
        <w:rPr>
          <w:rFonts w:eastAsia="Calibri"/>
        </w:rPr>
        <w:t>Residents’ needs are assessed on admission by the registered nurse.  Residents’ files sighted provide evidence that not all needs, goals and outcomes are identified. Care plans are reviewed on a regular basis.  Residents and families interviewed report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however practices sighted were not always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However, hot water temperatures at some resident outlets are above 45 degrees Celsius.  A preventative and reactive maintenance programme includes equipment and electrical checks. </w:t>
      </w:r>
    </w:p>
    <w:p w:rsidRPr="00A4268A">
      <w:pPr>
        <w:spacing w:before="240" w:line="276" w:lineRule="auto"/>
        <w:rPr>
          <w:rFonts w:eastAsia="Calibri"/>
        </w:rPr>
      </w:pPr>
      <w:r w:rsidRPr="00A4268A">
        <w:rPr>
          <w:rFonts w:eastAsia="Calibri"/>
        </w:rPr>
        <w:t>All residents’ bedrooms provide single accommodation.  Residents' rooms have adequate personal space provided. Lounges, dining area and alcoves are available.  External areas are available for sitting and shading is provided.  The sealed driveway along the front of the facility is uneven and several potholes have developed making it unsafe for residents to walk on.</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are safely stored. All laundry is washed on site and cleaning and laundry systems, including appropriate monitoring systems, are in place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policy reflects the requirements of the restraint minimisation and safe practice standard and identifies the use of enablers is voluntary and the least restrictive option to meet resident need. Policy identifies the services responsibility for the non-use of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service providers and visitors.  Reporting lines are clearly defined with the infection control nurse reporting directly to the owner. </w:t>
      </w:r>
    </w:p>
    <w:p w:rsidRPr="00A4268A">
      <w:pPr>
        <w:spacing w:before="240" w:line="276" w:lineRule="auto"/>
        <w:rPr>
          <w:rFonts w:eastAsia="Calibri"/>
        </w:rPr>
      </w:pPr>
      <w:r w:rsidRPr="00A4268A">
        <w:rPr>
          <w:rFonts w:eastAsia="Calibri"/>
        </w:rPr>
        <w:t>There is an infection prevention and control programme which is reviewed annually. An infection control nurse is responsible for this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is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15"/>
        <w:gridCol w:w="1280"/>
        <w:gridCol w:w="82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staff receive education related to the Health and Disability Commissioner’s Code of Health and Disability Services Consumer’s Rights (the Code) as part of their orientation programme. On-going education on the Code is also provided to all staff. Staff demonstrated a good understanding of the requirements of the Code, outlining how these are then incorporated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service providers in relation to informed consent.  Evidence was sighted in residents’ files of formal, documented consent relating to general consent. Consent is also obtained on an as-required basis, such as for the recent ‘flu’ vaccinations.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  Residents confirmed they are supported to make informed choices, and their consent is obtained and respected.  Family members also reported they are kept informed about what is happening with their relative and consulted when treatment changes are being considered.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This was confirmed in staff training records. Staff demonstrate their understanding of the advocacy service, with contact details for the service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information on the advocacy service as part of the admission process. Residents and family members confirmed their awareness of the service and how to access this, although all stated they would feel comfortable about approaching the facility manager should they have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service’s activities programme includes regular outings in the facility’s mobility vans and participation in community events. Community groups, different church denominations and entertainers also visit the facility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welcomes visitors, and has unrestricted visiting hours. Family members advised they feel very welcome when they come to visit. Residents reported they are supported by staff to access health care services outside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and there are appropriate systems in place to manage the complaints process.  The complaints register is current and includes three complaints for 2015 and these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readily accessible and/or displayed.  Review of the staff meeting minutes provide evidence of reporting of complaints to staff.  Care staff confirmed this information is reported to them via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investigation by the DHB since the last audit relating to the care of a resident.  Documentation reviewed evidenced this investigation is now closed.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Ministry of Health, Health and Disability Commissioner, Accident Compensation Corporation (ACC), Police or the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family are given a copy of the Code and information on the Nationwide Health and Disability Advocacy Service. The facility manager advised this information is discussed with them during the admission process and any questions they may have are answered.  Staff are also available to discuss the Code and/or the advocacy service with the individual resident and/or their family at any other time if they require additional information or clarification.  Posters of the Code are displayed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familiar with the Code and the advocacy service.  Although none of those interviewed had concerns about any aspect of the services being provided, all stated they would feel comfortable raising issues with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by their preferred names. Each resident has a private room, which they are encouraged and supported to personalise.  Staff were observed knocking on closed doors before entering, and maintaining the privacy and dignity of residents during personal cares.  During interviews, residents and family members confirmed they are treated respectfully and that the individual needs and preferences of residents is acknowledged and accommodated. The resident and family satisfaction survey collated August 2015 indicated high resident satisfaction concerning their rights being respected.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include documentation relating to individual cultural, religious and social needs, values and beliefs that had then been incorporated into their individual care plan.  Evidence was sighted that these plans had been developed in conjunction with the resident and/or their family.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policy relating to abuse and neglect is understood by staff.  Staff gave examples of what would constitute abuse and neglect and the actions they would take if they suspected this. Staff have received education related to abuse and neglect.  Staff employment contracts contain information relating to expected standards of behaviour, and the disciplinary actions that would ensue should those standards not be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‘Maori Health Plan’ that guides staff relating to meeting the needs of residents who identify as Maori. The facility manager also detailed the networks that are established locally if additional support is required to support any residents who identify as Maori.  The care plans for residents who identify as Maori have their cultural needs documented and met.  Interview of residents confirmed this.  Four staff members identify as Maori and one speaks Te Reo and is responsible for blessing the rooms at Kohatu.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included in the care plans reviewed. The plans include detailed interventions to ensure resident’s individual requirements are accommodated. Residents and family members advised they had been consulted about the resident’s individual ethnic, cultural, spiritual values and beliefs, both at the time of admission and on an ongoing basis. They also confirmed that these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are free from any type of discrimination or exploitation. The facility manager advised that the orientation for new staff includes education related to all forms of discrimination and exploitation. Information on this topic is also included in each staff member’s employment contract. The staff orientation programme includes information relating to discrimination and there is regular training for all staff on the topic. Staff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professional networks to help ensure residents receive services of an appropriate standard, including specialist services at the local district health board (DHB). Clinical policies, which are current and reflect best practice, are available to guide staff in care delivery.  External educators provide education sessions and staff are encouraged to attend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accident/incident forms showed timely and open communication with residents/family members.  Communication with family members is recorded in the contact sheets and progress notes. Family members expressed a high level of satisfaction with how well they are kept informed about any change to the resident’s condition and their involvement in resident care planning. Resident meetings are held monthly and minutes were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that interpreter services are able to be accessed from the local DHB, if required. This information is also provided to residents/families as part of the information pack provided as part of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Kohatu Rest Home Limited is responsible for the services provided at Kohatu Rest Home.  A business plan and a risk management plan were reviewed that included goals, purpose, objectives, mission statement and values.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who is an experienced registered nurse with extensive aged care experience and has been in this position since November 2008.  There was evidence in the facility manager’s file of appropriate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service’s philosophy is in an understandable form and is available to residents and their family/representative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On the first day of this audit there were 19 residents assessed as rest home level care. Contracts with the DHB include ‘Long term Support – Chronic Health Conditions’, ‘Residential Respite Services’, and Aged related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facility manager be absent.  The activities coordinator / administrator is responsible for the day-to-day management of the facility during the facility manager’s absence with support from a registered nurse from the local GP’s practice for clinical overview.  The owner is also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Services provided meet the specific needs of the resident groups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was reviewed and is used to guide the quality programme and includes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relative satisfaction survey collated in August 2015 indicated that residents and families were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2014 and 2015, clinical indicators and quality improvement data was recorded on various registers and forms.  Review of the quality improvement data provided evidence the data is being collected, collated, and analysed to identify trends.  Corrective actions plans are not consistently developed and implemented following audits, surveys and staff and resident meetings.  Who is responsible for the corrective action, the timeframe for completion and whether the action has been reviewed was not documented.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provides monthly reports to the owner.  Monthly staff meetings include quality, restraint, infection control, health and safety and minutes were reviewed. There was documented evidence of reporting on various clinical indicators and quality and risk issues in these meetings.  Staff reported that copies of meeting minutes and graphs are available for them to review in the staff areas. Observations during the audit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and procedures are reviewed by the facility manager and are current.  Staff confirmed that they are advised of updated policies and they confirmed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manual is available. There is a hazard reporting system available as well as a hazard register that identifies health and safety risks as well as risks associated with human resource management, legislative compliance, contractual and clinical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Accident and incident forms are reviewed by the facility manager and signed off when completed. Corrective action plans to address areas requiring improvement are documented on accident/incident forms. The facility manager undertakes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are made aware of their responsibilities for completion of adverse events through job descriptions and policies and procedures.  Staff also confirmed they are completing accident/incident forms for adverse events.  Policy and procedures comply with essential notification reporting for example: health and safety; human resources;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stated they have reported two essential notifications to Ministry of Health since the previous audit.  Documentation reviewed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Written policies and procedures in relation to human resource management are available. The skills and knowledge required for each position is documented in job descriptions which outline accountability, responsibilities and authority. These were reviewed on staff files along with employment agreements, police vetting and completed orientations.  Not all staff files reviewed had no evidence of reference checking prior to employment.  Current copies of annual practising certificates were reviewed for the facility manager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the in-service education programme. The education planners for 2014 and 2015 were reviewed and education is provided at least monthly. Individual staff attendance records and attendance records for each education session were reviewed and evidence ongoing education is provided.  However, there was no evidence that ongoing training on wound management and the safe use of chemicals has occurred.  The facility manager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assessment questionnaires are current for medication management and restraint.  The facility manager has the required interRAI assessments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the New Zealand Qualifications Authority approved aged care education modules.  Staff are also supported to complete education via external education providers.</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new staff are required to complete this prior to their commencement of care to residents. The entire orientation process, including completion of competencies, takes up to three months to complete and staff performance is reviewed at the end of this period. Orientation for staff covers the essential components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The facility manager is full time and is on call after hours.  The minimum number of care staff on duty is during the night and consists of one caregiver. </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staff member on duty with a current first aid certificate.  Care staff reported there are adequate staff available and that they are able to get through their work.  Residents and families reported there are enough staff on duty to provide adequate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related information is kept in hard-copy.  These files are maintained securely.  Archived material is also kept securely and is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components of the residents’ records reviewed include the resident’s unique identifier. The clinical records reviewed were organised and integrated, including information such as medical notes, assessment information and reports from other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every shift.  Entries made by the service providers in the progress notes clearly identify the name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need for service had been identified, it is planned, co-ordinated and delivered in a timely and appropriate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service is accessible and includes details of the services provided, its location and hours, how the service is accessed and identifies the process if a resident requires a change in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pre entry screening processes, ensuring compliance with entry criteria. Signed admission agreements meet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the medicine management.  However a safe system for medicine management that complies with policy and safe practice was not observed on the day of audit. This was immediately attended to, and for this reason the risk level was lowered from high to moderate.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reviews are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self-administered their medicines on the days of audit, however appropriate processes are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Any occasional deviations from the menu are evidenced as documented in a notebook.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was sighted as was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interview with the facility manager verified a process exists for informing residents, their family/whanau and their referrers if entry is declined.  The reason for declining entry would be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with the resident and/or family/whanau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the RN undertakes an interRAI assessment, and other assessments as clinically indicated, which are reviewed six monthly or as needs, outcomes and goals of the resident change.  A medical assessment is undertaken within 24 hours of admission and reviewed as a resident's condition changes, monthly or three monthly if the GP documents the resident is stable. A multidisciplinary assessment is undertaken yearly.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describes the required support the resident needs to meet their goals and desired outcomes, however in some files reviewed the requirements related to each resident’s medical and nursing needs is not included in the care plan, and this needs to be addressed.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progress notes, activities notes, and medical and allied health professionals’ notations clearly written.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care staff verified the provision of care provided to residents was consistent with residents’ needs and desired outcomes (refer 1.3.5.2)</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provided are diverse and include regular outings, and involve community groups. Activities reflect residents’ goals and residents’ ordinary patterns of life.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daily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the reassessment of the resident occurs every six months and are carried out by the RN. However evaluations sighted, do not document the level of response to an intervention, and this requires attention.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DHB.  Referrals are followed up on a regular basis by the registered nurse or the GP. The resident and the family are kept informed of the referral process, as verified by documentation and interviews. Acute/urgent referrals are attended to immediately, sending the resident to accident and emergency via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are available and accessible for staff.  Ongoing education on chemical safety was not provided as part of the staff in-service education programme (refer to criterion 1.2.7.5).  Staff have received training on waste and infectious substances.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were correctly labelled, the containers were appropriate for the contents including container type, strength and type of lid/opening. Protective clothing and equipment that is appropriate to the risks associated with waste or hazardous substances being handled were provided and being used by staff. For example, gloves, aprons and visors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7 March 2016.  Review of documentation provided evidence there are appropriate systems in place to ensure the residents’ physical environment and facilities are fit for their purpose. There is a proactive and reactive maintenance programme in place that ensures buildings; plant and equipment are maintained to an adequate standard.  Documentation, interviews and observation confirmed this.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at some resident outlets have been consistently above 45 degrees Celsius over several months.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available that are safely maintained and appropriate to the resident group and setting, apart from the sealed driveway outside the front entrance where there are potholes and the surface is uneven.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access to appropriate equipment.  Equipment is checked before use and staff are assessed as competent to use any equipment.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is required and that requests are appropriately actioned.  Residents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bedrooms have an ensuite consisting of a wash hand basin and a toilet.  All other rooms have a wash hand basin.  There are an adequate number of accessible communal showers, toilets and hand basins for residents. Toilets and showers are of an appropriate design. The fixtures, fittings, floors and wall surfaces are constructed from materials that can be easily cleaned. </w:t>
            </w:r>
          </w:p>
          <w:p w:rsidR="00EB7645" w:rsidRPr="00BE00C7" w:rsidP="00BE00C7">
            <w:pPr>
              <w:pStyle w:val="OutcomeDescription"/>
              <w:spacing w:before="120" w:after="120"/>
              <w:rPr>
                <w:rFonts w:cs="Arial"/>
                <w:b w:val="0"/>
                <w:lang w:eastAsia="en-NZ"/>
              </w:rPr>
            </w:pPr>
            <w:r w:rsidRPr="00BE00C7">
              <w:rPr>
                <w:rFonts w:cs="Arial"/>
                <w:b w:val="0"/>
                <w:lang w:eastAsia="en-NZ"/>
              </w:rPr>
              <w:t>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provide single accommodation.  All rooms were personalised to varying degrees.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and dining areas.  Residents were observed moving freely within these areas.  Residents confirmed there are alternate areas available to them if communal activities are being run in one of these areas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are available. There are policies and procedures for the safe storage and use of chemicals/poisons.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on site and there is a dirty to clean flow provided in the laundry.  Care staff are responsible for the management of laundry.  Staff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Care staff described the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are labelled and stored safely within these areas; chemical safety data sheets or equivalent are available; and appropriate facilities exist for the disposal of soiled water/waste.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are satisfied with the cleaning and laundry service.  The resident and relative satisfaction survey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dated 31 March 1995 was sighted.  The last trial evacuation was held on the 10 September 2015.</w:t>
            </w:r>
          </w:p>
          <w:p w:rsidR="00EB7645" w:rsidRPr="00BE00C7" w:rsidP="00BE00C7">
            <w:pPr>
              <w:pStyle w:val="OutcomeDescription"/>
              <w:spacing w:before="120" w:after="120"/>
              <w:rPr>
                <w:rFonts w:cs="Arial"/>
                <w:b w:val="0"/>
                <w:lang w:eastAsia="en-NZ"/>
              </w:rPr>
            </w:pPr>
            <w:r w:rsidRPr="00BE00C7">
              <w:rPr>
                <w:rFonts w:cs="Arial"/>
                <w:b w:val="0"/>
                <w:lang w:eastAsia="en-NZ"/>
              </w:rPr>
              <w:t>Emergency and security management education is provided as part of the in-service education programme.  Processes are in place to meet the requirements for the 'Major Incident and Health Emergency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readily available/displayed for service providers and residents, emergency equipment is accessible, stored correctly, not expired, and stocked to a level appropriate to the service setting.  There is emergency lighting, torches, gas for cooking, extra food supplies, emergency water supply (potable/drinkable supply and non-potable/non drinkable supply), blankets, and cell phones.  </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groups and setting.  Call bells are accessible/within reach, and are available in resident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 covered area outside the building is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reviewed annually, establishes, maintains and monitors procedures covering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practices are guided by the infection control manual, with assistance from the DHB infection control nurse where needed.</w:t>
            </w:r>
          </w:p>
          <w:p w:rsidR="00EB7645" w:rsidRPr="00BE00C7" w:rsidP="00BE00C7">
            <w:pPr>
              <w:pStyle w:val="OutcomeDescription"/>
              <w:spacing w:before="120" w:after="120"/>
              <w:rPr>
                <w:rFonts w:cs="Arial"/>
                <w:b w:val="0"/>
                <w:lang w:eastAsia="en-NZ"/>
              </w:rPr>
            </w:pPr>
            <w:r w:rsidRPr="00BE00C7">
              <w:rPr>
                <w:rFonts w:cs="Arial"/>
                <w:b w:val="0"/>
                <w:lang w:eastAsia="en-NZ"/>
              </w:rPr>
              <w:t>It is the responsibility of all staff to adhere to the procedures and guidelines in the infection control manual when carrying out all work practices.  Evidence of practice relating to these policies was sighted at audit.  Reporting lines are clearly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is the facility manager and is responsible for implementing the infection control programme. They reports directly to the owner.  A position description is included in the infection control (IC)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observation verified there are enough human, physical and information resources to implement the infection control programme. Training records sighted and interview verified the ICN attends regular ongoing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an policies and procedures which are current, reflect best practice and are signed off by ICN.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verifies knowledge of infection control policies.  Staff are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in a manner that recognises and meets the residents’ and the families’ communication style, as verified by resident and family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line with the infection prevention and control policy and procedures, monthly surveillance of all infections is occurring.  These are collated each month and analysed to identify any significant trends or possible causative factors.  Incidents of infections are presented at the staff/quality meeting every month.  Any immediate action required is presented to staff at hand over.  Any ongoing actions required are presented to staff at staff meetings and any necessary corrective actions discussed, as evidenced by meeting records, infection control records and staff interviews.  A comparison of previous infection incidents is used to analyse the effectiveness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reflects the requirements of the restraint minimisation and safe practice standard. It states that the service refrains from the use of restraints. The service had no restraints or enablers in use at the time of audit as evidenced by observation, documentation and interviews. The services policy was understood by all care staff interviewed and annual education related to restraint is a mandatory attendance topic. The restraint coordinator is the facility manager and the restraint committee meets every six months as evidenced by meeting minutes.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9"/>
        <w:gridCol w:w="1280"/>
        <w:gridCol w:w="5075"/>
        <w:gridCol w:w="2206"/>
        <w:gridCol w:w="26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to address areas requiring improvement are documented on accident/incident forms.  Corrective action plans are not consistently developed and implemented following deficits identified from audits, resident and relative surveys, staff and resident meetings.  Where corrective actions are developed, there is no evidence of who is responsible for the action, timeframes for completion and whether the action has been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not consistently developed and implemented following audits, surveys and staff and resident meetings.  There is no evidence of who is responsible, the timeframe for completion and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action plans are consistently developed and implemented following any deficit identified.  Document who is responsible for the action, timeframes for completion of the action and review following completion of the corrective action.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outline accountability, responsibilities and authority, and the skills and knowledge required for each position.  Staff files have employment agreements, code of conduct, police vetting and completed orientations.  Four of the five staff files reviewed had no evidence of reference checks prior to employment.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five staff files reviewed do not have documented reference checks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potential employees have reference checks completed prior to employment.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Ongoing education is provided for staff apart from ongoing training in wound management and the safe use of chemicals.  The facility manager confirmed this. The facility manager contacted the wound specialist nurse from the DHB while the auditors were on site and arranged a session for staff on wound management.  The education planners for 2014 and 2015 were reviewed and education is provided at least monthly.  Attendance records for each education session were reviewed and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no ongoing education on wound management and the safe use of chemicals.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staff have received ongoing education on wound management and the safe use of chemicals.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it was observed there were discrepancies between what medication was prescribed and what was administered or in the medication packs.</w:t>
            </w:r>
          </w:p>
          <w:p w:rsidR="00EB7645" w:rsidRPr="00BE00C7" w:rsidP="00BE00C7">
            <w:pPr>
              <w:pStyle w:val="OutcomeDescription"/>
              <w:spacing w:before="120" w:after="120"/>
              <w:rPr>
                <w:rFonts w:cs="Arial"/>
                <w:b w:val="0"/>
                <w:lang w:eastAsia="en-NZ"/>
              </w:rPr>
            </w:pPr>
            <w:r w:rsidRPr="00BE00C7">
              <w:rPr>
                <w:rFonts w:cs="Arial"/>
                <w:b w:val="0"/>
                <w:lang w:eastAsia="en-NZ"/>
              </w:rPr>
              <w:t>Two residents had medications prescribed, that were not in the medication packs.</w:t>
            </w:r>
          </w:p>
          <w:p w:rsidR="00EB7645" w:rsidRPr="00BE00C7" w:rsidP="00BE00C7">
            <w:pPr>
              <w:pStyle w:val="OutcomeDescription"/>
              <w:spacing w:before="120" w:after="120"/>
              <w:rPr>
                <w:rFonts w:cs="Arial"/>
                <w:b w:val="0"/>
                <w:lang w:eastAsia="en-NZ"/>
              </w:rPr>
            </w:pPr>
            <w:r w:rsidRPr="00BE00C7">
              <w:rPr>
                <w:rFonts w:cs="Arial"/>
                <w:b w:val="0"/>
                <w:lang w:eastAsia="en-NZ"/>
              </w:rPr>
              <w:t>One resident had an inhaler administered at lunchtime, when it was prescribed to be given at breakfast, dinner and bedtime. It was being administered at breakfast, lunch and tea at the resident’s request.</w:t>
            </w:r>
          </w:p>
          <w:p w:rsidR="00EB7645" w:rsidRPr="00BE00C7" w:rsidP="00BE00C7">
            <w:pPr>
              <w:pStyle w:val="OutcomeDescription"/>
              <w:spacing w:before="120" w:after="120"/>
              <w:rPr>
                <w:rFonts w:cs="Arial"/>
                <w:b w:val="0"/>
                <w:lang w:eastAsia="en-NZ"/>
              </w:rPr>
            </w:pPr>
            <w:r w:rsidRPr="00BE00C7">
              <w:rPr>
                <w:rFonts w:cs="Arial"/>
                <w:b w:val="0"/>
                <w:lang w:eastAsia="en-NZ"/>
              </w:rPr>
              <w:t>One resident had pain relief prescribed prn, and it was packed and administered with regular medication.</w:t>
            </w:r>
          </w:p>
          <w:p w:rsidR="00EB7645" w:rsidRPr="00BE00C7" w:rsidP="00BE00C7">
            <w:pPr>
              <w:pStyle w:val="OutcomeDescription"/>
              <w:spacing w:before="120" w:after="120"/>
              <w:rPr>
                <w:rFonts w:cs="Arial"/>
                <w:b w:val="0"/>
                <w:lang w:eastAsia="en-NZ"/>
              </w:rPr>
            </w:pPr>
            <w:r w:rsidRPr="00BE00C7">
              <w:rPr>
                <w:rFonts w:cs="Arial"/>
                <w:b w:val="0"/>
                <w:lang w:eastAsia="en-NZ"/>
              </w:rPr>
              <w:t>Interview verified medication packs are not checked against prescription when they are received from the pharmacy.</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to address these findings, medication charts were reviewed by the residents’ doctors to record the accurate prescription and taken to the pharmacy to get the correct medications dispensed.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not being administered as prescribed or as per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 safe medicines management system is operating.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medications have been assessed as competent to do so, and these are up to date. However, the medication errors described had not been detected prior to audit, and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The inhaler was consistently being administered at a time not prescribed.  This finding was immediately addressed by the facility manager.  An urgent education session was presented that was attended by all medication competent staff. Following the session all competencies were reviewed.</w:t>
            </w:r>
          </w:p>
          <w:p w:rsidR="00EB7645" w:rsidRPr="00BE00C7" w:rsidP="00BE00C7">
            <w:pPr>
              <w:pStyle w:val="OutcomeDescription"/>
              <w:spacing w:before="120" w:after="120"/>
              <w:rPr>
                <w:rFonts w:cs="Arial"/>
                <w:b w:val="0"/>
                <w:lang w:eastAsia="en-NZ"/>
              </w:rPr>
            </w:pPr>
            <w:r w:rsidRPr="00BE00C7">
              <w:rPr>
                <w:rFonts w:cs="Arial"/>
                <w:b w:val="0"/>
                <w:lang w:eastAsia="en-NZ"/>
              </w:rPr>
              <w:t>A review of medication management processes by the auditor following an urgent education session, evidenced staffs awareness of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had current medication competencies, however observation by the audit team evidenced practices did not reflect the competency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provide evidence that staff responsible for medicine management are competent.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resident’s warfarin is prescribed to be given regularly at 3mg per day; however the dose being administered is as per blood test result.</w:t>
            </w:r>
          </w:p>
          <w:p w:rsidR="00EB7645" w:rsidRPr="00BE00C7" w:rsidP="00BE00C7">
            <w:pPr>
              <w:pStyle w:val="OutcomeDescription"/>
              <w:spacing w:before="120" w:after="120"/>
              <w:rPr>
                <w:rFonts w:cs="Arial"/>
                <w:b w:val="0"/>
                <w:lang w:eastAsia="en-NZ"/>
              </w:rPr>
            </w:pPr>
            <w:r w:rsidRPr="00BE00C7">
              <w:rPr>
                <w:rFonts w:cs="Arial"/>
                <w:b w:val="0"/>
                <w:lang w:eastAsia="en-NZ"/>
              </w:rPr>
              <w:t>This was attended to on the day of audit with the doctor recharting the correct prescription request. For this reason it is now rated a moderate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not recorded to a level of detail to comply with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medicine information is monitored to ensure it is recorded to a level of detail to comply with legislation and guidelines and be administered correctly.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residents with specific medical conditions requiring detailed nursing management have no documented plan detailing the interventions required, however there is some evidence of monitoring and management strategies being provided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resident on a medication that predisposes the resident to some risks has no reference to this in the care plan, or the risk factors care staff need to be alerted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do not always describe the support required to achieve the desired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care plans describe the required support the resident needs to achieve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evidenced evaluations documented as ‘no change’ and do not indicate the degree of response/progress to meeting a desired outcome.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not evaluated in a comprehensive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care plans are documented in a comprehensive manner to indicate the degree of progress towards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provided evidence there are appropriate systems in place to ensure the residents’ physical environment and facilities are fit for their purpose. There is a proactive and reactive maintenance programme in place that ensures buildings; plant and equipment are maintained to an adequate standard.  Documentation, interviews and observation confirmed this.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 monitoring form showed hot water has been delivered to a number of resident outlets over several months which is above 45 degrees Celsius.  The owner contacted a plumber while the auditors were on site and the temperature was turned down. Subsequent monitoring showed the hot water temperature had dropped below 45 degrees Celsius.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temperatures delivered to some resident outlets is above the required temperature of 45 degrees Celsius or below.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hot water temperatures monitored at resident outlets are consistantly 45 degrees Celsius or below.</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Apart from potholes in the sealed driveway in the drive outside the main entrance. external areas are available that are safely maintained and appropriate for resident use.  The owner reported they have received a quote to replace the section of seal and that this is expected to completed in the next few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Potholes have developed in the sealed driveway in front of the main entrance and the rest of the surface is uneven where other potholes have been repaired.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section of seal outside the front entrance has been replaced so that the surface is safe for residents walk 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Kohatu Resthome Limited</w:t>
    </w:r>
    <w:bookmarkEnd w:id="58"/>
    <w:r>
      <w:rPr>
        <w:rFonts w:cs="Arial"/>
        <w:sz w:val="16"/>
        <w:szCs w:val="20"/>
      </w:rPr>
      <w:tab/>
      <w:t xml:space="preserve">Date of Audit: </w:t>
    </w:r>
    <w:bookmarkStart w:id="59" w:name="AuditStartDate1"/>
    <w:r>
      <w:rPr>
        <w:rFonts w:cs="Arial"/>
        <w:sz w:val="16"/>
        <w:szCs w:val="20"/>
      </w:rPr>
      <w:t>15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