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Lifecare Funds Limited - Kolmar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Lifecare Funds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Kolmar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August 2015</w:t>
      </w:r>
      <w:bookmarkEnd w:id="7"/>
      <w:r w:rsidRPr="009418D4">
        <w:rPr>
          <w:rFonts w:cs="Arial"/>
        </w:rPr>
        <w:tab/>
        <w:t xml:space="preserve">End date: </w:t>
      </w:r>
      <w:bookmarkStart w:id="8" w:name="AuditEndDate"/>
      <w:r w:rsidR="00A4268A">
        <w:rPr>
          <w:rFonts w:cs="Arial"/>
        </w:rPr>
        <w:t>11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Kolmar Lodge provides rest home level care for up to 26 residents.  On the day of the audit there were 22 residents.  The service is one of three aged care facilities owned by two owner/directors.  A duty manager manages the daily operations and is supported by a full-time registered nurse.  The residents and relative interviewed spoke positively about the care and support provided at Kolmar Lodge.</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Improvements are required around the admission agreement and the prescribing of ‘as required’ medications.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an understanding of residents' rights and obligations.  This knowledge is incorporated into their daily work duties and caring for the residents.  Residents are treated with dignity and respect.  Residents' cultural, spiritual and individual values and beliefs are assessed on admission.  Evidence-based practice is evident, promoting and encouraging good practice.  There is evidence that residents and family are kept informed.  The right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business plan outlines goals and objectives for the year.  The quality programme includes an internal audit programme, monitoring adverse events and a health and safety programme that includes hazard management.  Quality and risk management information is shared at staff meetings.  Residents are provided the opportunity to feedback on issues during resident meetings and via annual satisfaction surveys.  </w:t>
      </w:r>
    </w:p>
    <w:p w:rsidRPr="00A4268A">
      <w:pPr>
        <w:spacing w:before="240" w:line="276" w:lineRule="auto"/>
        <w:rPr>
          <w:rFonts w:eastAsia="Calibri"/>
        </w:rPr>
      </w:pPr>
      <w:r w:rsidRPr="00A4268A">
        <w:rPr>
          <w:rFonts w:eastAsia="Calibri"/>
        </w:rPr>
        <w:t xml:space="preserve">Human resources are managed in accordance with good employment practice, meeting legislative requirements.  An orientation programme is in place for new staff.  An education and training programme is in place for staff.  There is an annual performance appraisal process in place. </w:t>
      </w:r>
    </w:p>
    <w:p w:rsidRPr="00A4268A">
      <w:pPr>
        <w:spacing w:before="240" w:line="276" w:lineRule="auto"/>
        <w:rPr>
          <w:rFonts w:eastAsia="Calibri"/>
        </w:rPr>
      </w:pPr>
      <w:r w:rsidRPr="00A4268A">
        <w:rPr>
          <w:rFonts w:eastAsia="Calibri"/>
        </w:rPr>
        <w:t xml:space="preserve">The service has a documented rationale for determining staffing.  Caregivers, residents and family members report staffing levels are sufficient to meet residents’ needs.  One full-time registered nurse is employed.  She is available on call when not available onsite.  Caregiver staff are responsible for laundry and cleaning.  </w:t>
      </w:r>
    </w:p>
    <w:p w:rsidRPr="00A4268A">
      <w:pPr>
        <w:spacing w:before="240" w:line="276" w:lineRule="auto"/>
        <w:rPr>
          <w:rFonts w:eastAsia="Calibri"/>
        </w:rPr>
      </w:pPr>
      <w:r w:rsidRPr="00A4268A">
        <w:rPr>
          <w:rFonts w:eastAsia="Calibri"/>
        </w:rPr>
        <w:t xml:space="preserve">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and families receive an information pack on admission.  A registered nurse completes admission assessments and risk assessment tools.  Care plans are developed in consultation with the resident and/or family input.  Care plans demonstrate allied health input into the care of the resident.  Changes to health status and interventions required were updated on the care plans to reflect the residents’ current health status.  Care plans are reviewed six monthly.  The contracted medical practitioner completes three monthly resident reviews or earlier due to health changes. </w:t>
      </w:r>
    </w:p>
    <w:p w:rsidRPr="00A4268A" w:rsidP="00621629">
      <w:pPr>
        <w:spacing w:before="240" w:line="276" w:lineRule="auto"/>
        <w:rPr>
          <w:rFonts w:eastAsia="Calibri"/>
        </w:rPr>
      </w:pPr>
      <w:r w:rsidRPr="00A4268A">
        <w:rPr>
          <w:rFonts w:eastAsia="Calibri"/>
        </w:rPr>
        <w:t xml:space="preserve">Medication policies reflect legislative medicine management and guidelines.  All staff responsible for administration of medicines completes education and medicine competencies.   </w:t>
      </w:r>
    </w:p>
    <w:p w:rsidRPr="00A4268A" w:rsidP="00621629">
      <w:pPr>
        <w:spacing w:before="240" w:line="276" w:lineRule="auto"/>
        <w:rPr>
          <w:rFonts w:eastAsia="Calibri"/>
        </w:rPr>
      </w:pPr>
      <w:r w:rsidRPr="00A4268A">
        <w:rPr>
          <w:rFonts w:eastAsia="Calibri"/>
        </w:rPr>
        <w:t xml:space="preserve">An activities programme is in place.  The programme includes outings, entertainment and activities that meet the recreational preferences of the residents.  Residents expressed satisfaction with the activities provided. </w:t>
      </w:r>
    </w:p>
    <w:p w:rsidRPr="00A4268A" w:rsidP="00621629">
      <w:pPr>
        <w:spacing w:before="240" w:line="276" w:lineRule="auto"/>
        <w:rPr>
          <w:rFonts w:eastAsia="Calibri"/>
        </w:rPr>
      </w:pPr>
      <w:r w:rsidRPr="00A4268A">
        <w:rPr>
          <w:rFonts w:eastAsia="Calibri"/>
        </w:rPr>
        <w:t xml:space="preserve">All food is prepared on-site.  Residents’ nutritional needs were identified and documented.  Alternative choices are available for dislikes.  Meals were well presented.  Residents commented positively on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Reactive and preventative maintenance is carried out.  Chemicals are stored safely throughout the facility.  Hot water temperatures are monitored and recorded.  Residents’ rooms are of sufficient space to allow services to be provided and for the safe use and manoeuvring of mobility aids.  There are sufficient communal areas within the facility including lounge and dining areas.  There is a designated laundry and cleaner’s room.  The service has implemented policies and procedures for civil defence and other emergencies.  Six monthly fire drills are conducted.  External garden areas are accessible with suitable pathways and seating and shade is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comprehensive restraint procedures.  There are clear guidelines in policy, which include documented definitions of restraints and enablers that align with the definitions in the standard.  There are currently no residents requiring enablers or restraints.  Staff receive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a registered nurse.  The infection control coordinator has completed on-line training.  Staff attend annual infection control education.  There is a suite of infection control policies and guidelines that meet infection control standards.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12"/>
        <w:gridCol w:w="1280"/>
        <w:gridCol w:w="87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poster is displayed in visible locations.  Policy relating to the Code is implemented.  The duty manager, registered nurse (RN) and care staff (one activities coordinator and two caregivers), were able to describe how the Code is implemented in their everyday delivery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about the Code during their induction to the service, which continues through the regular in-service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policies/procedures around informed consent and advanced directives.  There are signed consents for release of information, outings and photographs in the sample of files reviewed.  Consent is obtained for specific treatments/procedures such as influenza vaccines.  Resuscitation status and advance directives on all files sampled were appropriately signed.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registered nurse (RN) and two caregivers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Health and Disability Commissioner’s (HDC) Office is included in the resident information pack that is provided to residents and their family on admission.  This information is also available at reception.  A representative from the local HDC Advocacy Service provides education and training for staff and residents as often as twice a year.  Interviews with residents and family confirmed their understanding of the availability of advocacy services.  A recent complaint was lodged by a resident with the assistance of a local HDC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residents may have visitors of their choice at any time.  Numerous links to the community are in place.  The service encourages the residents to maintain their relationships with their friends and community groups by continuing to attend functions and events, and providing assistance to ensure that they are able to participate in as much as they can safely and desire to do.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how complaints are managed and is in line with requirements set by the Health and Disability Commissioner (HDC).  The complaints process is linked to the quality and risk management programme.  Complaints forms are available at the entrance to the facility.  Information about complaints is provided on admission.  Interviews with residents and family members confirmed their understanding of the complaints process.  They confirmed that the directors, duty manager and registered nurse are approachable and operate an ‘open door’ policy, which was observed during the audit.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Only one complaint was lodged in 2014 and one complaint has been lodged in 2015 (year to date).  The complaints register included all information and correspondence related to each complaint.  Time frames for responding to the complaints were met in both instances and both complaints have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pack that is provided to new residents and their family as part of the admission process.  Information is also available at the entrance to the facility. The duty manager and/or RN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also held during the quarterly resident meetings.  These meetings are facilitated by the diversional therapist/duty manager.  All five residents and one family interviewed reported that the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the residents’ rights to privacy and dignity are recognised and respected at all times.  The residents’ personal belongings are used to decorate their rooms.  Rooms were single occupancy with the exception of two double rooms.  Appropriate consents have been gained for the sharing of double rooms and privacy is maintained.  The caregivers interviewed report that they knock on bedroom doors prior to entering rooms, ensure doors are shut when cares are being given and do not hold personal discussions in public areas.  They report that they facilitate the residents' independence by encouraging them to be as active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residents interviewed report that their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education and training on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Staff encourage active participation and input of the family/whānau in the day-to-day care of the resident.  Residents who identify as Māori have a Māori health plan in their file.  One Māori resident interviewed during the audit confirmed that their values and beliefs are being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Māori links have been established with a cultural advisor.  Staff receive education on cultural awareness during their induction to the service, which continues as a regular education and training topic.  Care staff interviewed could describe cultural needs identified by Māori and were aware of the importance of whānau in the delivery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with the resident, family and/or their representative.  Beliefs and values are discussed and incorporated into the care plan, sighted in all five residents’ files reviewed.  All residents interviewed confirmed that they were involved in developing their plan of care, which included the identification of individual values and beliefs.  The families interviewed also confirmed that they were involved in the development of the resident’s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and are linked to their employment agreement.  Job descriptions, which are signed by staff, were sighted in all five staff files randomly selected for review (one RN, one cook, two caregivers, one duty manager/diversional therapist).  Interviews with staff (two caregivers, one RN, one cook, one duty manager/diversional therapist) confirmed their understanding of professional boundaries.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promoted to encourage good practice.  One registered nurse is on site from 9am – 4pm five days a week and is on call when not at the premises.  Residents are reviewed by the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a range of specialty services (eg, psychogeriatrician, mental health services).  Physiotherapy services are available as needed.  There is a monthly in-service education and training programme for staff, which includes regularly assessing staff competencies.  Podiatry and hairdressing services are available on-site.  Community outings are encouraged and include regular visits to local cafes, parks and shopping.  Residents are supported to safely maintain their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 interviewed expressed their satisfaction with the care delivered.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Ten accident/incident forms were reviewed with evidence of open disclosure documented.  Family are kept informed of any accident/incident unless the resident has consented otherwise.  Interviews with the duty manager and RN confirmed family are notified following changes in health status.  The family member interviewed stated they were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Quarterly residents meetings provide a forum for residents to discuss issues or concerns on every aspect of the service.  Access to interpreter services are available if needed although have not been required.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 (link to finding 1.3.1.4).  The information pack is available in large print and can be read to residents who are visually impaired.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Kolmar Lodge provides care for up to 26 rest home level residents and on the day of audit there were 22 residents at the facility.  It is one of three aged care facilities owned by two directors and was purchased in 2006.  In addition to the Aged Residential Care (ARC) contract, the facility holds a Long Term Chronic Support (LTCS) contract with the DHB.  There were five residents under the age of 65 under this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2015-2016 business plan in place.  The plan outlines objectives for the period that includes a building maintenance programme.  A duty manager (non-clinical) reports to the directors and is supported by a registered nurse (RN).  The registered nurse has appropriate experience to meet the clinical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duty manager has been in post for five years and works on a full-time basis across the three facilities.  The majority of her time is at Kolmar Lodge.  She is a qualified diversional therapist and in addition to her responsibilities as duty manager, she is responsible for oversight of the activities programme at all three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duty manager and both directors have maintained at least eight hours annually, of professional development activities related to managing an aged care facility.  The RN has also maintained at least eight hours annually of professional development activities related to her clinical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duty manager is supported by the directors (non-clinical) in her absence and the RN is supported by an RN from the directors’ other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in place.  There are policies and procedures being implemented to provide assurance that the service is meeting accepted good practice and adhering to relevant standards, including those standards relating to the Health and Disability Services (Safety) Act 2001.  The content of policy and procedures are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matters are taken to the bi-monthly integrated committee meetings and then to the bi-monthly staff meetings that all staff are invited to attend.  Meeting minutes demonstrate key components of the quality management system are discussed including internal audit, infection control, incidents (and trends) and in-service education.  Monthly accident/incident reports, infections and results of internal audits are completed.  The service has linked the complaints process with its quality management system and communicates relevant information to staff.  Meeting minutes reviewed indicate issues raised are followed through and closed out, including quarterly resident meetings.  Issues arising from internal audits are documented and actioned and are seen to have been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The duty manager is the health and safety coordinator for all three aged care facilities.  Staff accidents/incidents and identified hazards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 by case basis to minimise future falls.  The service has lifting belts, hip protectors and access to sensor mats if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bi-monthly to the integrated meetings and staff meetings.  Incident forms are completed by staff who either witnessed an adverse event or were the first to respond.  The resident is reviewed by the RN at the time of event and is notified by caregivers of incidents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were reviewed and all were completed appropriately.  The five residents’ files reviewed demonstrated all documented accident/incident forms for that resident had the events documented on an accident/incident log, held in the front of the applicable resident’s file and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duty manager confirmed her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RN’s practising certificate was current.  All five staff files randomly selected for review had relevant documentation relating to employment.  Annual performance appraisals were completed.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includes documented competencies and induction checklists.  Staff interviewed were able to describe the orientation process and reported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that is being implemented that includes selected competencies that must be completed by staff.  The RN is enrolled to attend InterRAI training.  In the meantime, the RN from the directors’ other aged care facility, located in the same suburb, is able to complete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care staff with a current first aid certificate on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meeting contractual requirements.  In addition to the rest home residents, the facility operates a day care programme where a maximum of three residents are on-site from 9am – 3pm,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duty manager is on-site approximately 20 – 30 hours per week.  The remainder of her time is spent at the other two aged care facilities owned by the directors.  A full time RN is on-site Monday – Friday from 9am – 4pm.  The RN is on-call when not on-site.  Caregiving staff are also responsible for cleaning and laundry.  An activities coordinator is rostered Monday – Friday with the caregivers responsible for weekend activities.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staffing levels and the skill mix were appropriate and safe.  Residents and family interviewed advised that they felt there is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required timeframes into the resident’s individual record.  An initial care plan is also developed in this time.  Information containing personal resident information is kept confidential and cannot be viewed by other residents or members of the public.  Resident files are protected from unauthorised access by being held in a secure staff area.  Care plans and notes are legible.  All residents’ records contain the name of resident.  Individual resident files demonstrate service integration including records from allied health professionals and specialists involved in the care of the resident.  Entries are legible, dated and signed by the relevant caregiver or registered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admission policy and an admission procedure.  There is a welcome pack, which includes all relevant aspects of service and family are provided with associated information such as the Health and Disability Code of Rights and how to access advocacy.  A needs assessment is required prior to entry to the rest home.  The duty manager stated there is good liaison and communication with the needs assessors, social worker, mental health team, GP’s and nurse practitioner.</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reviewed does not align with the ARC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for death, discharge, transfer and follow up.  When transferring, all relevant information is documented and transferred with the resident.  Resident transfer information is communicated to the receiving health provider or service.  There is documented evidence of family notification for resident transfers.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policies meet the required legislative requirements for safe medicine management.  The RN and caregivers administer medications.  Staff responsible for administering medications have completed an annual medication competency and attended annual medication education.  The RN checks medications on delivery against the medication chart and any discrepancies are fed back to the supplying pharmacy.  Standing orders have been reviewed annually.  Three self-medicating residents have had self-medication assessments completed and reviewed three monthly.  The medication fridge is monitored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10 medication charts sampled included photo identification and allergies.  All medication charts sampled showed evidence of being reviewed by the GP three monthly.  Not all medication charts reviewed identified correct prescribing of ‘as required’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cooked on site.  There is one main kitchen and a smaller kitchenette located closely to the second smaller dining room.  There is a qualified cook on during the day and a tea cook prepares the tea.  There is a four week menu in place reviewed by the dietitian.  The cook receives a dietary profile for each resident and is notified of any dietary changes.  There is a dislikes and special dietary requests list.  The menu includes a vegetarian and pacific island menu.  Diabetic desserts are provided   Alternatives are offered for resident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perishable foods are dated.  The fridges and freezers are temperature monitored.  End cooked food temperature is taken and recorded daily.  Personal protective equipment is worn as appropriate.  A cleaning schedule has been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spoke positively about the meals and home baking.  Resident meetings provide an opportunity for resident feedback on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staff have completed food safety and hygiene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would record the reason (no bed availability or unable to meet the assessed level of care) for declining service entry if this occurred.  Potential residents would be referred back to the referring agency if entry is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assessments are completed on admission and reviewed six monthly or earlier due to health changes.  The outcome of risk assessment tools (as identified) are used to form the basis of the care plan.  One new admission is not yet due for completion of the three week InterRAI assessment.  The initial InterRAI assessment is scheduled to be completed for residents as their six monthly review falls due.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 describes the resident needs and care interventions required to support the resident’s independence and wellbeing.  The long-term care plan includes allied health input into care of the resident.  Care plans are readily available for caregivers.  Caregivers interviewed were knowledgeable about individual resident cares.  There is documented evidence of resident/family input into care planning and six monthly reviews.  Residents and family confirmed they are involved in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short-term care plan to document the treatment and management of short-term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health status changes the registered nurse will review the resident and if required refer to the GP or nurse specialist for a consultation.  There is documented evidence of family notification when a resident’s health status changes.  Relatives stated that they are notified promptly of any changes to the resident’s health.  Residents state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dressing supplies available as required.  Wound assessment and ongoing evaluation forms are used for wound management if required.  Currently there are no residents with wounds or skin tears.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Resident continence needs are documented in the care plan.  The RN could describe the referral process for wound or continence management advice.  Monitoring forms are in use for weight management, behaviours and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(also a caregiver) is employed for 25 hours per week Monday to Friday.  Caregivers coordinate activities in the weekends.  The company registered diversional therapist oversees the activity programme across the three directors’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planned a month in advance.  The range of activities meets the recreational preferences and individual abilities of the residents.  Special events and birthdays are celebrated.  Residents are encouraged to maintain links with the community such as shopping, van outings, inter-home visits and competitions.  Residents enjoy participating in household chores.  Entertainers visit the home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younger person in the service has an individual activity plan that identifies their recreational preferences, key workers (as applicable) and their community links.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completes an activity assessment on admission.  Each resident has an individualised activity plan incorporated into the long-term care plan which is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three monthly and provide an opportunity for the residents to provide feedback and suggestions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evaluated six monthly or earlier due to health changes.  Short-term care plans focus on short term issues and are reviewed regularly with ongoing problems transferred to the long-term care plan.  Written evaluation forms are used to document progress towards meeting the residents’ goals.  The RN completes a six monthly review with input from the care staff and resident/relative.  The GP completes a resident three monthly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residents’ files.  The service facilitates access to other medical and non-medical services.  Referral documentation is maintained on residents’ files.  Discussion with the RN and duty manager identified that the service has access to GP’s, ambulance/emergency services, allied health professionals and needs assessors and mental health services for the older person.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waste and hazardous substance safety policy.  Management of waste and hazardous substances are covered during orientation of new staff and as scheduled on the education planner. </w:t>
            </w:r>
          </w:p>
          <w:p w:rsidR="00EB7645" w:rsidRPr="00BE00C7" w:rsidP="00BE00C7">
            <w:pPr>
              <w:pStyle w:val="OutcomeDescription"/>
              <w:spacing w:before="120" w:after="120"/>
              <w:rPr>
                <w:rFonts w:cs="Arial"/>
                <w:b w:val="0"/>
                <w:lang w:eastAsia="en-NZ"/>
              </w:rPr>
            </w:pPr>
            <w:r w:rsidRPr="00BE00C7">
              <w:rPr>
                <w:rFonts w:cs="Arial"/>
                <w:b w:val="0"/>
                <w:lang w:eastAsia="en-NZ"/>
              </w:rPr>
              <w:t>All chemicals are correctly labelled and stored in locked areas.  Safety data sheets are available.  Gloves, aprons and goggles are available for staff use and staff were observed wearing appropriate protective equipment when carrying out their duties.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16 March 2016.  Reactive and preventative maintenance is carried out.  The maintenance person (also a health and safety representative), oversees the maintenance for three facilities under the same company.  Essential contractors are available 24/7.  There is an annual planned maintenance programme.  Hot water temperatures of all resident areas are monitored monthly and maintained at or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living areas are carpeted and vinyl surfaces exist in bathrooms/toilet areas.  The corridors are wide enough to promote safe mobility.  Residents were observed moving freely around the areas with mobility aids where required.  There are external areas and gardens, which are easily accessible.  There is outdoor furniture, seating and shade.  There is a designated resident smoking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that they have all the equipment referred to in care plans to provide safe and timely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communal toilets and showers in each wing.  There are engaged/vacant signs on the doors.  The majority of bedrooms have hand basins.  Residents interviewed confirm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are single with the exception of two double rooms.  The rooms are spacious enough for the resident to easily manoeuvre around with mobility aids as required.  Residents are encouraged to personalise their 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large lounge, a smaller lounge and sunroom available for activities, quiet time or visitors.  There are two dining areas for residents.  All lounge/dining areas are easily accessible.  Residents are able to move freely and safely and furniture is arranged to facilitate this.  There is adequate space to allow for individual and group activities to occur within the lounges.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cleaning policy and cleaning schedules in place.  Personal protective equipment is available in cleaning and laundry room.  There is a defined clean/dirty area within the laundry.  Adequate linen supplies were sighted.  The cleaning equipment is stored safely when not in use. Safety data sheets are available for staff.  Staff were observed to be wearing appropriate protective wear when carrying out their duties.  Cleaning and laundry audits have been completed.  Residents expressed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are in place.  Fire evacuation drills take place every six months.  The orientation programme and education and training programme, include fire and security training and staff completing competency questionnaires.  Staff interviews confirm their understanding of emergency procedures.  Required fire equipment was sighted on the day of audit and all equipment has been checked within required timeframes.  An approved fire evacuation plan is in place.</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and the availability of gas cooking.  A back up battery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suitable to meet the needs of the residents.  Residents report their call bells are answered in a timely manner.  Residents were observed having access to call bells in their rooms and communal areas.  There is a minimum of one person available 24 hours a day, seven days a week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External lighting is adequate for safety and security.  Doors are locked at dusk.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are well ventilated and light.  The facility has gas heating in communal areas and individual oil filled heaters in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an RN who has been in the role less than a year.  The infection control coordinator reports to the infection control committee that meets three monthly.  The infection control committee includes the infection control coordinators and representatives from the three aged care facilities owned by the directors.  The two directors attend the committee meetings.  Meeting minutes are available to staff.  The infection control programme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have been unwell.  Influenza vaccines are offered to residents.  There are hand sanitisers throughout the facility and adequate supplies of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managed by the infection control coordinator and infection control committee representatives.  The infection control coordinator completed the ministry of health on-line infection control course.  The infection control officer has access to an external infection control specialist, district heath board (DHB) infection control nurse, public health, and GP and laboratory personnel.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and procedures were reviewed February 2015 by a contracted aged care consultant.  The service is notified of any changes/reviewed policies.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occurs annually.  All newly appointed staff receives infection control education on orientation.  Hand hygiene competencies are completed annually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and discussed at resident meetings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monthly.  Surveillance data is used to determine infection control activities and education needs in the facility.  Definitions of infections are in place, appropriate to the complexity of service provided.  Infection control data is reported at the committee meetings and staff meetings.  Monthly comparison and trends for infection rates are analysed on an individual basis.  Information and graphs are available to staff.  The GP reviews antibiotic use at least three monthly with the medication review.  There have been no outbreaks.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including definitions.  The RN is the restraint coordinator and is knowledgeable regarding this role.  During the audit there were no residents using a restraint or an enabler.  Staff receive training around restraint minimisation and managing challenging behaviours.  Staff interviewed understand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93"/>
        <w:gridCol w:w="1280"/>
        <w:gridCol w:w="4517"/>
        <w:gridCol w:w="3121"/>
        <w:gridCol w:w="14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five admission agreements sighted had all been signed within the required timeframes.  Exclusions from the service has been included in the admission agreement.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schedule of charges attached to the admission agreement do not align with the ARC provider responsibilities.  There was no evidence that the residents had been charged for any services that are included in the ARC contract.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schedule of charges in the resident admission agreement aligns with the ARC contract.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pharmacy generated medication charts meet the legislative requirements for regular medications.  Dates and times of administration of medications correspond with the medication chart.  The date and time was recorded for ‘as required’ medications.  ‘As required’ medication orders were fully complete for six of ten charts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were no indications for use for ‘as required’ medications on four of 10 medication charts sampled including GTN spray, salbutamol (two) and lorazepam.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‘as required’ medications charted have an indication for use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Lifecare Funds Limited - Kolmar Lodge Rest Home</w:t>
    </w:r>
    <w:bookmarkEnd w:id="58"/>
    <w:r>
      <w:rPr>
        <w:rFonts w:cs="Arial"/>
        <w:sz w:val="16"/>
        <w:szCs w:val="20"/>
      </w:rPr>
      <w:tab/>
      <w:t xml:space="preserve">Date of Audit: </w:t>
    </w:r>
    <w:bookmarkStart w:id="59" w:name="AuditStartDate1"/>
    <w:r>
      <w:rPr>
        <w:rFonts w:cs="Arial"/>
        <w:sz w:val="16"/>
        <w:szCs w:val="20"/>
      </w:rPr>
      <w:t>11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