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KVTN Investments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KVTN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Alexandra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2015</w:t>
      </w:r>
      <w:bookmarkEnd w:id="7"/>
      <w:r w:rsidRPr="009418D4">
        <w:rPr>
          <w:rFonts w:cs="Arial"/>
        </w:rPr>
        <w:tab/>
        <w:t xml:space="preserve">End date: </w:t>
      </w:r>
      <w:bookmarkStart w:id="8" w:name="AuditEndDate"/>
      <w:r w:rsidR="00A4268A">
        <w:rPr>
          <w:rFonts w:cs="Arial"/>
        </w:rPr>
        <w:t>3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Alexander Rest Home provides rest home level care for up to 45 residents. The service is managed by the two owners/managers and a care manager. The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is one area identified that requires improvement relating to an aspect of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(where able), and their families on admission to the facility. Residents and family members confirmed their rights were being met, staff were respectful of their needs and communication was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Residents and family members are provided with information prior to giving informed consent and time is provided if any discussions and explanation are required. </w:t>
      </w:r>
    </w:p>
    <w:p w:rsidRPr="00A4268A">
      <w:pPr>
        <w:spacing w:before="240" w:line="276" w:lineRule="auto"/>
        <w:rPr>
          <w:rFonts w:eastAsia="Calibri"/>
        </w:rPr>
      </w:pPr>
      <w:r w:rsidRPr="00A4268A">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All aspects of service delivery are consistent with upholding and respecting residents’ rights.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with these policies are understood by staff.  </w:t>
      </w:r>
    </w:p>
    <w:p w:rsidRPr="00A4268A">
      <w:pPr>
        <w:spacing w:before="240" w:line="276" w:lineRule="auto"/>
        <w:rPr>
          <w:rFonts w:eastAsia="Calibri"/>
        </w:rPr>
      </w:pPr>
      <w:r w:rsidRPr="00A4268A">
        <w:rPr>
          <w:rFonts w:eastAsia="Calibri"/>
        </w:rPr>
        <w:t>One of the owners/managers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KVTN Investments Limited is the governing body and is responsible for the service provided at this facility. A business plan and quality and risk management systems are fully implemented at Alexander Rest Home. Documented scope, direction, goals, values, and mission statement were reviewed. Systems are in place for monitoring the services provided including regular monthly meetings attended by the owners/managers.</w:t>
      </w:r>
    </w:p>
    <w:p w:rsidRPr="00A4268A">
      <w:pPr>
        <w:spacing w:before="240" w:line="276" w:lineRule="auto"/>
        <w:rPr>
          <w:rFonts w:eastAsia="Calibri"/>
        </w:rPr>
      </w:pPr>
      <w:r w:rsidRPr="00A4268A">
        <w:rPr>
          <w:rFonts w:eastAsia="Calibri"/>
        </w:rPr>
        <w:t xml:space="preserve">The facility is managed by the owners/managers and they are supported by a care manager who is a registered nurse with aged care experience. The care manager is responsible for the oversight of the clinical services in the facility. </w:t>
      </w:r>
    </w:p>
    <w:p w:rsidRPr="00A4268A">
      <w:pPr>
        <w:spacing w:before="240" w:line="276" w:lineRule="auto"/>
        <w:rPr>
          <w:rFonts w:eastAsia="Calibri"/>
        </w:rPr>
      </w:pPr>
      <w:r w:rsidRPr="00A4268A">
        <w:rPr>
          <w:rFonts w:eastAsia="Calibri"/>
        </w:rPr>
        <w:t>Quality and risk management systems are in place. There is an internal audit programme, risks are identified and there is a hazard register. Adverse events are documented on accident/incident forms. Internal audits, accident/incident forms, and meeting minutes evidenced corrective action plans are being developed, implemented, monitored and signed off as being completed to address the issue/s that required improvement.  Numbers of various clinical indicators, quality and risk issues and discussion of any trends identified are reported back to the owners and staff at the quality and staff meetings.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 management.  Current annual practising certificates for health professionals who require them.  An in-service education programme is provided for staff and study days are held several times during the year at another local facility. Staff are also encouraged to complete the New Zealand Qualifications Authority Unit Standards.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The owners/managers, care manager and a registered nurse are rostered on call after hours.  All care staff interviewed report there is adequate staff available.  </w:t>
      </w:r>
    </w:p>
    <w:p w:rsidRPr="00A4268A">
      <w:pPr>
        <w:spacing w:before="240" w:line="276" w:lineRule="auto"/>
        <w:rPr>
          <w:rFonts w:eastAsia="Calibri"/>
        </w:rPr>
      </w:pPr>
      <w:r w:rsidRPr="00A4268A">
        <w:rPr>
          <w:rFonts w:eastAsia="Calibri"/>
        </w:rPr>
        <w:t xml:space="preserve">Resident information is entered into a register in an accurate and timely manner.  The privacy of resident information is maintained. The name and designation of staff making entries into residents’ clinical records is legible.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the registered nurse.  All residents’ files provide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were consistent with these documents in all areas other than for residents who self-administer medication.</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displayed. A preventative and reactive maintenance programme includes equipment and electrical checks. </w:t>
      </w:r>
    </w:p>
    <w:p w:rsidRPr="00A4268A">
      <w:pPr>
        <w:spacing w:before="240" w:line="276" w:lineRule="auto"/>
        <w:rPr>
          <w:rFonts w:eastAsia="Calibri"/>
        </w:rPr>
      </w:pPr>
      <w:r w:rsidRPr="00A4268A">
        <w:rPr>
          <w:rFonts w:eastAsia="Calibri"/>
        </w:rPr>
        <w:t>All residents’ bedrooms provide single accommodation and have ensuites toilets and hand basins.  Residents' rooms have adequate personal space provided. There are a number of lounges, dining areas and alcoves available. External areas are available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apart from linen is washed on site and cleaning and laundry systems, including appropriate monitoring systems, are used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no restraints or enablers in use. Policies and procedures are in place to maintain a restraint free environment.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 reporting directly to the facility manager who is the owner. </w:t>
      </w:r>
    </w:p>
    <w:p w:rsidRPr="00A4268A">
      <w:pPr>
        <w:spacing w:before="240" w:line="276" w:lineRule="auto"/>
        <w:rPr>
          <w:rFonts w:eastAsia="Calibri"/>
        </w:rPr>
      </w:pPr>
      <w:r w:rsidRPr="00A4268A">
        <w:rPr>
          <w:rFonts w:eastAsia="Calibri"/>
        </w:rPr>
        <w:t>There is an infection prevention and control programme which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63"/>
        <w:gridCol w:w="1280"/>
        <w:gridCol w:w="8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have received education related to the Health and Disability Commissioner’s Code of Health and Disability Services Consumer’s Rights (the Code) as part of their orientation programme. On-going education on the Code is also provided to all staff. Staff demonstrated a good understanding of the requirements of the Code, outlining how these were then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service providers in relation to informed consent. Resident files evidenced formal, documented consent relating to general consent. Consent is also obtained on an as-required basis, such as for the recent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training records. Staff demonstrated their understanding of the advocacy service, with contact details for the service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the advocacy service as part of the admission process. Residents and family members confirmed their awareness of the service and how to access this, although all stated they would feel comfortable about approaching the facility manager should they have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service’s activities programme includes regular outings in the facility’s mobility van and participation in community events. Community groups, different church denominations and entertainers also visit the facility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felt very welcome when they visit. Residents reported they are supported by staff to access health care services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is responsible for complaints and there are appropriate systems in place to manage the complaints processes.  A complaints register is maintained that included three complaints for 2015 and these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that ensure residents and their family are advised on entry to the facility of the complaint processes and the Code.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readily accessible and/or displayed.  Review of quality and staff meeting minutes provided evidence of reporting of complaints to staff. Care staff confirmed this information is reported to them via the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investigations by the Ministry of Health, Health and Disability Commissioner, DHB, Coroner, or Accident Compensation Corporation (ACC)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The owner/ manager advised this information is discussed with them during the admission process and any questions they may have are answered. Staff are also available to discuss the Code and/or the advocacy service with the individual resident and/or their family at any other time if they require additional information or clarification. Posters of the Code are also displayed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familiar with the Code and the advocacy service. Although none of those interviewed had concerns about any aspect of the services being provided, all stated they would feel comfortable raising issues with any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addressed by their preferred names. Each resident has a private room, which they are encouraged and supported to personalise. Staff were observed knocking on closed doors before entering, and maintaining the privacy and dignity of residents during personal cares. Residents and family members confirmed they were treated respectfully and that the individual needs and preferences of residents was acknowledged and accommodated. The resident and family satisfaction surveys for 2014 and 2015 indicated high resident satisfaction concerning their rights being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included documentation relating to individual cultural, religious and social needs, values and beliefs that had then been incorporated into their individual care plan. The plans also included information on the resident’s abilities, and strategies to maintain/maximise their independence. These plans had been developed in conjunction with the resident and/or their family.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relating to abuse and neglect is understood by staff.  Staff gave examples of what would constitute abuse and neglect and the actions they would take if they suspected this. Staff have received education related to abuse and neglect. Staff employment contracts contain information relating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Health Plan’ that guides staff relating to meeting the needs of residents who identify as Maori. The owner/manager also detailed the networks that have been established locally if additional support is required to support any residents who identify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included in the care plans reviewed. These plans included detailed interventions to ensure resident’s individual requirements are accommodated. Residents and family members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 The owner/ manager advised that the orientation for new staff included education related to all forms of discrimination and exploitation. Information on this topic is also included in each staff member’s employment contract. The staff orientation programme included information relating to discrimination and there is regular training for all staff on the topic.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professional networks to help ensure residents receive services of an appropriate standard, including specialist services at the local District Health Board (DHB). Clinical policies, which are current and reflect best practice, are available to guide staff in care delivery. The registered nurses are also supported to attend external education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are recorded in the progress notes. Family members expressed satisfaction with how well they were kept informed about any change to the resident’s condition and their involvement in resident care planning. Resident meetings are held three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advised that interpreter services are able to be accessed from the interpreter services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KVTN Investments Limited is the governing body and is responsible for the service provided at Alexandra Rest Home.  The business plan includes a purpose, scope, direction and goals and objectives.  There are also documented values, mission statement and a philosophy of care.  The service philosophy is in an understandable form and is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staff and three monthly resident meetings are held.  Meeting minutes are provided for staff along with graphs of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the two owners/managers. An organisational chart shows the responsibilities of each owner/manager along with reporting lines for staff.  The personal files of the owners/managers and clinical manager provided evidence of appropriate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owners/managers are supported by a care manager/registered nurse (RN) who has been in this role since September 2006 and has worked in the aged care sector as an RN since 2001.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audit there were 40 residents assessed as requiring rest home level care. KVTN Investments Limited has contracts with the DHB to provide aged related residential care (rest home); long term support – chronic health conditions and short term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owners/managers be absent. The owners/ managers reported the clinical manager fills in for the owners/managers if they are absent and a registered nurse fills in for the clinical manager. The owners/managers and clinical manager confirmed their responsibility and authority for these roles.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satisfaction surveys for 2014 and 2015 indicated that residents and families were highly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2014 and 2015, clinical indicators and quality improvement data was recorded on various registers and forms.  Quality improvement data provided evidence that data is being collected, collated, and comprehensively analysed to identify trends and corrective actions developed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Quality/staff/restraint/infection control, and health and safety meetings are held monthly and minutes were reviewed. There was documented evidence of reporting on numbers of various clinical indicators and quality and risk issues in these meetings. Staff reported that copies of meeting minutes and graphs are available for them to review in the staff room. Observations during the audit confirmed this.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 and procedures are reviewed by the owners/managers and the clinical manager and are current. Staff confirmed that they are advised of updated policies and that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Adverse events are documented on accident/incident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owners/managers and clinical manager and signed off when completed. Corrective action plans to address areas requiring improvement are documented on accident/incident forms. The clinical manager and registered nurse undertake assessments of residents following an accident. Neurological observations and falls risk assessments are completed following accidents/incidents as appropriate. The clinical manager and care staff reported the clinical manager is called if a resident has an unwitnessed fall when the care manager or the RN are not on duty.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stated they have reported three essential notifications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owners/managers and the clinical manager are responsible for the in-service education programme. The education planners for 2014 and 2015 were reviewed and education is provided by way of two study days with different topics throughout the year and staff are required to attend these days. The study days are provided at another local facility.  Other education is also provided at Alexander Rest Home.  Individual staff attendance records and attendance records for each education session were reviewed and evidenced ongoing education is provided. Competency assessment questionnaires are current for medication management and restraint. The clinical manager and RN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either completed or commenced the New Zealand Qualifications Authority approved aged care education modules.  Staff are also supported to complete education via external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seven days a week, and since the previous audit the RN hours have been increased. On call after hours is provided by the owners/managers the clinical manager and the registered nurse. The minimum number of care staff on duty is during the night and consists of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a current first aid certificate.  Residents and family reported staff provide them with adequate care. Care staff reported there are adequate staff available and that they are able to get through their work. Residents and families reported there are enough staff on duty to provide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both hard-copy and electronic files. These files are maintained securely. Electronic files are password protected and can only be accessed by designated staff. Archived material is also kept securely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reviewed include the resident’s unique identifier. The clinical records reviewed were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Entries made by the service providers in the progress notes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includes full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 Signed admission agreements met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self-administers their medicines has no documentation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(April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care manager verified a process exists for informing residents, their family/whanau and their referrers if entry is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or the whanau room with the resident and/or family/whanau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next three weeks, the RN undertakes an interRai assessment, and other assessments as clinically indicated, which are reviewed six monthly or as needs, outcomes and goals of the resident change. A multidisciplinary assessment is undertaken yearly. </w:t>
            </w:r>
          </w:p>
          <w:p w:rsidR="00EB7645" w:rsidRPr="00BE00C7" w:rsidP="00BE00C7">
            <w:pPr>
              <w:pStyle w:val="OutcomeDescription"/>
              <w:spacing w:before="120" w:after="120"/>
              <w:rPr>
                <w:rFonts w:cs="Arial"/>
                <w:b w:val="0"/>
                <w:lang w:eastAsia="en-NZ"/>
              </w:rPr>
            </w:pPr>
            <w:r w:rsidRPr="00BE00C7">
              <w:rPr>
                <w:rFonts w:cs="Arial"/>
                <w:b w:val="0"/>
                <w:lang w:eastAsia="en-NZ"/>
              </w:rPr>
              <w:t>Two RNs are trained in using the interRai and all residents have been assessed using this tool,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describes the required support the resident needs to meet their goals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or more frequently as the resident's condition dictated.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is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equipment, seen to be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three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Education on chemical safety was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are correctly labelled, the containers appropriate for the contents including container type, strength and type of lid/opening. Protective clothing and equipment that is appropriate to the risks associated with waste or hazardous substances being handled are provided and being used by staff. For example, gloves, aprons and visors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25 June 2016. Review of documentation provided evidence there are appropriate systems in place to ensure the residents’ physical environment and facilities are fit for their purpose. There is a proactive and reactive maintenance programme in place that ensures buildings; plant and equipment are maintained to an adequate standard. Documentation reviewed, the owner/manager interviewed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several external areas available that are safely maintained and are appropriate to the resident group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throughout the facility have a shared wash hand basin and toilet ensuite and one bedroom has a full ensuite. There are adequate number of accessible communal showers, toilets and hand basins for residents.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chemicals/poisons.</w:t>
            </w:r>
          </w:p>
          <w:p w:rsidR="00EB7645" w:rsidRPr="00BE00C7" w:rsidP="00BE00C7">
            <w:pPr>
              <w:pStyle w:val="OutcomeDescription"/>
              <w:spacing w:before="120" w:after="120"/>
              <w:rPr>
                <w:rFonts w:cs="Arial"/>
                <w:b w:val="0"/>
                <w:lang w:eastAsia="en-NZ"/>
              </w:rPr>
            </w:pPr>
            <w:r w:rsidRPr="00BE00C7">
              <w:rPr>
                <w:rFonts w:cs="Arial"/>
                <w:b w:val="0"/>
                <w:lang w:eastAsia="en-NZ"/>
              </w:rPr>
              <w:t>Linen is contracted out, otherwise all laundry is washed on site. There is a dirty to clean flow provided in the laundry. A laundry person is responsible for the management of laundry. The laundry person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are labelled and stored safely within these areas; chemical safety data sheets or equivalent are available. A sluice is available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laundry service. This finding was confirmed during review of the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dated 7 February 2006 was sighted. The last trial evacuation was held on 18 March 2015.</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were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Areas outside the building are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infection control manual, with assistance from the DHB infection control nurse where needed.</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responsible for implementing the infection control programme, and reports directly to the facility manager.  A position description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The ICN and observation verified there are enough human, physical and information resources to implement the infection control programme. Training records sighted and interview verified the ICN attends regular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and policies and procedures which are current and signed off by ICPN.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verified knowledge of infection control policies.  Staff were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prevention and control policy and procedures, monthly surveillance is occurring.  These are collated each month and analysed to identify any significant trends or possible causative factors.  Incidents of infections are presented at the quality and staff meetings every month and any necessary corrective actions discussed, as evidenced by meeting records, infection control records and staff interviews. Any immediate action required is presented to staff at hand over.  Incidents of infections are graphed and on display in the staff room.  A comparison of previous infection rates is used to analyse the effectiveness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use restraints. The restraint minimisation policy reflects the requirements of the restraint minimisation and safe practice standard (NZS 8134.2008). It states that the service refrains from the use of restraints. The service had no restraints or enablers in use at the time of audit as evidenced by observation, documentation and interview. The services policy was understood by all clinical staff interviewed and annual education related to restraint is a mandatory attendance topic. The restraint co-ordinator is the care manager, and the restraint committee meets every six months as evidenced by meeting minutes.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6"/>
        <w:gridCol w:w="1280"/>
        <w:gridCol w:w="5739"/>
        <w:gridCol w:w="1214"/>
        <w:gridCol w:w="3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facilitate residents’ safely in self -administering their own medications.  A resident who self -administers medication had no documentation in place to verify their competency to do so, nor verify acknowledgement of the responsibilities associated with self -administration of their own medicines.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 the day of audit documentation was provided by the GP to verify the resident’s competence and by the resident to acknowledge responsibilities for safe self-administration. For this reason it is rated as low risk however ongoing review of competence is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not facilitated to self-administer medication safely.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Demonstrate that appropriate documentation is in place to verify residents’ initial and ongoing competence to administer medication, and acknowledgement of responsibility by the resident for safe self-administration.</w:t>
            </w: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KVTN Investments Limited</w:t>
    </w:r>
    <w:bookmarkEnd w:id="58"/>
    <w:r>
      <w:rPr>
        <w:rFonts w:cs="Arial"/>
        <w:sz w:val="16"/>
        <w:szCs w:val="20"/>
      </w:rPr>
      <w:tab/>
      <w:t xml:space="preserve">Date of Audit: </w:t>
    </w:r>
    <w:bookmarkStart w:id="59" w:name="AuditStartDate1"/>
    <w:r>
      <w:rPr>
        <w:rFonts w:cs="Arial"/>
        <w:sz w:val="16"/>
        <w:szCs w:val="20"/>
      </w:rPr>
      <w:t>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