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Age Care Central Limited - Maryann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Age Care Central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Maryann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August 2015</w:t>
      </w:r>
      <w:bookmarkEnd w:id="7"/>
      <w:r w:rsidRPr="009418D4">
        <w:rPr>
          <w:rFonts w:cs="Arial"/>
        </w:rPr>
        <w:tab/>
        <w:t xml:space="preserve">End date: </w:t>
      </w:r>
      <w:bookmarkStart w:id="8" w:name="AuditEndDate"/>
      <w:r w:rsidR="00A4268A">
        <w:rPr>
          <w:rFonts w:cs="Arial"/>
        </w:rPr>
        <w:t>19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Maryann Rest Home provides rest home, hospital and dementia levels of care for up to 48 residents and on the day of the audit there were 47 residents.  The service is managed by a chief executive officer, two clinical coordinators and one domestic services supervisor.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addressed two of five shortfalls from the previous certification audit around informed consent, and advance directives.  Improvements continue to be required around staff training, documenting care interventions, and aspects of medication management.</w:t>
      </w:r>
    </w:p>
    <w:p w:rsidRPr="00A4268A">
      <w:pPr>
        <w:spacing w:before="240" w:line="276" w:lineRule="auto"/>
        <w:rPr>
          <w:rFonts w:eastAsia="Calibri"/>
        </w:rPr>
      </w:pPr>
      <w:r w:rsidRPr="00A4268A">
        <w:rPr>
          <w:rFonts w:eastAsia="Calibri"/>
        </w:rPr>
        <w:t>This surveillance audit identified that improvements are required around review of the quality plan, activity plans for dementia residents, wound documentation,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Evidence-based practice is evident, promoting and encouraging good practice.  There is evidence that residents and family are kept informed.  The right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quality and risk management programme includes an internal audit programme, monitoring adverse events and a health and safety programme that includes hazard management.  Human resources are managed in accordance with good employment practice, meeting legislative requirements.  An orientation programme is in place for new staff.  Education and training for staff is conducted regularly.  Staff are supported to maintain their professional development portfolios.</w:t>
      </w:r>
    </w:p>
    <w:p w:rsidRPr="00A4268A">
      <w:pPr>
        <w:spacing w:before="240" w:line="276" w:lineRule="auto"/>
        <w:rPr>
          <w:rFonts w:eastAsia="Calibri"/>
        </w:rPr>
      </w:pPr>
      <w:r w:rsidRPr="00A4268A">
        <w:rPr>
          <w:rFonts w:eastAsia="Calibri"/>
        </w:rPr>
        <w:t xml:space="preserve">The service has a documented rationale for determining staffing.  Caregivers, residents and family members report staffing levels are sufficient to meet residents’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screened and approved prior to entry to the service.  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viewed in resident records demonstrated service integration and were reviewed at least six monthly.  Resident files included medical notes by the contracted GP and visiting allied health professionals.</w:t>
      </w:r>
    </w:p>
    <w:p w:rsidRPr="00A4268A" w:rsidP="00621629">
      <w:pPr>
        <w:spacing w:before="240" w:line="276" w:lineRule="auto"/>
        <w:rPr>
          <w:rFonts w:eastAsia="Calibri"/>
        </w:rPr>
      </w:pPr>
      <w:r w:rsidRPr="00A4268A">
        <w:rPr>
          <w:rFonts w:eastAsia="Calibri"/>
        </w:rPr>
        <w:t xml:space="preserve">The diversional therapist and activities coordinator provide an activities programme for the residents that is varied, interesting and involves the families/whānau and community.  </w:t>
      </w:r>
    </w:p>
    <w:p w:rsidRPr="00A4268A" w:rsidP="00621629">
      <w:pPr>
        <w:spacing w:before="240" w:line="276" w:lineRule="auto"/>
        <w:rPr>
          <w:rFonts w:eastAsia="Calibri"/>
        </w:rPr>
      </w:pPr>
      <w:r w:rsidRPr="00A4268A">
        <w:rPr>
          <w:rFonts w:eastAsia="Calibri"/>
        </w:rPr>
        <w:t xml:space="preserve">Medication policies comply with legislative requirements and guidelines.  Registered nurses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All meals are prepared on site.  Food, fridge and freezer temperatures are recorded.  Individual and special dietary needs are catered for.  Nutritional snacks are available 24 hours for residents in the dementia care unit.  Residents, family/whānau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currently no residents requiring enablers.  Staff receive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5"/>
        <w:gridCol w:w="1280"/>
        <w:gridCol w:w="98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as sighted in five of five residents’ files sampled (one rest home, two hospital, two dementia).  The  previous findings around advance directives and consent for medications are now being met by the service.  Resuscitation plans were sighted in the files and were signed appropriately.  Copies of EPOA were on all files and activated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how complaints are managed and is in line with requirements set by the Health and Disability Commissioner (HDC).  The complaints process is linked to the quality and risk management programme.  Complaints forms are available at both entrances to the facility.  Information about complaints is provided on admission.  Interviews with six residents (four at rest home level of care and two at hospital level of care) and the family members confirmed that they understand the complaints process.  They also confirmed that the managers and staff are approachable and readily available if they have a concern.  </w:t>
            </w:r>
          </w:p>
          <w:p w:rsidR="00EB7645" w:rsidRPr="00BE00C7" w:rsidP="00BE00C7">
            <w:pPr>
              <w:pStyle w:val="OutcomeDescription"/>
              <w:spacing w:before="120" w:after="120"/>
              <w:rPr>
                <w:rFonts w:cs="Arial"/>
                <w:b w:val="0"/>
                <w:lang w:eastAsia="en-NZ"/>
              </w:rPr>
            </w:pPr>
            <w:r w:rsidRPr="00BE00C7">
              <w:rPr>
                <w:rFonts w:cs="Arial"/>
                <w:b w:val="0"/>
                <w:lang w:eastAsia="en-NZ"/>
              </w:rPr>
              <w:t>Three (minor) complaints have been lodged in 2015 (year to date).  The complaints register included all information and correspondence related to each complaint.  Timeframes for responding to each complaint was met and all three complaints have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Ten accident/incident forms were reviewed with evidence of open disclosure documented.  Family are kept informed of any accident/incident unless the resident has consented otherwise.  Interviews with two registered nurses and three caregivers confirmed family are notified following changes in a resident’s health status.  All six family interviewed (three with family at hospital level of care and three with family at dementia level of care) stated they were kept informed.  Residents’ meetings provide a forum for residents to discuss issues or concerns on every aspect of the service.  Access to interpreter services is available if needed.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The information pack is available in large print and can be read to residents who are visually impaired.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Central Limited is a company formed to manage the operations of Maryann Rest Home and one other aged care facility in Stratford.  It is registered as a charitable entity under the Charities 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Maryann Rest Home provides care for up to 48 residents at rest home, dementia and hospital level care.  At the time of the audit, there were 47 residents including 18 residents receiving dementia level care, 10 receiving rest home level care and 19 receiving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mission statement, vision and goals have been determined.  The organisation quality management plan (January 2014 – January 2015) is due for review.  A chief executive officer (CEO) reports to a board of directors.  He has a background in radiography and is also the mayor of Stratford.  The previous nurse manager role has been replaced by two clinical coordinators/registered nurses (RNs).  Both clinical coordinators have extensive aged care experience and both have been working at the facility for five years or more.  There is a domestic services manager who is responsible for managing support services (e.g. kitchen, cleaning, laundry, maintenance). </w:t>
            </w:r>
          </w:p>
          <w:p w:rsidR="00EB7645" w:rsidRPr="00BE00C7" w:rsidP="00BE00C7">
            <w:pPr>
              <w:pStyle w:val="OutcomeDescription"/>
              <w:spacing w:before="120" w:after="120"/>
              <w:rPr>
                <w:rFonts w:cs="Arial"/>
                <w:b w:val="0"/>
                <w:lang w:eastAsia="en-NZ"/>
              </w:rPr>
            </w:pPr>
            <w:r w:rsidRPr="00BE00C7">
              <w:rPr>
                <w:rFonts w:cs="Arial"/>
                <w:b w:val="0"/>
                <w:lang w:eastAsia="en-NZ"/>
              </w:rPr>
              <w:t>The CEO and both clinical coordinators have maintained at least eight hours annually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systems are in place (link #1.2.1.1).  Interviews with all staff (three caregivers working across the rest home, hospital and dementia unit, two registered nurses, a cook, a diversional therapist and an activities coordinator) confirmed their understanding of the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being implemented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A document control system to manage policies and procedures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includes an internal audit programme and data collection, analyses and review of adverse events including accidents, incidents, infections, wounds and pressure areas.  A corrective action process is implemented where opportunities for improvements are identified.  Quality data is being shared in the support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policies to guide practice.  Staff accidents and incidents and identified hazards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analyses of falls and the identification of interventions on a case-by-case basis to minimise future falls.  Selected residents wear hip protectors to reduce injury from falls and sensor mats are in place to reduce the number of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forms are completed by staff that either witnessed an adverse event or were the first to respond.  The resident is reviewed by the RN at the time of the event.  Ten incident forms were reviewed and all were completed appropriately and in a comprehensive manner.  The five residents’ files reviewed demonstrated all documented accident/incident forms for that resident, had the events documented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chief executive officer and clinical coordinators confirmed their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Current practising certificates were sighted for all health professionals.  All six staff files randomly selected for review had relevant documentation relating to employment.  Annual performance appraisals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were able to describe the orientation process and reported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 that is being implemented that covers all contractual education topics, and exceeds eight hours annually.  Staff regularly attend education and training, which includes the topic of continence management.  This is an improvement from the previous audit.  All six RN’s have completed InterRAI training.  Ten of the 11 caregivers who work in the dementia unit have completed the required dementia qualification.</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care staff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In addition to the rest home residents, the facility operates a day care programme where a maximum of three residents are on-site from 9am-3pm, five days a week.  Staffing levels are adjusted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two clinical coordinators/RNs work Monday - Friday.  A full time RN is on 24/7.  Staffing levels meet contractual requirements.  There are separate laundry and cleaning staff.  Activities staff provide an activities programme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and the skill mix were appropriate and safe.  Residents and family interviewed advised that they felt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(two rest home, four hospital, four dementia).  There are policies and procedures in place for safe medicine management that meet legislative requirements.  All clinical staff who administer medications have been assessed for competency on an annual basis.  Education around safe medication administration has been provided.  Staff were observed to be safely administering medications.  Registered nurses and care staff interviewed were able to describe their role in regard to medicine administration.  Standing orders are used and comply with organisational policy and legislative requirements.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of ten medication charts sampled met legislative prescribing requirements.  The medication charts reviewed identified that the GP had seen and reviewed the resident three monthly.  Improvements have been made in relation to three monthly medication reviews.  </w:t>
            </w:r>
          </w:p>
          <w:p w:rsidR="00EB7645" w:rsidRPr="00BE00C7" w:rsidP="00BE00C7">
            <w:pPr>
              <w:pStyle w:val="OutcomeDescription"/>
              <w:spacing w:before="120" w:after="120"/>
              <w:rPr>
                <w:rFonts w:cs="Arial"/>
                <w:b w:val="0"/>
                <w:lang w:eastAsia="en-NZ"/>
              </w:rPr>
            </w:pPr>
            <w:r w:rsidRPr="00BE00C7">
              <w:rPr>
                <w:rFonts w:cs="Arial"/>
                <w:b w:val="0"/>
                <w:lang w:eastAsia="en-NZ"/>
              </w:rPr>
              <w:t>Not all medication charts reviewed had indications for use for “as required medications” documented.  Not all residents with known allergies had these documented on their medication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Maryann are prepared and cooked on site.  There is a four weekly seasonal menu which had been reviewed by a dietitian.  Meals are delivered to the dining area.  Dietary needs are known with individual likes and dislikes accommodated.  Pureed, gluten free,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The dishwasher is checked regularly by the chemical supplier.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there are additional nutritious snacks available over 24 hours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In the residents’ files reviewed short term care plans were commenced with a change in heath condition and linked to the long term care plan.  Long term care plans were reviewed six monthly.  Not all residents’ files reviewed had interventions documented for all identified care needs and dementia residents did not have activities plans recorded to cover the 24 hour period.  The previous audit finding relating to documenting all care interventions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Adequate dressing supplies were sighted in treatment rooms.  There is evidence of GP, dietitian and specialist involvement in wounds/pressure areas.  There was one current wound with gaps around documentation.  There were no pressure areas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were able to describe access for wound and continence specialist input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registered diversional therapist who oversees one activity coordinator who is currently completing her diversional therapy training.  The activity team provide individual and group activities in the rest home, hospital and dementia care units.  The monthly programme is an inclusive programme where residents from all units (as appropriate) are invited into the unit where the activity is appropriate or entertainment is being held.  Some activities such as baking, specific entertainment and canine friends occur in all units.  There are regular outings/drives, inter-home visits for all residents (as appropriate) and involvement in community events.  One on one activities occur for residents who are unable or choose not to be involved in activities.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(as appropriate).  Activity plans sighted in five of five residents’ files had been reviewed six monthly at the same time as the care plans were reviewed.  There were no 24 hour activity plans documented in the residents’ files reviewed from the dementia unit (link #1.3.6.1).  Activity participation sheets were maintained in the files sampled.  Families are invited to the resident meetings.  The service also receives feedback and suggestions for the programme through surveys and one on one feedback from residents (as appropriate) and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were observed at various times through the day diverting residents from behaviours in the dementia unit, and participating in one on one activities with residents in the rest home and hospital areas.  The individual activities observed were appropriate for older people.  There are resources available for care staff to use for one on one time with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residents stated they were satisfied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were documented and evaluated by the RN within three weeks of admission.  Long term care plans had been reviewed at least six monthly or earlier for any health changes.  There was evidence that the multidisciplinary team (MDT) including the GP, had been involved in all care plan reviews.  The GP reviews the residents at least three monthly or earlier if required.  Evidence of three monthly GP reviews were seen in all residents’ files sampled.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date 3 May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(link 1.2.3.6).  There is a policy describing surveillance methodology for monitoring of infections.  Definitions of infections are in place appropriate to the complexity of service provided.  There have been no outbreaks.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including definitions.  A clinical coordinator/RN is the restraint coordinator and is knowledgeable regarding this role.  During the audit there were no residents using an enabler.  Eight hospital level residents were using restraint (bed rails only).  Staff receive training around restraint minimisation and managing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1"/>
        <w:gridCol w:w="1280"/>
        <w:gridCol w:w="4192"/>
        <w:gridCol w:w="4342"/>
        <w:gridCol w:w="16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mission, vision, philosophy and goals are identified.  The annual quality management plan is due for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quality management plan (January 2014 – January 2015) is due for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quality management plan is regularly reviewed and updated as goals are achieved.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annual education and training plan is being implemented, meeting contractual requirements.  Staff report that they are supported in their professional development.  One care staff who works in the dementia unit has not completed her dementia qualification.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Eleven care staff work in the dementia unit.  One of the eleven staff who has been working for the service for over one year is enrolled but has not completed her dementia qualification.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 staff working in the dementia unit completes their dementia qualification within one year of employment.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medication files reviewed the GP had prescribed all medication to be administered to the resident on admission and then reviewed the medications prescribed at least every three months.  Eight of ten medication charts had documented indications for use for “as required medications”.  Orange allergy alert stickers are used on the medication charts to alert staff to any allergies the resident may have, as seen on nine of ten medication charts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of ten medication charts reviewed (one rest home, one hospital) had as required medications prescribed with no indications for use documented; ii) one of ten medication charts reviewed (dementia) did not have medication allergies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and ii) Ensure medication documentation and administration practices meet current legislative requirements and safe practice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completed on admission, when the care plan is reviewed and with a change in health condition.  Nursing care interventions were recorded for four of five residents.  Two dementia resident files reviewed did not have activities plans recorded for the 24 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reviews information gathered through the use of monitoring charts to ensure interventions are documented in the care plans to reflect current care needs.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and interventions were documented for one of one current wound (one chronic ulcer).  Adequate pressure management equipment and supplies were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of five files (dementia resident) was noted by the speech language therapist to be at risk of choking.  The long term care plan did not have interventions documented to manage this risk; ii) two dementia residents did not have an activities plan documented on their file to manage potential behaviours over a 24 hour period. (iii) one wound care plan reviewed (rest home tracer), did not have on-going assessments of the wound or evaluations of wound care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there are documented interventions to meet all identified care needs; ii) ensure that all residents in the dementia unit have individualised 24 hour activity plans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Age Care Central Limited - Maryann Rest Home</w:t>
    </w:r>
    <w:bookmarkEnd w:id="58"/>
    <w:r>
      <w:rPr>
        <w:rFonts w:cs="Arial"/>
        <w:sz w:val="16"/>
        <w:szCs w:val="20"/>
      </w:rPr>
      <w:tab/>
      <w:t xml:space="preserve">Date of Audit: </w:t>
    </w:r>
    <w:bookmarkStart w:id="59" w:name="AuditStartDate1"/>
    <w:r>
      <w:rPr>
        <w:rFonts w:cs="Arial"/>
        <w:sz w:val="16"/>
        <w:szCs w:val="20"/>
      </w:rPr>
      <w:t>19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