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Parata Anglican Charitable Trust - Parata Anglican Charitable Trust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Parata Anglican Charitable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Parata Anglican Charitable Trust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July 2015</w:t>
      </w:r>
      <w:bookmarkEnd w:id="7"/>
      <w:r w:rsidRPr="009418D4">
        <w:rPr>
          <w:rFonts w:cs="Arial"/>
        </w:rPr>
        <w:tab/>
        <w:t xml:space="preserve">End date: </w:t>
      </w:r>
      <w:bookmarkStart w:id="8" w:name="AuditEndDate"/>
      <w:r w:rsidR="00A4268A">
        <w:rPr>
          <w:rFonts w:cs="Arial"/>
        </w:rPr>
        <w:t>31 July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Parata Rest Home provides care for up to 26 rest home residents.  On the day of audit, there were 23 residents.  A governing trust board provides overarching governance to the service, with support provided by a board trustee/administrator. Two experienced registered nurses provide clinical leadership and oversight.</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manager is an enrolled nurse with a current practising certificate and has worked at the facility for over 30 years.   Residents and family interviewed spoke positively about the standard of care and services provided at Parata. </w:t>
      </w:r>
    </w:p>
    <w:p w:rsidRPr="00A4268A">
      <w:pPr>
        <w:spacing w:before="240" w:line="276" w:lineRule="auto"/>
        <w:rPr>
          <w:rFonts w:eastAsia="Calibri"/>
        </w:rPr>
      </w:pPr>
      <w:r w:rsidRPr="00A4268A">
        <w:rPr>
          <w:rFonts w:eastAsia="Calibri"/>
        </w:rPr>
        <w:t xml:space="preserve">This audit identified improvements required around implementation of the quality system, the training programme, reference checks for new staff, documentation of progress notes, restraint monitoring documentation, care planning interventions, medication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ensures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included in the admission agreement and discussed with residents and relatives.  Staff interviewed are familiar with processes to ensure informed consent.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Meetings are held to discuss quality and risk management processes.  Health and safety policies, systems and processes are implemented to manage risk.  Incidents and accidents are reported.  Education and training has been implemented with an informal plan in place.  All employees have an annual staff appraisal completed.  There is a roster that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assessment, care planning and evaluation.  Residents and their family participate in the care planning processes.  Planned activities are appropriate to the residents' interests.  Residents interviewed confirm their satisfaction with the programme.  The activities programme reviewed supports the interests, needs and strengths of residents.  Individual activities are provided either within group settings or on a one-on-one basis.  </w:t>
      </w:r>
    </w:p>
    <w:p w:rsidRPr="00A4268A" w:rsidP="00621629">
      <w:pPr>
        <w:spacing w:before="240" w:line="276" w:lineRule="auto"/>
        <w:rPr>
          <w:rFonts w:eastAsia="Calibri"/>
        </w:rPr>
      </w:pPr>
      <w:r w:rsidRPr="00A4268A">
        <w:rPr>
          <w:rFonts w:eastAsia="Calibri"/>
        </w:rPr>
        <w:t xml:space="preserve">Medication competent staff have attended in-service education for medication management.  There are policies and procedures around medication administration, review, storage and disposal.  </w:t>
      </w:r>
    </w:p>
    <w:p w:rsidRPr="00A4268A" w:rsidP="00621629">
      <w:pPr>
        <w:spacing w:before="240" w:line="276" w:lineRule="auto"/>
        <w:rPr>
          <w:rFonts w:eastAsia="Calibri"/>
        </w:rPr>
      </w:pPr>
      <w:r w:rsidRPr="00A4268A">
        <w:rPr>
          <w:rFonts w:eastAsia="Calibri"/>
        </w:rPr>
        <w:t xml:space="preserve">All food is cooked on site.  Residents and relatives interviewed confirmed satisfaction with food services.  Systems for food procurement, storage and preparation are effective.  Food is served at suitable temperatures.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bedrooms are single occupancy and either have their own ensuite or share with the adjacent room.  There is sufficient space to allow the movement of residents around the facility using mobility aids. The internal areas are ventilated and heated.  The outdoor areas are safe and easily accessible.  Cleaning and maintenance staff are providing appropriate services.  Staff have planned and implemented strategies for emergency management.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comprehensive restraint procedures and aligns with the standards.  There was one resident requiring restraint.  The service reviews restraint as part of the monthly meetings.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(nurse manager) is responsible for coordinating education and training for staff. The infection control coordinator has attended external training. There are a suite of infection control policies and guidelines to support practice.  Appropriate training of staff is included as part of the programme.  The infection control coordinator uses the information obtained through surveillance, to determine infection control activities and education needs within the facility. This includes audits of the facility, hand hygiene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86"/>
        <w:gridCol w:w="1280"/>
        <w:gridCol w:w="10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Parata has policies and procedures that align with the requirements of the Code of Health and Disability Services Consumer Rights (the Code).  Three caregivers and one enrolled nurse interviewed were able to describe how they incorporate resident choice into their activities of daily living.  Staff receive training around advocacy services that includes the Code, at orientation and as part of in-service programme (link 1.2.7.5).  Discussion with five residents and three family members confirmed that the service functions in a way that complies with the code of rights.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Written consents are included in the admission agreement and additional consents are signed by the resident or their EPOA.  The admission agreements are signed on admission.  Advanced directives are signed-for separately.  There is evidence of discussion with family when the GP completed a clinically indicated not for resuscitation order.  The caregivers and the registered nurse interviewed, confirmed verbal consent is obtained when delivering care.  Discussion with family members identified that the service actively involves them in decisions that affect their relative’s lives.</w:t>
            </w:r>
          </w:p>
          <w:p w:rsidR="00EB7645" w:rsidRPr="00BE00C7" w:rsidP="00BE00C7">
            <w:pPr>
              <w:pStyle w:val="OutcomeDescription"/>
              <w:spacing w:before="120" w:after="120"/>
              <w:rPr>
                <w:rFonts w:cs="Arial"/>
                <w:b w:val="0"/>
                <w:lang w:eastAsia="en-NZ"/>
              </w:rPr>
            </w:pPr>
            <w:r w:rsidRPr="00BE00C7">
              <w:rPr>
                <w:rFonts w:cs="Arial"/>
                <w:b w:val="0"/>
                <w:lang w:eastAsia="en-NZ"/>
              </w:rPr>
              <w:t>There were five of five admission agreements sighted.</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family identify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of Health and Disability Services Consumer Rights and Advocacy pamphlet on admission.  Interviews with residents confirmed they were aware of their right to access advocacy.  Advocacy pamphlets are displayed in the main entrance.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confirm that the service provides opportunities for the family/EPOA to be involved in decisions.</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 with staff and family members identified that residents are supported and encouraged to remain involved in the community and external groups. Family are encouraged to be involved with the service and care. Relatives interviewed stated they could visit at any time. The service has open visiting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activities person described how residents are supported and encouraged to remain involved in the community and external groups.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which aligns with Right 10 of the Code.  Complaints forms are visible and easily accessible.   There are no complaints registered for this service.  Discussion with family and residents confirms that the manager is very proactive with any problems and they all feel there has been no need to raise a complaint.</w:t>
            </w:r>
          </w:p>
          <w:p w:rsidR="00EB7645" w:rsidRPr="00BE00C7" w:rsidP="00BE00C7">
            <w:pPr>
              <w:pStyle w:val="OutcomeDescription"/>
              <w:spacing w:before="120" w:after="120"/>
              <w:rPr>
                <w:rFonts w:cs="Arial"/>
                <w:b w:val="0"/>
                <w:lang w:eastAsia="en-NZ"/>
              </w:rPr>
            </w:pPr>
            <w:r w:rsidRPr="00BE00C7">
              <w:rPr>
                <w:rFonts w:cs="Arial"/>
                <w:b w:val="0"/>
                <w:lang w:eastAsia="en-NZ"/>
              </w:rPr>
              <w:t>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and this is discussed during the admission process with the resident and family.  Large print posters of the Code and advocacy information, is displayed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on entry includes how to make a complaint, Code of Rights pamphlet, advocacy and Health &amp; Disability Commission.  </w:t>
            </w:r>
          </w:p>
          <w:p w:rsidR="00EB7645" w:rsidRPr="00BE00C7" w:rsidP="00BE00C7">
            <w:pPr>
              <w:pStyle w:val="OutcomeDescription"/>
              <w:spacing w:before="120" w:after="120"/>
              <w:rPr>
                <w:rFonts w:cs="Arial"/>
                <w:b w:val="0"/>
                <w:lang w:eastAsia="en-NZ"/>
              </w:rPr>
            </w:pPr>
            <w:r w:rsidRPr="00BE00C7">
              <w:rPr>
                <w:rFonts w:cs="Arial"/>
                <w:b w:val="0"/>
                <w:lang w:eastAsia="en-NZ"/>
              </w:rPr>
              <w:t>The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Staff were observed to be respectful of residents’ personal privacy by knocking on doors prior to entering resident rooms during the audit.  Five residents interviewed confirmed staff respect their privacy, and support residents in making choice where able.  Resident files are stored out of sight.  Staff receive training around abuse and neglect.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Parata Anglican Charitable Trust philosophy of care is documented in the 'commitment to clients' policy. Resident preferences are identified during the admission and care planning process with family involvement.  The service actively encourages residents to have choices and this includes voluntary participation in daily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reviewed, identified that cultural and/or spiritual values and individual preferences are identified on admission and integrated with the residents' care plan.  Interviews with residents confirm their values and beliefs are considered. </w:t>
            </w:r>
          </w:p>
          <w:p w:rsidR="00EB7645" w:rsidRPr="00BE00C7" w:rsidP="00BE00C7">
            <w:pPr>
              <w:pStyle w:val="OutcomeDescription"/>
              <w:spacing w:before="120" w:after="120"/>
              <w:rPr>
                <w:rFonts w:cs="Arial"/>
                <w:b w:val="0"/>
                <w:lang w:eastAsia="en-NZ"/>
              </w:rPr>
            </w:pPr>
            <w:r w:rsidRPr="00BE00C7">
              <w:rPr>
                <w:rFonts w:cs="Arial"/>
                <w:b w:val="0"/>
                <w:lang w:eastAsia="en-NZ"/>
              </w:rPr>
              <w:t>There are clear instructions provided to residents on entry, regarding responsibilities of personal belonging in their admission agreement.  Personal belongings are documented and included in resident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 policies and procedures for the provision of culturally safe care for Māori residents. Specialist advice is available and sought when necessary.  The service's philosophy results in each person's cultural needs being considered individually. Cultural awareness training occurred September 2014.</w:t>
            </w:r>
          </w:p>
          <w:p w:rsidR="00EB7645" w:rsidRPr="00BE00C7" w:rsidP="00BE00C7">
            <w:pPr>
              <w:pStyle w:val="OutcomeDescription"/>
              <w:spacing w:before="120" w:after="120"/>
              <w:rPr>
                <w:rFonts w:cs="Arial"/>
                <w:b w:val="0"/>
                <w:lang w:eastAsia="en-NZ"/>
              </w:rPr>
            </w:pPr>
            <w:r w:rsidRPr="00BE00C7">
              <w:rPr>
                <w:rFonts w:cs="Arial"/>
                <w:b w:val="0"/>
                <w:lang w:eastAsia="en-NZ"/>
              </w:rPr>
              <w:t>There is a Māori health plan that includes a description of how they will achieve the requirements set out in ARC A3.1 (a) to (e).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developed links with local iwi. There are currently no Māori residents at Parata rest home. Staff interviewed, were able to describe how they would ensure Māori values and beliefs are met.  Family/whānau involvement is encouraged in assessment and care planning and visiting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family members interviewed feel that they are involved in decision making around the care of the resident, and are able to visit at any time of the day. Spiritual and pastoral care is an integral part of service provision. Chaplaincy services are provided to residents as well as weekly church services. The resident and family are invited to be involved in care planning and any beliefs or values are further discussed and incorporated into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ensuring it understands each resident's preferences.  </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included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for staff around maintaining professional boundaries and code of conduct. The employment agreement includes a code of conduct.  Job descriptions include responsibilities of the position. </w:t>
            </w:r>
          </w:p>
          <w:p w:rsidR="00EB7645" w:rsidRPr="00BE00C7" w:rsidP="00BE00C7">
            <w:pPr>
              <w:pStyle w:val="OutcomeDescription"/>
              <w:spacing w:before="120" w:after="120"/>
              <w:rPr>
                <w:rFonts w:cs="Arial"/>
                <w:b w:val="0"/>
                <w:lang w:eastAsia="en-NZ"/>
              </w:rPr>
            </w:pPr>
            <w:r w:rsidRPr="00BE00C7">
              <w:rPr>
                <w:rFonts w:cs="Arial"/>
                <w:b w:val="0"/>
                <w:lang w:eastAsia="en-NZ"/>
              </w:rPr>
              <w:t>Performance appraisals are conducted and staff receive supervision.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one registered nurse, an enrolled nurse, the manager and care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quality system (link 1.2.3).  The care provided to residents was praised by the GP, five residents and three family members. </w:t>
              <w:br/>
              <w:t>Interview with caregivers inform they are well supported by the service manager and the registered nurse.  After hours on-call for clinical concerns is available via the on-call registered nurse attached to the Gore medical centre.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Accident/incident forms have a section to indicate if family have been informed of an accident/incident.  Fifteen resident related incident forms reviewed identify family were notified following a resident incident.  The registered nurse and the manager confirm family are kept informed.  There is access to an interpreter service.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are informed prior to entry, of the scope of services and any items they have to pay that is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of family notification when their relatives health status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is available in large print and this can be read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Parata rest home provides care for up to 26 rest home residents.  On the day of audit, there were 23 residents. A governing trust board provides overarching governance to the service with support provided by a board trustee/administrator. The manager reports to the administrator who provides the trust board with a two monthly report. Two experienced registered nurses provide clinical leadership and oversight.</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strategic business plan.  There is a 2014 – 2017 quality plan and risk management plan in place (link to 1.2.3.7 for review of plans). The quality plan has clear goals and KPIs.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is managed by the manager and RN.  The quality team incorporates the administration, the manager, the assistant manager and the registered nurse. The committee meets three monthly to assess, monitor and evaluate care at Parata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D15.3d: The manager has maintained at least eight hours annually, of professional development activities related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manager, the facility is managed by the assistant manager. The manager is an enrolled nurse with a current practising certificate and has worked at the facility for over 30 years. The assistant manager is a previously enrolled nurse, now a senior caregiver and has worked at the facility for over 20 years.  There are two registered nurses, a full time and a relief nurse. The service has policies and procedures at a service level and a quality improvement plan that are structured to provide appropriate, safe, quality care to people who use the service including residents that require rest home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Parata has a documented quality system in place. There is no annual review of the quality programme.  There are policies and procedures implemented to provide assurance that the service is meeting accepted good practice and adhering to relevant standards - including those standards relating to the Health and Disability Services (Safety) Act 2001.  Policies are reviewed on a regular basis.  The content of policy and procedures are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monthly quality meetings are held, quality data is collated for infections, accidents and incidents and there is an implemented audit programme in place. Annual staff and resident/relative satisfaction surveys are completed.  Shortfalls were identified around the closing of the quality loop and communication of quality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D19.3: There is an implemented health and safety and risk management system in place, including policies to guide practice.  There is a current hazard register that identifies hazards for each area of work. </w:t>
            </w:r>
          </w:p>
          <w:p w:rsidR="00EB7645" w:rsidRPr="00BE00C7" w:rsidP="00BE00C7">
            <w:pPr>
              <w:pStyle w:val="OutcomeDescription"/>
              <w:spacing w:before="120" w:after="120"/>
              <w:rPr>
                <w:rFonts w:cs="Arial"/>
                <w:b w:val="0"/>
                <w:lang w:eastAsia="en-NZ"/>
              </w:rPr>
            </w:pPr>
            <w:r w:rsidRPr="00BE00C7">
              <w:rPr>
                <w:rFonts w:cs="Arial"/>
                <w:b w:val="0"/>
                <w:lang w:eastAsia="en-NZ"/>
              </w:rPr>
              <w:t>D19.2g: Individual fall prevention strategies were in place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resident related accident/incident forms were sampled.  There has been RN notification and clinical assessment completed within a timely manner. Accidents/incidents were recorded in the resident progress notes.  There is documented evidence the family/whānau had been notified.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that they are provided with feedback on incidents and accidents, however meeting minutes did not reflect a discussion on incident/accident data and outcomes (link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confirms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policy and procedures requires that relevant checks are completed to validate the individual’s qualifications, experience and veracity. A copy of practising certificates including the registered nurses and general practitioners is kept.  There are human resources policies including recruitment, orientation and staff training and development. Gaps have been identified around reference checking for all new employees and the in-service programme. The service has in place, a comprehensive orientation programme that provides new staff with relevant information for safe work practice. Caregivers were able to describe the orientation process and stated that they believed new staff were adequately orientated to the service. Orientation checklists evident in three recently employed staff members’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that provides sufficient and appropriate coverage for the effective delivery of care and support.  There is an enrolled nurse manager five days a week and on call and registered nurse cover Monday to Friday. Clinical on call is provided via the nurse practitioners from the GP surgery.</w:t>
            </w:r>
          </w:p>
          <w:p w:rsidR="00EB7645" w:rsidRPr="00BE00C7" w:rsidP="00BE00C7">
            <w:pPr>
              <w:pStyle w:val="OutcomeDescription"/>
              <w:spacing w:before="120" w:after="120"/>
              <w:rPr>
                <w:rFonts w:cs="Arial"/>
                <w:b w:val="0"/>
                <w:lang w:eastAsia="en-NZ"/>
              </w:rPr>
            </w:pPr>
            <w:r w:rsidRPr="00BE00C7">
              <w:rPr>
                <w:rFonts w:cs="Arial"/>
                <w:b w:val="0"/>
                <w:lang w:eastAsia="en-NZ"/>
              </w:rPr>
              <w:t>The caregivers, residents and relative interviewed inform there are sufficient staff on duty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into the resident’s individual record within required timeframes.  Information containing personal resident information is kept confidential and cannot be viewed by other residents or members of the public.  Individual resident files demonstrate service integration, including records from allied health professionals and specialists involved in the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Entries were legible, dated and signed by the relevant caregiver or registered nurse, including designation.  Documentation gaps have been identified around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facility manager screens all potential residents prior to entry and records all admission enquires.  Residents and relatives interviewed confirmed they received information prior to admission and had the opportunity to discuss the admission agreement with the manager.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safely.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one resident self-medicating, has a current competency assessment in place.  Medications were securely and appropriately stored.  The medication folders include a list of specimen signatures.  Ten medication charts were reviewed.  Medication profiles included photographs and identified allergies.  Six of 10 medication charts reviewed evidenced that the GP had reviewed the resident’s medication three monthly.  ‘As required’ medication did not have documented indications for use.  The service uses four weekly blister packs.  Medications are checked on arrival by a registered nurse and any pharmacy errors recorded and fed back to the supplying pharmacy.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functional kitchen and all food is cooked on site.  There is a food services manual in place to guide staff.  A resident nutritional profile is developed for each resident on admission and provided to the kitchen staff.  The kitchen is able to meet the needs of residents who need special diets and the cook works closely with the RN and care workers.  The kitchen staff have completed food safety training.  The cook follows a rotating seasonal menu, which has been reviewed by a dietitian.  The temperatures of refrigerators, freezers and cooked foods are monitored and recorded.  There is special equipment available for residents if required.  All food is stored appropriately.  Residents and the family/whānau members interviewed were very happy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where appropriate.  Appropriate assessment tools were completed and assessments were reviewed at least six monthly or when there was a change to a resident’s health condition in files sampled.  Overall care plans reviewed included interventions in support of assessed needs (link 1.3.6.1).  The registered nurse has received training in InterRAI.  To date, eight resident files have been reviewed using InterRAI.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and long term care plans were completed in all of the residents’ files sampled.  There was evidence of changes to the care plan when health status changed.  Three of five care plans included interventions to support current needs (link 1.3.6.1).  Residents and family members interviewed confirm care delivery and support by staff is consistent with their expectations.  Family communication was documented in five out of five files reviewed.  There are short term care plans in use for changes in health status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caregivers follow the care plan and report progress against the plan each shift.  Staff have access to sufficient medical supplies (e.g. dressings).  Sufficient continence products are available and resident files include a continence assessment and plan.  Specialist continence advice is available as needed and this could be described.  Wound assessments, monitoring and wound management plans were in place for seven residents.  Interviews and documentation reviewed identified that wounds were appropriately managed.  The wounds included one skin tear, one pressure injury, two surgical wounds, one venous ulcer and one blister. Shortfalls in wound care documentation and care planning interventions were noted.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activity coordinators are responsible for the planning of the activities programme.  Activities are provided in the day centre and one on one input in resident’s rooms when required.  The activities are provided by the activity coordinators on Wednesday, Thursday and Friday and by caregivers and volunteers on the other four days.  On the day of audit residents were observed being actively involved with a variety of activities.  The programme is developed monthly.  Residents have an initial assessment completed over the first few weeks after admission, obtaining a complete history of past and present interests and life events.  The programme includes residents being involved within the community with social clubs, churches and other facilities.  On or soon after admission, a social history is taken and information from this is added into the long term care plan and this is reviewed six monthly as part of the care plan review/evaluation.  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  Parata Home has its own van for transportation.  Residents interviewed were very complimentary of the activities provided.  The activity coordinators both have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registered nurses within three weeks of admission.  In five out of five files, the long term care plan was evaluated at least six monthly or earlier if there had been a change in health status.  There is at least a three monthly review by the GP. There were examples where changes in health status had been documented and evaluated (link 1.3.6.1).  Five short term care plans reviewed were evaluated.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registered nurse initiates referrals to nurse specialists and allied health services.  Other specialist referrals were made by the GP.  Referrals and options for care were discussed with the family as evidenced in interviews and medical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on 14 June 2016.  Electrical equipment is checked annually.  Medical equipment has been calibrated by an authorised technician.  Hot water temperatures are monitored and managed within 43-45 degrees Celsius.  The facility has sufficient space for residents to mobilise using mobility aids.  The external areas are well maintained.  Residents have access to safely designed external areas that have shade.  Staff stated they had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ensuite facilities.  There are separate toilets for staff and visitors.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of an appropriate size to allow care to be provided and for the safe use and manoeuvring of mobility aids.  Residents are encouraged to personalise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the main lounge, a large sun lounge and a separate dining area.  There is also a large area, which is used by day club residents but is accessible to all residents at any time.  The communal areas are easily and safely accessible for residents.  The outside area is easily accessible and well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dedicated cleaning staff.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is completed on site by care staff.  Residents and relatives interviewed were satisfied with the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fire and emergency procedures manual.  The fire evacuation scheme was approved in 1994.  There is a staff member with a first aid certificate on each shift.  Fire safety training has been provided.  Fire drills have been conducted six monthly.  Civil defence and first aid resources are available.  Sufficient water is stored for emergency use and alternative heating and cooking facilities are available.  Emergency lighting is installed.  An appropriate 'call system' is available to summon assistance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All rooms have external windows that open allowing plenty of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Parata rest home has an established infection control programme. The infection control programme, its content and detail, is appropriate for the size, complexity and degree of risk associated with the service. The registered nurse is the infection control nurse, with support from a senior caregiver with an interest in infection prevention. There are monthly reports for infection control but these are not evidenced as discussed in the quality meetings (link to 1.2.3.6). Regular audits take place that include hand hygiene, infection control practices, laundry and cleaning. Annual education is provided for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at Parata rest home is the infection control nurse. There are adequate resources to implement the infection control programme for the size and complexity of the organisation. The infection control (IC) nurse maintains her practice by attending annual infection control.  The IC nurse and IC team (comprising all staff), has good external support from the local laboratory infection control team and IC nurse consultant. The infection control team is representative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infection control policy and procedures appropriate to for the size and complexity of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section of the nursing manual outlines a comprehensive range of policies, standards and guidelines and includes defining roles, responsibilities and oversight, the infection control team and training and education of staff. A review of the previous year's infection control programme has been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Training is facilitated by the infection control nurse with expert support from external providers who provide the service with current and best practice information. All infection control training is documented. Infection control training was last provided in June 2014.  Visitors are advised of any outbreaks of infection and are advised not to attend until the outbreak has been resolved. Information is provided to residents and visitors that is appropriate to their needs and this is documented in medical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Definitions of infections are in place appropriate to the complexity of service provided.  Infection control data is collated monthly. There have been no outbreaks.  Systems in place are appropriate to the size and complexity of the facility (link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 service currently has one resident with bedrails in use and no enabler.   Staff interviews and staff records evidence guidance has been given on restraint minimisation and safe practice (RMSP), enabler usage and prevention and/or de-escalation techniques.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This is a new policy dated 2015. Enabler use is voluntary. </w:t>
            </w:r>
          </w:p>
          <w:p w:rsidR="00EB7645" w:rsidRPr="00BE00C7" w:rsidP="00BE00C7">
            <w:pPr>
              <w:pStyle w:val="OutcomeDescription"/>
              <w:spacing w:before="120" w:after="120"/>
              <w:rPr>
                <w:rFonts w:cs="Arial"/>
                <w:b w:val="0"/>
                <w:lang w:eastAsia="en-NZ"/>
              </w:rPr>
            </w:pPr>
            <w:r w:rsidRPr="00BE00C7">
              <w:rPr>
                <w:rFonts w:cs="Arial"/>
                <w:b w:val="0"/>
                <w:lang w:eastAsia="en-NZ"/>
              </w:rPr>
              <w:t>Training around restraint minimisation and the management of challenging behaviour is not documented for 2014/15 (link 1.2.5.7). The service has appropriate documents for the safe assessment, planning, monitoring and review of restraint and enablers. The RN is the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the restraint coordinator.  Assessment and approval process for restraint use included the restraint coordinator, and the resident’s family.  The process includes an assessment, consent and three monthly review through the quality meeting as well as on-going individual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an assessment for residents who require restraint or enabler interventions.  These were undertaken by the registered nurse in partnership with the family/whānau, in the one file sampled of a resident with restraint. The restraint coordinator, the resident and/or their representative and a medical practitioner were involved in the assessment and consent process.  In the restraint file reviewed, an assessment and consent was fully completed.  Consent for the use of restraint was completed with family/whānau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with approval processes.  The file reviewed had a completed assessment form and a care plan that reflected risk.  Monitoring forms that included regular two hourly monitoring (or more frequent) were present in the file reviewed, however, documentation gaps were noted. The service has a restraint and enabler register, which was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to be evaluated by the restraint coordinator (RN) and quality team in conjunction with the resident, their family/whānau and GP.  Restraint or enabler use is discussed at the three monthly quality/staff meetings, as part of clinical care and care plan review discussions.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Parata rest home reviews the use of restraint as part of its clinical care and care plan reviews, conducted at the three monthly quality/staff meetings.  Any corrective actions identified are actioned through these forums. The restraint approval group (quality team) strives for a no-restraint service.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69"/>
        <w:gridCol w:w="1280"/>
        <w:gridCol w:w="2458"/>
        <w:gridCol w:w="4547"/>
        <w:gridCol w:w="20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plan in place with clearly stated key performance indicators including reducing falls, skin tears and medication errors by 10% and reducing pressure areas by 5%.  Staff interviewed are aware of infection control and health and safety matters.  Annual surveys have been collated.  Internal audits are completed as per schedule. Shortfalls were identified around the closing of the quality loop and communication of quality data.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internal audits have had corrective actions signed off as completed.  (ii) The results of staff survey suggestions for improvement and outcomes of resident relative surveys have not been fed back to the participants and resident meeting do not occur.  (iii) The quality meeting minutes state that there are reports for key areas such as incidents and accidents, infection control and health and safety.  These reports were not available for sighting and meeting minutes do not document the review and discussion of quality data.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corrective actions are followed up and signed off as completed; (ii) Ensure staff are aware of the outcomes of internal audits and staff surveys.  Ensure outcomes of the annual surveys are fed back to residents/relatives.  (iii) Ensure quality meeting minutes reflect the review and discussion of quality data.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quality plan with clearly stated key performance indicators that requires an annual review to measure compliance and comparison against stated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annual review of the quality plan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a documented annual review of achievement against quality goals and update of quality plan as needed.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information around Incident and accidents and infection control.  A review of the data collection evidences that falls and urinary infections have increased.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Action plans are not developed where risks have been identified (such as high falls and high infections).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an action plan is implemented to improve the resident outcomes.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staff files were viewed.  All contained employment agreements including signed confidentiality statements.  Staff appraisals are up-to-date.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new employees do not have reference checks.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new employees have documented reference checks.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training programme for 2014 and review of file evidences that training has taken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training programme for 2015 is not formalised, the training that staff report has occurred is not well documented. Gaps in training identified, include Infection control training, pressure area care, restraint minimisation and wound training for registered nurses.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a formal training plan and attendance is documented at training.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w:t>
            </w:r>
          </w:p>
          <w:p w:rsidR="00EB7645" w:rsidRPr="00BE00C7" w:rsidP="00BE00C7">
            <w:pPr>
              <w:pStyle w:val="OutcomeDescription"/>
              <w:spacing w:before="120" w:after="120"/>
              <w:rPr>
                <w:rFonts w:cs="Arial"/>
                <w:b w:val="0"/>
                <w:lang w:eastAsia="en-NZ"/>
              </w:rPr>
            </w:pPr>
            <w:r w:rsidRPr="00BE00C7">
              <w:rPr>
                <w:rFonts w:cs="Arial"/>
                <w:b w:val="0"/>
                <w:lang w:eastAsia="en-NZ"/>
              </w:rPr>
              <w:t>Information is entered into the consumer information management system in an accurate and timely manner, appropriate to the service type and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are documented where there is a change to resident condition. There are clear polices in place to guide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are not consistently documented in a timely manner and the content of progress notes lack appropriate information.  Four resident progress notes evidenced that only a signature and designation was in place for over three days, no other information was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progress notes reflect the care and support provided.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is administered from a trolley stored in the medication room.  Staff administer medication and were observed to sign for medication after it was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Four out of 10 medication charts reviewed did not identify three monthly reviews by the GP.  ii) Ten out of 10 medication charts reviewed did not have ‘indications for use’ documented for ‘as required’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medication files are reviewed at least three monthly by the GP.  ii) Ensure that all ‘as required’ medications have ‘indications for use’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is administered from a trolley stored in the medication room.  Staff administer medication and were observed to sign for medication after it was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issues were identified in the sample of medication charts reviewed. (i) A resident with herbal medication prescribed has this in the evening blister pack though it is prescribed for the morning.  The resident also self-administers her own supply. (ii) One medication chart has a medication prescribed twice – one is short term with no discontinuation date and one regular with no start date.  NB: only one dose is being given to date.  (iii) A medication chart has not been updated with medication prescribed via GP prescription note despite the GP having visited and reviewed the medication chart.  (iv) Residents with more than one medication chart visible – original and faxed copies.  (v) A medication chart with medication prescribed, with no start or end date or times to be given – it is unclear if this eye medication was given.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medication is given as prescribed.  (ii) Ensure only the current medication chart is visible.  (iii)  Ensure all medication prescribed via a faxed copy or a GP prescription note is transferred onto the medication chart by the GP as soon as possible.  (iv) Ensure all medication has a start date.  (v)  Ensure that all medication discontinued by GP has an end date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six wounds had short term plans in place.  Three of five files reviewed had documented interventions for assessed needs.  Caregivers interviewed could describe resident’s current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resident with a grade one pressure sore did not have documented interventions to prevent further breakdown.  (ii) One resident assessed as high falls risk and identified weight loss and another resident also assessed as high falls risk did not have documented interventions or strategies to minimise these risks. (iii) One of six wounds did not have a related short term care plan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with changes in assessed needs have documented interventions to support current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2.2.3.2</w:t>
            </w:r>
          </w:p>
          <w:p w:rsidR="00EB7645" w:rsidRPr="00BE00C7" w:rsidP="00BE00C7">
            <w:pPr>
              <w:pStyle w:val="OutcomeDescription"/>
              <w:spacing w:before="120" w:after="120"/>
              <w:rPr>
                <w:rFonts w:cs="Arial"/>
                <w:b w:val="0"/>
                <w:lang w:eastAsia="en-NZ"/>
              </w:rPr>
            </w:pPr>
            <w:r w:rsidRPr="00BE00C7">
              <w:rPr>
                <w:rFonts w:cs="Arial"/>
                <w:b w:val="0"/>
                <w:lang w:eastAsia="en-NZ"/>
              </w:rPr>
              <w:t>Approved restraint is only applied as a last resort, with the least amount of force, after alternative interventions have been considered or attempted and determined inadequate. The decision to approve restraint for a consumer should be made:</w:t>
              <w:br/>
              <w:t>(a) Only as a last resort to maintain the safety of consumers, service providers or others;</w:t>
              <w:br/>
              <w:t>(b) Following appropriate planning and preparation;</w:t>
              <w:br/>
              <w:t>(c) By the most appropriate health professional;</w:t>
              <w:br/>
              <w:t>(d) When the environment is appropriate and safe for successful initiation;</w:t>
              <w:br/>
              <w:t>(e) When adequate resources are assembled to ensure safe initiation.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with bedrail restraint had an up to date care plan reflecting resident needs.  There is monitoring form in place that requires two hourly monitoring whist restraint is in use, but this had documented gaps.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with restraint has a monitoring form in place but the monitoring of the resident whist in restraint is not consistently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documentation reflects that monitoring is completed according to the policy and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Parata Anglican Charitable Trust - Parata Anglican Charitable Trust</w:t>
    </w:r>
    <w:bookmarkEnd w:id="58"/>
    <w:r>
      <w:rPr>
        <w:rFonts w:cs="Arial"/>
        <w:sz w:val="16"/>
        <w:szCs w:val="20"/>
      </w:rPr>
      <w:tab/>
      <w:t xml:space="preserve">Date of Audit: </w:t>
    </w:r>
    <w:bookmarkStart w:id="59" w:name="AuditStartDate1"/>
    <w:r>
      <w:rPr>
        <w:rFonts w:cs="Arial"/>
        <w:sz w:val="16"/>
        <w:szCs w:val="20"/>
      </w:rPr>
      <w:t>30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