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Cascades Retirement Resort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Cascades Retirement Resort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Cascades Retirement Resort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August 2015</w:t>
      </w:r>
      <w:bookmarkEnd w:id="7"/>
      <w:r w:rsidRPr="009418D4">
        <w:rPr>
          <w:rFonts w:cs="Arial"/>
        </w:rPr>
        <w:tab/>
        <w:t xml:space="preserve">End date: </w:t>
      </w:r>
      <w:bookmarkStart w:id="8" w:name="AuditEndDate"/>
      <w:r w:rsidR="00A4268A">
        <w:rPr>
          <w:rFonts w:cs="Arial"/>
        </w:rPr>
        <w:t>21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To use the 36 rest home level of care rooms for dual purpose beds (either rest home or hospital level of care). This will make all the 74 beds at the service dual purpose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Cascade Retirement Resort currently provides rest home and hospital level of care for up to 74 residents. This partial provisional audit was undertaken to establish the level of preparedness of the provider to reconfigure the remaining 36 rest home level of care beds to dual purpose use (either rest home of hospital level of care). The current rest home level of care rooms observed are of a suitable size to accommodate the resident, equipment and staff of a resident that would require hospital level of care. The service has processes to ensure staffing will the increase as resident level of care is increased. </w:t>
      </w:r>
    </w:p>
    <w:p w:rsidRPr="00A4268A">
      <w:pPr>
        <w:spacing w:before="240" w:line="276" w:lineRule="auto"/>
        <w:rPr>
          <w:rFonts w:eastAsia="Calibri"/>
        </w:rPr>
      </w:pPr>
      <w:r w:rsidRPr="00A4268A">
        <w:rPr>
          <w:rFonts w:eastAsia="Calibri"/>
        </w:rPr>
        <w:t xml:space="preserve">The audit process included observation of the environment, interviews with managers and staff and review of documented processes to ensure there are appropriate systems in place for the reconfiguration of bed use and potential increase in the level of care.  </w:t>
      </w:r>
    </w:p>
    <w:p w:rsidRPr="00A4268A">
      <w:pPr>
        <w:spacing w:before="240" w:line="276" w:lineRule="auto"/>
        <w:rPr>
          <w:rFonts w:eastAsia="Calibri"/>
        </w:rPr>
      </w:pPr>
      <w:r w:rsidRPr="00A4268A">
        <w:rPr>
          <w:rFonts w:eastAsia="Calibri"/>
        </w:rPr>
        <w:t xml:space="preserve">There are systems in place for the provision of safe medicine management, food services and infection prevention and control. </w:t>
      </w:r>
    </w:p>
    <w:p w:rsidRPr="00A4268A">
      <w:pPr>
        <w:spacing w:before="240" w:line="276" w:lineRule="auto"/>
        <w:rPr>
          <w:rFonts w:eastAsia="Calibri"/>
        </w:rPr>
      </w:pPr>
      <w:r w:rsidRPr="00A4268A">
        <w:rPr>
          <w:rFonts w:eastAsia="Calibri"/>
        </w:rPr>
        <w:t xml:space="preserve">There were no areas related to care delivery that were required to be followed up from their last audit. There are no areas requiring improvement identified in order to use the rest home level of care rooms as dual purpose rooms.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Not applicable to this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Systems are documented which define the scope, direction and objectives of the service and the monitoring and reporting processes. This includes the service’s plan to transition the current rest home level of care beds to dual purpose use. </w:t>
      </w:r>
    </w:p>
    <w:p w:rsidRPr="00A4268A">
      <w:pPr>
        <w:spacing w:before="240" w:line="276" w:lineRule="auto"/>
        <w:rPr>
          <w:rFonts w:eastAsia="Calibri"/>
        </w:rPr>
      </w:pPr>
      <w:r w:rsidRPr="00A4268A">
        <w:rPr>
          <w:rFonts w:eastAsia="Calibri"/>
        </w:rPr>
        <w:t xml:space="preserve">The general manager has overall responsibly for the running of the service. They are also supported by a clinical manager and clinical team leaders. The manager is suitably qualified and experienced to run the service. </w:t>
      </w:r>
    </w:p>
    <w:p w:rsidRPr="00A4268A">
      <w:pPr>
        <w:spacing w:before="240" w:line="276" w:lineRule="auto"/>
        <w:rPr>
          <w:rFonts w:eastAsia="Calibri"/>
        </w:rPr>
      </w:pPr>
      <w:r w:rsidRPr="00A4268A">
        <w:rPr>
          <w:rFonts w:eastAsia="Calibri"/>
        </w:rPr>
        <w:t>The service has adequate staffing numbers to provide hospital level of care to the rest home wing. The documented human resources management system provides for the appropriate employment of staff and on-going training processes. A system has been developed for the orientation, induction and ongoing education programme.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will be no changes required to the medication management and food services. The service already has adequate processes in place for safe and appropriate medication management. All staff who assist in medication management are assessed as competent to do so. </w:t>
      </w:r>
    </w:p>
    <w:p w:rsidRPr="00A4268A" w:rsidP="00621629">
      <w:pPr>
        <w:spacing w:before="240" w:line="276" w:lineRule="auto"/>
        <w:rPr>
          <w:rFonts w:eastAsia="Calibri"/>
        </w:rPr>
      </w:pPr>
      <w:r w:rsidRPr="00A4268A">
        <w:rPr>
          <w:rFonts w:eastAsia="Calibri"/>
        </w:rPr>
        <w:t xml:space="preserve">Residents’ nutritional and hydration needs are met by the service. The menu has been approved as being suitable for residents living in a long term care environment and is currently being reviewed. There are no changes required to the kitchen layout and staffing level with the potential increase in the number of residents at hospital level of care. The service already provides special and texture modified diets.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displayed. No changes are required to the building warrant of fitness and approved evacuation scheme. All building equipment and furnishings are maintained to meet the needs of rest home or hospital level of care residents. Resident areas are of an adequate size and provide a safe and appropriate environment. </w:t>
      </w:r>
    </w:p>
    <w:p w:rsidRPr="00A4268A">
      <w:pPr>
        <w:spacing w:before="240" w:line="276" w:lineRule="auto"/>
        <w:rPr>
          <w:rFonts w:eastAsia="Calibri"/>
        </w:rPr>
      </w:pPr>
      <w:r w:rsidRPr="00A4268A">
        <w:rPr>
          <w:rFonts w:eastAsia="Calibri"/>
        </w:rPr>
        <w:t xml:space="preserve">All rooms are single occupancy and ensure physical privacy is maintained. All rooms have disability access ensuite facilities. There are processes in place to protect residents, visitors, and staff from exposure to waste and infectious or hazardous substances. Laundry services are conducted onsite. There are processes in place to provide safe and hygienic cleaning and waste management services. </w:t>
      </w:r>
    </w:p>
    <w:p w:rsidRPr="00A4268A">
      <w:pPr>
        <w:spacing w:before="240" w:line="276" w:lineRule="auto"/>
        <w:rPr>
          <w:rFonts w:eastAsia="Calibri"/>
        </w:rPr>
      </w:pPr>
      <w:r w:rsidRPr="00A4268A">
        <w:rPr>
          <w:rFonts w:eastAsia="Calibri"/>
        </w:rPr>
        <w:t xml:space="preserve">Documented systems are in place for essential, emergency and security services, including a comprehensive disaster and emergency management plan. </w:t>
      </w:r>
    </w:p>
    <w:p w:rsidRPr="00A4268A">
      <w:pPr>
        <w:spacing w:before="240" w:line="276" w:lineRule="auto"/>
        <w:rPr>
          <w:rFonts w:eastAsia="Calibri"/>
        </w:rPr>
      </w:pPr>
      <w:r w:rsidRPr="00A4268A">
        <w:rPr>
          <w:rFonts w:eastAsia="Calibri"/>
        </w:rPr>
        <w:t xml:space="preserve">The facility has an appropriate call system installed. There is access to external gardens and internal courtyards.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Not applicable to this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are no changes required to the infection control programme. The infection prevention and control policies, procedures and programme sighted identified how the provider intends to provide a controlled and safe environment. Policy identified external advice and support will be sought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0"/>
        <w:gridCol w:w="1280"/>
        <w:gridCol w:w="100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of the residents. There were 73 residents at the time of audit, 32 hospital level of care and 41 rest home level of care. The service is planning to use all rooms for dual purposes (ie, both rest home and hospital level care). This would mean using the remaining 36 rest home level of care rooms’ for dual purpose beds allowing the service to provide the ‘ageing in place’ philosophy, whereby residents at rest home level of care can stay in their own room if their needs increase and they require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defined scope, direction and goals documented in business, quality and risk plans. These have been reviewed at least annually. The plan identifies the organisational plan to reconfigure the remaining rest home level of care rooms to dual purpose rooms. The general manager provides regular verbal and written reports to the directors on all aspects of service delivery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a registered nurse with suitable experience and qualifications for the management of the service. The general manager has been in the role for over five years, oversees the day to day operations of service delivery for the organisation’s two facilities and three retirement villages. The general manager maintains their nursing portfolio by attending ongoing clinical education, leadership and management. The general manager is supported by a clinical team at The Cascades, which includes a clinical nurse manager, quality coordinator and clinical team leaders.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second in charge who fills in for the general manager during temporary absences. The clinical nurse manager is a registered nurse with extensive experience in senior roles in the health sector. The general manager reports confidence in the clinical nurse manager to undertake the management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the service already operates rest home and hospital level of care beds there is already adequate education and training provided. All care staff are required to complete the first four essential unit standards as part of the national qualifications level three certificate training. The nursing staff maintain their clinical skill and knowledge through ongoing education and leadership programmes. The education plan and attendance records evidence that education is provided to meet contractual requirements. There is additional training offered on any additional or special needs to ensure staff can meet the ongoing and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describe good employment practices that meet the requirements of legislation, as confirmed in the staff files reviewed. The staff receive orientation and induction to the service and their specific roles. This includes competency assessments. Professional qualifications are validated, including evidence of registration and scope of practice for service providers. All staff who require practising certificates have them validated annually. Practising certificates were sighted for the employed staff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 mix are clearly described in policy. The service already has adequate registered nurse numbers in the current rest home section that comply with the requirements for hospital level of care. The rosters confirmed that there are three RNs on morning and afternoon shift and two on night shift. The service maintains care staff/resident ratios of at least a one to five for hospital level of care and a one to eight for rest home level of care. The layout of the current rest home section has staff offices in close proximity with two other staffing offices; one that has the clinical nurse manager, and the second office area for the care and quality staff. In addition to the rostered nursing and health care assistants there is a general manager and clinical nurse manager Monday to Friday. The clinical staff interviewed reported that the service is responsive to providing additional staff if the needs of residents increase.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activities, housekeeping, kitchen, administration and maintenance staff to meet the needs of the residents and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planned changes to the medication management system with the change of the rest home to dual purpose beds. All medications were stored securely. The controlled drug storage will remain in the central link nurse’s dispensary area. The medications and medicine sheets are checked for accuracy by the RN when they are delivered. The GP conducts medicine reconciliation on admission to the service and when the resident has any changes made by other specialists. Safe medicine administration was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All of the medicine charts were reviewed by the GP in the past three months. The service is in the process of transitioning to a ‘cloud based’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that assist with medicine management; this included the RNs and some senior health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processes in place for residents who are assessed as being able to self-administer their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currently under review by a dietitian. The last dietitian review in 2014 records the menu as suitable for the older person living in long term care. There are no required changes to the menu to suit the needs of the potential increase in hospital level of care residents. Informal discussion with residents in the dining room reported satisfaction with the meals and drinks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have these needs met. The kitchen already caters for residents who require modified diets, special equipment or texture modified diets.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Fridge and freezer recordings are undertaken daily and meet requirements. All foods sighted in the freezer were in their original packaging or labelled and dated if not in the original packaging. All kitchen staff have completed safe food handling certificates and ongoing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housekeeping staff who participate in the laundry and cleaning report that they follow a documented process for the safe and appropriate storage and disposal of waste and infectious or hazardous substances that complies with current legislation. Chemicals are securely stored in the sluice room, laundry and cleaning areas. There is appropriate personal protective equipment (PPE) and clothing in the laundry, sluice and cleaning areas. Staff have had training in the handling of waste or hazardous substances, which is conducted by an external chemical provider and as part of the ongoing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building warrant of fitness (BWOF) displayed. There are no changes required to the BWOF or approved evacuation plan as no changes are required to the layout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maintained to ensure safety. Electrical testing and tagging and medical equipment calibration was conducted within the last year. The service has a planned and reactionary maintenance programme, with the building maintained in an adequate condition to meet the needs of the residents. The maintenance log notes the area of work required and is signed off when the work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fittings and furniture installed are maintained to ensure safety and the needs of the residents. The furniture cleaning is part of the planned maintenance and cleaning programme. The residents’ rooms are personalised with the resident’s possessions.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external gardens and internal courtyards.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has disability access and a full ensuite, with shower, toilet and hand basin. There are additional facilities for staff and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rooms that are currently used for rest home level of care are of a suitable size for hospital level of care. There is adequate space in the room for the resident, any mobility equipment and staff to provide care. The manager confirmed that as hospital level of care is increased, additional equipment for the rooms will also be purchased, such as hospital beds, mobility equipment and more manual handling and moving equipment to ensure the needs of the residents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rest home section has separate lounge and dining areas. There are additional lounge, dining and entertainment facilities throughout the service to enable appropriate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will be no changes required to the laundry and cleaning services. The laundry is in the process of being fitted with additional washing machines and dryers. The cleaning is part of the caregiver’s role. The laundry has a dirty to clean flow. The external chemical supplier conducts monthly surveillance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emergency supplies in the event of an emergency or infectious outbreak. The service has stores of food and drinking and non-drinking water for emergency use. There is a civil defence kit with additional food, first aid and emergency supplies. In the case of mains failure the service has access to emergency lighting and gas cylinders supply heating and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bathrooms and lounge areas have a call bell system installed. The call bell system has an audible alert and the room number displays on panels in the corridors.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There have been no changes to the layout of the service that have required changes to the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identifies and implements appropriate security arrangements relevant to the residents in the rest home and hospital level of care. The afternoon staff are required to close and lock the external windows and doors before it gets dark and a security gate in the front driveway has automated access. The service has external security lighting. There are internal security cameras in the corridors and entrances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Areas used by residents and staff are ventilated and heated appropriately. The service is centrally heated to provide heating in resident areas. All resident-designated rooms (personal/living areas) have at least one external window of normal proportions to provide natural light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clearly set out infection control programme that is reviewed annually as part of the quality programme and internal audit schedule. There are no changes required to the implementation of the infection control programme with the reconfiguration of the bed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defined process for gaining advice and support as required. The clinical nurse manager is the infection control coordinator. The infection control coordinator reports to the staff and manager on all aspects of the infection control programme and surveillance data at monthly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and outbreak management procedures to reduce the spreading of infections. The service has notices at the door to ask visitors not to enter if they are unwell. There is sanitising hand gel and hand washing facilities throughout the service for staff, residents and visitors to use. Observation and interviews with care and housekeeping staff demonstrated good infection prevention and control techniques and awareness of standard and transmission base precautions.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Cascades Retirement Resort Limited</w:t>
    </w:r>
    <w:bookmarkEnd w:id="58"/>
    <w:r>
      <w:rPr>
        <w:rFonts w:cs="Arial"/>
        <w:sz w:val="16"/>
        <w:szCs w:val="20"/>
      </w:rPr>
      <w:tab/>
      <w:t xml:space="preserve">Date of Audit: </w:t>
    </w:r>
    <w:bookmarkStart w:id="59" w:name="AuditStartDate1"/>
    <w:r>
      <w:rPr>
        <w:rFonts w:cs="Arial"/>
        <w:sz w:val="16"/>
        <w:szCs w:val="20"/>
      </w:rPr>
      <w:t>21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