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Bainswood House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Bainswood House Rest Home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Bainswood House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7 July 2015</w:t>
      </w:r>
      <w:bookmarkEnd w:id="8"/>
      <w:r w:rsidRPr="009418D4">
        <w:rPr>
          <w:rFonts w:cs="Arial"/>
        </w:rPr>
        <w:tab/>
        <w:t xml:space="preserve">End date: </w:t>
      </w:r>
      <w:bookmarkStart w:id="9" w:name="AuditEndDate"/>
      <w:r w:rsidRPr="009418D4">
        <w:rPr>
          <w:rFonts w:cs="Arial"/>
        </w:rPr>
        <w:t>8 July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30</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Bainswood House rest home is now part of the Arvida group of facilities.  The previous owners have been retained as managers.  The service is certified to provide rest home level of care for up to 27 residents in the rest home.  There are also 14 serviced apartments certified for rest home level of care.  On the day of the audit there were 25 residents in the rest home and five rest home level residents in serviced apartments.  </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an implemented quality and risk management system.  Residents, family/whanau and general practitioner interviewed commented positively on the standard of care and services provided at Bainswood rest home.  </w:t>
      </w:r>
    </w:p>
    <w:p>
      <w:pPr>
        <w:spacing w:before="240" w:line="276" w:lineRule="auto"/>
        <w:rPr>
          <w:rFonts w:eastAsia="Calibri"/>
        </w:rPr>
      </w:pPr>
      <w:r>
        <w:rPr>
          <w:rFonts w:eastAsia="Calibri"/>
        </w:rPr>
        <w:t xml:space="preserve">This certification audit identified an improvement required around documenting interventions and aspects of medication management.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Bainswood House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families/whanau.  Care plans accommodate the choices of residents and/or their family.  Complaints processes are implemented and managed in line with the Code.  Residents and family interviewed verified on-going involvement with community.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Arvida group purchased Bainswood in 2014.  The previous owners have been retained as managers.  They are supported by a full time nurse manager and a part-time registered nurse.  Bainswood House has implemented a quality and risk management system that supports the provision of clinical care.  Quality data is collated for accident/incidents, infections, internal audits, concerns and complaints and surveys.  Incidents and accidents are appropriately managed.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facility information pack includes all relevant aspects of service, and this is provided to residents and/or family/whanau prior to entry.  The registered nurse is responsible for the assessment, care plan development and evaluation of care in consultation with the resident/family/whanau.  Residents and family interviewed confirmed that the care plans are consistent with meeting residents' needs.  There is an integrated team approach to care with input from allied health professionals. </w:t>
      </w:r>
    </w:p>
    <w:p w:rsidRPr="005E14A4" w:rsidP="00621629">
      <w:pPr>
        <w:spacing w:before="240" w:line="276" w:lineRule="auto"/>
        <w:rPr>
          <w:rFonts w:eastAsia="Calibri"/>
        </w:rPr>
      </w:pPr>
      <w:r w:rsidRPr="005E14A4">
        <w:rPr>
          <w:rFonts w:eastAsia="Calibri"/>
        </w:rPr>
        <w:t xml:space="preserve">Planned activities are appropriate to the resident’s assessed needs and abilities and residents expressed satisfaction with the activities programme.  </w:t>
      </w:r>
    </w:p>
    <w:p w:rsidRPr="005E14A4" w:rsidP="00621629">
      <w:pPr>
        <w:spacing w:before="240" w:line="276" w:lineRule="auto"/>
        <w:rPr>
          <w:rFonts w:eastAsia="Calibri"/>
        </w:rPr>
      </w:pPr>
      <w:r w:rsidRPr="005E14A4">
        <w:rPr>
          <w:rFonts w:eastAsia="Calibri"/>
        </w:rPr>
        <w:t xml:space="preserve">Medication charts sighted evidence documentation of consumers' allergies/sensitivities and three monthly medication reviews completed by the general practitioners.  </w:t>
      </w:r>
    </w:p>
    <w:p w:rsidRPr="005E14A4" w:rsidP="00621629">
      <w:pPr>
        <w:spacing w:before="240" w:line="276" w:lineRule="auto"/>
        <w:rPr>
          <w:rFonts w:eastAsia="Calibri"/>
        </w:rPr>
      </w:pPr>
      <w:r w:rsidRPr="005E14A4">
        <w:rPr>
          <w:rFonts w:eastAsia="Calibri"/>
        </w:rPr>
        <w:t xml:space="preserve">All food is cooked on site and kitchen staff have attained safe food handling certificates.  Residents and families interviewed, all confirmed satisfaction with food services.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building holds a current warrant of fitness.  Rooms are individualised.  External areas are safe and well maintained.  The facility has a van available for transportation of residents.  Those transporting residents hold a current first aid certificate.  There are large spacious lounges and dining areas.  There are adequate toilets and showers.  Fixtures fittings and flooring is appropriate and toilet/shower facilities are constructed for ease of cleaning.  Cleaning services are well monitored through the internal auditing system.  Laundry services are provided in house.  Appropriate training, information and equipment for responding to emergencies is provided.  There is an approved evacuation scheme and emergency supplies for at least three days.  There is a first aider on duty at all times.  Chemicals are stored securely.  The temperature of the facility is comfortable and constant.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service has policies and procedures to appropriately guide staff around the use of enablers or restraints.  The registered nurse is the restraint coordinator.  There are no residents using enablers or restraints.  Staff receive training in restraint and managing challenging behaviour.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7"/>
        <w:gridCol w:w="1280"/>
        <w:gridCol w:w="101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rest home has policies and procedures that align with the requirements of the Code of Health and Disability Services Consumer Rights (the Code).  Three caregivers and one registered nurse (RN) interviewed were able to describe how they incorporate resident choice into their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advanced directives were recorded as evidenced in six of six resident files reviewed.  Family involvement occurs with the consent of the resident.  Residents interviewed confirmed that information was provided to enable informed choices and that they are able to decline or withdraw their consent.</w:t>
            </w:r>
          </w:p>
          <w:p w:rsidR="00EB7645" w:rsidRPr="00BE00C7" w:rsidP="00BE00C7">
            <w:pPr>
              <w:pStyle w:val="OutcomeDescription"/>
              <w:spacing w:before="120" w:after="120"/>
              <w:rPr>
                <w:rFonts w:cs="Arial"/>
                <w:b w:val="0"/>
                <w:lang w:eastAsia="en-NZ"/>
              </w:rPr>
            </w:pPr>
            <w:r w:rsidRPr="00BE00C7">
              <w:rPr>
                <w:rFonts w:cs="Arial"/>
                <w:b w:val="0"/>
                <w:lang w:eastAsia="en-NZ"/>
              </w:rPr>
              <w:t>D13.1: There were six admission agreements sighted.</w:t>
            </w:r>
          </w:p>
          <w:p w:rsidR="00EB7645" w:rsidRPr="00BE00C7" w:rsidP="00BE00C7">
            <w:pPr>
              <w:pStyle w:val="OutcomeDescription"/>
              <w:spacing w:before="120" w:after="120"/>
              <w:rPr>
                <w:rFonts w:cs="Arial"/>
                <w:b w:val="0"/>
                <w:lang w:eastAsia="en-NZ"/>
              </w:rPr>
            </w:pPr>
            <w:r w:rsidRPr="00BE00C7">
              <w:rPr>
                <w:rFonts w:cs="Arial"/>
                <w:b w:val="0"/>
                <w:lang w:eastAsia="en-NZ"/>
              </w:rPr>
              <w:t>D3.1.d: Discussion with family (three) identify the service actively involves them in decisions that affect their relative’s lives.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consent forms part of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residents and family confirmed they were aware of their right to access advocacy.  Advocacy pamphlets are displayed in the main foyer.   </w:t>
            </w:r>
          </w:p>
          <w:p w:rsidR="00EB7645" w:rsidRPr="00BE00C7" w:rsidP="00BE00C7">
            <w:pPr>
              <w:pStyle w:val="OutcomeDescription"/>
              <w:spacing w:before="120" w:after="120"/>
              <w:rPr>
                <w:rFonts w:cs="Arial"/>
                <w:b w:val="0"/>
                <w:lang w:eastAsia="en-NZ"/>
              </w:rPr>
            </w:pPr>
            <w:r w:rsidRPr="00BE00C7">
              <w:rPr>
                <w:rFonts w:cs="Arial"/>
                <w:b w:val="0"/>
                <w:lang w:eastAsia="en-NZ"/>
              </w:rPr>
              <w:t>D4.1d: Discussions with residents confirm that the service provides opportunities for the family/EPOA to be involved in decisions.</w:t>
            </w:r>
          </w:p>
          <w:p w:rsidR="00EB7645" w:rsidRPr="00BE00C7" w:rsidP="00BE00C7">
            <w:pPr>
              <w:pStyle w:val="OutcomeDescription"/>
              <w:spacing w:before="120" w:after="120"/>
              <w:rPr>
                <w:rFonts w:cs="Arial"/>
                <w:b w:val="0"/>
                <w:lang w:eastAsia="en-NZ"/>
              </w:rPr>
            </w:pPr>
            <w:r w:rsidRPr="00BE00C7">
              <w:rPr>
                <w:rFonts w:cs="Arial"/>
                <w:b w:val="0"/>
                <w:lang w:eastAsia="en-NZ"/>
              </w:rPr>
              <w:t>D4.1e: The resident files include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D3.1h: Interview with residents confirms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D3.1.e: Interview with residents confirms the staff help them access community events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nurse manager leads the investigation of any concerns/complaints.  Bainswood House has a compliments, suggestions and complaints brochure that is visibly displayed in the main entrance.  There is a suggestions/complaints box.  The service has responded appropriately to two resident complaints within the required timeframe and to the satisfaction of the complainant.  The complaints register is up to date.  Management operate an “open door” policy.  </w:t>
            </w:r>
          </w:p>
          <w:p w:rsidR="00EB7645" w:rsidRPr="00BE00C7" w:rsidP="00BE00C7">
            <w:pPr>
              <w:pStyle w:val="OutcomeDescription"/>
              <w:spacing w:before="120" w:after="120"/>
              <w:rPr>
                <w:rFonts w:cs="Arial"/>
                <w:b w:val="0"/>
                <w:lang w:eastAsia="en-NZ"/>
              </w:rPr>
            </w:pPr>
            <w:r w:rsidRPr="00BE00C7">
              <w:rPr>
                <w:rFonts w:cs="Arial"/>
                <w:b w:val="0"/>
                <w:lang w:eastAsia="en-NZ"/>
              </w:rPr>
              <w:t>D13.3h: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this is discussed during the admission process with the resident and family.  Five residents and three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D6.2 and D16.1b.iii: The information pack provided to residents on entry includes how to make a complaint, Code of Rights pamphlet, and advocacy and Health &amp; Disability (H&amp;D) Commission brochure.   </w:t>
            </w:r>
          </w:p>
          <w:p w:rsidR="00EB7645" w:rsidRPr="00BE00C7" w:rsidP="00BE00C7">
            <w:pPr>
              <w:pStyle w:val="OutcomeDescription"/>
              <w:spacing w:before="120" w:after="120"/>
              <w:rPr>
                <w:rFonts w:cs="Arial"/>
                <w:b w:val="0"/>
                <w:lang w:eastAsia="en-NZ"/>
              </w:rPr>
            </w:pPr>
            <w:r w:rsidRPr="00BE00C7">
              <w:rPr>
                <w:rFonts w:cs="Arial"/>
                <w:b w:val="0"/>
                <w:lang w:eastAsia="en-NZ"/>
              </w:rPr>
              <w:t>D16.1bii: The relative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Staff were observed to be respectful of residents’ personal privacy by knocking on doors prior to entering resident rooms during the audit.  Residents interviewed confirmed staff respect their privacy, and support residents in making choice where able.  Resident files are stored in a locked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D3.1b, d, f, i:  The service has a philosophy focused around promoting quality of life, involving residents in decisions about their care, respects their rights and maintains privacy and individuality.  Resident preferences are identified during the admission and care planning process with resident/family involvement.  The service actively encourages residents to have choices and this includes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D4.1a: Resident files reviewed identified that cultural and/or spiritual values and individual preferences are identified on admission and integrated with the residents' care plan.  Interviews with residents confirm their values and beliefs are considered. </w:t>
            </w:r>
          </w:p>
          <w:p w:rsidR="00EB7645" w:rsidRPr="00BE00C7" w:rsidP="00BE00C7">
            <w:pPr>
              <w:pStyle w:val="OutcomeDescription"/>
              <w:spacing w:before="120" w:after="120"/>
              <w:rPr>
                <w:rFonts w:cs="Arial"/>
                <w:b w:val="0"/>
                <w:lang w:eastAsia="en-NZ"/>
              </w:rPr>
            </w:pPr>
            <w:r w:rsidRPr="00BE00C7">
              <w:rPr>
                <w:rFonts w:cs="Arial"/>
                <w:b w:val="0"/>
                <w:lang w:eastAsia="en-NZ"/>
              </w:rPr>
              <w:t>D14.4: There are clear instructions provided to residents on entry, regarding responsibilities of personal belonging in their admission agreement.  Personal belongings are documented and included in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has a Maori health plan that includes a description of how they will achieve the requirements set out in A3.1 (a) to (e).  Activity assessments identify cultural beliefs and values for Maori.    </w:t>
            </w:r>
          </w:p>
          <w:p w:rsidR="00EB7645" w:rsidRPr="00BE00C7" w:rsidP="00BE00C7">
            <w:pPr>
              <w:pStyle w:val="OutcomeDescription"/>
              <w:spacing w:before="120" w:after="120"/>
              <w:rPr>
                <w:rFonts w:cs="Arial"/>
                <w:b w:val="0"/>
                <w:lang w:eastAsia="en-NZ"/>
              </w:rPr>
            </w:pPr>
            <w:r w:rsidRPr="00BE00C7">
              <w:rPr>
                <w:rFonts w:cs="Arial"/>
                <w:b w:val="0"/>
                <w:lang w:eastAsia="en-NZ"/>
              </w:rPr>
              <w:t>D20.1i: There is a cultural safety policy to guide practice including recognition of Maori values and beliefs and identify culturally safe practices for Maori.  Staff interviewed were able to describe how they would ensure Maori values and beliefs are met.  Staff attend cultural safety and awareness training two yearly.  The service has access to a Maori advisor in response to resident requests or needs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further discussed and incorporated into the care plan.  Six resident care plans reviewed included the residents’ social, spiritual, cultural and recreational needs.  Six monthly reviews occur to assess if the residents needs are being met.  Discussion with family and residents confirm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Qualified staff and allied health professionals practice within their scope of practice.  Staff meetings include discussions on professional boundaries and concerns/complaints as they arise (minutes sighted).  Interviews with the nurse manager, RN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policies and procedures meet the health and disability safety sector standards.  New and reviewed policies and meeting minutes are made available in a reading folder sighted in the staff office.  The education plan covers compulsory requirements and additional clinical in-services.  External speakers are invited.  The service has access to company consultants such as clinical and infection control persons.  Arvida Group have their own contracted physiotherapist who is available for staff training and resident assessments.  An environment of open discussion is promoted.  Staff report that the managers, nurse manager and RN are approachable and supportive.  Allied health professionals are available to provide input into resident care.  </w:t>
              <w:br/>
              <w:t xml:space="preserve">A2.2: Services are provided at Bainswood House that adhere to the health &amp;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D17.7c:  Staff complete relevant workplace competencies.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Twelve of twelve incident forms reviewed for May 2015 identifies family were notified following a resident incident/accident.  The nurse manager and RN confirm family are kept informed.  The relatives interviewed confirmed they are notified promptly of any incidents/accidents.  Resident meetings are held two monthly and encourage open discussion around the services provided (meeting minutes sighted).  There is an active resident committee.     </w:t>
            </w:r>
          </w:p>
          <w:p w:rsidR="00EB7645" w:rsidRPr="00BE00C7" w:rsidP="00BE00C7">
            <w:pPr>
              <w:pStyle w:val="OutcomeDescription"/>
              <w:spacing w:before="120" w:after="120"/>
              <w:rPr>
                <w:rFonts w:cs="Arial"/>
                <w:b w:val="0"/>
                <w:lang w:eastAsia="en-NZ"/>
              </w:rPr>
            </w:pPr>
            <w:r w:rsidRPr="00BE00C7">
              <w:rPr>
                <w:rFonts w:cs="Arial"/>
                <w:b w:val="0"/>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D16.1b.ii: The residents and family are informed prior to entry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an interpreter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provides care for up to 27 rest home level of care residents in the rest home and up to 14 rest home residents in serviced apartments.  On the day of audit there were 25 residents (including two respite and one long term chronic condition – under 65 years) in the rest home and five residents in serviced apartments receiving rest home level of care (four permanent and one respite care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Arvida Group was formed In December 2014 and acquired Bainswood House rest home and retirement village at this time.  The group comprises 19 facilities.  The chief executive officer, financial officer and board members provide the governance structure for Arvida Group.  There is clinical governance on the board.  The previous owners of Bainswood House continue to manage and operate the facility under the new governance.  Bainswood has a site specific four year strategic plan that aligns with the overarching business plan for the Arvida group.  The plan identifies the purpose, goals and mission for the organisation.  Bainswood management reviewed its 2014 business plan prior to the change in structure.  Improvements for 2014 – 2015 have included ongoing refurbishment (carpets and drapes), the purchase of sensor mats, three electric hospital beds, air conditioning unit in the kitchen and streamlining of human resource files.  Ongoing quality improvements include review of care plan formats for all residents, diversional therapist commencing physiotherapy training with a focus on improving the physical exercise programme for residents and encouraging care staff to attend external training opportunities.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assistant manager (previous owners) have considerable management experience in aged care.  They have maintained eight hours of education per year including provider meetings and conferences.  The nurse manager is an enrolled nurse with a current practicing certificate and has been at Bainswood House since 2012.  She has attended education relating to managing an aged care facility including attendance at provider training days, conference, district health board study days and leadership training.  The nurse manager is supported by a part time registered nurse who has been in the role since July 2014 and has previous aged care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Arvida Group provide a support manager to cover the absence of the manager.  There are two other local facilities under the Arvida Group.  Registered nurses are accessed from the other facilities to cover for registered nurse annual leave at Bainswood House.      </w:t>
            </w:r>
          </w:p>
          <w:p w:rsidR="00EB7645" w:rsidRPr="00BE00C7" w:rsidP="00BE00C7">
            <w:pPr>
              <w:pStyle w:val="OutcomeDescription"/>
              <w:spacing w:before="120" w:after="120"/>
              <w:rPr>
                <w:rFonts w:cs="Arial"/>
                <w:b w:val="0"/>
                <w:lang w:eastAsia="en-NZ"/>
              </w:rPr>
            </w:pPr>
            <w:r w:rsidRPr="00BE00C7">
              <w:rPr>
                <w:rFonts w:cs="Arial"/>
                <w:b w:val="0"/>
                <w:lang w:eastAsia="en-NZ"/>
              </w:rPr>
              <w:t>D19.1a: A review of the documentation, policies and procedures and from discussion with staff, identified that the service has operational management strategies, quality assurance programme which includes culturally appropriate care, to minimise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has embedded a quality and risk management system.  The Arvida governance group is reviewing the quality/risk management system including policies and procedures.  Their current Bainswood policies meet accepted good practice and adhere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local facilities have combined regular management, nurse manager and DT meetings (minutes sighted).  There are on-site facility meetings.  Quality improvement committee meetings (health and safety and infection control), are held monthly and are open to all staff.  Staff have access to quality data and meeting minutes.  Staff confirm there is discussion around quality data such as accident/incident data, health and safety, infection control, audit outcomes, concerns and survey feedback at the staff meetings.  There is an internal audit programme that covers all aspects of the service.  Improvements are identified and acted upon.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family/whanau survey was conducted May 2015.  Results have been collated and fed back to participants as evidenced in meeting minutes.  Relatives commented positively on the services provided at Bainswood.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an implemented health and safety and risk management system in place, including policies to guide practice.  There is a hazard register in place for each service.  The nurse manager is the health and safety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D19.2g:  Fall prevention strategies are in place that include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accident/incident forms for the month of May 2015 were sampled.  There has been RN notification and clinical assessment completed within a timely manner.  Accidents/incidents were recorded in the resident progress notes.  There is documented evidence the family/whanau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D19.3c: The service collects incident and accident data and reports aggregated figures to the quality improvement and staff meetings.  Staff interviewed confirms incident and accident data are discussed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D19.3b: The service documents and analyses incidents/accidents, unplanned or untoward events and provides feedback to management and staff so that improvements are made.  Trending data (date, time, day of week, location, and type) is collated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management confirm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Seven staff files sampled contained all relevant employment documentation.  Current practising certificates were sighted for the RN, enrolled nurses, DT and allied health professionals.  Performance appraisals are up to date.  The service has an orientation programme in place that provides new staff with relevant information for safe work practice.  Staff interviewed believed new staff were adequately orientated to the service on employment.  Staff also receives orientation to the facility when rotated between the facilities to cover shifts at Bainswood.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planner in place covers the compulsory education requirements as well as additional clinical in service and external education.  The registered nurse (RN) completed InterRAI training in April 2015.  The service has an on-site aged care programme available for all staff.  An approved workplace assessor is allocated one day per month to support staff progressing through the national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complete competencies relevant to their role including medication and safe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is an RN on duty three days a week and on-call.  There are two enrolled nurses (including the nurse manager).  RN back up and support is accessed from one of the other Arvida group facilities in the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Resident records containing personal information are kept confidential.  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dated and signed by the relevant caregiver or registered nurse, including designation.  Policies contain service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entry to Bainswood House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D13.3: The admission agreement reviewed aligns with a) -k) of the ARC contract.</w:t>
              <w:br/>
              <w:t>D14.1: Exclusions from the service are included in the admission agreement.</w:t>
              <w:br/>
              <w:t>D14.2: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w:t>
              <w:br/>
              <w:t>Progress notes document regular communication with family/EPOA regarding the transfer and updates on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registered nurse and caregivers completed annual medication competencies and medication education.  The registered nurse was able to describe her role in regard to medicine administration.  The registered nurse was observed administering medications safely.  There were no self-medicating patients at the time of the audit.  Medications were securely and appropriately stored.  The medication folders include a list of specimen signatures and competencies.  Twelve medication charts were reviewed.  Medication profiles were legible and charts evidenced photographs and allergies documented.  Ten of 12 medication charts reviewed evidenced that the GP has reviewed the patient’s medication three monthly.  Two residents had not been at the service for three months.  The service uses four weekly blister packs.  Medications are checked on arrival by a registered nurse and any pharmacy errors recorded and fed back to the supplying pharmacy.  All charts met legislative prescribing requirements for regular and as required medications.  Medication charts have photo identification and allergy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House employs two cooks and kitchen hands who work rotating shifts.  All food is cooked on site.  All kitchen staff have completed food safety training.  The dining room is located next to the kitchen so food is served directly from the kitchen.  There is a four weekly rotating winter and summer menu, which has been reviewed by a dietitian.</w:t>
              <w:br/>
              <w:t>A food services manual is available that ensures that all stages of food delivery to the resident are documented and comply with standards, legislation and guidelines.  Temperatures are recorded for all fridges, freezers and hot food dishes.  The residents have a nutritional profile developed on admission, which identifies dietary requirements and likes and dislikes.  This is reviewed six monthly as part of the care plan review.  Changes to residents’ dietary needs are communicated to the kitchen as reported by the cook.  Special diets including pureed and soft diets are noted on the kitchen notice board which is able to be viewed only by kitchen staff.  Residents report satisfaction with food choices, and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describes the declined entry to services process.  Bainswood communicates the reason for this to residents/family/whanau and refers the resident/family/whanau back to the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needs information is gathered during admission.  The data gathered is then used to plan resident goals and outcomes.  This includes cultural and spiritual needs, and likes and dislikes.  Assessments and care plans are detailed.  Assessment tools such as pressure area risk, falls risk, continence, nutritional assessments and pain assessments are completed on admission.  The RN has completed InterRAI training but no files reviewed had had assessments completed with the InterRAI tool.  There had been no new admissions since 1st July 2015.  Three family and five residents interviewed are very satisfied with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six resident files identifies the use of short term and long term care plans.  These reflect variances in resident health status.  All six are current and include interventions relating to all identified areas of need.  There is evidence of six monthly reviews which is signed by a registered nurse.</w:t>
              <w:br/>
              <w:t xml:space="preserve">The care plan is completed within three weeks of admission by the registered nurses providing a holistic approach to care planning with resident and family input ensuring a resident focussed approach to the care.  This is supported by other allied health care professionals providing input such as GP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D16.3f: Residents and relatives interviewed confirm care delivery and support by staff is consistent with their expectations.  </w:t>
              <w:br/>
              <w:t>D16.3k: Short term care plans are in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that the care plans were reviewed by the registered nurses and amended when current health changes.  The care being provided is consistent with the needs of residents.  This is evidenced by discussions with residents, families, care staff and registered nurses.  A review of short term care plans, long term care plans, evaluations and progress notes demonstrates integration.  There is evidence of a GP reviews for residents of concern.  Care delivery is recorded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A review of files identified inconsistent documentation of interventions to meet the resident’s needs for challenging behaviour and pain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D18.3 and 4: Dressing supplies are available.  Wound assessment and wound management plans are in place for five residents with wounds including one skin tear.  All of the five wounds have been reviewed within the stated timeframe.  </w:t>
              <w:br/>
              <w:t>The registered nurse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br/>
              <w:t xml:space="preserve">Continence management in-services and wound management in-service have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is responsible for the planning of the activities programme and is assisted with the delivery of the programme by an activities assistant.  Activities are provided in the lounge,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The programme includes residents being involved within the community with social clubs, churches and other facilities.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  Bainswood House has its own van for transportation.  Residents interviewed were very complimentary of the activities provided.  The diversional therapist has a current first aid certificate.</w:t>
              <w:br/>
              <w:t>D16.5d: Resident files reviewed identified that the individual activity plan is reviewed six monthly as part of the care plan review/evaluation.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 monthly review by the medical practitioner.  </w:t>
              <w:br/>
              <w:t>D16.4a: Care plans are reviewed and evaluated by the registered nurse six monthly, or when changes to care occur as sighted in five of six care plans sampled.  One resident has not yet been at the service for six months.  There are short term care plans (STCP) to focus on acute and short-term issues.  STCP’s reviewed evidence evaluation and are signed and dated by the registered nurses when issues have been resolved.  Examples of STCP's in use included; infections, weight loss, and wounds.  Care staff interviewed confirmed that they are updated as to any changes to/or in resident’s care or treatment during handover sessions which occur at the beginning of each shift.</w:t>
              <w:br/>
              <w:t>ARC D16.3c: All initial nursing assessment/care plans were evaluated by an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described the referral process to other medical and non-medical services.  Referral documentation is maintained on resident files.  Examples of referrals sighted were to the needs assessment team.</w:t>
            </w:r>
          </w:p>
          <w:p w:rsidR="00EB7645" w:rsidRPr="00BE00C7" w:rsidP="00BE00C7">
            <w:pPr>
              <w:pStyle w:val="OutcomeDescription"/>
              <w:spacing w:before="120" w:after="120"/>
              <w:rPr>
                <w:rFonts w:cs="Arial"/>
                <w:b w:val="0"/>
                <w:lang w:eastAsia="en-NZ"/>
              </w:rPr>
            </w:pPr>
            <w:r w:rsidRPr="00BE00C7">
              <w:rPr>
                <w:rFonts w:cs="Arial"/>
                <w:b w:val="0"/>
                <w:lang w:eastAsia="en-NZ"/>
              </w:rPr>
              <w:t>D16.4c: The service provided examples of where a resident’s condition had changed and the resident was reassessed for a higher level of care.</w:t>
              <w:br/>
              <w:t>D 20.1: Discussions with the registered nurse and nurse manager identified that the service has access to wound care nurse specialists, incontinence specialists, podiatrist and a physiotherapist.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waste management policy and procedure outlines processes.  Staff were observed wearing appropriate protective clothing.  All chemicals sighted were appropriately stored in locked areas and fully labelled.  There is an incident reporting system that is in use.  A comprehensive emergency plan is available to staff which includes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2016.  The facility is maintained in good order with regular maintenance.  There is a comprehensive checking system of the building and equipment, which is carried out by the maintenance person and the owner/manager.  Electrical appliances are checked annually by a contracted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The facility has sufficient space for residents to mobilise using mobility aids.  The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 number of bedrooms have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for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lounge and dining room.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evacuation plan dated 17 October 2011 and six monthly fire drills are conducted.  Staff receive training in emergency management.  There is at least one first aider on duty at all times.  The service has emergency plans and disaster preparedness policies and procedures.  There is adequate water stored in the serviced apartment cylinders and from the regional reticulated water supply.  There is adequate food supply, gas cooking and civil defence equipment available in the event of an emergency.  The provider has an arrangement to hire a generator if required.  The call bell system is available in all bedrooms, bathrooms and communal areas.  The facility is secure after hours with call bell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infection control coordinator.  The infection control coordinator has a job description.  Infection control committee meetings are held monthly.  Infection control matters and infection rates are discussed with management, staff and the Arvida Group infection control consultant.  The infection control programme has been reviewed in June 2015.  Visitors are asked not to visit if they have been unwell.  There are hand sanitizers throughout the facility and adequate supplies of personal protective equipment.  Residents and staff are offered influenza vaccines.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who was appointed in July 2014.  The infection control coordinator has attended external education with the Arvida group infection control consultant.  The infection control committee representatives attend annual infection control education.  The infection control coordinator has access to infection control personnel within the district health board, laboratory services and GP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purchased from an infection control specialist in June 2015 and reflect relevant legislation and accepted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is provided annually and includes wound care, hand hygiene and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and discussed at resident meetings as appropriate.  Recent resident meeting minutes recorded resident education regarding cough etiquette.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infection control coordinator collects the infection rates each month.  The data is analysed to identify trends and determine infection control quality initiatives and education within the facility.  Residents identified with chronic urinary tract infections have been commenced on alternative therapies and currently being monitored for effectiveness.  Infection control data is communicated to staff and management through meetings.  Care staff interviewed were knowledgeable about infection control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nurse manager is the restraint coordinator.  Training in restraint and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5"/>
        <w:gridCol w:w="1280"/>
        <w:gridCol w:w="2191"/>
        <w:gridCol w:w="5138"/>
        <w:gridCol w:w="23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sampled.  All charts met legislative prescribing requirements for regular and as required medications.  Medication charts have photo identification and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eye drops in use had not been dated on opening.  (ii)  On review of medications, it was identified that there were five expired medications and six creams no longer in use.  (iii) There was no evidence of signing for the administration of four of six topical medications, and one insulin dosage that had been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eye drops are dated on opening.  (ii) Ensure expired and no longer in use items are returned to pharmacy.  (iii) Ensure there is evidence that all prescribed medications are administered and signed for.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registered nurse and caregivers demonstrated an understanding of the requirement to record the outcome of as required medication in the residents’ progress notes.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are no documented interventions for one resident with recent altered behaviours as per a behaviour monitoring form.  (ii)  Interview with the registered nurse and caregivers demonstrated an understanding of the requirement to record the outcome of as required medication in the residents’ progress notes. However, there is inconsistent monitoring of the effectiveness of as required pain relief for four of six residents with as required analgesia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are documented interventions for the management of altered behaviours.  (ii) Ensure there is consistent monitoring of the effectiveness of as required pain relief.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Bainswood House Rest Home Limited</w:t>
    </w:r>
    <w:bookmarkEnd w:id="58"/>
    <w:r>
      <w:rPr>
        <w:rFonts w:cs="Arial"/>
        <w:sz w:val="16"/>
        <w:szCs w:val="20"/>
      </w:rPr>
      <w:tab/>
      <w:t xml:space="preserve">Date of Audit: </w:t>
    </w:r>
    <w:bookmarkStart w:id="59" w:name="AuditStartDate1"/>
    <w:r>
      <w:rPr>
        <w:rFonts w:cs="Arial"/>
        <w:sz w:val="16"/>
        <w:szCs w:val="20"/>
      </w:rPr>
      <w:t>7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