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Vines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Summerset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Summerset in the Vines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20 May 2015</w:t>
      </w:r>
      <w:bookmarkEnd w:id="8"/>
      <w:r w:rsidRPr="009418D4">
        <w:rPr>
          <w:rFonts w:cs="Arial"/>
        </w:rPr>
        <w:tab/>
        <w:t xml:space="preserve">End date: </w:t>
      </w:r>
      <w:bookmarkStart w:id="9" w:name="AuditEndDate"/>
      <w:r w:rsidRPr="009418D4">
        <w:rPr>
          <w:rFonts w:cs="Arial"/>
        </w:rPr>
        <w:t>20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Summerset in the Vines is part of the Summerset group.  The facility is certified to provide hospital (geriatric and medical) and rest home level care for up to 41 residents in the care centre.  On the day of the audit there were 27 hospital residents and 14 rest home residents.</w:t>
      </w:r>
    </w:p>
    <w:p>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staff and a general practitioner.  </w:t>
      </w:r>
    </w:p>
    <w:p>
      <w:pPr>
        <w:spacing w:before="240" w:line="276" w:lineRule="auto"/>
        <w:rPr>
          <w:rFonts w:eastAsia="Calibri"/>
        </w:rPr>
      </w:pPr>
      <w:r>
        <w:rPr>
          <w:rFonts w:eastAsia="Calibri"/>
        </w:rPr>
        <w:t>Summerset in the Vine’s village manager (RN) and nurse manager (RN) are experienced in aged care and are supported by a team of registered nurses.  The service continues to implement the Summerset quality and risk management system.</w:t>
      </w:r>
    </w:p>
    <w:p>
      <w:pPr>
        <w:spacing w:before="240" w:line="276" w:lineRule="auto"/>
        <w:rPr>
          <w:rFonts w:eastAsia="Calibri"/>
        </w:rPr>
      </w:pPr>
      <w:r>
        <w:rPr>
          <w:rFonts w:eastAsia="Calibri"/>
        </w:rPr>
        <w:t xml:space="preserve">Three of the six shortfalls from the previous surveillance audit have been addressed.  These are related open disclosure and medication documentation and competencies.  Further improvements continue to be required around assessments, care plan interventions, and wound documentation.  </w:t>
      </w:r>
    </w:p>
    <w:p>
      <w:pPr>
        <w:spacing w:before="240" w:line="276" w:lineRule="auto"/>
        <w:rPr>
          <w:rFonts w:eastAsia="Calibri"/>
        </w:rPr>
      </w:pPr>
      <w:r>
        <w:rPr>
          <w:rFonts w:eastAsia="Calibri"/>
        </w:rPr>
        <w:t>This audit identified additional improvements required around restraint management.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Summerset in the Vines provides care in a way that focuses on the individual resident.  Family are informed when resident health status changes.  There is a documented process for making complaints and residents, family and staff interviewed are able to discuss the complaints process.  Complaints are recorded on an electronic register that includes the complaint, action taken and sign-off</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Summerset in the Vines continues to implement a quality and risk management system.  Key components of the quality management system link to a number of meetings including monthly quality meetings.  An annual resident satisfaction survey is completed and there are regular resident meetings.  Quality performance is reported to staff at meetings and includes discussion about incidents, complaints, infections and internal audit results. The previous shortfall around incident reporting has been addressed. There are implemented human resources policies including recruitment, selection, orientation and staff training and development.  The staffing policy aligns with contractual requirements and includes skill mixes.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Assessments, care plans and evaluations are completed by the registered nurses.  Risk assessment tools and monitoring forms are available.  Care plans are individualised and evaluated six monthly.  The resident/family/whanau confirms they are involved in the care plan process and review.  Long term care plans are in place.  Short term care plans are used for short term health issues.  Care planning interventions and wound care documentation continue to require improvement.  There is activities programme across seven the week.  There is a medication management system in place.  Improvements have been made since previous audit around medication documentation and competencies.  Meals are prepared on-site by a catering contractor.  Individual and special dietary needs are catered for.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is a current building warrant of fitness, and reactive and planned maintenance is maintained.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The restraint policy and procedure has a clear definition of restraint and enablers.  There are eight residents requiring restraint and two utilising enablers.  Staff receive education related to restraint minimisation during orientation and as part of the education programme.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Infections are reported and collated monthly.  Infections and internal audit outcomes are discussed as part of the infection control meetings.  Information is available to staff.  The surveillance programme is appropriate to the size and complexity of the facility.  A 2014 annual review of infections has been completed.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The village manager is responsible for ensuring complaints are addressed within the required timeframe and maintains contact with the complainant throughout the complaints process.  The nurse manager is involved in any complaints regarding care.  All complaints are entered into ‘SWAY’ (Summerset Way), an electronic database, where action taken and close out date is recorded.  Complaints are discussed at the monthly quality improvement meeting.  Complaints forms are visible around the facility.  Interview with the village manager and review of the electronic process indicates a total of four complaints (three closed and one open) from care centre residents received YTD.  There is evidence of investigation and follow up with complainants.  </w:t>
            </w:r>
          </w:p>
          <w:p w:rsidR="00EB7645" w:rsidRPr="00BE00C7" w:rsidP="00BE00C7">
            <w:pPr>
              <w:pStyle w:val="OutcomeDescription"/>
              <w:spacing w:before="120" w:after="120"/>
              <w:rPr>
                <w:rFonts w:cs="Arial"/>
                <w:b w:val="0"/>
                <w:lang w:eastAsia="en-NZ"/>
              </w:rPr>
            </w:pPr>
            <w:r w:rsidRPr="00BE00C7">
              <w:rPr>
                <w:rFonts w:cs="Arial"/>
                <w:b w:val="0"/>
                <w:lang w:eastAsia="en-NZ"/>
              </w:rP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family/whanau. Open communication commences upon residents being admitted. There is a policy to guide staff on the process around open disclosure.  The village manager and nurse manager office is based within the care centre, both are readily available to residents and families, they promote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Family interviewed (two) and progress notes confirm family are notified.  The service has policies and procedures available guiding access to DHB interpreter services.  Residents and family/whanau are provided with this information in resident information packs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D16.1b.ii The residents and family are informed prior to entry of the scope of services and any items they have to pay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D16.4b: Relatives (two hospital) stated they are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D11.3 The information pack is available in large print and advised that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overall vision is "older New Zealanders should have access to a quality lifestyle in a safe, secure and enjoyable environment at an affordable cost.".  The Summerset Group Limited Board of Directors have overall financial and governance responsibility and there is a company strategic business plan in place.  .  Summerset in the Vines has a 2015 business plan and goals that was developed in consultation with the village manager and nurse manager.  The plan is separated into key focus areas, including; 1) business financial goals, 2) resident satisfaction, 3) clinical quality, 4) clinical risk, 5) property and 6) facilitating community feel.  The Summerset in the Vines business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provides care for up to 41 residents in the care centre across two service levels (rest home and hospital, all dual purpose beds).  On the day of audit there were 14 rest home residents and 27 hospital residents.  Summerset in the Vines is certified to provide medical services under the hospital component of its certificate.  There were no residents under this component of their certificate.  </w:t>
            </w:r>
          </w:p>
          <w:p w:rsidR="00EB7645" w:rsidRPr="00BE00C7" w:rsidP="00BE00C7">
            <w:pPr>
              <w:pStyle w:val="OutcomeDescription"/>
              <w:spacing w:before="120" w:after="120"/>
              <w:rPr>
                <w:rFonts w:cs="Arial"/>
                <w:b w:val="0"/>
                <w:lang w:eastAsia="en-NZ"/>
              </w:rPr>
            </w:pPr>
            <w:r w:rsidRPr="00BE00C7">
              <w:rPr>
                <w:rFonts w:cs="Arial"/>
                <w:b w:val="0"/>
                <w:lang w:eastAsia="en-NZ"/>
              </w:rPr>
              <w:t>Summerset has a ‘clinical audit, training and compliance’ calendar that is being implemented at Summerset in the Vines.  The calendar schedules the training and audit (etal) requirements for the month and the village manager completes a ‘best practice’ sheet confirming completion of requirements.  There is a monthly quality improvement meeting at Summerset in the Vines that includes discussion about clinical indicators (e.g. incident trends, infection rates).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village manager who is a registered nurse with a current practising certificate.  She has been in post since June 2013.  She has previous experience at the Summerset Napier facility.  She is supported by a nurse manger (registered nurse) who has been in post for over five years.  There is a team of registered nurses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ARC,D17.3di (rest home), D17.4b (hospital): The village manager and nurse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has an established quality and risk management system.  Policies and procedures are developed at organisational level. The policies and procedures and associated implementation systems provide a good level of assurance that it is meeting accepted good practice and adhering to relevant standards, including those standards relating to the Health and Disability Services (Safety) Act 2001.  Policies are reviewed on a regular basis.  The review of meeting minutes/quality reports demonstrate a culture of quality improvements. Quality and risk performance is reported across the facility meetings and a set agenda item for the  quality improvement meeting, health and safety, infection control, RN and caregiver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that has been implemented at Summerset in the Vines.  The calendar schedules the training and audit (etal) requirements for the month and the village manager reports on completion of requirements.  There is a monthly quality improvement meeting that includes discussion about clinical indicators (e.g. incident trends, infection rates) and all aspects of the quality programme (link 2.2.5).  Summerset in the Vines infection control and health &amp; safety committees both meet three monthly.  A report is provided to the quality improvement meeting from these committee meetings (sighted).  Information is then discussed at the weekly care staff/clinical update meetings and the monthly registered nurse meetings (verified via interview with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occur three monthly.  These meetings are minuted.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plan.  Audits include a summary, any issues arising and corrective actions when required.   Monthly and annual analysis of results is completed and provided across the organisation.  Issues arising from internal audits are developed into a corrective action plan.  Corrective action plans are seen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 Health &amp; Safety and risk management programme in place including policies to guide practice.  The committee monitors staff accidents and incidents as part of the three monthly meeting (interview with Health &amp; Safety rep).  </w:t>
            </w:r>
          </w:p>
          <w:p w:rsidR="00EB7645" w:rsidRPr="00BE00C7" w:rsidP="00BE00C7">
            <w:pPr>
              <w:pStyle w:val="OutcomeDescription"/>
              <w:spacing w:before="120" w:after="120"/>
              <w:rPr>
                <w:rFonts w:cs="Arial"/>
                <w:b w:val="0"/>
                <w:lang w:eastAsia="en-NZ"/>
              </w:rPr>
            </w:pPr>
            <w:r w:rsidRPr="00BE00C7">
              <w:rPr>
                <w:rFonts w:cs="Arial"/>
                <w:b w:val="0"/>
                <w:lang w:eastAsia="en-NZ"/>
              </w:rPr>
              <w:t>D19.2g: Falls prevention strategies are in place that include the analysis of falls incidents, falls assessment for ambulant residents and the identification of interventions on a case by 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Incidents/accidents are investigated and analysis of incident trends occurs. There is a discussion of incidents/accidents at quality improvement meetings, health and safety meetings and staff meetings that include actions to minimise recurrence.  Discussions with the service confirms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r w:rsidRPr="00BE00C7">
              <w:rPr>
                <w:rFonts w:cs="Arial"/>
                <w:b w:val="0"/>
                <w:lang w:eastAsia="en-NZ"/>
              </w:rPr>
              <w:t>D19.3c: The service collects incident and accident data and reports aggregated figures monthly to the integrated meeting.  Incident forms are completed by staff, the resident is reviewed by the registered nurse at the time of event and the form is forwarded to the nurse manager for review and final sign off.  Eight incident forms were reviewed in detail and all included follow up. This is an improvement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recruitment and staff selection process requires that relevant checks, including police checks (as appropriate) are completed to validate the individual’s application, qualifications and experience. A copy of registered nurse practising certificates are kept on file.  Six staff files were reviewed (two registered nurses, three caregivers, one was the health and safety rep), all had relevant documentation relating to employment.  There is a tracking schedule in place to monitor the appraisal process.  There is evidence on staff files of appropriate performance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of newly appointed staff).  Staff interviewed (three caregivers)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This includes all required education as part of these standards.  The plan is being implemented.  There is also an expectation care staff engage in the Careerforce programme verified by three caregivers interviewed.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different requirements according to work type (e.g. caregiver, registered nurse and kitchen).  Core competencies are completed and a record of completion is scanned into ‘SWAY.  Staff interviewed were aware of the requirement to complete competency training.  Summerset employs a clinical education manager who is a registered nurse with a current practising certificate.  She facilitates the orientation programme for new staff and support the on-going education programme.  There is a staff member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Sufficient staff are rostered on duty to manage the care requirements of the rest home and hospital residents at the care centre.  The village manager and nurse manager are both full-time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registered nurse and one first aid qualified person on each shift.  The caregivers interviewed inform there was an additional caregiver that is due to start on 1 June 2015, with this additional support they felt that there would be sufficient staff on duty at all times.  The caregivers,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A staff availability list ensures that staff sickness and vacant shifts are filled.  Caregivers interviewed confirmed that staff are replaced especially in the weekends.  The service has a staffing levels policy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  The facility uses monthly supplied Douglas Medico medication packs.  Medications are checked on arrival at the facility.  All medications are kept in the locked treatment room.  The medication fridge temperature is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and all had been completed correctly including evidence of three monthly reviews.  Medication is administered primarily by registered nurses, and they complete an annual competency.  Caregivers check controlled drugs and all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occur annually.  The service has in place policies and procedures for ensuring all medicine related recording and documentation meets acceptable good practice standards.  Medication in the fridges, drug trolleys and cupboard were sighted.  Pain assessments were alongside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available to guide staff practice if required.  There is are currently no residents self-administering one medicine.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shortfalls identified at the previous surveillance and certification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kitchen and all food is cooked on site by external contractors.  There is a comprehensive kitchen manual in place.  The cook (interviewed) described her role and how staff report nutritional needs of residents.  There is an eight week menu seasonal menu is in place.  The company dietitian sends out the menu when due for review for site input into the menu plan.  The kitchen receives a dietary profile for each resident with dietary requirements, special diets, food allergies, likes and dislikes.  Alternatives are offered.  The kitchen is notified of any dietary changes for the residents.  Special diets are catered for.  There are specialised cups, plates and utensils to promote resident independence at meal times.  End cooked food temperatures and serving temperatures are recorded on each meal.  The kitchen is well equipped.  The fridge and freezer have visual temperatures which are recorded daily.  The facility fridge temperatures are monitored (records sighted).   All dry goods are sealed and dated.  All perishable goods in the fridges are date labelled.  Daily, weekly and monthly cleaning schedules are maintained.   Feedback on the service and meals is by direct verbal feedback and through satisfaction surveys.  Residents interviewed spoke positively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D19.2:  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reviewed identified that clinical risk assessments had been completed on admission and reviewed at least six monthly.  Continuing needs/risk assessments are carried out by registered nurses.  Needs outcomes and goals of residents were identified through the assessments and four of six files reviewed linked into care plans.</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completed on admission in all six files reviewed and had been completed more frequently in the files of three residents reviewed with identified pain. This is an improvement since previous audit. Residents and relatives interviewed report having been involved in the assessment process.  There were no residents with identified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(two rest home and three hospital) stated the care was good and their needs are being met.  Relatives interviewed (one rest home and one hospital) state their relatives receive care within a timely manner and they are kept informed of any health changes, GP visits and care plan reviews.  There was documented evidence of short term care plans established for changes in health status.  Overall, the care plans were completed to support the ADLs of residents, however shortfalls were identified around updating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D18.3 and 4 Dressing supplies are available and a treatment room is stocked for use.  Continence products are available and where required, resident files include a urinary continence assessment, bowel management, and continence products identified for day use, night use, and other management.  Specialist continence advice is available as needed and this could be described.  Continence management in-services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were 12 residents currently with wounds being dressed including four grade 2 pressure areas; (one resident was in hospital at the time of audit).  In the documentation reviewed there were gaps in assessment documentation and wound management.  This continues to be a recurring area requiring improvement.  Registered nurses interviewed could describe wound management and the shortfalls identified were isolated to documentation only.</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identified resident’s weights recorded on admission and monthly thereafter on the monthly weight chart.  Interventions for weight loss were included in the long term care plan.  The dietitian can be accessed through the external kitchen provider service.  Food and hydration records were noted to be in use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staff that share activity hours and provide an activities programme across seven days.  The activities programme is displayed throughout the facility and interviews with residents confirmed satisfaction with the overall programme.  The DT described providing one on one time with those who choose not to participate in the activities or are physically unable.  Residents go out to community events such as concerts.  Special events, festive occasions and birthdays are celebrated.  There are weekly van outings and residents provide feedback and suggestions for the outings.  Monthly resident meetings and surveys allow an opportunity to provide input into the programme.           </w:t>
            </w:r>
          </w:p>
          <w:p w:rsidR="00EB7645" w:rsidRPr="00BE00C7" w:rsidP="00BE00C7">
            <w:pPr>
              <w:pStyle w:val="OutcomeDescription"/>
              <w:spacing w:before="120" w:after="120"/>
              <w:rPr>
                <w:rFonts w:cs="Arial"/>
                <w:b w:val="0"/>
                <w:lang w:eastAsia="en-NZ"/>
              </w:rPr>
            </w:pPr>
            <w:r w:rsidRPr="00BE00C7">
              <w:rPr>
                <w:rFonts w:cs="Arial"/>
                <w:b w:val="0"/>
                <w:lang w:eastAsia="en-NZ"/>
              </w:rPr>
              <w:t>D16.5d: The activity assessment is completed in consultation with the family on admission.  The activity care plan is developed within three weeks of admission and reviewed at the same time as the care plan.  Monthly progress notes are written.  Six files sampled had individual documented activity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six files reviewed had been in the service longer than six months and all had care plan evaluations completed.  Care plan evaluations reflecting changes in health status had been updated in care plans (link 1.3.6.1).   Short term care plans were utilised to manage acute and short-term issues.  These were well documented and noted to be linked to (but not limited to) wounds, incidents/accidents, current infections and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and reactive maintenance systems are in place and maintenance requests are generated through the on-line system using the Sway programme.  There is a current building warrant of fitness expiring 26 February 2016.  Hot water temperatures are recorded monthly and are maintained below 45 degrees Celsius.  A visual Inspection of the facility provides evidence of safe storage of medical equipment.  ARC D15.3:  The three caregivers reported they have adequate equipment to provide the care documented in the care plans.  Outdoor areas are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officer who is an RN. The surveillance activities at Summerset in the Vines are appropriate to the acuity, risk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officer enters infections on to the infection register and data enters infection information into the Summerset database which generates a monthly analysis of the data.  The analysis is reported to the monthly staff/QI meetings that include a cross section of staff (minutes viewed). The IC officer uses the information obtained through the surveillance of data to determine infection control education needs within the facility. The analysis of infection trending determines that year on year that infection rates are decreasing in the facility. Definitions of infections are described in the infection control manual. Infection control policies are in place appropriate to the complexity of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nurse manager (registered nurse) is the restraint co-ordinator with a job description that defines the role and responsibilities.  The policy identifies that restraint is used as a last resort.  Restraint practices are only used where it is clinically indicated and justified and other de-escalation strategies such as behaviour monitoring, sensor mats and ultra-low beds have been ineffective.  The service currently has eight residents on restraint (bed rails and lap belts) and two residents with enablers.  Documentation reviewed reflects that enablers are voluntary and the least restrictive option.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for each individual is reviewed at least three monthly and as part of the care plan review with family/whanau involvement.  Restraint usage across the facility is monitored monthly and discussed at monthly quality meetings and a full six monthly audit is undertaken (also link 1.3.6.1).  However documentation does not reflect a comprehensive review as identified in 2.2.5.1.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9"/>
        <w:gridCol w:w="1280"/>
        <w:gridCol w:w="2937"/>
        <w:gridCol w:w="4178"/>
        <w:gridCol w:w="17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 D.16.2, 3, and 4:  Six resident files sampled (two rest home, four hospital) identified the nurse manager or registered nurse’s completed initial support plan within 24 hours.  Four of six resident files sampled identified that the long-term care plan was developed within three weeks.  Five of six files includes team reviews held six monthly (one resident was a new admission).  All six files sampled included evidence of resident/relative input into the initial assessment, care plan and reviews.  Activity assessments were completed and activities plans are developed by the activities staff and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five hospital care plans were not completed within 21 days of admission; (ii) one resident identified with type 2 diabetes did not have BSL completed on admission or since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long term care plans are completed within 3 weeks; (ii) Ensure BSLs are completed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gathered during admission using various assessment tools, these are reviewed and updated six monthly.  An initial support plan is completed within 24 hours.  This information is used to assist in developing the care plan.  The long term care plan includes goals and interventions.  Continuing needs/risk assessments are carried out by registered nurses six monthly or more frequently as needed.  Pain assessments were well documented and this is an improvement since previous audit.  Two of six care plans did not reflect current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Rest home resident was identified as a high falls risk but did not have interventions/strategies documented to manage the risk; (ii) Hospital resident with identified (high) falls and pressure risk, did not have these reflected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identified risks are reflected in care plans by documenting interventions to manage/mitigate these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wounds were documented on separate forms.  This is an improvement since previous audit.  Short term care plans were appropriately documented and linked to wound care management records where appropriate.  However, shortfalls continue to be identified around overall wound care documentation.  Registered nurses interviewed described their roles and requirements around documentation.  Catheter management was well documented in the file of one resident with a catheter.  One resident with a PEG had dietitian input and fluid charts were being utilised.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Physiotherapy assessments and reviews were identified in two files reviewed.  Monitoring charts were in use for residents requiring further checks such as those with weight loss and restraint.  </w:t>
            </w:r>
          </w:p>
          <w:p w:rsidR="00EB7645" w:rsidRPr="00BE00C7" w:rsidP="00BE00C7">
            <w:pPr>
              <w:pStyle w:val="OutcomeDescription"/>
              <w:spacing w:before="120" w:after="120"/>
              <w:rPr>
                <w:rFonts w:cs="Arial"/>
                <w:b w:val="0"/>
                <w:lang w:eastAsia="en-NZ"/>
              </w:rPr>
            </w:pPr>
            <w:r w:rsidRPr="00BE00C7">
              <w:rPr>
                <w:rFonts w:cs="Arial"/>
                <w:b w:val="0"/>
                <w:lang w:eastAsia="en-NZ"/>
              </w:rPr>
              <w:t>Overall, the care plans were completed to support the ADLs of residents, however in four of six care plans reviewed shortfalls were identified around aspects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11 of 19 current assessment/management plans were not fully completed.  These included a) incomplete wound assessments, b) gaps in wound type and size, c) lack or incorrect grades documented for pressure areas; c) documentation gaps between dressing changes in two charts. </w:t>
            </w:r>
          </w:p>
          <w:p w:rsidR="00EB7645" w:rsidRPr="00BE00C7" w:rsidP="00BE00C7">
            <w:pPr>
              <w:pStyle w:val="OutcomeDescription"/>
              <w:spacing w:before="120" w:after="120"/>
              <w:rPr>
                <w:rFonts w:cs="Arial"/>
                <w:b w:val="0"/>
                <w:lang w:eastAsia="en-NZ"/>
              </w:rPr>
            </w:pPr>
            <w:r w:rsidRPr="00BE00C7">
              <w:rPr>
                <w:rFonts w:cs="Arial"/>
                <w:b w:val="0"/>
                <w:lang w:eastAsia="en-NZ"/>
              </w:rPr>
              <w:t>(2) The following shortfalls were identified in four of six care plans reviewed. (i) Rest home resident did not signs and interventions to manage palpations and postural hypotension documented; (ii); Hospital resident (with identified weight loss over last six months) did not have interventions documented to manage the weight loss.  Same resident following return from hospital did not have LTCP updated to reflect current health status (although STCPs were documented for aspects of current care); (iii) One hospital resident had interventions in care plan documented to manage fungal infections, however this was not current.  Interventions for sticky eyes were not documented and restraint monitoring charts reviewed did not reflect that required monitoring had occurred. (iv) an I&amp;A form completed for a hospital resident had prevention strategies documented around frail skin, these were not updated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 care documentation is complete; (ii) Ensure care plan interventions reflect and support the current health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Use of restraint is discussed at monthly quality meetings and restraint committee. Restraint practices are reviewed on a formal basis every three months for each individual.  Documentation/meetings reviewed do not reflect a comprehensive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meeting minutes reviewed did not consider all those listed in this criterion.  Individual evaluations did not consider alternative strategies. A restraint incident was not reviewed through the restraint meeting or evaluated to ensure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that a comprehensive review is undertaken and all components of this criterion are considered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20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