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994503">
      <w:pPr>
        <w:pStyle w:val="Heading1"/>
        <w:rPr>
          <w:rFonts w:cs="Arial"/>
        </w:rPr>
      </w:pPr>
      <w:bookmarkStart w:id="0" w:name="PRMS_RIName"/>
      <w:r>
        <w:rPr>
          <w:rFonts w:cs="Arial"/>
        </w:rPr>
        <w:t>Jane Winstone Retirement Village Limited</w:t>
      </w:r>
      <w:bookmarkEnd w:id="0"/>
    </w:p>
    <w:p w:rsidR="00460D43" w:rsidRDefault="00994503">
      <w:pPr>
        <w:pStyle w:val="Heading2"/>
        <w:spacing w:after="0"/>
        <w:rPr>
          <w:rFonts w:cs="Arial"/>
        </w:rPr>
      </w:pPr>
      <w:r>
        <w:rPr>
          <w:rFonts w:cs="Arial"/>
        </w:rPr>
        <w:t>Introduction</w:t>
      </w:r>
    </w:p>
    <w:p w:rsidR="00460D43" w:rsidRDefault="00994503">
      <w:pPr>
        <w:spacing w:before="240"/>
        <w:rPr>
          <w:rFonts w:cs="Arial"/>
        </w:rPr>
      </w:pPr>
      <w:r>
        <w:rPr>
          <w:rFonts w:cs="Arial"/>
        </w:rPr>
        <w:t>This report records</w:t>
      </w:r>
      <w:r>
        <w:rPr>
          <w:rFonts w:cs="Arial"/>
        </w:rPr>
        <w:t xml:space="preserve"> the results of a </w:t>
      </w:r>
      <w:bookmarkStart w:id="1" w:name="PRMS_TypeOfAudit"/>
      <w:r>
        <w:rPr>
          <w:rFonts w:cs="Arial"/>
        </w:rPr>
        <w:t>Partial Provisional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  </w:t>
      </w: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99450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99450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99450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99450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99450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Jane Winstone Retirement Village Limited</w:t>
      </w:r>
      <w:bookmarkEnd w:id="4"/>
    </w:p>
    <w:p w:rsidR="005A5115" w:rsidRPr="009418D4" w:rsidRDefault="009945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Jane Winstone Retirement Village</w:t>
      </w:r>
      <w:bookmarkEnd w:id="5"/>
    </w:p>
    <w:p w:rsidR="005A5115" w:rsidRPr="009418D4" w:rsidRDefault="009945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Geriatric services (excl. psychogeriatric); Rest home care (excluding dementia </w:t>
      </w:r>
      <w:r w:rsidRPr="009418D4">
        <w:rPr>
          <w:rFonts w:cs="Arial"/>
        </w:rPr>
        <w:t>care); Dementia care</w:t>
      </w:r>
      <w:bookmarkEnd w:id="6"/>
    </w:p>
    <w:p w:rsidR="005A5115" w:rsidRPr="009418D4" w:rsidRDefault="0099450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10 June 2015</w:t>
      </w:r>
      <w:bookmarkEnd w:id="7"/>
      <w:r w:rsidRPr="009418D4">
        <w:rPr>
          <w:rFonts w:cs="Arial"/>
        </w:rPr>
        <w:tab/>
        <w:t xml:space="preserve">End date: </w:t>
      </w:r>
      <w:bookmarkStart w:id="8" w:name="AuditEndDate"/>
      <w:r w:rsidRPr="009418D4">
        <w:rPr>
          <w:rFonts w:cs="Arial"/>
        </w:rPr>
        <w:t>10 June 2015</w:t>
      </w:r>
      <w:bookmarkEnd w:id="8"/>
    </w:p>
    <w:p w:rsidR="005A5115" w:rsidRPr="009418D4" w:rsidRDefault="0099450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Additional 10 new hospital beds (new wing).  New service level for dementia care in a new 20 bed </w:t>
      </w:r>
      <w:r w:rsidRPr="009418D4">
        <w:rPr>
          <w:rFonts w:cs="Arial"/>
        </w:rPr>
        <w:lastRenderedPageBreak/>
        <w:t>dementia care unit.  Change</w:t>
      </w:r>
      <w:r w:rsidRPr="009418D4">
        <w:rPr>
          <w:rFonts w:cs="Arial"/>
        </w:rPr>
        <w:t xml:space="preserve"> in the number of beds available (39) to 69 (including the new 10 hospital beds and 20 dementia care beds).  The expected date of occupation is 30 June 2015.  </w:t>
      </w:r>
    </w:p>
    <w:bookmarkEnd w:id="9"/>
    <w:p w:rsidR="009D18F5" w:rsidRDefault="00994503" w:rsidP="0099450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37</w:t>
      </w:r>
      <w:bookmarkEnd w:id="10"/>
    </w:p>
    <w:p w:rsidR="00460D43" w:rsidRDefault="00994503">
      <w:pPr>
        <w:pStyle w:val="Heading1"/>
        <w:rPr>
          <w:rFonts w:cs="Arial"/>
        </w:rPr>
      </w:pPr>
      <w:r>
        <w:rPr>
          <w:rFonts w:cs="Arial"/>
        </w:rPr>
        <w:lastRenderedPageBreak/>
        <w:t>Executive summary of the audit</w:t>
      </w:r>
    </w:p>
    <w:p w:rsidR="00460D43" w:rsidRDefault="00994503">
      <w:pPr>
        <w:pStyle w:val="Heading2"/>
        <w:rPr>
          <w:rFonts w:cs="Arial"/>
        </w:rPr>
      </w:pPr>
      <w:r>
        <w:rPr>
          <w:rFonts w:cs="Arial"/>
        </w:rPr>
        <w:t>Introduction</w:t>
      </w:r>
    </w:p>
    <w:p w:rsidR="00460D43" w:rsidRDefault="00994503">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994503">
      <w:pPr>
        <w:pStyle w:val="ListParagraph"/>
        <w:numPr>
          <w:ilvl w:val="0"/>
          <w:numId w:val="1"/>
        </w:numPr>
        <w:spacing w:before="240" w:after="240"/>
        <w:rPr>
          <w:rFonts w:cs="Arial"/>
          <w:lang w:eastAsia="en-NZ"/>
        </w:rPr>
      </w:pPr>
      <w:r>
        <w:rPr>
          <w:rFonts w:cs="Arial"/>
          <w:lang w:eastAsia="en-NZ"/>
        </w:rPr>
        <w:t>consumer rights</w:t>
      </w:r>
    </w:p>
    <w:p w:rsidR="00460D43" w:rsidRDefault="00994503">
      <w:pPr>
        <w:pStyle w:val="ListParagraph"/>
        <w:numPr>
          <w:ilvl w:val="0"/>
          <w:numId w:val="1"/>
        </w:numPr>
        <w:spacing w:before="240" w:after="240"/>
        <w:rPr>
          <w:rFonts w:cs="Arial"/>
          <w:lang w:eastAsia="en-NZ"/>
        </w:rPr>
      </w:pPr>
      <w:r>
        <w:rPr>
          <w:rFonts w:cs="Arial"/>
          <w:lang w:eastAsia="en-NZ"/>
        </w:rPr>
        <w:t>org</w:t>
      </w:r>
      <w:r>
        <w:rPr>
          <w:rFonts w:cs="Arial"/>
          <w:lang w:eastAsia="en-NZ"/>
        </w:rPr>
        <w:t>anisational management</w:t>
      </w:r>
    </w:p>
    <w:p w:rsidR="00460D43" w:rsidRDefault="0099450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994503">
      <w:pPr>
        <w:pStyle w:val="ListParagraph"/>
        <w:numPr>
          <w:ilvl w:val="0"/>
          <w:numId w:val="1"/>
        </w:numPr>
        <w:spacing w:before="240" w:after="240"/>
        <w:rPr>
          <w:rFonts w:cs="Arial"/>
          <w:lang w:eastAsia="en-NZ"/>
        </w:rPr>
      </w:pPr>
      <w:r>
        <w:rPr>
          <w:rFonts w:cs="Arial"/>
          <w:lang w:eastAsia="en-NZ"/>
        </w:rPr>
        <w:t>safe and appropriate environment</w:t>
      </w:r>
    </w:p>
    <w:p w:rsidR="00460D43" w:rsidRDefault="0099450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99450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994503">
      <w:pPr>
        <w:pStyle w:val="Heading2"/>
        <w:spacing w:after="0"/>
        <w:rPr>
          <w:rFonts w:cs="Arial"/>
        </w:rPr>
      </w:pPr>
      <w:r>
        <w:rPr>
          <w:rFonts w:cs="Arial"/>
        </w:rPr>
        <w:t>General overview of the audit</w:t>
      </w:r>
    </w:p>
    <w:p w:rsidR="00460D43" w:rsidRDefault="00994503">
      <w:pPr>
        <w:spacing w:before="240" w:line="276" w:lineRule="auto"/>
        <w:rPr>
          <w:rFonts w:eastAsia="Calibri"/>
        </w:rPr>
      </w:pPr>
      <w:bookmarkStart w:id="11" w:name="GeneralOverview"/>
      <w:r>
        <w:rPr>
          <w:rFonts w:eastAsia="Calibri"/>
        </w:rPr>
        <w:t xml:space="preserve">Ryman Jane Winstone currently provides rest home and hospital level of care for up to 39 residents in the care centre and rest home level care across 20 serviced apartments.  </w:t>
      </w:r>
    </w:p>
    <w:p w:rsidR="00902EB3" w:rsidRDefault="00994503">
      <w:pPr>
        <w:spacing w:before="240" w:line="276" w:lineRule="auto"/>
        <w:rPr>
          <w:rFonts w:eastAsia="Calibri"/>
        </w:rPr>
      </w:pPr>
      <w:r>
        <w:rPr>
          <w:rFonts w:eastAsia="Calibri"/>
        </w:rPr>
        <w:t xml:space="preserve">The purpose of this partial provisional audit was to verify a new 10 bed hospital wing and a 20 bed dementia care unit. </w:t>
      </w:r>
    </w:p>
    <w:p w:rsidR="00902EB3" w:rsidRDefault="00994503">
      <w:pPr>
        <w:spacing w:before="240" w:line="276" w:lineRule="auto"/>
        <w:rPr>
          <w:rFonts w:eastAsia="Calibri"/>
        </w:rPr>
      </w:pPr>
      <w:r>
        <w:rPr>
          <w:rFonts w:eastAsia="Calibri"/>
        </w:rPr>
        <w:t>The audit identified the facility, staff roster and equipment requirements and processes are appropriate for providing rest home, hospi</w:t>
      </w:r>
      <w:r>
        <w:rPr>
          <w:rFonts w:eastAsia="Calibri"/>
        </w:rPr>
        <w:t>tal – geriatric/medical and dementia level care and in meeting the needs of the residents.</w:t>
      </w:r>
    </w:p>
    <w:p w:rsidR="00902EB3" w:rsidRDefault="00994503">
      <w:pPr>
        <w:spacing w:before="240" w:line="276" w:lineRule="auto"/>
        <w:rPr>
          <w:rFonts w:eastAsia="Calibri"/>
        </w:rPr>
      </w:pPr>
      <w:r>
        <w:rPr>
          <w:rFonts w:eastAsia="Calibri"/>
        </w:rPr>
        <w:t>Two of the three previous audit shortfalls have been addressed around care plan interventions and ‘as required’ medications.  A further improvement is required aroun</w:t>
      </w:r>
      <w:r>
        <w:rPr>
          <w:rFonts w:eastAsia="Calibri"/>
        </w:rPr>
        <w:t xml:space="preserve">d discontinued medications. </w:t>
      </w:r>
    </w:p>
    <w:p w:rsidR="00902EB3" w:rsidRDefault="00994503">
      <w:pPr>
        <w:spacing w:before="240" w:line="276" w:lineRule="auto"/>
        <w:rPr>
          <w:rFonts w:eastAsia="Calibri"/>
        </w:rPr>
      </w:pPr>
      <w:r>
        <w:rPr>
          <w:rFonts w:eastAsia="Calibri"/>
        </w:rPr>
        <w:t xml:space="preserve">Improvements identified at this audit are related to the completion of the building including obtaining a certificate of public use, ensuring the call bells are operational and completion of external landscaping.  </w:t>
      </w:r>
    </w:p>
    <w:bookmarkEnd w:id="11"/>
    <w:p w:rsidR="00902EB3" w:rsidRDefault="00902EB3">
      <w:pPr>
        <w:spacing w:before="240" w:line="276" w:lineRule="auto"/>
        <w:rPr>
          <w:rFonts w:eastAsia="Calibri"/>
        </w:rPr>
      </w:pPr>
    </w:p>
    <w:p w:rsidR="00460D43" w:rsidRDefault="00994503" w:rsidP="000E6E02">
      <w:pPr>
        <w:pStyle w:val="Heading2"/>
        <w:spacing w:before="0"/>
        <w:rPr>
          <w:rFonts w:cs="Arial"/>
        </w:rPr>
      </w:pPr>
      <w:r>
        <w:rPr>
          <w:rFonts w:cs="Arial"/>
        </w:rPr>
        <w:t xml:space="preserve">Organisational management  </w:t>
      </w:r>
    </w:p>
    <w:p w:rsidR="00460D43" w:rsidRDefault="00994503">
      <w:pPr>
        <w:spacing w:before="240" w:line="276" w:lineRule="auto"/>
        <w:rPr>
          <w:rFonts w:eastAsia="Calibri"/>
        </w:rPr>
      </w:pPr>
      <w:bookmarkStart w:id="12" w:name="OrganisationalManagement"/>
      <w:r>
        <w:rPr>
          <w:rFonts w:eastAsia="Calibri"/>
        </w:rPr>
        <w:t>Ryman Jane Winstone is currently managed by an experienced acting village manager who is support</w:t>
      </w:r>
      <w:r>
        <w:rPr>
          <w:rFonts w:eastAsia="Calibri"/>
        </w:rPr>
        <w:t>ed by an assistant manager.  A newly appointed village manager is due to commence in the role.  The clinical manager has been in the role for one year.  The management team are supported by a regional manager.  There are robust company quality systems in p</w:t>
      </w:r>
      <w:r>
        <w:rPr>
          <w:rFonts w:eastAsia="Calibri"/>
        </w:rPr>
        <w:t xml:space="preserve">lace known as RAP (Ryman Accreditation Programme). </w:t>
      </w:r>
    </w:p>
    <w:p w:rsidR="00902EB3" w:rsidRDefault="00994503">
      <w:pPr>
        <w:spacing w:before="240" w:line="276" w:lineRule="auto"/>
        <w:rPr>
          <w:rFonts w:eastAsia="Calibri"/>
        </w:rPr>
      </w:pPr>
      <w:r>
        <w:rPr>
          <w:rFonts w:eastAsia="Calibri"/>
        </w:rPr>
        <w:t>The organisation completes annual planning and has comprehensive policies/procedures to provide rest home, hospital, (medical and geriatric) and dementia care. The staff and newly purpose-built facility a</w:t>
      </w:r>
      <w:r>
        <w:rPr>
          <w:rFonts w:eastAsia="Calibri"/>
        </w:rPr>
        <w:t xml:space="preserve">re appropriate for providing these services and in meeting the needs of residents.  </w:t>
      </w:r>
    </w:p>
    <w:p w:rsidR="00902EB3" w:rsidRDefault="00994503">
      <w:pPr>
        <w:spacing w:before="240" w:line="276" w:lineRule="auto"/>
        <w:rPr>
          <w:rFonts w:eastAsia="Calibri"/>
        </w:rPr>
      </w:pPr>
      <w:r>
        <w:rPr>
          <w:rFonts w:eastAsia="Calibri"/>
        </w:rPr>
        <w:t xml:space="preserve">There are documented job descriptions for all positions, which detail each position’s responsibilities, accountabilities and authorities.   Organisational human resource </w:t>
      </w:r>
      <w:r>
        <w:rPr>
          <w:rFonts w:eastAsia="Calibri"/>
        </w:rPr>
        <w:t>policies are implemented for recruitment, selection and appointment of staff.  The organisation has a well-established induction/orientation programme, which includes packages specifically tailored to the position such as caregiver, senior caregiver and RN</w:t>
      </w:r>
      <w:r>
        <w:rPr>
          <w:rFonts w:eastAsia="Calibri"/>
        </w:rPr>
        <w:t>., There is a 2015 training plan implemented at Jane Winstone.</w:t>
      </w:r>
    </w:p>
    <w:p w:rsidR="00902EB3" w:rsidRDefault="00994503">
      <w:pPr>
        <w:spacing w:before="240" w:line="276" w:lineRule="auto"/>
        <w:rPr>
          <w:rFonts w:eastAsia="Calibri"/>
        </w:rPr>
      </w:pPr>
      <w:r>
        <w:rPr>
          <w:rFonts w:eastAsia="Calibri"/>
        </w:rPr>
        <w:t>There are caregivers on staff who have completed the required dementia standards.  Rosters are in place to manage the increase in hospital beds and the dementia care service.  A registered nurs</w:t>
      </w:r>
      <w:r>
        <w:rPr>
          <w:rFonts w:eastAsia="Calibri"/>
        </w:rPr>
        <w:t xml:space="preserve">e and diversional therapist have been appointed for the dementia care services.  Other appointments are pending.  The service is providing 24 hour registered nurse cover.   </w:t>
      </w:r>
    </w:p>
    <w:bookmarkEnd w:id="12"/>
    <w:p w:rsidR="00902EB3" w:rsidRDefault="00902EB3">
      <w:pPr>
        <w:spacing w:before="240" w:line="276" w:lineRule="auto"/>
        <w:rPr>
          <w:rFonts w:eastAsia="Calibri"/>
        </w:rPr>
      </w:pPr>
    </w:p>
    <w:p w:rsidR="00994503" w:rsidRPr="00994503" w:rsidRDefault="00994503" w:rsidP="00994503">
      <w:pPr>
        <w:pStyle w:val="Heading2"/>
        <w:spacing w:before="0"/>
      </w:pPr>
      <w:r>
        <w:rPr>
          <w:rFonts w:cs="Arial"/>
        </w:rPr>
        <w:t xml:space="preserve">Continuum of service delivery </w:t>
      </w:r>
    </w:p>
    <w:p w:rsidR="00460D43" w:rsidRDefault="00994503" w:rsidP="00621629">
      <w:pPr>
        <w:spacing w:before="240" w:line="276" w:lineRule="auto"/>
        <w:rPr>
          <w:rFonts w:eastAsia="Calibri"/>
        </w:rPr>
      </w:pPr>
      <w:bookmarkStart w:id="13" w:name="ContinuumOfServiceDelivery"/>
      <w:r w:rsidRPr="005E14A4">
        <w:rPr>
          <w:rFonts w:eastAsia="Calibri"/>
        </w:rPr>
        <w:t>M</w:t>
      </w:r>
      <w:r w:rsidRPr="005E14A4">
        <w:rPr>
          <w:rFonts w:eastAsia="Calibri"/>
        </w:rPr>
        <w:t>edication management aligns with medication legislative requirements.  The care centre has one main medication room.  The dementia service has a locked medication room.  Registered nurses and senior caregivers administer medications an</w:t>
      </w:r>
      <w:r w:rsidRPr="005E14A4">
        <w:rPr>
          <w:rFonts w:eastAsia="Calibri"/>
        </w:rPr>
        <w:t xml:space="preserve">d have completed annual medication competencies.  </w:t>
      </w:r>
    </w:p>
    <w:p w:rsidR="00902EB3" w:rsidRPr="005E14A4" w:rsidRDefault="00994503" w:rsidP="00621629">
      <w:pPr>
        <w:spacing w:before="240" w:line="276" w:lineRule="auto"/>
        <w:rPr>
          <w:rFonts w:eastAsia="Calibri"/>
        </w:rPr>
      </w:pPr>
      <w:r w:rsidRPr="005E14A4">
        <w:rPr>
          <w:rFonts w:eastAsia="Calibri"/>
        </w:rPr>
        <w:t xml:space="preserve">All food is prepared and cooked in one central kitchen.  Food is transported to each area in hot boxes.  The dementia service has a kitchenette with a bain-marie from which meals will be served.  Resident </w:t>
      </w:r>
      <w:r w:rsidRPr="005E14A4">
        <w:rPr>
          <w:rFonts w:eastAsia="Calibri"/>
        </w:rPr>
        <w:t xml:space="preserve">likes and dislikes are known and alternative choices offered.  The residents have a nutritional profile developed on admission, which identifies dietary requirements, likes and dislikes.  </w:t>
      </w:r>
    </w:p>
    <w:bookmarkEnd w:id="13"/>
    <w:p w:rsidR="00902EB3" w:rsidRPr="005E14A4" w:rsidRDefault="00902EB3" w:rsidP="00621629">
      <w:pPr>
        <w:spacing w:before="240" w:line="276" w:lineRule="auto"/>
        <w:rPr>
          <w:rFonts w:eastAsia="Calibri"/>
        </w:rPr>
      </w:pPr>
    </w:p>
    <w:p w:rsidR="00460D43" w:rsidRDefault="00994503" w:rsidP="000E6E02">
      <w:pPr>
        <w:pStyle w:val="Heading2"/>
        <w:spacing w:before="0"/>
        <w:rPr>
          <w:rFonts w:cs="Arial"/>
        </w:rPr>
      </w:pPr>
      <w:r>
        <w:rPr>
          <w:rFonts w:cs="Arial"/>
        </w:rPr>
        <w:t xml:space="preserve">Safe and appropriate environment </w:t>
      </w:r>
    </w:p>
    <w:p w:rsidR="00902EB3" w:rsidRPr="005E14A4" w:rsidRDefault="00994503">
      <w:pPr>
        <w:spacing w:before="240" w:line="276" w:lineRule="auto"/>
        <w:rPr>
          <w:rFonts w:eastAsia="Calibri"/>
        </w:rPr>
      </w:pPr>
      <w:bookmarkStart w:id="14" w:name="SafeAndAppropriateEnvironment"/>
      <w:r w:rsidRPr="005E14A4">
        <w:rPr>
          <w:rFonts w:eastAsia="Calibri"/>
        </w:rPr>
        <w:t xml:space="preserve">The changes to the facility include the extension of a new 10 bed hospital wing and a 20 bed dementia unit.  </w:t>
      </w:r>
      <w:r w:rsidRPr="005E14A4">
        <w:rPr>
          <w:rFonts w:eastAsia="Calibri"/>
        </w:rPr>
        <w:t xml:space="preserve">The existing building holds a current warrant of fitness.  The new hospital extension and dementia unit has had an inspection in preparation for the issue of a certificate for public.   </w:t>
      </w:r>
    </w:p>
    <w:p w:rsidR="00902EB3" w:rsidRPr="005E14A4" w:rsidRDefault="00994503">
      <w:pPr>
        <w:spacing w:before="240" w:line="276" w:lineRule="auto"/>
        <w:rPr>
          <w:rFonts w:eastAsia="Calibri"/>
        </w:rPr>
      </w:pPr>
      <w:r w:rsidRPr="005E14A4">
        <w:rPr>
          <w:rFonts w:eastAsia="Calibri"/>
        </w:rPr>
        <w:t>Reactive and preventative maintenance occurs.  There is adequate equi</w:t>
      </w:r>
      <w:r w:rsidRPr="005E14A4">
        <w:rPr>
          <w:rFonts w:eastAsia="Calibri"/>
        </w:rPr>
        <w:t xml:space="preserve">pment available to deliver care.  The communal lounges and dining areas are appropriate for the increase in hospital resident numbers.  The dementia service has open plan communal areas with access to a safe outdoor walking pathway and grounds.     </w:t>
      </w:r>
    </w:p>
    <w:p w:rsidR="00902EB3" w:rsidRPr="005E14A4" w:rsidRDefault="00994503">
      <w:pPr>
        <w:spacing w:before="240" w:line="276" w:lineRule="auto"/>
        <w:rPr>
          <w:rFonts w:eastAsia="Calibri"/>
        </w:rPr>
      </w:pPr>
      <w:r w:rsidRPr="005E14A4">
        <w:rPr>
          <w:rFonts w:eastAsia="Calibri"/>
        </w:rPr>
        <w:t>All ch</w:t>
      </w:r>
      <w:r w:rsidRPr="005E14A4">
        <w:rPr>
          <w:rFonts w:eastAsia="Calibri"/>
        </w:rPr>
        <w:t>emicals are stored safely in the existing building.  There is a designated locked cleaner’s room in the dementia unit.</w:t>
      </w:r>
      <w:r>
        <w:rPr>
          <w:rFonts w:eastAsia="Calibri"/>
        </w:rPr>
        <w:t xml:space="preserve">  </w:t>
      </w:r>
      <w:r w:rsidRPr="005E14A4">
        <w:rPr>
          <w:rFonts w:eastAsia="Calibri"/>
        </w:rPr>
        <w:t>The existing laundry is well equipped to cope with the increase of laundry and personal clothing for the maximum number of additional res</w:t>
      </w:r>
      <w:r w:rsidRPr="005E14A4">
        <w:rPr>
          <w:rFonts w:eastAsia="Calibri"/>
        </w:rPr>
        <w:t xml:space="preserve">idents.  </w:t>
      </w:r>
    </w:p>
    <w:p w:rsidR="00902EB3" w:rsidRPr="005E14A4" w:rsidRDefault="00994503">
      <w:pPr>
        <w:spacing w:before="240" w:line="276" w:lineRule="auto"/>
        <w:rPr>
          <w:rFonts w:eastAsia="Calibri"/>
        </w:rPr>
      </w:pPr>
      <w:r w:rsidRPr="005E14A4">
        <w:rPr>
          <w:rFonts w:eastAsia="Calibri"/>
        </w:rPr>
        <w:t xml:space="preserve">The service has an existing approved fire evacuation plan in place.  Staff have received appropriate training, information and equipment for responding to emergencies is provided.  There are civil defence supplies available.  </w:t>
      </w:r>
    </w:p>
    <w:bookmarkEnd w:id="14"/>
    <w:p w:rsidR="00902EB3" w:rsidRPr="005E14A4" w:rsidRDefault="00902EB3">
      <w:pPr>
        <w:spacing w:before="240" w:line="276" w:lineRule="auto"/>
        <w:rPr>
          <w:rFonts w:eastAsia="Calibri"/>
        </w:rPr>
      </w:pPr>
    </w:p>
    <w:p w:rsidR="00460D43" w:rsidRDefault="00994503" w:rsidP="000E6E02">
      <w:pPr>
        <w:pStyle w:val="Heading2"/>
        <w:spacing w:before="0"/>
        <w:rPr>
          <w:rFonts w:cs="Arial"/>
        </w:rPr>
      </w:pPr>
      <w:r>
        <w:rPr>
          <w:rFonts w:cs="Arial"/>
        </w:rPr>
        <w:t xml:space="preserve">Infection prevention and control </w:t>
      </w:r>
    </w:p>
    <w:p w:rsidR="00460D43" w:rsidRDefault="00994503">
      <w:pPr>
        <w:spacing w:before="240" w:line="276" w:lineRule="auto"/>
        <w:rPr>
          <w:rFonts w:eastAsia="Calibri"/>
        </w:rPr>
      </w:pPr>
      <w:bookmarkStart w:id="15" w:name="InfectionPreventionAndControl"/>
      <w:r w:rsidRPr="005E14A4">
        <w:rPr>
          <w:rFonts w:eastAsia="Calibri"/>
        </w:rPr>
        <w:t>The infection prevention and control programme is managed by the infection control officer who is a registered nurse.  She is directly responsible to the vill</w:t>
      </w:r>
      <w:r w:rsidRPr="005E14A4">
        <w:rPr>
          <w:rFonts w:eastAsia="Calibri"/>
        </w:rPr>
        <w:t>age manager.  The surveillance programme is included in the Ryman accreditation programme, which is reviewed annually.  The infection prevention and control committee, which is part of the health and safety committee, meets bimonthly.  An individual infect</w:t>
      </w:r>
      <w:r w:rsidRPr="005E14A4">
        <w:rPr>
          <w:rFonts w:eastAsia="Calibri"/>
        </w:rPr>
        <w:t>ion report form is completed for each infection.  Thereafter a monthly infection summary is prepared and then discussed at meetings.  A six monthly comparative summary is completed and forwarded to head office.  Infection rates are benchmarked against othe</w:t>
      </w:r>
      <w:r w:rsidRPr="005E14A4">
        <w:rPr>
          <w:rFonts w:eastAsia="Calibri"/>
        </w:rPr>
        <w:t>r Ryman facilities.  There have been no major outbreaks of infection within the facility since the previous audit</w:t>
      </w:r>
    </w:p>
    <w:bookmarkEnd w:id="15"/>
    <w:p w:rsidR="00902EB3" w:rsidRPr="005E14A4" w:rsidRDefault="00902EB3">
      <w:pPr>
        <w:spacing w:before="240" w:line="276" w:lineRule="auto"/>
        <w:rPr>
          <w:rFonts w:eastAsia="Calibri"/>
        </w:rPr>
      </w:pPr>
    </w:p>
    <w:p w:rsidR="00460D43" w:rsidRDefault="00994503" w:rsidP="000E6E02">
      <w:pPr>
        <w:pStyle w:val="Heading2"/>
        <w:spacing w:before="0"/>
        <w:rPr>
          <w:rFonts w:cs="Arial"/>
        </w:rPr>
      </w:pPr>
      <w:r>
        <w:rPr>
          <w:rFonts w:cs="Arial"/>
        </w:rPr>
        <w:t>Summary of attainment</w:t>
      </w:r>
    </w:p>
    <w:p w:rsidR="00460D43" w:rsidRDefault="0099450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02EB3">
        <w:tc>
          <w:tcPr>
            <w:tcW w:w="1384" w:type="dxa"/>
            <w:vAlign w:val="center"/>
          </w:tcPr>
          <w:p w:rsidR="00460D43" w:rsidRDefault="009945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4503">
            <w:pPr>
              <w:keepNext/>
              <w:spacing w:before="60" w:after="60"/>
              <w:jc w:val="center"/>
              <w:rPr>
                <w:rFonts w:cs="Arial"/>
                <w:b/>
                <w:sz w:val="20"/>
                <w:szCs w:val="20"/>
              </w:rPr>
            </w:pPr>
            <w:r>
              <w:rPr>
                <w:rFonts w:cs="Arial"/>
                <w:b/>
                <w:sz w:val="20"/>
                <w:szCs w:val="20"/>
              </w:rPr>
              <w:t>Continuous Improvement</w:t>
            </w:r>
          </w:p>
          <w:p w:rsidR="00460D43" w:rsidRDefault="0099450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Fully Attained</w:t>
            </w:r>
          </w:p>
          <w:p w:rsidR="00460D43" w:rsidRDefault="0099450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Partially Attained Negligible Risk</w:t>
            </w:r>
          </w:p>
          <w:p w:rsidR="00460D43" w:rsidRDefault="0099450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994503">
            <w:pPr>
              <w:keepNext/>
              <w:spacing w:before="60" w:after="60"/>
              <w:jc w:val="center"/>
              <w:rPr>
                <w:rFonts w:cs="Arial"/>
                <w:b/>
                <w:sz w:val="20"/>
                <w:szCs w:val="20"/>
              </w:rPr>
            </w:pPr>
            <w:r>
              <w:rPr>
                <w:rFonts w:cs="Arial"/>
                <w:b/>
                <w:sz w:val="20"/>
                <w:szCs w:val="20"/>
              </w:rPr>
              <w:t>Partially Attained Low Risk</w:t>
            </w:r>
          </w:p>
          <w:p w:rsidR="00460D43" w:rsidRDefault="0099450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Partially Attained Moderate Risk</w:t>
            </w:r>
          </w:p>
          <w:p w:rsidR="00460D43" w:rsidRDefault="0099450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Partially Attained High Risk</w:t>
            </w:r>
          </w:p>
          <w:p w:rsidR="00460D43" w:rsidRDefault="0099450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 xml:space="preserve">Partially </w:t>
            </w:r>
            <w:r>
              <w:rPr>
                <w:rFonts w:cs="Arial"/>
                <w:b/>
                <w:sz w:val="20"/>
                <w:szCs w:val="20"/>
              </w:rPr>
              <w:t>Attained Critical Risk</w:t>
            </w:r>
          </w:p>
          <w:p w:rsidR="00460D43" w:rsidRDefault="00994503">
            <w:pPr>
              <w:keepNext/>
              <w:spacing w:before="60" w:after="60"/>
              <w:jc w:val="center"/>
              <w:rPr>
                <w:rFonts w:cs="Arial"/>
                <w:b/>
                <w:sz w:val="20"/>
                <w:szCs w:val="20"/>
              </w:rPr>
            </w:pPr>
            <w:r>
              <w:rPr>
                <w:rFonts w:cs="Arial"/>
                <w:b/>
                <w:sz w:val="20"/>
                <w:szCs w:val="20"/>
              </w:rPr>
              <w:t>(PA Critical)</w:t>
            </w:r>
          </w:p>
        </w:tc>
      </w:tr>
      <w:tr w:rsidR="00902EB3">
        <w:tc>
          <w:tcPr>
            <w:tcW w:w="1384" w:type="dxa"/>
            <w:vAlign w:val="center"/>
          </w:tcPr>
          <w:p w:rsidR="00460D43" w:rsidRDefault="00994503">
            <w:pPr>
              <w:keepNext/>
              <w:spacing w:before="60" w:after="60"/>
              <w:rPr>
                <w:rFonts w:cs="Arial"/>
                <w:b/>
                <w:sz w:val="20"/>
                <w:szCs w:val="20"/>
              </w:rPr>
            </w:pPr>
            <w:r>
              <w:rPr>
                <w:rFonts w:cs="Arial"/>
                <w:b/>
                <w:sz w:val="20"/>
                <w:szCs w:val="20"/>
              </w:rPr>
              <w:t>Standards</w:t>
            </w:r>
          </w:p>
        </w:tc>
        <w:tc>
          <w:tcPr>
            <w:tcW w:w="1701" w:type="dxa"/>
            <w:vAlign w:val="center"/>
          </w:tcPr>
          <w:p w:rsidR="00460D43" w:rsidRDefault="00994503" w:rsidP="00C9228C">
            <w:pPr>
              <w:spacing w:before="60" w:after="60"/>
              <w:jc w:val="center"/>
              <w:rPr>
                <w:rFonts w:cs="Arial"/>
                <w:sz w:val="20"/>
                <w:szCs w:val="20"/>
                <w:lang w:eastAsia="en-NZ"/>
              </w:rPr>
            </w:pPr>
            <w:bookmarkStart w:id="16" w:name="TotalStdCI"/>
            <w:r>
              <w:rPr>
                <w:rFonts w:cs="Arial"/>
                <w:sz w:val="20"/>
                <w:szCs w:val="20"/>
                <w:lang w:eastAsia="en-NZ"/>
              </w:rPr>
              <w:t>0</w:t>
            </w:r>
            <w:bookmarkEnd w:id="16"/>
          </w:p>
        </w:tc>
        <w:tc>
          <w:tcPr>
            <w:tcW w:w="1843" w:type="dxa"/>
            <w:vAlign w:val="center"/>
          </w:tcPr>
          <w:p w:rsidR="00460D43" w:rsidRDefault="00994503">
            <w:pPr>
              <w:spacing w:before="60" w:after="60"/>
              <w:jc w:val="center"/>
              <w:rPr>
                <w:rFonts w:cs="Arial"/>
                <w:sz w:val="20"/>
                <w:szCs w:val="20"/>
                <w:lang w:eastAsia="en-NZ"/>
              </w:rPr>
            </w:pPr>
            <w:bookmarkStart w:id="17" w:name="TotalStdFA"/>
            <w:r>
              <w:rPr>
                <w:rFonts w:cs="Arial"/>
                <w:sz w:val="20"/>
                <w:szCs w:val="20"/>
                <w:lang w:eastAsia="en-NZ"/>
              </w:rPr>
              <w:t>13</w:t>
            </w:r>
            <w:bookmarkEnd w:id="17"/>
          </w:p>
        </w:tc>
        <w:tc>
          <w:tcPr>
            <w:tcW w:w="1843" w:type="dxa"/>
            <w:vAlign w:val="center"/>
          </w:tcPr>
          <w:p w:rsidR="00460D43" w:rsidRDefault="00994503">
            <w:pPr>
              <w:spacing w:before="60" w:after="60"/>
              <w:jc w:val="center"/>
              <w:rPr>
                <w:rFonts w:cs="Arial"/>
                <w:sz w:val="20"/>
                <w:szCs w:val="20"/>
                <w:lang w:eastAsia="en-NZ"/>
              </w:rPr>
            </w:pPr>
            <w:bookmarkStart w:id="18" w:name="TotalStdPA_Negligible"/>
            <w:r>
              <w:rPr>
                <w:rFonts w:cs="Arial"/>
                <w:sz w:val="20"/>
                <w:szCs w:val="20"/>
                <w:lang w:eastAsia="en-NZ"/>
              </w:rPr>
              <w:t>0</w:t>
            </w:r>
            <w:bookmarkEnd w:id="18"/>
          </w:p>
        </w:tc>
        <w:tc>
          <w:tcPr>
            <w:tcW w:w="1842" w:type="dxa"/>
            <w:vAlign w:val="center"/>
          </w:tcPr>
          <w:p w:rsidR="00460D43" w:rsidRDefault="00994503" w:rsidP="00C9228C">
            <w:pPr>
              <w:spacing w:before="60" w:after="60"/>
              <w:jc w:val="center"/>
              <w:rPr>
                <w:rFonts w:cs="Arial"/>
                <w:sz w:val="20"/>
                <w:szCs w:val="20"/>
                <w:lang w:eastAsia="en-NZ"/>
              </w:rPr>
            </w:pPr>
            <w:bookmarkStart w:id="19" w:name="TotalStdPA_Low"/>
            <w:r>
              <w:rPr>
                <w:rFonts w:cs="Arial"/>
                <w:sz w:val="20"/>
                <w:szCs w:val="20"/>
                <w:lang w:eastAsia="en-NZ"/>
              </w:rPr>
              <w:t>3</w:t>
            </w:r>
            <w:bookmarkEnd w:id="19"/>
          </w:p>
        </w:tc>
        <w:tc>
          <w:tcPr>
            <w:tcW w:w="1843" w:type="dxa"/>
            <w:vAlign w:val="center"/>
          </w:tcPr>
          <w:p w:rsidR="00460D43" w:rsidRDefault="00994503">
            <w:pPr>
              <w:spacing w:before="60" w:after="60"/>
              <w:jc w:val="center"/>
              <w:rPr>
                <w:rFonts w:cs="Arial"/>
                <w:sz w:val="20"/>
                <w:szCs w:val="20"/>
                <w:lang w:eastAsia="en-NZ"/>
              </w:rPr>
            </w:pPr>
            <w:bookmarkStart w:id="20" w:name="TotalStdPA_Moderate"/>
            <w:r>
              <w:rPr>
                <w:rFonts w:cs="Arial"/>
                <w:sz w:val="20"/>
                <w:szCs w:val="20"/>
                <w:lang w:eastAsia="en-NZ"/>
              </w:rPr>
              <w:t>0</w:t>
            </w:r>
            <w:bookmarkEnd w:id="20"/>
          </w:p>
        </w:tc>
        <w:tc>
          <w:tcPr>
            <w:tcW w:w="1843" w:type="dxa"/>
            <w:vAlign w:val="center"/>
          </w:tcPr>
          <w:p w:rsidR="00460D43" w:rsidRDefault="00994503">
            <w:pPr>
              <w:spacing w:before="60" w:after="60"/>
              <w:jc w:val="center"/>
              <w:rPr>
                <w:rFonts w:cs="Arial"/>
                <w:sz w:val="20"/>
                <w:szCs w:val="20"/>
                <w:lang w:eastAsia="en-NZ"/>
              </w:rPr>
            </w:pPr>
            <w:bookmarkStart w:id="21" w:name="TotalStdPA_High"/>
            <w:r>
              <w:rPr>
                <w:rFonts w:cs="Arial"/>
                <w:sz w:val="20"/>
                <w:szCs w:val="20"/>
                <w:lang w:eastAsia="en-NZ"/>
              </w:rPr>
              <w:t>0</w:t>
            </w:r>
            <w:bookmarkEnd w:id="21"/>
          </w:p>
        </w:tc>
        <w:tc>
          <w:tcPr>
            <w:tcW w:w="1843" w:type="dxa"/>
            <w:vAlign w:val="center"/>
          </w:tcPr>
          <w:p w:rsidR="00460D43" w:rsidRDefault="00994503">
            <w:pPr>
              <w:spacing w:before="60" w:after="60"/>
              <w:jc w:val="center"/>
              <w:rPr>
                <w:rFonts w:cs="Arial"/>
                <w:sz w:val="20"/>
                <w:szCs w:val="20"/>
                <w:lang w:eastAsia="en-NZ"/>
              </w:rPr>
            </w:pPr>
            <w:bookmarkStart w:id="22" w:name="TotalStdPA_Critical"/>
            <w:r>
              <w:rPr>
                <w:rFonts w:cs="Arial"/>
                <w:sz w:val="20"/>
                <w:szCs w:val="20"/>
                <w:lang w:eastAsia="en-NZ"/>
              </w:rPr>
              <w:t>0</w:t>
            </w:r>
            <w:bookmarkEnd w:id="22"/>
          </w:p>
        </w:tc>
      </w:tr>
      <w:tr w:rsidR="00902EB3">
        <w:tc>
          <w:tcPr>
            <w:tcW w:w="1384" w:type="dxa"/>
            <w:vAlign w:val="center"/>
          </w:tcPr>
          <w:p w:rsidR="00460D43" w:rsidRDefault="00994503">
            <w:pPr>
              <w:keepNext/>
              <w:spacing w:before="60" w:after="60"/>
              <w:rPr>
                <w:rFonts w:cs="Arial"/>
                <w:b/>
                <w:sz w:val="20"/>
                <w:szCs w:val="20"/>
              </w:rPr>
            </w:pPr>
            <w:r>
              <w:rPr>
                <w:rFonts w:cs="Arial"/>
                <w:b/>
                <w:sz w:val="20"/>
                <w:szCs w:val="20"/>
              </w:rPr>
              <w:t>Criteria</w:t>
            </w:r>
          </w:p>
        </w:tc>
        <w:tc>
          <w:tcPr>
            <w:tcW w:w="1701" w:type="dxa"/>
            <w:vAlign w:val="center"/>
          </w:tcPr>
          <w:p w:rsidR="00460D43" w:rsidRDefault="00994503">
            <w:pPr>
              <w:spacing w:before="60" w:after="60"/>
              <w:jc w:val="center"/>
              <w:rPr>
                <w:rFonts w:cs="Arial"/>
                <w:sz w:val="20"/>
                <w:szCs w:val="20"/>
                <w:lang w:eastAsia="en-NZ"/>
              </w:rPr>
            </w:pPr>
            <w:bookmarkStart w:id="23" w:name="TotalCritCI"/>
            <w:r>
              <w:rPr>
                <w:rFonts w:cs="Arial"/>
                <w:sz w:val="20"/>
                <w:szCs w:val="20"/>
                <w:lang w:eastAsia="en-NZ"/>
              </w:rPr>
              <w:t>0</w:t>
            </w:r>
            <w:bookmarkEnd w:id="23"/>
          </w:p>
        </w:tc>
        <w:tc>
          <w:tcPr>
            <w:tcW w:w="1843" w:type="dxa"/>
            <w:vAlign w:val="center"/>
          </w:tcPr>
          <w:p w:rsidR="00460D43" w:rsidRDefault="00994503">
            <w:pPr>
              <w:spacing w:before="60" w:after="60"/>
              <w:jc w:val="center"/>
              <w:rPr>
                <w:rFonts w:cs="Arial"/>
                <w:sz w:val="20"/>
                <w:szCs w:val="20"/>
                <w:lang w:eastAsia="en-NZ"/>
              </w:rPr>
            </w:pPr>
            <w:bookmarkStart w:id="24" w:name="TotalCritFA"/>
            <w:r>
              <w:rPr>
                <w:rFonts w:cs="Arial"/>
                <w:sz w:val="20"/>
                <w:szCs w:val="20"/>
                <w:lang w:eastAsia="en-NZ"/>
              </w:rPr>
              <w:t>32</w:t>
            </w:r>
            <w:bookmarkEnd w:id="24"/>
          </w:p>
        </w:tc>
        <w:tc>
          <w:tcPr>
            <w:tcW w:w="1843" w:type="dxa"/>
            <w:vAlign w:val="center"/>
          </w:tcPr>
          <w:p w:rsidR="00460D43" w:rsidRDefault="00994503">
            <w:pPr>
              <w:spacing w:before="60" w:after="60"/>
              <w:jc w:val="center"/>
              <w:rPr>
                <w:rFonts w:cs="Arial"/>
                <w:sz w:val="20"/>
                <w:szCs w:val="20"/>
                <w:lang w:eastAsia="en-NZ"/>
              </w:rPr>
            </w:pPr>
            <w:bookmarkStart w:id="25" w:name="TotalCritPA_Negligible"/>
            <w:r>
              <w:rPr>
                <w:rFonts w:cs="Arial"/>
                <w:sz w:val="20"/>
                <w:szCs w:val="20"/>
                <w:lang w:eastAsia="en-NZ"/>
              </w:rPr>
              <w:t>0</w:t>
            </w:r>
            <w:bookmarkEnd w:id="25"/>
          </w:p>
        </w:tc>
        <w:tc>
          <w:tcPr>
            <w:tcW w:w="1842" w:type="dxa"/>
            <w:vAlign w:val="center"/>
          </w:tcPr>
          <w:p w:rsidR="00460D43" w:rsidRDefault="00994503">
            <w:pPr>
              <w:spacing w:before="60" w:after="60"/>
              <w:jc w:val="center"/>
              <w:rPr>
                <w:rFonts w:cs="Arial"/>
                <w:sz w:val="20"/>
                <w:szCs w:val="20"/>
                <w:lang w:eastAsia="en-NZ"/>
              </w:rPr>
            </w:pPr>
            <w:bookmarkStart w:id="26" w:name="TotalCritPA_Low"/>
            <w:r>
              <w:rPr>
                <w:rFonts w:cs="Arial"/>
                <w:sz w:val="20"/>
                <w:szCs w:val="20"/>
                <w:lang w:eastAsia="en-NZ"/>
              </w:rPr>
              <w:t>4</w:t>
            </w:r>
            <w:bookmarkEnd w:id="26"/>
          </w:p>
        </w:tc>
        <w:tc>
          <w:tcPr>
            <w:tcW w:w="1843" w:type="dxa"/>
            <w:vAlign w:val="center"/>
          </w:tcPr>
          <w:p w:rsidR="00460D43" w:rsidRDefault="00994503">
            <w:pPr>
              <w:spacing w:before="60" w:after="60"/>
              <w:jc w:val="center"/>
              <w:rPr>
                <w:rFonts w:cs="Arial"/>
                <w:sz w:val="20"/>
                <w:szCs w:val="20"/>
                <w:lang w:eastAsia="en-NZ"/>
              </w:rPr>
            </w:pPr>
            <w:bookmarkStart w:id="27" w:name="TotalCritPA_Moderate"/>
            <w:r>
              <w:rPr>
                <w:rFonts w:cs="Arial"/>
                <w:sz w:val="20"/>
                <w:szCs w:val="20"/>
                <w:lang w:eastAsia="en-NZ"/>
              </w:rPr>
              <w:t>0</w:t>
            </w:r>
            <w:bookmarkEnd w:id="27"/>
          </w:p>
        </w:tc>
        <w:tc>
          <w:tcPr>
            <w:tcW w:w="1843" w:type="dxa"/>
            <w:vAlign w:val="center"/>
          </w:tcPr>
          <w:p w:rsidR="00460D43" w:rsidRDefault="00994503">
            <w:pPr>
              <w:spacing w:before="60" w:after="60"/>
              <w:jc w:val="center"/>
              <w:rPr>
                <w:rFonts w:cs="Arial"/>
                <w:sz w:val="20"/>
                <w:szCs w:val="20"/>
                <w:lang w:eastAsia="en-NZ"/>
              </w:rPr>
            </w:pPr>
            <w:bookmarkStart w:id="28" w:name="TotalCritPA_High"/>
            <w:r>
              <w:rPr>
                <w:rFonts w:cs="Arial"/>
                <w:sz w:val="20"/>
                <w:szCs w:val="20"/>
                <w:lang w:eastAsia="en-NZ"/>
              </w:rPr>
              <w:t>0</w:t>
            </w:r>
            <w:bookmarkEnd w:id="28"/>
          </w:p>
        </w:tc>
        <w:tc>
          <w:tcPr>
            <w:tcW w:w="1843" w:type="dxa"/>
            <w:vAlign w:val="center"/>
          </w:tcPr>
          <w:p w:rsidR="00460D43" w:rsidRDefault="00994503">
            <w:pPr>
              <w:spacing w:before="60" w:after="60"/>
              <w:jc w:val="center"/>
              <w:rPr>
                <w:rFonts w:cs="Arial"/>
                <w:sz w:val="20"/>
                <w:szCs w:val="20"/>
                <w:lang w:eastAsia="en-NZ"/>
              </w:rPr>
            </w:pPr>
            <w:bookmarkStart w:id="29" w:name="TotalCritPA_Critical"/>
            <w:r>
              <w:rPr>
                <w:rFonts w:cs="Arial"/>
                <w:sz w:val="20"/>
                <w:szCs w:val="20"/>
                <w:lang w:eastAsia="en-NZ"/>
              </w:rPr>
              <w:t>0</w:t>
            </w:r>
            <w:bookmarkEnd w:id="29"/>
          </w:p>
        </w:tc>
      </w:tr>
    </w:tbl>
    <w:p w:rsidR="00460D43" w:rsidRDefault="0099450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02EB3">
        <w:tc>
          <w:tcPr>
            <w:tcW w:w="1384" w:type="dxa"/>
            <w:vAlign w:val="center"/>
          </w:tcPr>
          <w:p w:rsidR="00460D43" w:rsidRDefault="0099450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994503">
            <w:pPr>
              <w:keepNext/>
              <w:spacing w:before="60" w:after="60"/>
              <w:jc w:val="center"/>
              <w:rPr>
                <w:rFonts w:cs="Arial"/>
                <w:b/>
                <w:sz w:val="20"/>
                <w:szCs w:val="20"/>
              </w:rPr>
            </w:pPr>
            <w:r>
              <w:rPr>
                <w:rFonts w:cs="Arial"/>
                <w:b/>
                <w:sz w:val="20"/>
                <w:szCs w:val="20"/>
              </w:rPr>
              <w:t>Unattained Negligible Risk</w:t>
            </w:r>
          </w:p>
          <w:p w:rsidR="00460D43" w:rsidRDefault="0099450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Unattained Low Risk</w:t>
            </w:r>
          </w:p>
          <w:p w:rsidR="00460D43" w:rsidRDefault="0099450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Unattained Moderate Risk</w:t>
            </w:r>
          </w:p>
          <w:p w:rsidR="00460D43" w:rsidRDefault="0099450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994503">
            <w:pPr>
              <w:keepNext/>
              <w:spacing w:before="60" w:after="60"/>
              <w:jc w:val="center"/>
              <w:rPr>
                <w:rFonts w:cs="Arial"/>
                <w:b/>
                <w:sz w:val="20"/>
                <w:szCs w:val="20"/>
              </w:rPr>
            </w:pPr>
            <w:r>
              <w:rPr>
                <w:rFonts w:cs="Arial"/>
                <w:b/>
                <w:sz w:val="20"/>
                <w:szCs w:val="20"/>
              </w:rPr>
              <w:t>Unattained High Risk</w:t>
            </w:r>
          </w:p>
          <w:p w:rsidR="00460D43" w:rsidRDefault="0099450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994503">
            <w:pPr>
              <w:keepNext/>
              <w:spacing w:before="60" w:after="60"/>
              <w:jc w:val="center"/>
              <w:rPr>
                <w:rFonts w:cs="Arial"/>
                <w:b/>
                <w:sz w:val="20"/>
                <w:szCs w:val="20"/>
              </w:rPr>
            </w:pPr>
            <w:r>
              <w:rPr>
                <w:rFonts w:cs="Arial"/>
                <w:b/>
                <w:sz w:val="20"/>
                <w:szCs w:val="20"/>
              </w:rPr>
              <w:t>Unattained Critical Risk</w:t>
            </w:r>
          </w:p>
          <w:p w:rsidR="00460D43" w:rsidRDefault="00994503">
            <w:pPr>
              <w:keepNext/>
              <w:spacing w:before="60" w:after="60"/>
              <w:jc w:val="center"/>
              <w:rPr>
                <w:rFonts w:cs="Arial"/>
                <w:b/>
                <w:sz w:val="20"/>
                <w:szCs w:val="20"/>
              </w:rPr>
            </w:pPr>
            <w:r>
              <w:rPr>
                <w:rFonts w:cs="Arial"/>
                <w:b/>
                <w:sz w:val="20"/>
                <w:szCs w:val="20"/>
              </w:rPr>
              <w:t>(UA Critical)</w:t>
            </w:r>
          </w:p>
        </w:tc>
      </w:tr>
      <w:tr w:rsidR="00902EB3">
        <w:tc>
          <w:tcPr>
            <w:tcW w:w="1384" w:type="dxa"/>
            <w:vAlign w:val="center"/>
          </w:tcPr>
          <w:p w:rsidR="00460D43" w:rsidRDefault="00994503">
            <w:pPr>
              <w:keepNext/>
              <w:spacing w:before="60" w:after="60"/>
              <w:rPr>
                <w:rFonts w:cs="Arial"/>
                <w:b/>
                <w:sz w:val="20"/>
                <w:szCs w:val="20"/>
              </w:rPr>
            </w:pPr>
            <w:r>
              <w:rPr>
                <w:rFonts w:cs="Arial"/>
                <w:b/>
                <w:sz w:val="20"/>
                <w:szCs w:val="20"/>
              </w:rPr>
              <w:t>Standards</w:t>
            </w:r>
          </w:p>
        </w:tc>
        <w:tc>
          <w:tcPr>
            <w:tcW w:w="1701" w:type="dxa"/>
            <w:vAlign w:val="center"/>
          </w:tcPr>
          <w:p w:rsidR="00460D43" w:rsidRDefault="00994503">
            <w:pPr>
              <w:spacing w:before="60" w:after="60"/>
              <w:jc w:val="center"/>
              <w:rPr>
                <w:rFonts w:cs="Arial"/>
                <w:sz w:val="20"/>
                <w:szCs w:val="20"/>
                <w:lang w:eastAsia="en-NZ"/>
              </w:rPr>
            </w:pPr>
            <w:bookmarkStart w:id="30" w:name="TotalStdUA_Negligible"/>
            <w:r>
              <w:rPr>
                <w:rFonts w:cs="Arial"/>
                <w:sz w:val="20"/>
                <w:szCs w:val="20"/>
                <w:lang w:eastAsia="en-NZ"/>
              </w:rPr>
              <w:t>0</w:t>
            </w:r>
            <w:bookmarkEnd w:id="30"/>
          </w:p>
        </w:tc>
        <w:tc>
          <w:tcPr>
            <w:tcW w:w="1843" w:type="dxa"/>
            <w:vAlign w:val="center"/>
          </w:tcPr>
          <w:p w:rsidR="00460D43" w:rsidRDefault="00994503">
            <w:pPr>
              <w:spacing w:before="60" w:after="60"/>
              <w:jc w:val="center"/>
              <w:rPr>
                <w:rFonts w:cs="Arial"/>
                <w:sz w:val="20"/>
                <w:szCs w:val="20"/>
                <w:lang w:eastAsia="en-NZ"/>
              </w:rPr>
            </w:pPr>
            <w:bookmarkStart w:id="31" w:name="TotalStdUA_Low"/>
            <w:r>
              <w:rPr>
                <w:rFonts w:cs="Arial"/>
                <w:sz w:val="20"/>
                <w:szCs w:val="20"/>
                <w:lang w:eastAsia="en-NZ"/>
              </w:rPr>
              <w:t>0</w:t>
            </w:r>
            <w:bookmarkEnd w:id="31"/>
          </w:p>
        </w:tc>
        <w:tc>
          <w:tcPr>
            <w:tcW w:w="1843" w:type="dxa"/>
            <w:vAlign w:val="center"/>
          </w:tcPr>
          <w:p w:rsidR="00460D43" w:rsidRDefault="00994503">
            <w:pPr>
              <w:spacing w:before="60" w:after="60"/>
              <w:jc w:val="center"/>
              <w:rPr>
                <w:rFonts w:cs="Arial"/>
                <w:sz w:val="20"/>
                <w:szCs w:val="20"/>
                <w:lang w:eastAsia="en-NZ"/>
              </w:rPr>
            </w:pPr>
            <w:bookmarkStart w:id="32" w:name="TotalStdUA_Moderate"/>
            <w:r>
              <w:rPr>
                <w:rFonts w:cs="Arial"/>
                <w:sz w:val="20"/>
                <w:szCs w:val="20"/>
                <w:lang w:eastAsia="en-NZ"/>
              </w:rPr>
              <w:t>0</w:t>
            </w:r>
            <w:bookmarkEnd w:id="32"/>
          </w:p>
        </w:tc>
        <w:tc>
          <w:tcPr>
            <w:tcW w:w="1842" w:type="dxa"/>
            <w:vAlign w:val="center"/>
          </w:tcPr>
          <w:p w:rsidR="00460D43" w:rsidRDefault="00994503">
            <w:pPr>
              <w:spacing w:before="60" w:after="60"/>
              <w:jc w:val="center"/>
              <w:rPr>
                <w:rFonts w:cs="Arial"/>
                <w:sz w:val="20"/>
                <w:szCs w:val="20"/>
                <w:lang w:eastAsia="en-NZ"/>
              </w:rPr>
            </w:pPr>
            <w:bookmarkStart w:id="33" w:name="TotalStdUA_High"/>
            <w:r>
              <w:rPr>
                <w:rFonts w:cs="Arial"/>
                <w:sz w:val="20"/>
                <w:szCs w:val="20"/>
                <w:lang w:eastAsia="en-NZ"/>
              </w:rPr>
              <w:t>0</w:t>
            </w:r>
            <w:bookmarkEnd w:id="33"/>
          </w:p>
        </w:tc>
        <w:tc>
          <w:tcPr>
            <w:tcW w:w="1843" w:type="dxa"/>
            <w:vAlign w:val="center"/>
          </w:tcPr>
          <w:p w:rsidR="00460D43" w:rsidRDefault="00994503">
            <w:pPr>
              <w:spacing w:before="60" w:after="60"/>
              <w:jc w:val="center"/>
              <w:rPr>
                <w:rFonts w:cs="Arial"/>
                <w:sz w:val="20"/>
                <w:szCs w:val="20"/>
                <w:lang w:eastAsia="en-NZ"/>
              </w:rPr>
            </w:pPr>
            <w:bookmarkStart w:id="34" w:name="TotalStdUA_Critical"/>
            <w:r>
              <w:rPr>
                <w:rFonts w:cs="Arial"/>
                <w:sz w:val="20"/>
                <w:szCs w:val="20"/>
                <w:lang w:eastAsia="en-NZ"/>
              </w:rPr>
              <w:t>0</w:t>
            </w:r>
            <w:bookmarkEnd w:id="34"/>
          </w:p>
        </w:tc>
      </w:tr>
      <w:tr w:rsidR="00902EB3">
        <w:tc>
          <w:tcPr>
            <w:tcW w:w="1384" w:type="dxa"/>
            <w:vAlign w:val="center"/>
          </w:tcPr>
          <w:p w:rsidR="00460D43" w:rsidRDefault="00994503">
            <w:pPr>
              <w:spacing w:before="60" w:after="60"/>
              <w:rPr>
                <w:rFonts w:cs="Arial"/>
                <w:b/>
                <w:sz w:val="20"/>
                <w:szCs w:val="20"/>
              </w:rPr>
            </w:pPr>
            <w:r>
              <w:rPr>
                <w:rFonts w:cs="Arial"/>
                <w:b/>
                <w:sz w:val="20"/>
                <w:szCs w:val="20"/>
              </w:rPr>
              <w:t>Criteria</w:t>
            </w:r>
          </w:p>
        </w:tc>
        <w:tc>
          <w:tcPr>
            <w:tcW w:w="1701" w:type="dxa"/>
            <w:vAlign w:val="center"/>
          </w:tcPr>
          <w:p w:rsidR="00460D43" w:rsidRDefault="00994503">
            <w:pPr>
              <w:spacing w:before="60" w:after="60"/>
              <w:jc w:val="center"/>
              <w:rPr>
                <w:rFonts w:cs="Arial"/>
                <w:sz w:val="20"/>
                <w:szCs w:val="20"/>
                <w:lang w:eastAsia="en-NZ"/>
              </w:rPr>
            </w:pPr>
            <w:bookmarkStart w:id="35" w:name="TotalCritUA_Negligible"/>
            <w:r>
              <w:rPr>
                <w:rFonts w:cs="Arial"/>
                <w:sz w:val="20"/>
                <w:szCs w:val="20"/>
                <w:lang w:eastAsia="en-NZ"/>
              </w:rPr>
              <w:t>0</w:t>
            </w:r>
            <w:bookmarkEnd w:id="35"/>
          </w:p>
        </w:tc>
        <w:tc>
          <w:tcPr>
            <w:tcW w:w="1843" w:type="dxa"/>
            <w:vAlign w:val="center"/>
          </w:tcPr>
          <w:p w:rsidR="00460D43" w:rsidRDefault="00994503">
            <w:pPr>
              <w:spacing w:before="60" w:after="60"/>
              <w:jc w:val="center"/>
              <w:rPr>
                <w:rFonts w:cs="Arial"/>
                <w:sz w:val="20"/>
                <w:szCs w:val="20"/>
                <w:lang w:eastAsia="en-NZ"/>
              </w:rPr>
            </w:pPr>
            <w:bookmarkStart w:id="36" w:name="TotalCritUA_Low"/>
            <w:r>
              <w:rPr>
                <w:rFonts w:cs="Arial"/>
                <w:sz w:val="20"/>
                <w:szCs w:val="20"/>
                <w:lang w:eastAsia="en-NZ"/>
              </w:rPr>
              <w:t>0</w:t>
            </w:r>
            <w:bookmarkEnd w:id="36"/>
          </w:p>
        </w:tc>
        <w:tc>
          <w:tcPr>
            <w:tcW w:w="1843" w:type="dxa"/>
            <w:vAlign w:val="center"/>
          </w:tcPr>
          <w:p w:rsidR="00460D43" w:rsidRDefault="00994503">
            <w:pPr>
              <w:spacing w:before="60" w:after="60"/>
              <w:jc w:val="center"/>
              <w:rPr>
                <w:rFonts w:cs="Arial"/>
                <w:sz w:val="20"/>
                <w:szCs w:val="20"/>
                <w:lang w:eastAsia="en-NZ"/>
              </w:rPr>
            </w:pPr>
            <w:bookmarkStart w:id="37" w:name="TotalCritUA_Moderate"/>
            <w:r>
              <w:rPr>
                <w:rFonts w:cs="Arial"/>
                <w:sz w:val="20"/>
                <w:szCs w:val="20"/>
                <w:lang w:eastAsia="en-NZ"/>
              </w:rPr>
              <w:t>0</w:t>
            </w:r>
            <w:bookmarkEnd w:id="37"/>
          </w:p>
        </w:tc>
        <w:tc>
          <w:tcPr>
            <w:tcW w:w="1842" w:type="dxa"/>
            <w:vAlign w:val="center"/>
          </w:tcPr>
          <w:p w:rsidR="00460D43" w:rsidRDefault="00994503">
            <w:pPr>
              <w:spacing w:before="60" w:after="60"/>
              <w:jc w:val="center"/>
              <w:rPr>
                <w:rFonts w:cs="Arial"/>
                <w:sz w:val="20"/>
                <w:szCs w:val="20"/>
                <w:lang w:eastAsia="en-NZ"/>
              </w:rPr>
            </w:pPr>
            <w:bookmarkStart w:id="38" w:name="TotalCritUA_High"/>
            <w:r>
              <w:rPr>
                <w:rFonts w:cs="Arial"/>
                <w:sz w:val="20"/>
                <w:szCs w:val="20"/>
                <w:lang w:eastAsia="en-NZ"/>
              </w:rPr>
              <w:t>0</w:t>
            </w:r>
            <w:bookmarkEnd w:id="38"/>
          </w:p>
        </w:tc>
        <w:tc>
          <w:tcPr>
            <w:tcW w:w="1843" w:type="dxa"/>
            <w:vAlign w:val="center"/>
          </w:tcPr>
          <w:p w:rsidR="00460D43" w:rsidRDefault="00994503">
            <w:pPr>
              <w:spacing w:before="60" w:after="60"/>
              <w:jc w:val="center"/>
              <w:rPr>
                <w:rFonts w:cs="Arial"/>
                <w:sz w:val="20"/>
                <w:szCs w:val="20"/>
                <w:lang w:eastAsia="en-NZ"/>
              </w:rPr>
            </w:pPr>
            <w:bookmarkStart w:id="39" w:name="TotalCritUA_Critical"/>
            <w:r>
              <w:rPr>
                <w:rFonts w:cs="Arial"/>
                <w:sz w:val="20"/>
                <w:szCs w:val="20"/>
                <w:lang w:eastAsia="en-NZ"/>
              </w:rPr>
              <w:t>0</w:t>
            </w:r>
            <w:bookmarkEnd w:id="39"/>
          </w:p>
        </w:tc>
      </w:tr>
    </w:tbl>
    <w:p w:rsidR="00460D43" w:rsidRDefault="00994503">
      <w:pPr>
        <w:pStyle w:val="Heading1"/>
        <w:rPr>
          <w:rFonts w:cs="Arial"/>
        </w:rPr>
      </w:pPr>
      <w:r>
        <w:rPr>
          <w:rFonts w:cs="Arial"/>
        </w:rPr>
        <w:lastRenderedPageBreak/>
        <w:t>Attainment against the Health and Disability Services Standards</w:t>
      </w:r>
    </w:p>
    <w:p w:rsidR="00460D43" w:rsidRDefault="00994503">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994503">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99450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994503">
      <w:pPr>
        <w:pStyle w:val="OutcomeDescription"/>
        <w:spacing w:before="240"/>
        <w:rPr>
          <w:rFonts w:cs="Arial"/>
          <w:sz w:val="24"/>
          <w:szCs w:val="24"/>
          <w:lang w:eastAsia="en-NZ"/>
        </w:rPr>
      </w:pPr>
      <w:r>
        <w:rPr>
          <w:rFonts w:cs="Arial"/>
          <w:sz w:val="24"/>
          <w:szCs w:val="24"/>
          <w:lang w:eastAsia="en-NZ"/>
        </w:rPr>
        <w:t>For more information on the different types of audits and what they cover please cl</w:t>
      </w:r>
      <w:r>
        <w:rPr>
          <w:rFonts w:cs="Arial"/>
          <w:sz w:val="24"/>
          <w:szCs w:val="24"/>
          <w:lang w:eastAsia="en-NZ"/>
        </w:rPr>
        <w:t xml:space="preserve">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1"/>
        <w:gridCol w:w="1375"/>
        <w:gridCol w:w="7582"/>
      </w:tblGrid>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9945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94503" w:rsidP="00BE00C7">
            <w:pPr>
              <w:pStyle w:val="OutcomeDescription"/>
              <w:spacing w:before="120" w:after="120"/>
              <w:rPr>
                <w:rFonts w:cs="Arial"/>
                <w:b/>
                <w:lang w:eastAsia="en-NZ"/>
              </w:rPr>
            </w:pPr>
            <w:r w:rsidRPr="00BE00C7">
              <w:rPr>
                <w:rFonts w:cs="Arial"/>
                <w:b/>
                <w:lang w:eastAsia="en-NZ"/>
              </w:rPr>
              <w:t>Audit Evidence</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994503" w:rsidP="00BE00C7">
            <w:pPr>
              <w:pStyle w:val="OutcomeDescription"/>
              <w:spacing w:before="120" w:after="120"/>
              <w:rPr>
                <w:rFonts w:cs="Arial"/>
                <w:lang w:eastAsia="en-NZ"/>
              </w:rPr>
            </w:pPr>
            <w:r w:rsidRPr="00BE00C7">
              <w:rPr>
                <w:rFonts w:cs="Arial"/>
                <w:lang w:eastAsia="en-NZ"/>
              </w:rPr>
              <w:t>Th</w:t>
            </w:r>
            <w:r w:rsidRPr="00BE00C7">
              <w:rPr>
                <w:rFonts w:cs="Arial"/>
                <w:lang w:eastAsia="en-NZ"/>
              </w:rPr>
              <w:t>e governing body of the organisation ensures services are planned, coordinated, and appropriate to the needs of consumers.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Jane Winstone provides a total of 34 rest home beds and five hospital dual purpose beds in its care centre.  There are also 50 ser</w:t>
            </w:r>
            <w:r w:rsidRPr="00BE00C7">
              <w:rPr>
                <w:rFonts w:cs="Arial"/>
                <w:lang w:eastAsia="en-NZ"/>
              </w:rPr>
              <w:t>viced apartments on site of which 20 beds are approved to provide rest home level care.  On the day of audit there were 33 rest home residents (including two rest home residents in serviced apartments) and four hospital level residents.  The purpose of thi</w:t>
            </w:r>
            <w:r w:rsidRPr="00BE00C7">
              <w:rPr>
                <w:rFonts w:cs="Arial"/>
                <w:lang w:eastAsia="en-NZ"/>
              </w:rPr>
              <w:t xml:space="preserve">s partial provisional audit was to verify (i) the addition of a new wing of 10 hospital beds and (ii) dementia level care in a 20 bed newly purpose built wing.  At the completion, the service will provide rest home, hospital and dementia care for up to 69 </w:t>
            </w:r>
            <w:r w:rsidRPr="00BE00C7">
              <w:rPr>
                <w:rFonts w:cs="Arial"/>
                <w:lang w:eastAsia="en-NZ"/>
              </w:rPr>
              <w:t>residents in the care centre and up to 20 rest home residents in the serviced apartments.</w:t>
            </w:r>
          </w:p>
          <w:p w:rsidR="00EB7645" w:rsidRPr="00BE00C7" w:rsidRDefault="00994503" w:rsidP="00BE00C7">
            <w:pPr>
              <w:pStyle w:val="OutcomeDescription"/>
              <w:spacing w:before="120" w:after="120"/>
              <w:rPr>
                <w:rFonts w:cs="Arial"/>
                <w:lang w:eastAsia="en-NZ"/>
              </w:rPr>
            </w:pPr>
            <w:r w:rsidRPr="00BE00C7">
              <w:rPr>
                <w:rFonts w:cs="Arial"/>
                <w:lang w:eastAsia="en-NZ"/>
              </w:rPr>
              <w:t>Ryman Healthcare is governed by a Board of Directors.  There is a documented "purpose, values, scope, direction and goals policy".  The CEO and senior management work</w:t>
            </w:r>
            <w:r w:rsidRPr="00BE00C7">
              <w:rPr>
                <w:rFonts w:cs="Arial"/>
                <w:lang w:eastAsia="en-NZ"/>
              </w:rPr>
              <w:t xml:space="preserve"> from a head office which is located in Christchurch.  Ryman Healthcare's overall mission is defined in the Ryman Healthcare philosophy document.  Ryman Healthcare has an organisational total quality management plan.  Jane Winstone has annual village objec</w:t>
            </w:r>
            <w:r w:rsidRPr="00BE00C7">
              <w:rPr>
                <w:rFonts w:cs="Arial"/>
                <w:lang w:eastAsia="en-NZ"/>
              </w:rPr>
              <w:t>tives for 2015, which describes a project plan, desired outcome and action/implementation strategy for the new service delivery to dementia care residents.  The objectives include orientation and training of new staff.</w:t>
            </w:r>
          </w:p>
          <w:p w:rsidR="00EB7645" w:rsidRPr="00BE00C7" w:rsidRDefault="00994503" w:rsidP="00BE00C7">
            <w:pPr>
              <w:pStyle w:val="OutcomeDescription"/>
              <w:spacing w:before="120" w:after="120"/>
              <w:rPr>
                <w:rFonts w:cs="Arial"/>
                <w:lang w:eastAsia="en-NZ"/>
              </w:rPr>
            </w:pPr>
            <w:r w:rsidRPr="00BE00C7">
              <w:rPr>
                <w:rFonts w:cs="Arial"/>
                <w:lang w:eastAsia="en-NZ"/>
              </w:rPr>
              <w:t>There is an acting village manager cu</w:t>
            </w:r>
            <w:r w:rsidRPr="00BE00C7">
              <w:rPr>
                <w:rFonts w:cs="Arial"/>
                <w:lang w:eastAsia="en-NZ"/>
              </w:rPr>
              <w:t>rrently in place at Jane Winstone.  The acting village manager has been in the same role at another facility for two and a half years and has experience in human resources and business management.  A new appointment for village manager has been made with a</w:t>
            </w:r>
            <w:r w:rsidRPr="00BE00C7">
              <w:rPr>
                <w:rFonts w:cs="Arial"/>
                <w:lang w:eastAsia="en-NZ"/>
              </w:rPr>
              <w:t xml:space="preserve"> starting date of 15 June 2015.  He has seven years previous experience at a senior level within a district health board (DHB) setting.  The assistant village manager was appointed one week ago and currently completing induction and has a background in sta</w:t>
            </w:r>
            <w:r w:rsidRPr="00BE00C7">
              <w:rPr>
                <w:rFonts w:cs="Arial"/>
                <w:lang w:eastAsia="en-NZ"/>
              </w:rPr>
              <w:t xml:space="preserve">ff and business management and quality systems.  The assistant manager is responsible for non-clinical services.  The clinical manager/registered nurse (RN) has been in the role for one year and worked as primary care nurse for five years previously.  She </w:t>
            </w:r>
            <w:r w:rsidRPr="00BE00C7">
              <w:rPr>
                <w:rFonts w:cs="Arial"/>
                <w:lang w:eastAsia="en-NZ"/>
              </w:rPr>
              <w:t xml:space="preserve">has maintained professional </w:t>
            </w:r>
            <w:r w:rsidRPr="00BE00C7">
              <w:rPr>
                <w:rFonts w:cs="Arial"/>
                <w:lang w:eastAsia="en-NZ"/>
              </w:rPr>
              <w:lastRenderedPageBreak/>
              <w:t xml:space="preserve">development including InterRAI training and attendance at organisational conferences twice yearly.   </w:t>
            </w:r>
          </w:p>
          <w:p w:rsidR="00EB7645" w:rsidRPr="00BE00C7" w:rsidRDefault="00994503" w:rsidP="00994503">
            <w:pPr>
              <w:pStyle w:val="OutcomeDescription"/>
              <w:spacing w:before="120" w:after="120"/>
              <w:rPr>
                <w:rFonts w:cs="Arial"/>
                <w:lang w:eastAsia="en-NZ"/>
              </w:rPr>
            </w:pPr>
            <w:r w:rsidRPr="00BE00C7">
              <w:rPr>
                <w:rFonts w:cs="Arial"/>
                <w:lang w:eastAsia="en-NZ"/>
              </w:rPr>
              <w:t>ARC,D17.3di (rest home), D17.4b (hospital), the acting village manager and clinical manager have maintained at least eight hou</w:t>
            </w:r>
            <w:r w:rsidRPr="00BE00C7">
              <w:rPr>
                <w:rFonts w:cs="Arial"/>
                <w:lang w:eastAsia="en-NZ"/>
              </w:rPr>
              <w:t>rs annually of professional development activities related to managing a rest home and hospital.</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994503"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w:t>
            </w:r>
            <w:r w:rsidRPr="00BE00C7">
              <w:rPr>
                <w:rFonts w:cs="Arial"/>
                <w:lang w:eastAsia="en-NZ"/>
              </w:rPr>
              <w:t xml:space="preserve">sures the provision of timely, appropriate, and safe services to consumers. </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 organisation has well developed policies and procedures that are implemented at a service level; an organisation plan/processes that are structured to provide appropriate care to people who use the service, including residents that require hospital, re</w:t>
            </w:r>
            <w:r w:rsidRPr="00BE00C7">
              <w:rPr>
                <w:rFonts w:cs="Arial"/>
                <w:lang w:eastAsia="en-NZ"/>
              </w:rPr>
              <w:t xml:space="preserve">st home and dementia level care.  </w:t>
            </w:r>
          </w:p>
          <w:p w:rsidR="00EB7645" w:rsidRPr="00BE00C7" w:rsidRDefault="00994503" w:rsidP="00BE00C7">
            <w:pPr>
              <w:pStyle w:val="OutcomeDescription"/>
              <w:spacing w:before="120" w:after="120"/>
              <w:rPr>
                <w:rFonts w:cs="Arial"/>
                <w:lang w:eastAsia="en-NZ"/>
              </w:rPr>
            </w:pPr>
            <w:r w:rsidRPr="00BE00C7">
              <w:rPr>
                <w:rFonts w:cs="Arial"/>
                <w:lang w:eastAsia="en-NZ"/>
              </w:rPr>
              <w:t>The national operations manager and acting village manager have been liaising closely with the building contractor and overseeing the building project.  The additional hospital beds are an extension of the existing care c</w:t>
            </w:r>
            <w:r w:rsidRPr="00BE00C7">
              <w:rPr>
                <w:rFonts w:cs="Arial"/>
                <w:lang w:eastAsia="en-NZ"/>
              </w:rPr>
              <w:t xml:space="preserve">entre and the dementia unit is a separate wing adjoining to the new hospital wing by secure doors.  There has been no disruption to the current service, residents or staff.       </w:t>
            </w:r>
          </w:p>
          <w:p w:rsidR="00EB7645" w:rsidRPr="00BE00C7" w:rsidRDefault="00994503" w:rsidP="00994503">
            <w:pPr>
              <w:pStyle w:val="OutcomeDescription"/>
              <w:spacing w:before="120" w:after="120"/>
              <w:rPr>
                <w:rFonts w:cs="Arial"/>
                <w:lang w:eastAsia="en-NZ"/>
              </w:rPr>
            </w:pPr>
            <w:r w:rsidRPr="00BE00C7">
              <w:rPr>
                <w:rFonts w:cs="Arial"/>
                <w:lang w:eastAsia="en-NZ"/>
              </w:rPr>
              <w:t>The village manager and assistant manager cover for each other’s leave.  A c</w:t>
            </w:r>
            <w:r w:rsidRPr="00BE00C7">
              <w:rPr>
                <w:rFonts w:cs="Arial"/>
                <w:lang w:eastAsia="en-NZ"/>
              </w:rPr>
              <w:t>linical manager or senior RN from another Ryman site covers for the absence of the clinical manager.  The clinical manager is on call 24/7 for clinical matters and the village manager for facility or staffing issues.</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Standard 1.2.7: Human Resource Manage</w:t>
            </w:r>
            <w:r w:rsidRPr="00BE00C7">
              <w:rPr>
                <w:rFonts w:cs="Arial"/>
                <w:lang w:eastAsia="en-NZ"/>
              </w:rPr>
              <w:t xml:space="preserve">ment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Human resource policy and practices are overseen by head office staff and senior management.  A review of four</w:t>
            </w:r>
            <w:r w:rsidRPr="00BE00C7">
              <w:rPr>
                <w:rFonts w:cs="Arial"/>
                <w:lang w:eastAsia="en-NZ"/>
              </w:rPr>
              <w:t xml:space="preserve"> staff employment records (ie,. two registered nurses and two caregivers) showed that employment records were consistent with Ryman policy.  There are documented job descriptions for all positions, which detail each position’s responsibilities, accountabil</w:t>
            </w:r>
            <w:r w:rsidRPr="00BE00C7">
              <w:rPr>
                <w:rFonts w:cs="Arial"/>
                <w:lang w:eastAsia="en-NZ"/>
              </w:rPr>
              <w:t xml:space="preserve">ities and authorities.  </w:t>
            </w:r>
          </w:p>
          <w:p w:rsidR="00EB7645" w:rsidRPr="00BE00C7" w:rsidRDefault="00994503" w:rsidP="00BE00C7">
            <w:pPr>
              <w:pStyle w:val="OutcomeDescription"/>
              <w:spacing w:before="120" w:after="120"/>
              <w:rPr>
                <w:rFonts w:cs="Arial"/>
                <w:lang w:eastAsia="en-NZ"/>
              </w:rPr>
            </w:pPr>
            <w:r w:rsidRPr="00BE00C7">
              <w:rPr>
                <w:rFonts w:cs="Arial"/>
                <w:lang w:eastAsia="en-NZ"/>
              </w:rPr>
              <w:t>A register of registered health practitioners practising certificates is maintained on-line within the facility (sighted).  The village manager oversees the recruitment process in consultation with the clinical manager.  This process operates in accordance</w:t>
            </w:r>
            <w:r w:rsidRPr="00BE00C7">
              <w:rPr>
                <w:rFonts w:cs="Arial"/>
                <w:lang w:eastAsia="en-NZ"/>
              </w:rPr>
              <w:t xml:space="preserve"> with Ryman policies.  </w:t>
            </w:r>
          </w:p>
          <w:p w:rsidR="00EB7645" w:rsidRPr="00BE00C7" w:rsidRDefault="00994503" w:rsidP="00BE00C7">
            <w:pPr>
              <w:pStyle w:val="OutcomeDescription"/>
              <w:spacing w:before="120" w:after="120"/>
              <w:rPr>
                <w:rFonts w:cs="Arial"/>
                <w:lang w:eastAsia="en-NZ"/>
              </w:rPr>
            </w:pPr>
            <w:r w:rsidRPr="00BE00C7">
              <w:rPr>
                <w:rFonts w:cs="Arial"/>
                <w:lang w:eastAsia="en-NZ"/>
              </w:rPr>
              <w:t>All newly appointed staff receives a comprehensive orientation/induction programme that provides them with relevant information for their role.  The programme is tailored specifically to each position.  Staff appointed to the dement</w:t>
            </w:r>
            <w:r w:rsidRPr="00BE00C7">
              <w:rPr>
                <w:rFonts w:cs="Arial"/>
                <w:lang w:eastAsia="en-NZ"/>
              </w:rPr>
              <w:t xml:space="preserve">ia unit will be inducted and trained according to Ryman policy.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A senior caregiver is the service educator and is allocated eight hours a week to oversee the staff training programme.  The educator is an approved assessor for national aged care units. </w:t>
            </w:r>
            <w:r w:rsidRPr="00BE00C7">
              <w:rPr>
                <w:rFonts w:cs="Arial"/>
                <w:lang w:eastAsia="en-NZ"/>
              </w:rPr>
              <w:t xml:space="preserve"> Currently there are six caregivers on staff with dementia specific units, with another three caregivers in the process of completing the dementia units.  All new appointments for the dementia unit will commence the dementia specific unit standards followi</w:t>
            </w:r>
            <w:r w:rsidRPr="00BE00C7">
              <w:rPr>
                <w:rFonts w:cs="Arial"/>
                <w:lang w:eastAsia="en-NZ"/>
              </w:rPr>
              <w:t xml:space="preserve">ng their induction to the service if they do not have current qualifications.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 registered nurses are supported to maintain their professional competency by discussing training needs at annual appraisals and through the two monthly journal club.  All </w:t>
            </w:r>
            <w:r w:rsidRPr="00BE00C7">
              <w:rPr>
                <w:rFonts w:cs="Arial"/>
                <w:lang w:eastAsia="en-NZ"/>
              </w:rPr>
              <w:t xml:space="preserve">RNs have current first aid certificates.  The training plan for care staff employed in the dementia unit includes challenging behaviours.  </w:t>
            </w:r>
          </w:p>
          <w:p w:rsidR="00EB7645" w:rsidRPr="00BE00C7" w:rsidRDefault="00994503" w:rsidP="00994503">
            <w:pPr>
              <w:pStyle w:val="OutcomeDescription"/>
              <w:spacing w:before="120" w:after="120"/>
              <w:rPr>
                <w:rFonts w:cs="Arial"/>
                <w:lang w:eastAsia="en-NZ"/>
              </w:rPr>
            </w:pPr>
            <w:r w:rsidRPr="00BE00C7">
              <w:rPr>
                <w:rFonts w:cs="Arial"/>
                <w:lang w:eastAsia="en-NZ"/>
              </w:rPr>
              <w:t>Staff training records are maintained.  The education plan covers all the compulsory education requirements.</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w:t>
            </w:r>
            <w:r w:rsidRPr="00BE00C7">
              <w:rPr>
                <w:rFonts w:cs="Arial"/>
                <w:lang w:eastAsia="en-NZ"/>
              </w:rPr>
              <w:t xml:space="preserve">ard 1.2.8: Service Provider Availability </w:t>
            </w:r>
          </w:p>
          <w:p w:rsidR="00EB7645" w:rsidRPr="00BE00C7" w:rsidRDefault="00994503"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 facility is staffed according to policy with flexibility to match resident </w:t>
            </w:r>
            <w:r w:rsidRPr="00BE00C7">
              <w:rPr>
                <w:rFonts w:cs="Arial"/>
                <w:lang w:eastAsia="en-NZ"/>
              </w:rPr>
              <w:t>acuity.  The policy identifies the rationale for determining staffing levels and skill mix for safe service delivery</w:t>
            </w:r>
          </w:p>
          <w:p w:rsidR="00EB7645" w:rsidRPr="00BE00C7" w:rsidRDefault="00994503" w:rsidP="00BE00C7">
            <w:pPr>
              <w:pStyle w:val="OutcomeDescription"/>
              <w:spacing w:before="120" w:after="120"/>
              <w:rPr>
                <w:rFonts w:cs="Arial"/>
                <w:lang w:eastAsia="en-NZ"/>
              </w:rPr>
            </w:pPr>
            <w:r w:rsidRPr="00BE00C7">
              <w:rPr>
                <w:rFonts w:cs="Arial"/>
                <w:lang w:eastAsia="en-NZ"/>
              </w:rPr>
              <w:t>D17.4a-d: Currently the facility is staffed by registered nurses 24 hours a day, seven days a week.  The team of registered nurses are supp</w:t>
            </w:r>
            <w:r w:rsidRPr="00BE00C7">
              <w:rPr>
                <w:rFonts w:cs="Arial"/>
                <w:lang w:eastAsia="en-NZ"/>
              </w:rPr>
              <w:t>orted by the clinical manager who is employed full-time and is a registered nurse with a current practising certificate.  She is actively involved in care management.  Both the acting village manager and the assistant manager (non-clinical) are typically o</w:t>
            </w:r>
            <w:r w:rsidRPr="00BE00C7">
              <w:rPr>
                <w:rFonts w:cs="Arial"/>
                <w:lang w:eastAsia="en-NZ"/>
              </w:rPr>
              <w:t xml:space="preserve">n site during the working week.  </w:t>
            </w:r>
          </w:p>
          <w:p w:rsidR="00EB7645" w:rsidRPr="00BE00C7" w:rsidRDefault="00994503" w:rsidP="00994503">
            <w:pPr>
              <w:pStyle w:val="OutcomeDescription"/>
              <w:spacing w:before="120" w:after="120"/>
              <w:rPr>
                <w:rFonts w:cs="Arial"/>
                <w:lang w:eastAsia="en-NZ"/>
              </w:rPr>
            </w:pPr>
            <w:r w:rsidRPr="00BE00C7">
              <w:rPr>
                <w:rFonts w:cs="Arial"/>
                <w:lang w:eastAsia="en-NZ"/>
              </w:rPr>
              <w:t xml:space="preserve">There are two draft rosters showing the staff numbers required for the additional hospital beds and the staffing numbers required for the dementia unit.  The staffing numbers align with Ryman staffing policy.  A full-time </w:t>
            </w:r>
            <w:r w:rsidRPr="00BE00C7">
              <w:rPr>
                <w:rFonts w:cs="Arial"/>
                <w:lang w:eastAsia="en-NZ"/>
              </w:rPr>
              <w:t>RN has been appointed for the dementia unit.  She has 25 years aged care experience and has been working within a dementia unit for the last three years.  Care staff appointments are pending confirmation from the employees.  An experienced full-time divers</w:t>
            </w:r>
            <w:r w:rsidRPr="00BE00C7">
              <w:rPr>
                <w:rFonts w:cs="Arial"/>
                <w:lang w:eastAsia="en-NZ"/>
              </w:rPr>
              <w:t xml:space="preserve">ional therapist (DT) has been appointed and the service is actively recruiting for a part-time DT to provide a seven day week DT </w:t>
            </w:r>
            <w:r w:rsidRPr="00BE00C7">
              <w:rPr>
                <w:rFonts w:cs="Arial"/>
                <w:lang w:eastAsia="en-NZ"/>
              </w:rPr>
              <w:lastRenderedPageBreak/>
              <w:t>programme.  One housekeeper will be employed from 8am – 1pm for the dementia unit.  Other staffing hours including clinical and</w:t>
            </w:r>
            <w:r w:rsidRPr="00BE00C7">
              <w:rPr>
                <w:rFonts w:cs="Arial"/>
                <w:lang w:eastAsia="en-NZ"/>
              </w:rPr>
              <w:t xml:space="preserve"> laundry are increased when resident numbers increase.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B7645" w:rsidRPr="00BE00C7" w:rsidRDefault="00994503"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Medications ar</w:t>
            </w:r>
            <w:r w:rsidRPr="00BE00C7">
              <w:rPr>
                <w:rFonts w:cs="Arial"/>
                <w:lang w:eastAsia="en-NZ"/>
              </w:rPr>
              <w:t>e managed in line with accepted guidelines.  There is an existing medication room within the rest home hospital wing that will service the additional 10 bed hospital wing.  The dementia unit has a secure medication room.  RNs and senior caregivers have com</w:t>
            </w:r>
            <w:r w:rsidRPr="00BE00C7">
              <w:rPr>
                <w:rFonts w:cs="Arial"/>
                <w:lang w:eastAsia="en-NZ"/>
              </w:rPr>
              <w:t xml:space="preserve">pleted annual medication competencies and annual medication education.  There were no standing orders in place.  Self-medicating residents have had a self-medication assessment completed by the RN and GP.  The medication fridge is monitored weekly.  There </w:t>
            </w:r>
            <w:r w:rsidRPr="00BE00C7">
              <w:rPr>
                <w:rFonts w:cs="Arial"/>
                <w:lang w:eastAsia="en-NZ"/>
              </w:rPr>
              <w:t xml:space="preserve">is adequate clinical equipment available including blood pressure and blood sugar level monitoring equipment, oxygen, suction, and other pharmaceuticals and equipment.  </w:t>
            </w:r>
          </w:p>
          <w:p w:rsidR="00EB7645" w:rsidRPr="00BE00C7" w:rsidRDefault="00994503" w:rsidP="00BE00C7">
            <w:pPr>
              <w:pStyle w:val="OutcomeDescription"/>
              <w:spacing w:before="120" w:after="120"/>
              <w:rPr>
                <w:rFonts w:cs="Arial"/>
                <w:lang w:eastAsia="en-NZ"/>
              </w:rPr>
            </w:pPr>
            <w:r w:rsidRPr="00BE00C7">
              <w:rPr>
                <w:rFonts w:cs="Arial"/>
                <w:lang w:eastAsia="en-NZ"/>
              </w:rPr>
              <w:t>Ten resident medication signing sheets and medication charts were sampled.  All as req</w:t>
            </w:r>
            <w:r w:rsidRPr="00BE00C7">
              <w:rPr>
                <w:rFonts w:cs="Arial"/>
                <w:lang w:eastAsia="en-NZ"/>
              </w:rPr>
              <w:t xml:space="preserve">uired medications have indications for use.  This previous finding has been addressed.  The previous finding around prescribing remains.  </w:t>
            </w:r>
          </w:p>
          <w:p w:rsidR="00EB7645" w:rsidRPr="00BE00C7" w:rsidRDefault="00994503" w:rsidP="00994503">
            <w:pPr>
              <w:pStyle w:val="OutcomeDescription"/>
              <w:spacing w:before="120" w:after="120"/>
              <w:rPr>
                <w:rFonts w:cs="Arial"/>
                <w:lang w:eastAsia="en-NZ"/>
              </w:rPr>
            </w:pPr>
            <w:r w:rsidRPr="00BE00C7">
              <w:rPr>
                <w:rFonts w:cs="Arial"/>
                <w:lang w:eastAsia="en-NZ"/>
              </w:rPr>
              <w:t xml:space="preserve"> D16.5.e.i.2; Ten of 10 medication charts sampled, identified that the GP had reviewed the resident medication chart </w:t>
            </w:r>
            <w:r w:rsidRPr="00BE00C7">
              <w:rPr>
                <w:rFonts w:cs="Arial"/>
                <w:lang w:eastAsia="en-NZ"/>
              </w:rPr>
              <w:t xml:space="preserve">three monthly.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There is a cook and morning kitchen hand on duty ea</w:t>
            </w:r>
            <w:r w:rsidRPr="00BE00C7">
              <w:rPr>
                <w:rFonts w:cs="Arial"/>
                <w:lang w:eastAsia="en-NZ"/>
              </w:rPr>
              <w:t>ch day.  There is an evening kitchen hand to heat and serve the semi-prepared tea.  The four weekly seasonal menu is designed and reviewed by a registered dietitian at an organisational level.  All meals are prepared and cooked on site.  The hot meal is at</w:t>
            </w:r>
            <w:r w:rsidRPr="00BE00C7">
              <w:rPr>
                <w:rFonts w:cs="Arial"/>
                <w:lang w:eastAsia="en-NZ"/>
              </w:rPr>
              <w:t xml:space="preserve"> midday with a lighter tea.  The cook receives resident dietary information and needs from the RN and is notified of any changes to dietary requirements.  The cook is made aware of any resident with weight loss.  Likes, dislikes and special diets are known</w:t>
            </w:r>
            <w:r w:rsidRPr="00BE00C7">
              <w:rPr>
                <w:rFonts w:cs="Arial"/>
                <w:lang w:eastAsia="en-NZ"/>
              </w:rPr>
              <w:t>.  Alternative meals are offered for those residents with dislikes or religious preferences.  Lip plates, sipper cups and special utensils are available for residents to promote independence with meals.</w:t>
            </w:r>
          </w:p>
          <w:p w:rsidR="00EB7645" w:rsidRPr="00BE00C7" w:rsidRDefault="00994503" w:rsidP="00BE00C7">
            <w:pPr>
              <w:pStyle w:val="OutcomeDescription"/>
              <w:spacing w:before="120" w:after="120"/>
              <w:rPr>
                <w:rFonts w:cs="Arial"/>
                <w:lang w:eastAsia="en-NZ"/>
              </w:rPr>
            </w:pPr>
            <w:r w:rsidRPr="00BE00C7">
              <w:rPr>
                <w:rFonts w:cs="Arial"/>
                <w:lang w:eastAsia="en-NZ"/>
              </w:rPr>
              <w:t>Breakfast is delivered on trays.  Food for other meal</w:t>
            </w:r>
            <w:r w:rsidRPr="00BE00C7">
              <w:rPr>
                <w:rFonts w:cs="Arial"/>
                <w:lang w:eastAsia="en-NZ"/>
              </w:rPr>
              <w:t>s are delivered in hot boxes.  Trays and trolley and hot box has been purchased to deliver food to the dementia unit.  The dementia unit kitchen has a bain marie from which meals will be served.  The dementia unit kitchenette has appliances (fridge, microw</w:t>
            </w:r>
            <w:r w:rsidRPr="00BE00C7">
              <w:rPr>
                <w:rFonts w:cs="Arial"/>
                <w:lang w:eastAsia="en-NZ"/>
              </w:rPr>
              <w:t xml:space="preserve">ave) to store and prepare nutritional snacks 24/7.    </w:t>
            </w:r>
          </w:p>
          <w:p w:rsidR="00EB7645" w:rsidRPr="00BE00C7" w:rsidRDefault="00994503" w:rsidP="00BE00C7">
            <w:pPr>
              <w:pStyle w:val="OutcomeDescription"/>
              <w:spacing w:before="120" w:after="120"/>
              <w:rPr>
                <w:rFonts w:cs="Arial"/>
                <w:lang w:eastAsia="en-NZ"/>
              </w:rPr>
            </w:pPr>
            <w:r w:rsidRPr="00BE00C7">
              <w:rPr>
                <w:rFonts w:cs="Arial"/>
                <w:lang w:eastAsia="en-NZ"/>
              </w:rPr>
              <w:t>The service has a workable kitchen with a separate area for dishwashing, food preparation and cooking.  New equipment has been purchased including new mouli machine and a second combi-oven.  The fridge</w:t>
            </w:r>
            <w:r w:rsidRPr="00BE00C7">
              <w:rPr>
                <w:rFonts w:cs="Arial"/>
                <w:lang w:eastAsia="en-NZ"/>
              </w:rPr>
              <w:t xml:space="preserve">s, freezers and end cooked temperature are taken daily.  Staff are observed wearing correct personal protective clothing.  Chemicals are stored safely within the kitchen.  Cleaning schedules are maintained. </w:t>
            </w:r>
          </w:p>
          <w:p w:rsidR="00EB7645" w:rsidRPr="00BE00C7" w:rsidRDefault="00994503" w:rsidP="00994503">
            <w:pPr>
              <w:pStyle w:val="OutcomeDescription"/>
              <w:spacing w:before="120" w:after="120"/>
              <w:rPr>
                <w:rFonts w:cs="Arial"/>
                <w:lang w:eastAsia="en-NZ"/>
              </w:rPr>
            </w:pPr>
            <w:r w:rsidRPr="00BE00C7">
              <w:rPr>
                <w:rFonts w:cs="Arial"/>
                <w:lang w:eastAsia="en-NZ"/>
              </w:rPr>
              <w:t>D19.2: Food services staff have completed food s</w:t>
            </w:r>
            <w:r w:rsidRPr="00BE00C7">
              <w:rPr>
                <w:rFonts w:cs="Arial"/>
                <w:lang w:eastAsia="en-NZ"/>
              </w:rPr>
              <w:t>afety and hygiene courses and chemical safety.</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994503"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Five resident files were reviewed (three </w:t>
            </w:r>
            <w:r w:rsidRPr="00BE00C7">
              <w:rPr>
                <w:rFonts w:cs="Arial"/>
                <w:lang w:eastAsia="en-NZ"/>
              </w:rPr>
              <w:t>rest home, two hospital).  When a resident condition changes the RN initiates a GP review or nurse specialist consultation.  There is documented evidence relatives have been notified with any changes to resident health including accidents/incidents.</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D18.3 </w:t>
            </w:r>
            <w:r w:rsidRPr="00BE00C7">
              <w:rPr>
                <w:rFonts w:cs="Arial"/>
                <w:lang w:eastAsia="en-NZ"/>
              </w:rPr>
              <w:t xml:space="preserve">and 4 Dressing supplies are available and a treatment room is stocked for use.  Wound assessment and treatment plan and evaluations are in place for two skin tears. One chronic wound is linked to the long-term care plan on the V-care system.  </w:t>
            </w:r>
          </w:p>
          <w:p w:rsidR="00EB7645" w:rsidRPr="00BE00C7" w:rsidRDefault="00994503" w:rsidP="00994503">
            <w:pPr>
              <w:pStyle w:val="OutcomeDescription"/>
              <w:spacing w:before="120" w:after="120"/>
              <w:rPr>
                <w:rFonts w:cs="Arial"/>
                <w:lang w:eastAsia="en-NZ"/>
              </w:rPr>
            </w:pPr>
            <w:r w:rsidRPr="00BE00C7">
              <w:rPr>
                <w:rFonts w:cs="Arial"/>
                <w:lang w:eastAsia="en-NZ"/>
              </w:rPr>
              <w:t>The previous</w:t>
            </w:r>
            <w:r w:rsidRPr="00BE00C7">
              <w:rPr>
                <w:rFonts w:cs="Arial"/>
                <w:lang w:eastAsia="en-NZ"/>
              </w:rPr>
              <w:t xml:space="preserve"> finding around documented interventions has been addressed.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994503"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w:t>
            </w:r>
            <w:r w:rsidRPr="00BE00C7">
              <w:rPr>
                <w:rFonts w:cs="Arial"/>
                <w:lang w:eastAsia="en-NZ"/>
              </w:rPr>
              <w:t>ances, generated during service delivery.</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994503">
            <w:pPr>
              <w:pStyle w:val="OutcomeDescription"/>
              <w:spacing w:before="120" w:after="120"/>
              <w:rPr>
                <w:rFonts w:cs="Arial"/>
                <w:lang w:eastAsia="en-NZ"/>
              </w:rPr>
            </w:pPr>
            <w:r w:rsidRPr="00BE00C7">
              <w:rPr>
                <w:rFonts w:cs="Arial"/>
                <w:lang w:eastAsia="en-NZ"/>
              </w:rPr>
              <w:t>Management of waste and hazardous substances is included during orientation of new staff.  All chemicals are stored in a locked cleaner’s room within the rest home/hospital wings.  The dementia unit shares a slu</w:t>
            </w:r>
            <w:r w:rsidRPr="00BE00C7">
              <w:rPr>
                <w:rFonts w:cs="Arial"/>
                <w:lang w:eastAsia="en-NZ"/>
              </w:rPr>
              <w:t>ice room closely located through the secure doors into the hospital wing.  Safety data sheets and product wall charts are available.  Approved sharps containers are available and meet the hazardous substances regulations for containers and these are easily</w:t>
            </w:r>
            <w:r w:rsidRPr="00BE00C7">
              <w:rPr>
                <w:rFonts w:cs="Arial"/>
                <w:lang w:eastAsia="en-NZ"/>
              </w:rPr>
              <w:t xml:space="preserve"> identifiable.  Gloves, aprons, and goggles are available for staff.  Infection control policies state specific tasks and duties for which protective equipment is to be worn.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994503" w:rsidP="00BE00C7">
            <w:pPr>
              <w:pStyle w:val="OutcomeDescription"/>
              <w:spacing w:before="120" w:after="120"/>
              <w:rPr>
                <w:rFonts w:cs="Arial"/>
                <w:lang w:eastAsia="en-NZ"/>
              </w:rPr>
            </w:pPr>
            <w:r w:rsidRPr="00BE00C7">
              <w:rPr>
                <w:rFonts w:cs="Arial"/>
                <w:lang w:eastAsia="en-NZ"/>
              </w:rPr>
              <w:t>Consumers are provided with an appro</w:t>
            </w:r>
            <w:r w:rsidRPr="00BE00C7">
              <w:rPr>
                <w:rFonts w:cs="Arial"/>
                <w:lang w:eastAsia="en-NZ"/>
              </w:rPr>
              <w:t>priate, accessible physical environment and facilities that are fit for their purpose.</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 existing building holds a current warrant of fitness, which expires 17 March 2016.  The new 10 bed hospital extension and 20 bed dementia unit has been inspec</w:t>
            </w:r>
            <w:r w:rsidRPr="00BE00C7">
              <w:rPr>
                <w:rFonts w:cs="Arial"/>
                <w:lang w:eastAsia="en-NZ"/>
              </w:rPr>
              <w:t xml:space="preserve">ted and an application has been made for certificate for public use (CPU).  The CPU is to be confirmed.  Reactive and preventative maintenance occurs.  Existing hoists were serviced in June 2014.  </w:t>
            </w:r>
          </w:p>
          <w:p w:rsidR="00EB7645" w:rsidRPr="00BE00C7" w:rsidRDefault="00994503" w:rsidP="00BE00C7">
            <w:pPr>
              <w:pStyle w:val="OutcomeDescription"/>
              <w:spacing w:before="120" w:after="120"/>
              <w:rPr>
                <w:rFonts w:cs="Arial"/>
                <w:lang w:eastAsia="en-NZ"/>
              </w:rPr>
            </w:pPr>
            <w:r w:rsidRPr="00BE00C7">
              <w:rPr>
                <w:rFonts w:cs="Arial"/>
                <w:lang w:eastAsia="en-NZ"/>
              </w:rPr>
              <w:t>ARC D15.3.  Two existing hoists (one standing and one sling hoist) have been checked annually.  The two hoists are adequate for the 15 hospital beds.  There are chair scales (calibrated) available.  Electric beds (all ultra-low) have been purchased for the</w:t>
            </w:r>
            <w:r w:rsidRPr="00BE00C7">
              <w:rPr>
                <w:rFonts w:cs="Arial"/>
                <w:lang w:eastAsia="en-NZ"/>
              </w:rPr>
              <w:t xml:space="preserve"> new hospital and dementia care beds.  All beds have posture temp mattresses.  New furnishings in place include bedroom chairs, hospital lazy boy chairs, lounge and dining furniture.            </w:t>
            </w:r>
          </w:p>
          <w:p w:rsidR="00EB7645" w:rsidRPr="00BE00C7" w:rsidRDefault="00994503" w:rsidP="00BE00C7">
            <w:pPr>
              <w:pStyle w:val="OutcomeDescription"/>
              <w:spacing w:before="120" w:after="120"/>
              <w:rPr>
                <w:rFonts w:cs="Arial"/>
                <w:lang w:eastAsia="en-NZ"/>
              </w:rPr>
            </w:pPr>
            <w:r w:rsidRPr="00BE00C7">
              <w:rPr>
                <w:rFonts w:cs="Arial"/>
                <w:lang w:eastAsia="en-NZ"/>
              </w:rPr>
              <w:t>The living areas are carpeted and vinyl surfaces exist in bat</w:t>
            </w:r>
            <w:r w:rsidRPr="00BE00C7">
              <w:rPr>
                <w:rFonts w:cs="Arial"/>
                <w:lang w:eastAsia="en-NZ"/>
              </w:rPr>
              <w:t>hrooms/toilets and kitchen areas.  The corridors are wide are promote safe mobility with the use of mobility aids and transferring equipment.  There is safe wheelchair access in the hospital wing to an external courtyard, with seating and shade.  The new h</w:t>
            </w:r>
            <w:r w:rsidRPr="00BE00C7">
              <w:rPr>
                <w:rFonts w:cs="Arial"/>
                <w:lang w:eastAsia="en-NZ"/>
              </w:rPr>
              <w:t xml:space="preserve">ospital wing has a separate public entrance with steps and rails or ramp access.  The external paving has not been completed.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E3.4d, The lounge area is designed to provide space and seating arrangements for individual and group activities.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E3.3e; There are quiet, low stimulus areas that provide privacy when required.  All bedrooms are single with seating available for the resident/family/visitors. </w:t>
            </w:r>
          </w:p>
          <w:p w:rsidR="00EB7645" w:rsidRPr="00BE00C7" w:rsidRDefault="00994503" w:rsidP="00994503">
            <w:pPr>
              <w:pStyle w:val="OutcomeDescription"/>
              <w:spacing w:before="120" w:after="120"/>
              <w:rPr>
                <w:rFonts w:cs="Arial"/>
                <w:lang w:eastAsia="en-NZ"/>
              </w:rPr>
            </w:pPr>
            <w:r w:rsidRPr="00BE00C7">
              <w:rPr>
                <w:rFonts w:cs="Arial"/>
                <w:lang w:eastAsia="en-NZ"/>
              </w:rPr>
              <w:t>E3.3e: E3.4.c; There is a safe and secure outside walking area and gardens area that is easy t</w:t>
            </w:r>
            <w:r w:rsidRPr="00BE00C7">
              <w:rPr>
                <w:rFonts w:cs="Arial"/>
                <w:lang w:eastAsia="en-NZ"/>
              </w:rPr>
              <w:t xml:space="preserve">o access for dementia residents.  External landscaping has to be completed.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Standard 1.4.3: Toilet, Shower, And Bathing Facilities</w:t>
            </w:r>
          </w:p>
          <w:p w:rsidR="00EB7645" w:rsidRPr="00BE00C7" w:rsidRDefault="00994503"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w:t>
            </w:r>
            <w:r w:rsidRPr="00BE00C7">
              <w:rPr>
                <w:rFonts w:cs="Arial"/>
                <w:lang w:eastAsia="en-NZ"/>
              </w:rPr>
              <w:t>ersonal hygiene requirements or receiving assistance with personal hygiene requirements.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994503">
            <w:pPr>
              <w:pStyle w:val="OutcomeDescription"/>
              <w:spacing w:before="120" w:after="120"/>
              <w:rPr>
                <w:rFonts w:cs="Arial"/>
                <w:lang w:eastAsia="en-NZ"/>
              </w:rPr>
            </w:pPr>
            <w:r w:rsidRPr="00BE00C7">
              <w:rPr>
                <w:rFonts w:cs="Arial"/>
                <w:lang w:eastAsia="en-NZ"/>
              </w:rPr>
              <w:t>All the hospital bedrooms and dementia unit bedrooms are single with ensuites.  Sliding doors between the ensuite and bedroom provide for privacy and allow for maxi</w:t>
            </w:r>
            <w:r w:rsidRPr="00BE00C7">
              <w:rPr>
                <w:rFonts w:cs="Arial"/>
                <w:lang w:eastAsia="en-NZ"/>
              </w:rPr>
              <w:t xml:space="preserve">mum use of space with mobility aids.  Handrails are appropriately placed.  All surfaces are constructed for easy cleaning and maintenance of infection control standards.  The dementia unit ensuites have sensor lighting in the ensuites.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Standard 1.4.4: </w:t>
            </w:r>
            <w:r w:rsidRPr="00BE00C7">
              <w:rPr>
                <w:rFonts w:cs="Arial"/>
                <w:lang w:eastAsia="en-NZ"/>
              </w:rPr>
              <w:t xml:space="preserve">Personal Space/Bed Areas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 hospital bedrooms are all single and spacious enough to manoeuvre hoists and other mobility equipment to safely d</w:t>
            </w:r>
            <w:r w:rsidRPr="00BE00C7">
              <w:rPr>
                <w:rFonts w:cs="Arial"/>
                <w:lang w:eastAsia="en-NZ"/>
              </w:rPr>
              <w:t>eliver care.  The dementia unit rooms are also spacious.  Resident rooms have bedroom chairs for resident/family/visitors to use for private or quiet time with family.  Resident room furnishings have been purchased and residents are encouraged to personali</w:t>
            </w:r>
            <w:r w:rsidRPr="00BE00C7">
              <w:rPr>
                <w:rFonts w:cs="Arial"/>
                <w:lang w:eastAsia="en-NZ"/>
              </w:rPr>
              <w:t xml:space="preserve">se their rooms as space allows.  Picture boxes on the dementia unit bedroom doors allow for personalisation/identification of their rooms.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 dual purpose rooms are all spacious enough for the use of hoists etc.     </w:t>
            </w:r>
          </w:p>
          <w:p w:rsidR="00EB7645" w:rsidRPr="00BE00C7" w:rsidRDefault="00994503" w:rsidP="00994503">
            <w:pPr>
              <w:pStyle w:val="OutcomeDescription"/>
              <w:spacing w:before="120" w:after="120"/>
              <w:rPr>
                <w:rFonts w:cs="Arial"/>
                <w:lang w:eastAsia="en-NZ"/>
              </w:rPr>
            </w:pPr>
            <w:r w:rsidRPr="00BE00C7">
              <w:rPr>
                <w:rFonts w:cs="Arial"/>
                <w:lang w:eastAsia="en-NZ"/>
              </w:rPr>
              <w:t>Some bedrooms in the hospital wing</w:t>
            </w:r>
            <w:r w:rsidRPr="00BE00C7">
              <w:rPr>
                <w:rFonts w:cs="Arial"/>
                <w:lang w:eastAsia="en-NZ"/>
              </w:rPr>
              <w:t xml:space="preserve"> and dementia unit have doors that open out onto the courtyards.  External doors are alarmed.</w:t>
            </w:r>
            <w:r>
              <w:rPr>
                <w:rFonts w:cs="Arial"/>
                <w:lang w:eastAsia="en-NZ"/>
              </w:rPr>
              <w:t xml:space="preserve">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Standard 1.4.5: Communal Areas For Entertainment, Recreation, And Dining</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Consumers are provided with safe, adequate, age appropriate, and accessible areas to </w:t>
            </w:r>
            <w:r w:rsidRPr="00BE00C7">
              <w:rPr>
                <w:rFonts w:cs="Arial"/>
                <w:lang w:eastAsia="en-NZ"/>
              </w:rPr>
              <w:t>meet their relaxation, activity, and dining needs.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 new hospital wing residents will share the lounge and dining room in the existing rest home/dual purpose bed wing.  There is one large lounge area with seating placed for small group activities.  Th</w:t>
            </w:r>
            <w:r w:rsidRPr="00BE00C7">
              <w:rPr>
                <w:rFonts w:cs="Arial"/>
                <w:lang w:eastAsia="en-NZ"/>
              </w:rPr>
              <w:t xml:space="preserve">e second lounge/library can be utilised for individual/small group activities.  Both lounges can accommodate the hospital lazy boy chairs.  </w:t>
            </w:r>
          </w:p>
          <w:p w:rsidR="00EB7645" w:rsidRPr="00BE00C7" w:rsidRDefault="00994503" w:rsidP="00BE00C7">
            <w:pPr>
              <w:pStyle w:val="OutcomeDescription"/>
              <w:spacing w:before="120" w:after="120"/>
              <w:rPr>
                <w:rFonts w:cs="Arial"/>
                <w:lang w:eastAsia="en-NZ"/>
              </w:rPr>
            </w:pPr>
            <w:r w:rsidRPr="00BE00C7">
              <w:rPr>
                <w:rFonts w:cs="Arial"/>
                <w:lang w:eastAsia="en-NZ"/>
              </w:rPr>
              <w:t>There is one main dining room in the existing care centre.  Hospital residents dining needs will be accommodated to</w:t>
            </w:r>
            <w:r w:rsidRPr="00BE00C7">
              <w:rPr>
                <w:rFonts w:cs="Arial"/>
                <w:lang w:eastAsia="en-NZ"/>
              </w:rPr>
              <w:t xml:space="preserve"> meet the resident’s dignity and privacy during meal times with two seating times.  The communal areas within the care centre are easily accessible.  </w:t>
            </w:r>
          </w:p>
          <w:p w:rsidR="00EB7645" w:rsidRPr="00BE00C7" w:rsidRDefault="00994503" w:rsidP="00994503">
            <w:pPr>
              <w:pStyle w:val="OutcomeDescription"/>
              <w:spacing w:before="120" w:after="120"/>
              <w:rPr>
                <w:rFonts w:cs="Arial"/>
                <w:lang w:eastAsia="en-NZ"/>
              </w:rPr>
            </w:pPr>
            <w:r w:rsidRPr="00BE00C7">
              <w:rPr>
                <w:rFonts w:cs="Arial"/>
                <w:lang w:eastAsia="en-NZ"/>
              </w:rPr>
              <w:t>The dementia unit has an open plan dining and lounge area with a decorative fireplace.  The kitchenette h</w:t>
            </w:r>
            <w:r w:rsidRPr="00BE00C7">
              <w:rPr>
                <w:rFonts w:cs="Arial"/>
                <w:lang w:eastAsia="en-NZ"/>
              </w:rPr>
              <w:t xml:space="preserve">as a fixed bain marie, locked chemical cupboard and locked hot water system.  The communal area is easily accessible.  The use of specifically designed wallpapers disguise doors/“dead ends”.  </w:t>
            </w:r>
            <w:r w:rsidRPr="00BE00C7">
              <w:rPr>
                <w:rFonts w:cs="Arial"/>
                <w:lang w:eastAsia="en-NZ"/>
              </w:rPr>
              <w:t xml:space="preserve">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Standard 1.4.6: Cleaning And Laundry Services</w:t>
            </w:r>
          </w:p>
          <w:p w:rsidR="00EB7645" w:rsidRPr="00BE00C7" w:rsidRDefault="00994503" w:rsidP="00BE00C7">
            <w:pPr>
              <w:pStyle w:val="OutcomeDescription"/>
              <w:spacing w:before="120" w:after="120"/>
              <w:rPr>
                <w:rFonts w:cs="Arial"/>
                <w:lang w:eastAsia="en-NZ"/>
              </w:rPr>
            </w:pPr>
            <w:r w:rsidRPr="00BE00C7">
              <w:rPr>
                <w:rFonts w:cs="Arial"/>
                <w:lang w:eastAsia="en-NZ"/>
              </w:rPr>
              <w:t>Consumers a</w:t>
            </w:r>
            <w:r w:rsidRPr="00BE00C7">
              <w:rPr>
                <w:rFonts w:cs="Arial"/>
                <w:lang w:eastAsia="en-NZ"/>
              </w:rPr>
              <w:t>re provided with safe and hygienic cleaning and laundry services appropriate to the setting in which the service is being provided.</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994503">
            <w:pPr>
              <w:pStyle w:val="OutcomeDescription"/>
              <w:spacing w:before="120" w:after="120"/>
              <w:rPr>
                <w:rFonts w:cs="Arial"/>
                <w:lang w:eastAsia="en-NZ"/>
              </w:rPr>
            </w:pPr>
            <w:r w:rsidRPr="00BE00C7">
              <w:rPr>
                <w:rFonts w:cs="Arial"/>
                <w:lang w:eastAsia="en-NZ"/>
              </w:rPr>
              <w:t>The existing laundry is well equipped to cope with the increase of laundry and personal clothing for the maximum number o</w:t>
            </w:r>
            <w:r w:rsidRPr="00BE00C7">
              <w:rPr>
                <w:rFonts w:cs="Arial"/>
                <w:lang w:eastAsia="en-NZ"/>
              </w:rPr>
              <w:t>f residents.  There are dedicated cleaning and laundry staff Monday to Sunday.  A cleaner is to be appointed for the dementia unit.  The laundry and cleaning service is monitored through internal auditing and resident and family feedback.  On the day of au</w:t>
            </w:r>
            <w:r w:rsidRPr="00BE00C7">
              <w:rPr>
                <w:rFonts w:cs="Arial"/>
                <w:lang w:eastAsia="en-NZ"/>
              </w:rPr>
              <w:t xml:space="preserve">dit, the environment is clean and tidy.  Additional laundry trolleys and new linen have been purchased.  The effectiveness of laundry procedures and chemicals used, is monitored by an external chemical provider.  Staff </w:t>
            </w:r>
            <w:r w:rsidRPr="00BE00C7">
              <w:rPr>
                <w:rFonts w:cs="Arial"/>
                <w:lang w:eastAsia="en-NZ"/>
              </w:rPr>
              <w:lastRenderedPageBreak/>
              <w:t>have attended chemical safety trainin</w:t>
            </w:r>
            <w:r w:rsidRPr="00BE00C7">
              <w:rPr>
                <w:rFonts w:cs="Arial"/>
                <w:lang w:eastAsia="en-NZ"/>
              </w:rPr>
              <w:t xml:space="preserve">g.  Cleaning trolleys are locked away in designated cupboards/rooms when not in use.  There is a locked cleaner’s room with a chemical dispensing unit within the new dementia unit.  </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B7645" w:rsidRPr="00BE00C7" w:rsidRDefault="00994503" w:rsidP="00BE00C7">
            <w:pPr>
              <w:pStyle w:val="OutcomeDescription"/>
              <w:spacing w:before="120" w:after="120"/>
              <w:rPr>
                <w:rFonts w:cs="Arial"/>
                <w:lang w:eastAsia="en-NZ"/>
              </w:rPr>
            </w:pPr>
            <w:r w:rsidRPr="00BE00C7">
              <w:rPr>
                <w:rFonts w:cs="Arial"/>
                <w:lang w:eastAsia="en-NZ"/>
              </w:rPr>
              <w:t>Consumers r</w:t>
            </w:r>
            <w:r w:rsidRPr="00BE00C7">
              <w:rPr>
                <w:rFonts w:cs="Arial"/>
                <w:lang w:eastAsia="en-NZ"/>
              </w:rPr>
              <w:t>eceive an appropriate and timely response during emergency and security situations.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There is an existing approved fire evacuation plan dated 22 February 2006.  There are 10 beds to each fire cell in the new hospital extension and the dementia unit. </w:t>
            </w:r>
            <w:r w:rsidRPr="00BE00C7">
              <w:rPr>
                <w:rFonts w:cs="Arial"/>
                <w:lang w:eastAsia="en-NZ"/>
              </w:rPr>
              <w:t xml:space="preserve"> Staff have received appropriate training and information, and equipment for responding to emergencies is provided.  There is at least one first aider on duty at all times.  There are civil defence supplies held in the care centre.  A swimming pool (soft w</w:t>
            </w:r>
            <w:r w:rsidRPr="00BE00C7">
              <w:rPr>
                <w:rFonts w:cs="Arial"/>
                <w:lang w:eastAsia="en-NZ"/>
              </w:rPr>
              <w:t>ater and chemical free) provides water in the use of an emergency.  The kitchen holds at least three days of food supplies.  There are barbeques available.  The service aims to have a generator on site in the near future.  There is emergency lighting and a</w:t>
            </w:r>
            <w:r w:rsidRPr="00BE00C7">
              <w:rPr>
                <w:rFonts w:cs="Arial"/>
                <w:lang w:eastAsia="en-NZ"/>
              </w:rPr>
              <w:t xml:space="preserve"> backup system for the call bell system.  There is a modern call bell system in place with standard and emergency call, which is yet to become operational.    </w:t>
            </w:r>
          </w:p>
          <w:p w:rsidR="00EB7645" w:rsidRPr="00BE00C7" w:rsidRDefault="00994503" w:rsidP="00BE00C7">
            <w:pPr>
              <w:pStyle w:val="OutcomeDescription"/>
              <w:spacing w:before="120" w:after="120"/>
              <w:rPr>
                <w:rFonts w:cs="Arial"/>
                <w:lang w:eastAsia="en-NZ"/>
              </w:rPr>
            </w:pPr>
            <w:r w:rsidRPr="00BE00C7">
              <w:rPr>
                <w:rFonts w:cs="Arial"/>
                <w:lang w:eastAsia="en-NZ"/>
              </w:rPr>
              <w:t>Access to the dementia unit through the main entrance is by external and internal automatic open</w:t>
            </w:r>
            <w:r w:rsidRPr="00BE00C7">
              <w:rPr>
                <w:rFonts w:cs="Arial"/>
                <w:lang w:eastAsia="en-NZ"/>
              </w:rPr>
              <w:t>ing door,s accessible by keypad code that is initiated by staff.  Internal access to the hospital wing is through secure doors by keypad access known to staff only.  The doors have an emergency release button.  The nurse’s station is centrally located in t</w:t>
            </w:r>
            <w:r w:rsidRPr="00BE00C7">
              <w:rPr>
                <w:rFonts w:cs="Arial"/>
                <w:lang w:eastAsia="en-NZ"/>
              </w:rPr>
              <w:t xml:space="preserve">he dementia unit near the main entrance, dining and lounge areas.  There is camera surveillance at the nurse’s stations covering the corridors and entrances.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 new hospital entrance has keypad access after 9pm.          </w:t>
            </w:r>
          </w:p>
          <w:p w:rsidR="00EB7645" w:rsidRPr="00BE00C7" w:rsidRDefault="00994503" w:rsidP="00994503">
            <w:pPr>
              <w:pStyle w:val="OutcomeDescription"/>
              <w:spacing w:before="120" w:after="120"/>
              <w:rPr>
                <w:rFonts w:cs="Arial"/>
                <w:lang w:eastAsia="en-NZ"/>
              </w:rPr>
            </w:pPr>
            <w:r w:rsidRPr="00BE00C7">
              <w:rPr>
                <w:rFonts w:cs="Arial"/>
                <w:lang w:eastAsia="en-NZ"/>
              </w:rPr>
              <w:t xml:space="preserve">D19.6: There are emergency </w:t>
            </w:r>
            <w:r w:rsidRPr="00BE00C7">
              <w:rPr>
                <w:rFonts w:cs="Arial"/>
                <w:lang w:eastAsia="en-NZ"/>
              </w:rPr>
              <w:t>management plans in place to ensure health, civil defence and other emergencies.</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Standard 1.4.8: Natural Light, Ventilation, And Heating </w:t>
            </w:r>
          </w:p>
          <w:p w:rsidR="00EB7645" w:rsidRPr="00BE00C7" w:rsidRDefault="00994503"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w:t>
            </w:r>
            <w:r w:rsidRPr="00BE00C7">
              <w:rPr>
                <w:rFonts w:cs="Arial"/>
                <w:lang w:eastAsia="en-NZ"/>
              </w:rPr>
              <w:t>e and comfortable temperature.</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 new hospital wing and dementia unit have ceiling heating panels that heat all areas.  The communal areas and bedrooms have plenty of natural light.  All bedroom windows can be opened and have security stays.  There are</w:t>
            </w:r>
            <w:r w:rsidRPr="00BE00C7">
              <w:rPr>
                <w:rFonts w:cs="Arial"/>
                <w:lang w:eastAsia="en-NZ"/>
              </w:rPr>
              <w:t xml:space="preserve"> air conditioning units in communal areas.  </w:t>
            </w:r>
          </w:p>
          <w:p w:rsidR="00EB7645" w:rsidRPr="00BE00C7" w:rsidRDefault="00994503" w:rsidP="00BE00C7">
            <w:pPr>
              <w:pStyle w:val="OutcomeDescription"/>
              <w:spacing w:before="120" w:after="120"/>
              <w:rPr>
                <w:rFonts w:cs="Arial"/>
                <w:lang w:eastAsia="en-NZ"/>
              </w:rPr>
            </w:pP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Standard 3.1: Infection control management</w:t>
            </w:r>
          </w:p>
          <w:p w:rsidR="00EB7645" w:rsidRPr="00BE00C7" w:rsidRDefault="00994503" w:rsidP="00BE00C7">
            <w:pPr>
              <w:pStyle w:val="OutcomeDescription"/>
              <w:spacing w:before="120" w:after="120"/>
              <w:rPr>
                <w:rFonts w:cs="Arial"/>
                <w:lang w:eastAsia="en-NZ"/>
              </w:rPr>
            </w:pPr>
            <w:r w:rsidRPr="00BE00C7">
              <w:rPr>
                <w:rFonts w:cs="Arial"/>
                <w:lang w:eastAsia="en-NZ"/>
              </w:rPr>
              <w:t>There is a managed environment, which minimises the risk of infection to consumers, service providers, and visitors. This shall be appropriate to the size and scope o</w:t>
            </w:r>
            <w:r w:rsidRPr="00BE00C7">
              <w:rPr>
                <w:rFonts w:cs="Arial"/>
                <w:lang w:eastAsia="en-NZ"/>
              </w:rPr>
              <w:t xml:space="preserve">f the service. </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 infection control programme and its content and detail, is appropriate for the size, complexity, and degree of risk associated with the service.  The scope of the infection control programme policy and infection control programme des</w:t>
            </w:r>
            <w:r w:rsidRPr="00BE00C7">
              <w:rPr>
                <w:rFonts w:cs="Arial"/>
                <w:lang w:eastAsia="en-NZ"/>
              </w:rPr>
              <w:t xml:space="preserve">cription is available.  A registered nurse is the infection control officer with defined responsibilities.   </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There is an established and implemented infection control programme that is linked into the Ryman Accreditation Programme (RAP) and risk </w:t>
            </w:r>
            <w:r w:rsidRPr="00BE00C7">
              <w:rPr>
                <w:rFonts w:cs="Arial"/>
                <w:lang w:eastAsia="en-NZ"/>
              </w:rPr>
              <w:t xml:space="preserve">management system that is reviewed annually.  The facility has access to professional advice within the organisation and has developed close links with the GP's, Community Laboratory and the infection control departments at the local DHB.  The service has </w:t>
            </w:r>
            <w:r w:rsidRPr="00BE00C7">
              <w:rPr>
                <w:rFonts w:cs="Arial"/>
                <w:lang w:eastAsia="en-NZ"/>
              </w:rPr>
              <w:t>access to an external infection control consultant.  The policies were reviewed February 2015.  Infection control flip charts are available in staff areas.  All staff receive orientation in infection control and on-going infection control education annuall</w:t>
            </w:r>
            <w:r w:rsidRPr="00BE00C7">
              <w:rPr>
                <w:rFonts w:cs="Arial"/>
                <w:lang w:eastAsia="en-NZ"/>
              </w:rPr>
              <w:t>y.</w:t>
            </w:r>
          </w:p>
          <w:p w:rsidR="00EB7645" w:rsidRPr="00BE00C7" w:rsidRDefault="00994503" w:rsidP="00994503">
            <w:pPr>
              <w:pStyle w:val="OutcomeDescription"/>
              <w:spacing w:before="120" w:after="120"/>
              <w:rPr>
                <w:rFonts w:cs="Arial"/>
                <w:lang w:eastAsia="en-NZ"/>
              </w:rPr>
            </w:pPr>
            <w:r w:rsidRPr="00BE00C7">
              <w:rPr>
                <w:rFonts w:cs="Arial"/>
                <w:lang w:eastAsia="en-NZ"/>
              </w:rPr>
              <w:t xml:space="preserve">There are notices at the entrance and hand hygiene dispensers located at the main entrance and throughout the facility.  Surveillance data is collected across the service levels and benchmarked at head office with feedback to the service. </w:t>
            </w:r>
          </w:p>
        </w:tc>
        <w:bookmarkStart w:id="40" w:name="_GoBack"/>
        <w:bookmarkEnd w:id="40"/>
      </w:tr>
    </w:tbl>
    <w:p w:rsidR="00EB7645" w:rsidRPr="00BE00C7" w:rsidRDefault="00994503" w:rsidP="00BE00C7">
      <w:pPr>
        <w:pStyle w:val="OutcomeDescription"/>
        <w:spacing w:before="120" w:after="120"/>
        <w:rPr>
          <w:rFonts w:cs="Arial"/>
          <w:lang w:eastAsia="en-NZ"/>
        </w:rPr>
      </w:pPr>
      <w:bookmarkStart w:id="41" w:name="AuditSummaryAttainment"/>
      <w:bookmarkEnd w:id="41"/>
    </w:p>
    <w:p w:rsidR="00460D43" w:rsidRDefault="00994503">
      <w:pPr>
        <w:pStyle w:val="Heading1"/>
        <w:rPr>
          <w:rFonts w:cs="Arial"/>
        </w:rPr>
      </w:pPr>
      <w:r>
        <w:rPr>
          <w:rFonts w:cs="Arial"/>
        </w:rPr>
        <w:lastRenderedPageBreak/>
        <w:t xml:space="preserve">Specific </w:t>
      </w:r>
      <w:r>
        <w:rPr>
          <w:rFonts w:cs="Arial"/>
        </w:rPr>
        <w:t>results for criterion where corrective actions are required</w:t>
      </w:r>
    </w:p>
    <w:p w:rsidR="00460D43" w:rsidRDefault="00994503">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w:t>
      </w:r>
      <w:r>
        <w:rPr>
          <w:rFonts w:cs="Arial"/>
          <w:sz w:val="24"/>
          <w:lang w:eastAsia="en-NZ"/>
        </w:rPr>
        <w:t>ion where corrective actions have been recorded.</w:t>
      </w:r>
    </w:p>
    <w:p w:rsidR="00460D43" w:rsidRDefault="00994503">
      <w:pPr>
        <w:pStyle w:val="OutcomeDescription"/>
        <w:spacing w:before="240"/>
        <w:rPr>
          <w:rFonts w:cs="Arial"/>
          <w:sz w:val="24"/>
          <w:lang w:eastAsia="en-NZ"/>
        </w:rPr>
      </w:pPr>
      <w:r>
        <w:rPr>
          <w:rFonts w:cs="Arial"/>
          <w:sz w:val="24"/>
          <w:lang w:eastAsia="en-NZ"/>
        </w:rPr>
        <w:t>Criterion can be linked to the relevant standard by looking at the code.  For example, a Criterion 1.1.1.1</w:t>
      </w:r>
      <w:r>
        <w:rPr>
          <w:rFonts w:cs="Arial"/>
          <w:sz w:val="24"/>
          <w:lang w:eastAsia="en-NZ"/>
        </w:rPr>
        <w:t xml:space="preserve">: </w:t>
      </w:r>
      <w:r w:rsidRPr="004268A8">
        <w:rPr>
          <w:rFonts w:cs="Arial"/>
          <w:sz w:val="24"/>
          <w:lang w:eastAsia="en-NZ"/>
        </w:rPr>
        <w:t>Service providers demonstrate knowledge and understanding of consumer rights and obligations, and i</w:t>
      </w:r>
      <w:r w:rsidRPr="004268A8">
        <w:rPr>
          <w:rFonts w:cs="Arial"/>
          <w:sz w:val="24"/>
          <w:lang w:eastAsia="en-NZ"/>
        </w:rPr>
        <w:t xml:space="preserve">ncorporate them as </w:t>
      </w:r>
      <w:r>
        <w:rPr>
          <w:rFonts w:cs="Arial"/>
          <w:sz w:val="24"/>
          <w:lang w:eastAsia="en-NZ"/>
        </w:rPr>
        <w:t>part of their everyday practice</w:t>
      </w:r>
      <w:r>
        <w:rPr>
          <w:rFonts w:cs="Arial"/>
          <w:sz w:val="24"/>
          <w:lang w:eastAsia="en-NZ"/>
        </w:rPr>
        <w:t xml:space="preserve"> relates to Standard 1.1.1: Consumer Rights During Service Delivery in Outcome 1.1: Consumer Rights.</w:t>
      </w:r>
    </w:p>
    <w:p w:rsidR="00460D43" w:rsidRDefault="0099450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w:t>
      </w:r>
      <w:r>
        <w:rPr>
          <w:rFonts w:cs="Arial"/>
          <w:sz w:val="24"/>
          <w:lang w:eastAsia="en-NZ"/>
        </w:rPr>
        <w:t>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8"/>
        <w:gridCol w:w="1325"/>
        <w:gridCol w:w="3961"/>
        <w:gridCol w:w="2914"/>
        <w:gridCol w:w="2350"/>
      </w:tblGrid>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994503"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994503"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994503"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994503"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Criterion 1.3.12.1</w:t>
            </w:r>
          </w:p>
          <w:p w:rsidR="00EB7645" w:rsidRPr="00BE00C7" w:rsidRDefault="00994503" w:rsidP="00BE00C7">
            <w:pPr>
              <w:pStyle w:val="OutcomeDescription"/>
              <w:spacing w:before="120" w:after="120"/>
              <w:rPr>
                <w:rFonts w:cs="Arial"/>
                <w:lang w:eastAsia="en-NZ"/>
              </w:rPr>
            </w:pPr>
            <w:r w:rsidRPr="00BE00C7">
              <w:rPr>
                <w:rFonts w:cs="Arial"/>
                <w:lang w:eastAsia="en-NZ"/>
              </w:rPr>
              <w:t>A medicines management system is implemented to manage the safe and a</w:t>
            </w:r>
            <w:r w:rsidRPr="00BE00C7">
              <w:rPr>
                <w:rFonts w:cs="Arial"/>
                <w:lang w:eastAsia="en-NZ"/>
              </w:rPr>
              <w:t>ppropriate prescribing, dispensing, administration, review, storage, disposal, and medicine reconciliation in order to comply with legislation, protocols, and guidelines.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Ten medication charts were sampled.  All 10 charts had photo identification an</w:t>
            </w:r>
            <w:r w:rsidRPr="00BE00C7">
              <w:rPr>
                <w:rFonts w:cs="Arial"/>
                <w:lang w:eastAsia="en-NZ"/>
              </w:rPr>
              <w:t>d allergies documented on the chart.  Each medication was dated and signed by the GP</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Two of 10 medication charts did not have GP signature or date for discontinued medications</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Ensure medications are dated and signed when discontinued</w:t>
            </w:r>
          </w:p>
          <w:p w:rsidR="00EB7645" w:rsidRPr="00BE00C7" w:rsidRDefault="00994503" w:rsidP="00BE00C7">
            <w:pPr>
              <w:pStyle w:val="OutcomeDescription"/>
              <w:spacing w:before="120" w:after="120"/>
              <w:rPr>
                <w:rFonts w:cs="Arial"/>
                <w:lang w:eastAsia="en-NZ"/>
              </w:rPr>
            </w:pPr>
          </w:p>
          <w:p w:rsidR="00EB7645" w:rsidRPr="00BE00C7" w:rsidRDefault="00994503" w:rsidP="00BE00C7">
            <w:pPr>
              <w:pStyle w:val="OutcomeDescription"/>
              <w:spacing w:before="120" w:after="120"/>
              <w:rPr>
                <w:rFonts w:cs="Arial"/>
                <w:lang w:eastAsia="en-NZ"/>
              </w:rPr>
            </w:pPr>
            <w:r w:rsidRPr="00BE00C7">
              <w:rPr>
                <w:rFonts w:cs="Arial"/>
                <w:lang w:eastAsia="en-NZ"/>
              </w:rPr>
              <w:t>30 days</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Criterion </w:t>
            </w:r>
            <w:r w:rsidRPr="00BE00C7">
              <w:rPr>
                <w:rFonts w:cs="Arial"/>
                <w:lang w:eastAsia="en-NZ"/>
              </w:rPr>
              <w:t>1.4.2.1</w:t>
            </w:r>
          </w:p>
          <w:p w:rsidR="00EB7645" w:rsidRPr="00BE00C7" w:rsidRDefault="00994503" w:rsidP="00BE00C7">
            <w:pPr>
              <w:pStyle w:val="OutcomeDescription"/>
              <w:spacing w:before="120" w:after="120"/>
              <w:rPr>
                <w:rFonts w:cs="Arial"/>
                <w:lang w:eastAsia="en-NZ"/>
              </w:rPr>
            </w:pPr>
            <w:r w:rsidRPr="00BE00C7">
              <w:rPr>
                <w:rFonts w:cs="Arial"/>
                <w:lang w:eastAsia="en-NZ"/>
              </w:rPr>
              <w:t>All buildings, plant, and equipment comply with legislation.</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 new hospital extension and dementia unit has had the required inspections undertaken to apply for a CPU.  Completed documentation sent to the Council was sighted.  </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 servic</w:t>
            </w:r>
            <w:r w:rsidRPr="00BE00C7">
              <w:rPr>
                <w:rFonts w:cs="Arial"/>
                <w:lang w:eastAsia="en-NZ"/>
              </w:rPr>
              <w:t xml:space="preserve">e is awaiting confirmation of the CPU.  </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Ensure a certificate of public use is obtained, and forwarded to the DHB and HealthCERT prior to occupancy.</w:t>
            </w:r>
          </w:p>
          <w:p w:rsidR="00EB7645" w:rsidRPr="00BE00C7" w:rsidRDefault="00994503" w:rsidP="00BE00C7">
            <w:pPr>
              <w:pStyle w:val="OutcomeDescription"/>
              <w:spacing w:before="120" w:after="120"/>
              <w:rPr>
                <w:rFonts w:cs="Arial"/>
                <w:lang w:eastAsia="en-NZ"/>
              </w:rPr>
            </w:pPr>
          </w:p>
          <w:p w:rsidR="00EB7645" w:rsidRPr="00BE00C7" w:rsidRDefault="00994503" w:rsidP="00BE00C7">
            <w:pPr>
              <w:pStyle w:val="OutcomeDescription"/>
              <w:spacing w:before="120" w:after="120"/>
              <w:rPr>
                <w:rFonts w:cs="Arial"/>
                <w:lang w:eastAsia="en-NZ"/>
              </w:rPr>
            </w:pPr>
            <w:r w:rsidRPr="00BE00C7">
              <w:rPr>
                <w:rFonts w:cs="Arial"/>
                <w:lang w:eastAsia="en-NZ"/>
              </w:rPr>
              <w:t>Prior to occupancy days</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Criterion 1.4.2.6</w:t>
            </w:r>
          </w:p>
          <w:p w:rsidR="00EB7645" w:rsidRPr="00BE00C7" w:rsidRDefault="00994503" w:rsidP="00BE00C7">
            <w:pPr>
              <w:pStyle w:val="OutcomeDescription"/>
              <w:spacing w:before="120" w:after="120"/>
              <w:rPr>
                <w:rFonts w:cs="Arial"/>
                <w:lang w:eastAsia="en-NZ"/>
              </w:rPr>
            </w:pPr>
            <w:r w:rsidRPr="00BE00C7">
              <w:rPr>
                <w:rFonts w:cs="Arial"/>
                <w:lang w:eastAsia="en-NZ"/>
              </w:rPr>
              <w:t>Consumers are provided with safe and accessible external areas</w:t>
            </w:r>
            <w:r w:rsidRPr="00BE00C7">
              <w:rPr>
                <w:rFonts w:cs="Arial"/>
                <w:lang w:eastAsia="en-NZ"/>
              </w:rPr>
              <w:t xml:space="preserve"> that meet their needs.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Residents in the new hospital extension will access the existing external courtyards within the existing rest home/dual purpose bed wing.  There is safe wheelchair access to the external areas.  The dementia unit has safe out</w:t>
            </w:r>
            <w:r w:rsidRPr="00BE00C7">
              <w:rPr>
                <w:rFonts w:cs="Arial"/>
                <w:lang w:eastAsia="en-NZ"/>
              </w:rPr>
              <w:t xml:space="preserve">doors areas with appropriate screening in place.  </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i) External paving to the new public entranceway for the new hospital wing has not been completed.  ii) Landscaping is yet to be completed for the dementia unit courtyard and external walking pathway.  </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i) Complete paving at the new entranceway to the hospital wing.  ii) Complete landscaping for the external areas in the dementia unit.  </w:t>
            </w:r>
          </w:p>
          <w:p w:rsidR="00EB7645" w:rsidRPr="00BE00C7" w:rsidRDefault="00994503" w:rsidP="00BE00C7">
            <w:pPr>
              <w:pStyle w:val="OutcomeDescription"/>
              <w:spacing w:before="120" w:after="120"/>
              <w:rPr>
                <w:rFonts w:cs="Arial"/>
                <w:lang w:eastAsia="en-NZ"/>
              </w:rPr>
            </w:pPr>
          </w:p>
          <w:p w:rsidR="00EB7645" w:rsidRPr="00BE00C7" w:rsidRDefault="00994503" w:rsidP="00BE00C7">
            <w:pPr>
              <w:pStyle w:val="OutcomeDescription"/>
              <w:spacing w:before="120" w:after="120"/>
              <w:rPr>
                <w:rFonts w:cs="Arial"/>
                <w:lang w:eastAsia="en-NZ"/>
              </w:rPr>
            </w:pPr>
            <w:r w:rsidRPr="00BE00C7">
              <w:rPr>
                <w:rFonts w:cs="Arial"/>
                <w:lang w:eastAsia="en-NZ"/>
              </w:rPr>
              <w:t>Prior to occupancy days</w:t>
            </w:r>
          </w:p>
        </w:tc>
      </w:tr>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994503" w:rsidP="00BE00C7">
            <w:pPr>
              <w:pStyle w:val="OutcomeDescription"/>
              <w:spacing w:before="120" w:after="120"/>
              <w:rPr>
                <w:rFonts w:cs="Arial"/>
                <w:lang w:eastAsia="en-NZ"/>
              </w:rPr>
            </w:pPr>
            <w:r w:rsidRPr="00BE00C7">
              <w:rPr>
                <w:rFonts w:cs="Arial"/>
                <w:lang w:eastAsia="en-NZ"/>
              </w:rPr>
              <w:t xml:space="preserve">Service providers receive appropriate information, training, and equipment </w:t>
            </w:r>
            <w:r w:rsidRPr="00BE00C7">
              <w:rPr>
                <w:rFonts w:cs="Arial"/>
                <w:lang w:eastAsia="en-NZ"/>
              </w:rPr>
              <w:t>to respond to identified emergency and security situations. This shall include fire safety and emergency procedures.</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There is an effective call bell system in all bedrooms, ensuites and communal areas.  The call bells and door alarms are linked to p</w:t>
            </w:r>
            <w:r w:rsidRPr="00BE00C7">
              <w:rPr>
                <w:rFonts w:cs="Arial"/>
                <w:lang w:eastAsia="en-NZ"/>
              </w:rPr>
              <w:t xml:space="preserve">agers carried by staff.  Calls light up on the main call panel in the nurse’s station.  The call points in the dementia unit are specifically designed to disguise the emergency button.  </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 xml:space="preserve">The call bell system is not yet operational.  </w:t>
            </w:r>
          </w:p>
          <w:p w:rsidR="00EB7645" w:rsidRPr="00BE00C7" w:rsidRDefault="00994503" w:rsidP="00BE00C7">
            <w:pPr>
              <w:pStyle w:val="OutcomeDescription"/>
              <w:spacing w:before="120" w:after="120"/>
              <w:rPr>
                <w:rFonts w:cs="Arial"/>
                <w:lang w:eastAsia="en-NZ"/>
              </w:rPr>
            </w:pPr>
          </w:p>
        </w:tc>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Ensure the call bell</w:t>
            </w:r>
            <w:r w:rsidRPr="00BE00C7">
              <w:rPr>
                <w:rFonts w:cs="Arial"/>
                <w:lang w:eastAsia="en-NZ"/>
              </w:rPr>
              <w:t xml:space="preserve"> system is operational in all bedrooms, ensuites and communal areas in the new hospital and dementia areas.  </w:t>
            </w:r>
          </w:p>
          <w:p w:rsidR="00EB7645" w:rsidRPr="00BE00C7" w:rsidRDefault="00994503" w:rsidP="00BE00C7">
            <w:pPr>
              <w:pStyle w:val="OutcomeDescription"/>
              <w:spacing w:before="120" w:after="120"/>
              <w:rPr>
                <w:rFonts w:cs="Arial"/>
                <w:lang w:eastAsia="en-NZ"/>
              </w:rPr>
            </w:pPr>
          </w:p>
          <w:p w:rsidR="00EB7645" w:rsidRPr="00BE00C7" w:rsidRDefault="00994503"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994503" w:rsidP="00BE00C7">
      <w:pPr>
        <w:pStyle w:val="OutcomeDescription"/>
        <w:spacing w:before="120" w:after="120"/>
        <w:rPr>
          <w:rFonts w:cs="Arial"/>
          <w:lang w:eastAsia="en-NZ"/>
        </w:rPr>
      </w:pPr>
      <w:bookmarkStart w:id="42" w:name="AuditSummaryCAMCriterion"/>
      <w:bookmarkEnd w:id="42"/>
    </w:p>
    <w:p w:rsidR="00460D43" w:rsidRDefault="00994503">
      <w:pPr>
        <w:pStyle w:val="Heading1"/>
        <w:rPr>
          <w:rFonts w:cs="Arial"/>
        </w:rPr>
      </w:pPr>
      <w:r>
        <w:rPr>
          <w:rFonts w:cs="Arial"/>
        </w:rPr>
        <w:lastRenderedPageBreak/>
        <w:t>Specific results for criterion where a continuous improvement has been recorded</w:t>
      </w:r>
    </w:p>
    <w:p w:rsidR="00460D43" w:rsidRDefault="00994503">
      <w:pPr>
        <w:pStyle w:val="OutcomeDescription"/>
        <w:spacing w:before="240"/>
        <w:rPr>
          <w:rFonts w:cs="Arial"/>
          <w:sz w:val="24"/>
          <w:lang w:eastAsia="en-NZ"/>
        </w:rPr>
      </w:pPr>
      <w:r>
        <w:rPr>
          <w:rFonts w:cs="Arial"/>
          <w:sz w:val="24"/>
          <w:lang w:eastAsia="en-NZ"/>
        </w:rPr>
        <w:t xml:space="preserve">As well as whole standards, individual </w:t>
      </w:r>
      <w:r>
        <w:rPr>
          <w:rFonts w:cs="Arial"/>
          <w:sz w:val="24"/>
          <w:lang w:eastAsia="en-NZ"/>
        </w:rPr>
        <w:t>criterion within a standard can also be rated as having a continuous improvement.  A continuous improvement means that the provider can demonstrate achievement beyond the level required for full attainment.  The following table contains the criterion where</w:t>
      </w:r>
      <w:r>
        <w:rPr>
          <w:rFonts w:cs="Arial"/>
          <w:sz w:val="24"/>
          <w:lang w:eastAsia="en-NZ"/>
        </w:rPr>
        <w:t xml:space="preserve"> the provider has been rated as having made corrective actions have been recorded.</w:t>
      </w:r>
    </w:p>
    <w:p w:rsidR="00460D43" w:rsidRDefault="00994503">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Standard 1.1.1: Consumer Rights During Servic</w:t>
      </w:r>
      <w:r>
        <w:rPr>
          <w:rFonts w:cs="Arial"/>
          <w:sz w:val="24"/>
          <w:lang w:eastAsia="en-NZ"/>
        </w:rPr>
        <w:t xml:space="preserve">e Delivery in Outcome 1.1: Consumer Rights </w:t>
      </w:r>
    </w:p>
    <w:p w:rsidR="00460D43" w:rsidRDefault="00994503">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902EB3">
        <w:tc>
          <w:tcPr>
            <w:tcW w:w="0" w:type="auto"/>
          </w:tcPr>
          <w:p w:rsidR="00EB7645" w:rsidRPr="00BE00C7" w:rsidRDefault="00994503"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994503" w:rsidP="00BE00C7">
      <w:pPr>
        <w:pStyle w:val="OutcomeDescription"/>
        <w:spacing w:before="120" w:after="120"/>
        <w:rPr>
          <w:rFonts w:cs="Arial"/>
          <w:lang w:eastAsia="en-NZ"/>
        </w:rPr>
      </w:pPr>
      <w:bookmarkStart w:id="43" w:name="AuditSummaryCAMImprovment"/>
      <w:bookmarkEnd w:id="43"/>
    </w:p>
    <w:p w:rsidR="008F3634" w:rsidRDefault="00994503">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94503">
      <w:r>
        <w:separator/>
      </w:r>
    </w:p>
  </w:endnote>
  <w:endnote w:type="continuationSeparator" w:id="0">
    <w:p w:rsidR="00000000" w:rsidRDefault="0099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94503">
    <w:pPr>
      <w:pStyle w:val="Footer"/>
    </w:pPr>
  </w:p>
  <w:p w:rsidR="005A4A55" w:rsidRDefault="00994503"/>
  <w:p w:rsidR="005A4A55" w:rsidRDefault="0099450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994503"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Jane Winstone Retirement Village Limited</w:t>
    </w:r>
    <w:bookmarkEnd w:id="44"/>
    <w:r>
      <w:rPr>
        <w:rFonts w:cs="Arial"/>
        <w:sz w:val="16"/>
        <w:szCs w:val="20"/>
      </w:rPr>
      <w:tab/>
      <w:t xml:space="preserve">Date of Audit: </w:t>
    </w:r>
    <w:bookmarkStart w:id="45" w:name="AuditStartDate1"/>
    <w:r>
      <w:rPr>
        <w:rFonts w:cs="Arial"/>
        <w:sz w:val="16"/>
        <w:szCs w:val="20"/>
      </w:rPr>
      <w:t>10 June 2015</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8</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9945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94503">
      <w:r>
        <w:separator/>
      </w:r>
    </w:p>
  </w:footnote>
  <w:footnote w:type="continuationSeparator" w:id="0">
    <w:p w:rsidR="00000000" w:rsidRDefault="0099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94503">
    <w:pPr>
      <w:pStyle w:val="Header"/>
    </w:pPr>
  </w:p>
  <w:p w:rsidR="005A4A55" w:rsidRDefault="0099450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994503">
    <w:pPr>
      <w:pStyle w:val="Header"/>
    </w:pPr>
  </w:p>
  <w:p w:rsidR="005A4A55" w:rsidRDefault="009945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A00C5A78">
      <w:start w:val="1"/>
      <w:numFmt w:val="decimal"/>
      <w:lvlText w:val="%1."/>
      <w:lvlJc w:val="left"/>
      <w:pPr>
        <w:ind w:left="360" w:hanging="360"/>
      </w:pPr>
    </w:lvl>
    <w:lvl w:ilvl="1" w:tplc="01C8974E" w:tentative="1">
      <w:start w:val="1"/>
      <w:numFmt w:val="lowerLetter"/>
      <w:lvlText w:val="%2."/>
      <w:lvlJc w:val="left"/>
      <w:pPr>
        <w:ind w:left="1080" w:hanging="360"/>
      </w:pPr>
    </w:lvl>
    <w:lvl w:ilvl="2" w:tplc="37F8856A" w:tentative="1">
      <w:start w:val="1"/>
      <w:numFmt w:val="lowerRoman"/>
      <w:lvlText w:val="%3."/>
      <w:lvlJc w:val="right"/>
      <w:pPr>
        <w:ind w:left="1800" w:hanging="180"/>
      </w:pPr>
    </w:lvl>
    <w:lvl w:ilvl="3" w:tplc="9C005160" w:tentative="1">
      <w:start w:val="1"/>
      <w:numFmt w:val="decimal"/>
      <w:lvlText w:val="%4."/>
      <w:lvlJc w:val="left"/>
      <w:pPr>
        <w:ind w:left="2520" w:hanging="360"/>
      </w:pPr>
    </w:lvl>
    <w:lvl w:ilvl="4" w:tplc="6AD862B4" w:tentative="1">
      <w:start w:val="1"/>
      <w:numFmt w:val="lowerLetter"/>
      <w:lvlText w:val="%5."/>
      <w:lvlJc w:val="left"/>
      <w:pPr>
        <w:ind w:left="3240" w:hanging="360"/>
      </w:pPr>
    </w:lvl>
    <w:lvl w:ilvl="5" w:tplc="2586DFB2" w:tentative="1">
      <w:start w:val="1"/>
      <w:numFmt w:val="lowerRoman"/>
      <w:lvlText w:val="%6."/>
      <w:lvlJc w:val="right"/>
      <w:pPr>
        <w:ind w:left="3960" w:hanging="180"/>
      </w:pPr>
    </w:lvl>
    <w:lvl w:ilvl="6" w:tplc="2F08CDA4" w:tentative="1">
      <w:start w:val="1"/>
      <w:numFmt w:val="decimal"/>
      <w:lvlText w:val="%7."/>
      <w:lvlJc w:val="left"/>
      <w:pPr>
        <w:ind w:left="4680" w:hanging="360"/>
      </w:pPr>
    </w:lvl>
    <w:lvl w:ilvl="7" w:tplc="B720CEAC" w:tentative="1">
      <w:start w:val="1"/>
      <w:numFmt w:val="lowerLetter"/>
      <w:lvlText w:val="%8."/>
      <w:lvlJc w:val="left"/>
      <w:pPr>
        <w:ind w:left="5400" w:hanging="360"/>
      </w:pPr>
    </w:lvl>
    <w:lvl w:ilvl="8" w:tplc="409C1D94" w:tentative="1">
      <w:start w:val="1"/>
      <w:numFmt w:val="lowerRoman"/>
      <w:lvlText w:val="%9."/>
      <w:lvlJc w:val="right"/>
      <w:pPr>
        <w:ind w:left="6120" w:hanging="180"/>
      </w:pPr>
    </w:lvl>
  </w:abstractNum>
  <w:abstractNum w:abstractNumId="1">
    <w:nsid w:val="70640EF3"/>
    <w:multiLevelType w:val="hybridMultilevel"/>
    <w:tmpl w:val="5E381990"/>
    <w:lvl w:ilvl="0" w:tplc="0176876E">
      <w:start w:val="1"/>
      <w:numFmt w:val="bullet"/>
      <w:lvlText w:val=""/>
      <w:lvlJc w:val="left"/>
      <w:pPr>
        <w:ind w:left="720" w:hanging="360"/>
      </w:pPr>
      <w:rPr>
        <w:rFonts w:ascii="Symbol" w:hAnsi="Symbol" w:hint="default"/>
      </w:rPr>
    </w:lvl>
    <w:lvl w:ilvl="1" w:tplc="EE9CA05C" w:tentative="1">
      <w:start w:val="1"/>
      <w:numFmt w:val="bullet"/>
      <w:lvlText w:val="o"/>
      <w:lvlJc w:val="left"/>
      <w:pPr>
        <w:ind w:left="1440" w:hanging="360"/>
      </w:pPr>
      <w:rPr>
        <w:rFonts w:ascii="Courier New" w:hAnsi="Courier New" w:cs="Courier New" w:hint="default"/>
      </w:rPr>
    </w:lvl>
    <w:lvl w:ilvl="2" w:tplc="686C7F74" w:tentative="1">
      <w:start w:val="1"/>
      <w:numFmt w:val="bullet"/>
      <w:lvlText w:val=""/>
      <w:lvlJc w:val="left"/>
      <w:pPr>
        <w:ind w:left="2160" w:hanging="360"/>
      </w:pPr>
      <w:rPr>
        <w:rFonts w:ascii="Wingdings" w:hAnsi="Wingdings" w:hint="default"/>
      </w:rPr>
    </w:lvl>
    <w:lvl w:ilvl="3" w:tplc="E1D8BF78" w:tentative="1">
      <w:start w:val="1"/>
      <w:numFmt w:val="bullet"/>
      <w:lvlText w:val=""/>
      <w:lvlJc w:val="left"/>
      <w:pPr>
        <w:ind w:left="2880" w:hanging="360"/>
      </w:pPr>
      <w:rPr>
        <w:rFonts w:ascii="Symbol" w:hAnsi="Symbol" w:hint="default"/>
      </w:rPr>
    </w:lvl>
    <w:lvl w:ilvl="4" w:tplc="1AC67260" w:tentative="1">
      <w:start w:val="1"/>
      <w:numFmt w:val="bullet"/>
      <w:lvlText w:val="o"/>
      <w:lvlJc w:val="left"/>
      <w:pPr>
        <w:ind w:left="3600" w:hanging="360"/>
      </w:pPr>
      <w:rPr>
        <w:rFonts w:ascii="Courier New" w:hAnsi="Courier New" w:cs="Courier New" w:hint="default"/>
      </w:rPr>
    </w:lvl>
    <w:lvl w:ilvl="5" w:tplc="47EA326C" w:tentative="1">
      <w:start w:val="1"/>
      <w:numFmt w:val="bullet"/>
      <w:lvlText w:val=""/>
      <w:lvlJc w:val="left"/>
      <w:pPr>
        <w:ind w:left="4320" w:hanging="360"/>
      </w:pPr>
      <w:rPr>
        <w:rFonts w:ascii="Wingdings" w:hAnsi="Wingdings" w:hint="default"/>
      </w:rPr>
    </w:lvl>
    <w:lvl w:ilvl="6" w:tplc="D876B35C" w:tentative="1">
      <w:start w:val="1"/>
      <w:numFmt w:val="bullet"/>
      <w:lvlText w:val=""/>
      <w:lvlJc w:val="left"/>
      <w:pPr>
        <w:ind w:left="5040" w:hanging="360"/>
      </w:pPr>
      <w:rPr>
        <w:rFonts w:ascii="Symbol" w:hAnsi="Symbol" w:hint="default"/>
      </w:rPr>
    </w:lvl>
    <w:lvl w:ilvl="7" w:tplc="6E565050" w:tentative="1">
      <w:start w:val="1"/>
      <w:numFmt w:val="bullet"/>
      <w:lvlText w:val="o"/>
      <w:lvlJc w:val="left"/>
      <w:pPr>
        <w:ind w:left="5760" w:hanging="360"/>
      </w:pPr>
      <w:rPr>
        <w:rFonts w:ascii="Courier New" w:hAnsi="Courier New" w:cs="Courier New" w:hint="default"/>
      </w:rPr>
    </w:lvl>
    <w:lvl w:ilvl="8" w:tplc="7326113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EB3"/>
    <w:rsid w:val="00181E8A"/>
    <w:rsid w:val="00902EB3"/>
    <w:rsid w:val="0099450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148687-680A-416B-9A41-BE26BCBA1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8EE5F-6FA3-476E-B26B-3F369CA17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5236</Words>
  <Characters>29846</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35012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2015-06-29T03:25:00Z</dcterms:created>
  <dcterms:modified xsi:type="dcterms:W3CDTF">2015-06-29T03:25:00Z</dcterms:modified>
</cp:coreProperties>
</file>