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Johnsonvale Home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Johnsonvale Home Trust Board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Johnsonvale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9 March 2015</w:t>
      </w:r>
      <w:bookmarkEnd w:id="8"/>
      <w:r w:rsidRPr="009418D4">
        <w:rPr>
          <w:rFonts w:cs="Arial"/>
        </w:rPr>
        <w:tab/>
        <w:t xml:space="preserve">End date: </w:t>
      </w:r>
      <w:bookmarkStart w:id="9" w:name="AuditEndDate"/>
      <w:r w:rsidRPr="009418D4">
        <w:rPr>
          <w:rFonts w:cs="Arial"/>
        </w:rPr>
        <w:t>10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Click here to enter text</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59</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p>
    <w:p>
      <w:pPr>
        <w:spacing w:before="240" w:line="276" w:lineRule="auto"/>
        <w:rPr>
          <w:rFonts w:eastAsia="Calibri"/>
        </w:rPr>
      </w:pPr>
      <w:r>
        <w:rPr>
          <w:rFonts w:eastAsia="Calibri"/>
        </w:rPr>
        <w:t>Johnsonvale Home Trust is certified to provide hospital and rest home level care for up to 65 residents.  On the day of audit there were 59 residents.</w:t>
      </w:r>
    </w:p>
    <w:p>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Johnsonvale Home Trust is governed by a board of trustees and managed by an experienced clinical operations manager.  She is supported by a quality development manager and education coordinator.  A quality programme and risk management system continues to be implemented with policies in place to guide appropriate quality care for residents.  An induction programme and education plan is in place that provides staff with appropriate knowledge and skills to deliver care</w:t>
      </w:r>
    </w:p>
    <w:p>
      <w:pPr>
        <w:spacing w:before="240" w:line="276" w:lineRule="auto"/>
        <w:rPr>
          <w:rFonts w:eastAsia="Calibri"/>
        </w:rPr>
      </w:pPr>
      <w:r>
        <w:rPr>
          <w:rFonts w:eastAsia="Calibri"/>
        </w:rPr>
        <w:t>The service has addressed five of seven shortfalls from their previous certification audit around cultural training and cultural intervention in care plans, resuscitation status, aspects of care planning, medication administration and storage and chemical safety.</w:t>
      </w:r>
    </w:p>
    <w:p>
      <w:pPr>
        <w:spacing w:before="240" w:line="276" w:lineRule="auto"/>
        <w:rPr>
          <w:rFonts w:eastAsia="Calibri"/>
        </w:rPr>
      </w:pPr>
      <w:r>
        <w:rPr>
          <w:rFonts w:eastAsia="Calibri"/>
        </w:rPr>
        <w:t xml:space="preserve">Further improvements continue to be required around self-medication, pain and challenging behaviour assessments including respite care assessments. </w:t>
      </w:r>
    </w:p>
    <w:p>
      <w:pPr>
        <w:spacing w:before="240" w:line="276" w:lineRule="auto"/>
        <w:rPr>
          <w:rFonts w:eastAsia="Calibri"/>
        </w:rPr>
      </w:pPr>
      <w:r>
        <w:rPr>
          <w:rFonts w:eastAsia="Calibri"/>
        </w:rPr>
        <w:t xml:space="preserve">This audit also identified an improvement around interventions and evaluations.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Family are informed when the resident health status changes.  There is a documented process for making complaints and residents, family and staff interviewed were able to discuss the complaints process.  Complaints are recorded on a register that includes the complaint, action taken and sign-off within the required timeframes.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Johnsonvale is implementing a quality and risk management system that supports the provision of clinical care.  Key components of the quality management system and quality performance link to a number of meetings including health and safety, infection control, quality and clinical meetings.  Annual resident and relative satisfaction surveys are completed and results are fed back to the participants. </w:t>
      </w:r>
    </w:p>
    <w:p>
      <w:pPr>
        <w:spacing w:before="240" w:line="276" w:lineRule="auto"/>
        <w:rPr>
          <w:rFonts w:eastAsia="Calibri"/>
        </w:rPr>
      </w:pPr>
      <w:r>
        <w:rPr>
          <w:rFonts w:eastAsia="Calibri"/>
        </w:rPr>
        <w:t xml:space="preserve">There are human resources policies including recruitment, selection, orientation and staff training and development.  The service has an induction programme that provides new staff with relevant information for safe work practice.  There is an annual education plan covering relevant aspects of care and support and external training is supported.  The staffing policy aligns with contractual requirements and includes skill mixes.  </w:t>
      </w:r>
    </w:p>
    <w:p>
      <w:pPr>
        <w:spacing w:before="240" w:line="276" w:lineRule="auto"/>
        <w:rPr>
          <w:rFonts w:eastAsia="Calibri"/>
        </w:rPr>
      </w:pPr>
      <w:r>
        <w:rPr>
          <w:rFonts w:eastAsia="Calibri"/>
        </w:rPr>
        <w:t xml:space="preserve">There is an improvement required around reporting of bruises, job descriptions and performance appraisals.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Residents were assessed prior to entry to the service. Registered nurses are responsible for care plan development with input from residents and family.  Residents and family interviewed confirmed that the care plans are consistent with meeting residents' needs.  </w:t>
      </w:r>
    </w:p>
    <w:p w:rsidRPr="005E14A4" w:rsidP="00621629">
      <w:pPr>
        <w:spacing w:before="240" w:line="276" w:lineRule="auto"/>
        <w:rPr>
          <w:rFonts w:eastAsia="Calibri"/>
        </w:rPr>
      </w:pPr>
      <w:r w:rsidRPr="005E14A4">
        <w:rPr>
          <w:rFonts w:eastAsia="Calibri"/>
        </w:rPr>
        <w:t xml:space="preserve">Planned activities are appropriate to the resident’s assessed needs and abilities and residents advised satisfaction with the activities programme.  </w:t>
      </w:r>
    </w:p>
    <w:p w:rsidRPr="005E14A4" w:rsidP="00621629">
      <w:pPr>
        <w:spacing w:before="240" w:line="276" w:lineRule="auto"/>
        <w:rPr>
          <w:rFonts w:eastAsia="Calibri"/>
        </w:rPr>
      </w:pPr>
      <w:r w:rsidRPr="005E14A4">
        <w:rPr>
          <w:rFonts w:eastAsia="Calibri"/>
        </w:rPr>
        <w:t xml:space="preserve">Medications are managed and administered in line with legislation and current regulations.  Food, fluid, and nutritional needs of residents are provided in line with recognised nutritional guidelines and additional requirements/modified needs were being met.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Johnsonvale home has a current building warrant of fitness which expires on 31 May 2015.</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 service has policies and procedures to appropriately guide staff around consent processes and the use of enablers.  There are currently no residents using restraint or enablers.  Staff receive training in restraint and managing challenging behaviour as part of the annual training plan.</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There is an infection control policy that includes surveillance activities.  Infections are reported and collated monthly.  Infections and internal audit outcomes are discussed as part of the infection control committee meetings.  Information is available to staff.  The surveillance programme is appropriate to the size and complexity of the facility.</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sampled identified advance directives were in place and all were appropriately signed.  The advance directive includes the resident’s wishes in the event of a cardiopulmonary respiratory (CPR) arrest, illness and special requests in dying and death.  The previous finding has now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The clinical operations manager leads the investigation and management of complaints (verbal and written).  There is an up to date complaints register.  There are two complaints for 2015 that are seen to have been investigated appropriately and managed in line with the Health and Disability Commissioner Code of Rights.  Complaints are discussed at the quality/staff meetings.  Complaints forms are visible around the facility.  There is a suggestions box in the main entrance.  Discussion with eight residents (five rest home and three hospital) and one relative (hospital) confirm they are aware of how to make a complaint.  </w:t>
              <w:br/>
              <w:t>D13.3h.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Treaty of Waitangi and cultural safety training was provided for staff in November 2014 and another session is scheduled for April 2015.  All staff receive written information on the Treaty of Waitangi and cultural safety in the orientation booklet.  The care plans of Maori residents were sampled and identify cultural preferences, goals and interventions to meet the resident’s cultural needs.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Twelve incident forms were reviewed from January 2015 period.  All accident/incident forms evidence family have been informed of an accident/incident.  Interview with two registered nurses (RN) and four caregivers confirm family are notified following changes in health status.</w:t>
              <w:br/>
              <w:t xml:space="preserve">Quarterly Johnsonvale Journal newsletters for family/residents provide on-going information and updates on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br/>
              <w:t>D16.1b.ii: The residents and family are informed prior to entry of the scope of services and any items they have to pay that is not covered by the agreement.</w:t>
              <w:br/>
              <w:t>D16.4b: Relative (one hospital) stated that they were informed when their family members health status changes.</w:t>
              <w:br/>
              <w:t>D11.3: The information pack is available in large print and this can be read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Johnsonvale Home Trust provides rest home and hospital level of care for up to 65 residents.  There are 25 rest home beds, 25 hospital beds and 15 dual purpose beds.  On the day of audit there were 26 rest home residents (two under medical component of their certification and two younger persons) and 33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governed by a Board of Trustees and is managed by a clinical operations manager (COM) who is a registered nurse and has been in the role for two and a half years.  She is supported by a quality development manager (RN) who was appointed 20 months ago and has eight years experience in aged care.  The business plan is reviewed at the end of each financial year (31 April).  The business plan and quality goals are due to be approved by the board at the next quarterly meeting.  The COM provides a written report to the board.   </w:t>
            </w:r>
          </w:p>
          <w:p w:rsidR="00EB7645" w:rsidRPr="00BE00C7" w:rsidP="00BE00C7">
            <w:pPr>
              <w:pStyle w:val="OutcomeDescription"/>
              <w:spacing w:before="120" w:after="120"/>
              <w:rPr>
                <w:rFonts w:cs="Arial"/>
                <w:b w:val="0"/>
                <w:lang w:eastAsia="en-NZ"/>
              </w:rPr>
            </w:pPr>
            <w:r w:rsidRPr="00BE00C7">
              <w:rPr>
                <w:rFonts w:cs="Arial"/>
                <w:b w:val="0"/>
                <w:lang w:eastAsia="en-NZ"/>
              </w:rPr>
              <w:t>ARC,D17.3di (rest home), D17.4b (hospital), the COM has maintained at least eight hours annually of professional development activities related to managing a rest home/hospital.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strategic direction that has been communicated to staff.  The 2014 business plan and annual quality and risk plan has been reviewed.  Policies and procedures are being implemented to provide assurance that the service is meeting accepted good practice and adhering to relevant standards - including those standards relating to the Health and Disability Services (Safety) Act 2001.  New/reviewed policies are discussed at staff meetings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Quality matters are managed through a number of committees including health and safety, infection control, and quality.  Meeting minutes demonstrate key components of the quality management system are discussed including internal audit, infection control, incidents (and trends), concerns/complaints.  The quality development manager completes monthly analysis of quality data which is submitted for external benchmarking.  Johnsonvale is implementing a reviewed internal audit programme.  Corrective action procedure forms have been developed to ensure issues arising from internal audits are followed up, recorded and closed off.  Four caregivers and two RNs interviewed were able to describe the quality system and how they receive information in respect of quality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surveys are undertaken, collated and results fed back to staff, residents and family at meetings held by an independent advocate.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 There is a comprehensive H&amp;S and risk management programme in place including policies to guide practice.  There is a current hazard register.  The service has completed a self-assessment for accreditation (ACC) and awaiting an audit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D19.2g:  Fall prevention strategies are in place that includes the analysis of falls incidents and the use of sensor mats, electric beds, ultra-low beds, hip protectors and physiotherapy assessments post falls.  The service has assigned a staff member on duty to supervise high risk residents in the lounge to reduce the number of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D19.3c: The service collects incident and accident data and reports aggregated figures through the health and safety committee and quality/staff meetings.  Incident forms are completed by staff.  The RN reviews and assesses the resident at the time of event and the form is forwarded to the COM for follow-up and sign off (link 1.3.6.1).  Twelve incident forms were reviewed and were seen to have been completed and closed off.  Incidents/accidents were recorded in the progress notes.  There is an improvement required around the reporting of bruising.  </w:t>
              <w:br/>
              <w:t>Discussions with service management, confirms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Six staff files were reviewed.  There is an improvement required around job descriptions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updated its orientation booklets and these are now role specific (RN/EN, caregiver and domestic staff).  All booklets contain a generic induction that provides new staff with relevant information for safe work practice.  The orientation programme includes documented competencies and induction checklists (sighted in files of newly appointed staff).  Staff interviewed believed new staff were adequately orientated to the service.</w:t>
              <w:br/>
              <w:br/>
              <w:t xml:space="preserve">The services employs an education coordinator/career force assessor for 16 hours a week.  There is an annual education plan that includes the required education as part of these standards.  The plan is being implemented.  There is evidence that additional training opportunities are offered to staff such as attendance at external clinical seminars.  InterRAI training is in progress for RNs’.  A competency programme is in place that includes annual competency for medication, health and safety, infection control and restraint.  A record of training is maintained with content of education, attendance list and session feedback forms.  The service has identified low attendance at some compulsory training.  Staff were surveyed to identify the best time of day for education.  Two sessions are now offered for staff which has increased staff attendance numbers.  Staff interviewed are aware of the requirement to complete compulsory training.  </w:t>
              <w:br/>
              <w:t xml:space="preserve"> </w:t>
              <w:br/>
              <w:t>There is a staff member with a current first aid certificate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policy, procedures and guidelines that align with contractual requirements and includes skill mixes.  There is a roster that provides sufficient and appropriate coverage for the effective delivery of care and support.  Residents and relative confirm there are sufficient staff on duty at all times.  There is a registered nurse on duty 24:7.  On morning duty there is either two RNs or one RN and an enrolled nurse.  Agency caregivers are currently being used to cover unexpected caregiver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blister packs which are checked in on delivery.  Two registered nurses were observed administering medications correctly.  Medications and associated documentation were stored safely and securely and all medication checks were completed and met requirements.  Resident photos and documented allergies or nil known were on all 10 medication charts reviewed.  An annual medication administration competency was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self-administered medications (inhalers) without a self-medication competency in place.  The previous finding remains.  Individually prescribed resident medication charts are in use and this provides a record of medication administration information.  All medication charts reviewed recorded indication for use of as required medication by the GP.  As required medication was reviewed by a registered nurse each time prior to administration.  Medication charts reviewed identified that the GP had reviewed the resident three monthly and the medication chart was signed. Previous findings in relation to monitoring the medication fridge temperature and as required medication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Johnsonvale and prepared and cooked on site.  There is a five weekly seasonal menu with dietitian review and audit undertaken in January 2015.  Meals are prepared in a kitchen adjacent to the main dining room for serving.  Cooks and kitchen staff are trained in safe food handling and food safety procedures are adhered to.  There is food available for residents outside of meal times.  Residents who require special eating aids are provided for to promote independence.  Resident dietary profiles and likes and dislikes are known to food services staff and any changes are communicated to the kitchen via the registered nurses.  A dietitian is available via referral to review residents.  Supplements are provided to residents with identified weight loss issues.  Weights are monitored monthly or more frequently if required and as directed by the dietitian.  Resident meetings and surveys allow for the opportunity for resident feedback on the meals and food services generally.  Interviews with residents and family members indicate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Personal needs information is gathered during admission which forms the basis of resident goals and objectives.  Assessments are reviewed at least three monthly for all permanent residents.  There is an improvement required around assessments for respite residents.  Appropriate risk assessments had not been completed for individual residents with identified pain and behaviour issues.  The previous finding around pain and challenging behaviour assessments remains open.  Falls risk assessments were completed and the previous finding around falls assessments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of an insulin dependent diabetic included a diabetes management plan.  Short term care plans were sighted for short term needs.  Residents/relatives (interviewed) confirm they are involved in the care planning process.  This is evidenced by their signature on the care plan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Changes are followed up by a registered nurse (evidenced in all residents' progress notes sighted).  When a resident's condition alters, the registered nurse initiates a review and if required, a GP consultation or referral to the appropriate health professional is actioned.  The clinical staff interviewed advised that they have all the equipment referred to in care plans necessary to provide care.  Shortfalls were identified around documentation.  Dressing supplies are available and treatment rooms were well stocked for use.  Wound documentation was reviewed and included wound assessment, treatment plans, evaluations and progress notes for all wounds.  Documentation did not reflect that dressing changes met the required timeframes.  Advised that wound care nurse specialist advice is readily available.  Continence products are available and specialist continence advice is available as needed.  Short term care plans with interventions and on-going evaluations by the RN were evidenced.  A physiotherapist referral is initiated if required and assessment of any equipment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provided an activities programme over five days each week.  There is a volunteer who leads a reading group on Sundays.  The service is actively recruiting for a Saturday activities co-ordinator.  The programme is planned monthly and residents received a personal copy of planned monthly activities.  Activities planned for the day were displayed on notice boards around the facility.  A diversional therapy plan was developed for each individual resident based on assessed needs.  Residents were encouraged to join in activities that were appropriate and meaningful and were encouraged to participate in community activities.  The service has a van that was used for resident outings.  Residents were observed participating in activities on the days of audit.  Resident meetings provided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reviewed were comprehensive, related to each aspect of the care plan and recorded the degree of achievement of goals and interventions.  Long term care plans evidenced written evaluations with a six monthly multidisciplinary (MDT) care plan review involving the RN, activities staff, caregiver, and family members.  Short term care plans were evaluated and either resolved or any on-going problem added to the long 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displays a current building warrant of fitness which expires on 31 May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Random checks of the laundry and sluice room identified the laundry was locked and the sluice room door was kept closed.  The previous finding around safe chemical storage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(clinical operations manager) uses the information obtained through surveillance to plan and determine infection control activities, resources, and education needs within the facility.  All infections are entered onto a monthly infection analysis form.  A monthly report is completed by the infection control co-ordinator, which is distributed to the infection control committee and relevant meetings.  Johnsonvale participates in an external benchmarking programme that includes infection rates.  There is close liaison with the GP that advises and provides feedback /information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  The policy includes restraint procedures.  The policy identifies that restraint is used as a last resort.  There are no enablers or restraints in use.  The clinical operations manager is the restraint coordinator.  Annual training in restraint and challenging behaviour is provided.  Staff complete a restraint competency.  Restraint/enablers are discussed at the clinical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62"/>
        <w:gridCol w:w="1280"/>
        <w:gridCol w:w="3384"/>
        <w:gridCol w:w="4371"/>
        <w:gridCol w:w="29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D19.3b; The service documents and analyses incidents/accidents, unplanned or untoward events and provides feedback to the service and staff so that improvements are made.  Trending data is considered.  Progress notes record incidents/accidents including bruising (also link 1.3.6.1).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evidence of an incident/accident form for one hospital resident with two reports of bruising as per the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incidents/accidents are reported on incident/accident form.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staff files sampled contained recruitment documents including letters of appointment, reference checks, qualifications and employment agreements.  Three of six staff files included a signed job description.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six staff files did not include a signed job description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staff files contain a signed job description.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is a 2015 training analysis planner.  Staff provide input into the planner through discussion at meetings and the post education session feedback forms.  The performance appraisal system identifies education needs on an individual basis.  All caregivers have had an appraisal this year.  There is an improvement required around annual appraisals for other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staff files sampled did not have an annual appraisal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appraisals are conducted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self-medicating resident’s policy and procedures in place which requires all self-medicating residents to have competency assessment completed by the GP. There was one resident who self-administers medications (inhalers) without a self-medication competency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one self-medicating resident did not have a competency assessment completed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Self-medicating competency to be completed and current for all self-medicating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are being completed for continence, pressure area and falls as applicable.  Assessments for pain, challenging behaviour and for respite care residents are required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Assessments were not undertaken for a respite resident on admission. (ii) There was no challenging behaviour assessment or monitoring for resident with known challenging behaviours; (iii).There were no pain assessments completed on admission for five of five residents who identified as having pain.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risk assessments and initial care plans are completed or updated for all respite admissions. (ii) Residents exhibiting or having a history of challenging behaviour to have behaviour assessments and monitoring documented; (iii) All residents with identified pain to have pain assessment undertaken on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LTCPs, short term care plans and wound management plans were in place are utilised by staff to guide them in care needs and timeframes.  Resident falls were recorded in progress notes and incidents communicated to the staff at handover.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i).Monitoring chart for a resident with challenging behaviours does not “regular 60 minute checks day and night” as directed in the resident’s LTCP. ii) There were no interventions documented to support management of short term memory loss for the respite resident or management of warfarin. iii).Ten of ten wounds not documented as managed within the assessed timeframes. iv) Neurological observations had not been completed for two residents post fall with head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and ii).Ensure interventions are documented to reflect residents current health status. iii).Wound management timeframes to be met for all wounds.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neurological observations are completed post head injury.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Johnsonvale Home Trust Board</w:t>
    </w:r>
    <w:bookmarkEnd w:id="58"/>
    <w:r>
      <w:rPr>
        <w:rFonts w:cs="Arial"/>
        <w:sz w:val="16"/>
        <w:szCs w:val="20"/>
      </w:rPr>
      <w:tab/>
      <w:t xml:space="preserve">Date of Audit: </w:t>
    </w:r>
    <w:bookmarkStart w:id="59" w:name="AuditStartDate1"/>
    <w:r>
      <w:rPr>
        <w:rFonts w:cs="Arial"/>
        <w:sz w:val="16"/>
        <w:szCs w:val="20"/>
      </w:rPr>
      <w:t>9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