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on the Coast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Summerset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Summerset on the Coast</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18 February 2015</w:t>
      </w:r>
      <w:bookmarkEnd w:id="8"/>
      <w:r w:rsidRPr="009418D4">
        <w:rPr>
          <w:rFonts w:cs="Arial"/>
        </w:rPr>
        <w:tab/>
        <w:t xml:space="preserve">End date: </w:t>
      </w:r>
      <w:bookmarkStart w:id="9" w:name="AuditEndDate"/>
      <w:r w:rsidRPr="009418D4">
        <w:rPr>
          <w:rFonts w:cs="Arial"/>
        </w:rPr>
        <w:t>18 February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39</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Summerset on the Coast provides rest home and hospital level care for up to 42 residents and on the day of the audit there were 39 residents.  The service is managed by a village manager and a nurse manager.  The residents and relatives interviewed spoke positively about the care and support provided.</w:t>
      </w:r>
    </w:p>
    <w:p>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The service has addressed the shortfall from the previous certification audit around medication management.  The continuous improvement identified around infection control remains.   Two improvements are required around performance appraisals and interventions to reflect the residents’ current needs.</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Residents and families are kept informed.  Residents and their family/whanau are provided with information on the complaints process on admission.  Complaints are being managed in a timely manner.  Staff are aware of the complaints process and to whom they should direct complaints.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Services are planned, coordinated, and are appropriate to the needs of the residents.  A village manager and nurse manager/registered nurse are responsible for the day-to-day operations of the facility.  Quality and risk management processes are maintained, reflecting the principals of continuous quality improvement.  Quality goals are documented for the service.  Corrective action plans are implemented where opportunities for improvement are identified.  A risk management programme is in place, which includes a risk management plan, incident and accident reporting, and health and safety processes.  Adverse, unplanned and untoward events are documented by staff.  </w:t>
      </w:r>
    </w:p>
    <w:p>
      <w:pPr>
        <w:spacing w:before="240" w:line="276" w:lineRule="auto"/>
        <w:rPr>
          <w:rFonts w:eastAsia="Calibri"/>
        </w:rPr>
      </w:pPr>
      <w:r>
        <w:rPr>
          <w:rFonts w:eastAsia="Calibri"/>
        </w:rPr>
        <w:t xml:space="preserve">Residents receive appropriate services from suitably qualified staff.  Human resources are managed in accordance with good employment practice, meeting legislative requirements.  An orientation programme is in place for new staff.  On-going education and training for staff is in place.  </w:t>
      </w:r>
    </w:p>
    <w:p>
      <w:pPr>
        <w:spacing w:before="240" w:line="276" w:lineRule="auto"/>
        <w:rPr>
          <w:rFonts w:eastAsia="Calibri"/>
        </w:rPr>
      </w:pPr>
      <w:r>
        <w:rPr>
          <w:rFonts w:eastAsia="Calibri"/>
        </w:rPr>
        <w:t xml:space="preserve">Registered nursing cover is provided 24 hours a day, seven days a week.  There are adequate numbers of staff on duty to ensure residents are safe.  </w:t>
      </w:r>
    </w:p>
    <w:p>
      <w:pPr>
        <w:spacing w:before="240" w:line="276" w:lineRule="auto"/>
        <w:rPr>
          <w:rFonts w:eastAsia="Calibri"/>
        </w:rPr>
      </w:pPr>
      <w:r>
        <w:rPr>
          <w:rFonts w:eastAsia="Calibri"/>
        </w:rPr>
        <w:t xml:space="preserve">The residents’ files are appropriate to the service type.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Assessments, resident centred care plans and evaluations were completed by the registered nurses within the required timeframes.  Risk assessment tools and monitoring forms were available and implemented.  Resident centred care plans are individualised.  </w:t>
      </w:r>
    </w:p>
    <w:p w:rsidRPr="005E14A4" w:rsidP="00621629">
      <w:pPr>
        <w:spacing w:before="240" w:line="276" w:lineRule="auto"/>
        <w:rPr>
          <w:rFonts w:eastAsia="Calibri"/>
        </w:rPr>
      </w:pPr>
      <w:r w:rsidRPr="005E14A4">
        <w:rPr>
          <w:rFonts w:eastAsia="Calibri"/>
        </w:rPr>
        <w:t xml:space="preserve">Recreational therapists develop and provide a seven day week activity programme.  Community links are maintained.  There is volunteer involvement and visiting entertainers.  </w:t>
      </w:r>
    </w:p>
    <w:p w:rsidRPr="005E14A4" w:rsidP="00621629">
      <w:pPr>
        <w:spacing w:before="240" w:line="276" w:lineRule="auto"/>
        <w:rPr>
          <w:rFonts w:eastAsia="Calibri"/>
        </w:rPr>
      </w:pPr>
      <w:r w:rsidRPr="005E14A4">
        <w:rPr>
          <w:rFonts w:eastAsia="Calibri"/>
        </w:rPr>
        <w:t xml:space="preserve">There is robust medication system that meets legislative requirements.  Staff responsible for the administration of medications complete annual medication competencies and education.  The previous finding around transcribing and medication documentation has been addressed. </w:t>
      </w:r>
    </w:p>
    <w:p w:rsidRPr="005E14A4" w:rsidP="00621629">
      <w:pPr>
        <w:spacing w:before="240" w:line="276" w:lineRule="auto"/>
        <w:rPr>
          <w:rFonts w:eastAsia="Calibri"/>
        </w:rPr>
      </w:pPr>
      <w:r w:rsidRPr="005E14A4">
        <w:rPr>
          <w:rFonts w:eastAsia="Calibri"/>
        </w:rPr>
        <w:t xml:space="preserve">The food service is contracted externally.  Resident's individual dietary needs are identified and accommodated.  Staff have attended food safety and hygiene training.  Additional snacks are available after hours.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A current building warrant of fitness is posted in a visible location.  One resident room was assessed as suitable for rest home level care.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currently has six residents assessed as requiring the use of restraint and three requiring enablers.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All standards applicable to this service fully attained with some standards exceeded.</w:t>
            </w:r>
          </w:p>
        </w:tc>
      </w:tr>
    </w:tbl>
    <w:p w:rsidR="00460D43">
      <w:pPr>
        <w:spacing w:before="240" w:line="276" w:lineRule="auto"/>
        <w:rPr>
          <w:rFonts w:eastAsia="Calibri"/>
        </w:rPr>
      </w:pPr>
      <w:bookmarkStart w:id="30" w:name="InfectionPreventionAndControl"/>
      <w:r w:rsidRPr="005E14A4">
        <w:rPr>
          <w:rFonts w:eastAsia="Calibri"/>
        </w:rPr>
        <w:t xml:space="preserve">The infection control programme and its content and detail is appropriate for the size, complexity and degree of risk associated with the service.  The infection control coordinator (enrolled nurse) has defined responsibilities for the monitoring of infections.  Surveillance activities include audits of the facility, hand hygiene and surveillance of infection control events and infections.  Staff receive on-going training on infection control.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36</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9"/>
        <w:gridCol w:w="1280"/>
        <w:gridCol w:w="101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five residents (three rest home level and two hospital level) and family members confirmed their understanding of the complaints process. Staff interviewed (three caregivers, one registered nurse (RN), one enrolled nurse (EN), one recreational therapist)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complaints register that includes verbal and written complaints and evidence to confirm that complaints are being managed in a timely manner including acknowledgement, investigation, time lines, and corrective actions when required and resolutions.  Complainants are provided with information on how to access advocacy services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gives a comprehensive range of information regarding the scope of service provided to the resident and their family on entry to the service and any items they have to pay that is not covered by the agreement.  Regular contact is maintained with family including if an incident or care/ health issues arises. Two family members interviewed (one rest home level and one hospital level) stated they were well informed.  Eight incident/accident forms were reviewed and all identified that the next of kin were contacted.</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monthly residents meetings chaired by a resident advocate where any issues or concerns to residents are able to be discussed.  Minutes are maintained and show follow-up actions for resolution of matters raised.  Plans are in place to conduct monthly residents meetings with the activities staff.</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available for access to DHB interpreter services and residents.  The information pack is available in large print and can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on the Coast provides rest home and hospital level care for up to 42 residents.  This includes the addition of one room assessed as suitable for rest home level care.  The remaining rooms are approved for both rest home or hospital level residents.  On the day of the audit there were 39 residents - 12 rest home level and 27 hospital level. There is a retirement village attached as part of the complex with overall management of the site provided by a village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strategic plan is in place for the organisation.  An annual quality plan for the service is linked to the strategic plan and includes annual goals and objectives.  Quality is overseen by the organisation’s clinical quality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employed by Summerset for over seven years.  He has been the village manager at this facility since March 2013.  Prior to working in the aged care industry, he worked in the hospitality industry.  The nurse manager is a registered nurse employed to oversee the running of the rest home and hospital. He has been working at this facility since June 2014 and has worked in aged care for over five years.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nurse manager have maintained greater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in place. Policies and procedures reflect evidence of regular reviews as per the document control schedule.  New and/or revised policies are made available for staff to read and sign that they have read and understand the changes. Village managers and nurse managers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infection rates, and pressure areas.  Data is collated and benchmarked against other Summerset facilities to identify trends.  A resident satisfaction survey is conducted each year.  Results for 2014 reflect resident satisfaction with the services received.  An annual internal audit schedule was sighted for the service.  There was a gap in completing audits from January 2014 – March 2014.   This issue has been rectified.  Corrective actions are developed where opportunities for improvements are identified and are signed off by the village manager or nurse manager when completed.  Staff are kept informed of audit findings and quality initiatives.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falls reduction plan was sighted for the service.  Falls prevention strategies are in place that include the identification of interventions on a case-by-case basis to minimise future falls.  Sensor mats and physiotherapy services are utilised.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is overseen by a health and safety team that meets three-monthly.  Two health and safety representatives have completed their stage three health and safety training.  Hazard identification forms and a hazard register are in place.  Hazards are listed at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comprehensive set of data relating to adverse, unplanned and untoward events. This includes the collection of incident and accident information. The reporting system is integrated into the quality and risk management programme. Once incidents and accidents are reported the immediate actions taken are documented on incident forms. The incidents forms are then reviewed and investigated by the nurse manager. If risks are identified these are processed as hazards.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nurse manager have confirmed their awareness of statutory requirements in relation to essential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nurses are current. The service also maintains copies of other visiting practitioners practising certificates including GP, pharmacist and physiotherapist.  Five staff files were reviewed (three caregivers and two registered nurses).  Evidence of signed employment contracts, job descriptions, orientation, and training was available for sighting.  Annual performance appraisals for staff have not been conducted annually.  Newly appointed staff complete an orientation that is specific to their job duties. Interviews with three caregivers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The in service schedule is implemented and attendance is recorded. For those staff members who are unable to attend education, a competency is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competencies for registered nurses including (but not limited to); medication, restraint, syringe driver and insulin administration.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An RN is scheduled 24 hours a day, seven days a week.   Staff reported that staffing levels and the skill mix was appropriate and safe. All families interviewed advised that they felt there was sufficient staffing.  Advised that the roster is able to be changed in response to resident acuity.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medication management system follows recognised standards and guidelines for safe medicine management practice in accordance with the Medicines Care Guide for Residential Aged Care 2011.  RNs and enrolled nurses are responsible for the administration of medications in the rest home and hospital wings.  Medication sheets are correctly signed following the administration of medication.  This is an improvement since the previous audit.  Annual medication competencies were completed July 2014.  All incoming medications are checked against the medication charts.  Standing orders are current.  There are no residents self-medicating.  The medication fridge temperature is recorded daily.  Emergency equipment is checked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medication charts sampled (four rest home and six hospital) are identified with photographs and allergy status.  The prescribing of regular and prn medications meets legislative requirements.  There was no transcribing of medications.  This is an improvement since the previous audit.   The ten medication charts reviewed identified that the GP had reviewed the medication chart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provider is contracted for the provision of meals on-site.  There is an eight week rotating menu approved by the dietitian.  There are alternative meal options available and resident likes/dislikes and preferences are known and accommodated.  Special diets include gluten free, lactose free, peanut free (allergy based) and pureed meals as assessed for residents by the RN.  The cook receives a dietary profile for each resident (link to finding 3.6.1). </w:t>
            </w:r>
          </w:p>
          <w:p w:rsidR="00EB7645" w:rsidRPr="00BE00C7" w:rsidP="00BE00C7">
            <w:pPr>
              <w:pStyle w:val="OutcomeDescription"/>
              <w:spacing w:before="120" w:after="120"/>
              <w:rPr>
                <w:rFonts w:cs="Arial"/>
                <w:b w:val="0"/>
                <w:lang w:eastAsia="en-NZ"/>
              </w:rPr>
            </w:pPr>
            <w:r w:rsidRPr="00BE00C7">
              <w:rPr>
                <w:rFonts w:cs="Arial"/>
                <w:b w:val="0"/>
                <w:lang w:eastAsia="en-NZ"/>
              </w:rPr>
              <w:t>The kitchen is well equipped and all equipment has monthly service checks.  The fridge, freezer and dishwasher have daily temperatures recorded.  End cooked food temperatures are recorded daily.  Cleaning schedules are maintained.  Chemicals are stored safely within the kitchen which is locked after hours.  Staff were observed wearing correct personal protective clothing.</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kitchen have food handling certificates and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 their needs are being met.  Relatives interviewed state their relatives needs are met and they are kept informed of any health changes, GP visits and care plan reviews.  There is documented evidence of communication with families on the consultation record   When a resident's condition alters, the registered nurses initiate a review and if required, GP or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  Continence products are available and residents’ files include a urinary continence assessment, bowel management, and continence products identified for day use, night use, and other management.  Specialist continence advice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initial wound assessments and on-going assessment and treatment plans in place for three skin tears.  There were no pressure areas.  </w:t>
            </w:r>
          </w:p>
          <w:p w:rsidR="00EB7645" w:rsidRPr="00BE00C7" w:rsidP="00BE00C7">
            <w:pPr>
              <w:pStyle w:val="OutcomeDescription"/>
              <w:spacing w:before="120" w:after="120"/>
              <w:rPr>
                <w:rFonts w:cs="Arial"/>
                <w:b w:val="0"/>
                <w:lang w:eastAsia="en-NZ"/>
              </w:rPr>
            </w:pPr>
            <w:r w:rsidRPr="00BE00C7">
              <w:rPr>
                <w:rFonts w:cs="Arial"/>
                <w:b w:val="0"/>
                <w:lang w:eastAsia="en-NZ"/>
              </w:rPr>
              <w:t>Two hospital files did not have all documented interventions to support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 two recreational therapists to cover a seven day week integrated rest home and hospital activity programme.  The recreational therapists have commenced diversional therapy training and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a month in advance and includes activities coordinated by the activity team, entertainers, themes and events, and musical therapy.  Community links are maintained.  Church services are held on-site.  Daily contact is made with residents who are unable or choose not to participate in group activities.  The service has a wheelchair van for outings.  The service has identified a need for increased frequency of outings and this is currently being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assessment is completed in consultation with the family on admission.  Monthly progress notes are written.  Therapy plans sighted in resident files were reviewed six monthly.  The recreational therapists are involved in the multi-disciplinary team (MDT)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Written evaluations were completed in all files sampled.  There is evidence of MDT involvement in the reviews.  Short term care plans are evaluated by the RN daily.  </w:t>
            </w:r>
          </w:p>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9 Feb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monitoring is the responsibility of the infection control coordinator (enrolled nurse).  The infection control policy describes routine monthly infection surveillance and reporting.  Monthly surveillance activities are appropriate to the acuity, risk and needs of the residents.  There have been no outbreaks.  Infection types and numbers are entered into the ‘sway’ database, which generates a monthly analysis of the data.  The analysis is reported to the monthly combined infection control and health and safety meetings.  Infection control is discussed at clinical meetings and staff handovers.  An infection control board has been set up for the display of topical infection control information and monthly graphs.  An infection control audit in January 2015 had 100% compliance.  Organisational benchmarking occurs against facilities of similar size.  The previous CI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The service currently has six residents assessed as requiring the use of restraint (bed rails and lap belts) and three requiring enablers (bedrails only).  Their care plans are up to date and provide the basis of factual information in assessing the risks of safety and the need for restraint. On-going consultation with the resident and family/whanau is also identified.  Residents voluntarily request and consent to enabler use.</w:t>
            </w:r>
          </w:p>
          <w:p w:rsidR="00EB7645" w:rsidRPr="00BE00C7" w:rsidP="00BE00C7">
            <w:pPr>
              <w:pStyle w:val="OutcomeDescription"/>
              <w:spacing w:before="120" w:after="120"/>
              <w:rPr>
                <w:rFonts w:cs="Arial"/>
                <w:b w:val="0"/>
                <w:lang w:eastAsia="en-NZ"/>
              </w:rPr>
            </w:pPr>
            <w:r w:rsidRPr="00BE00C7">
              <w:rPr>
                <w:rFonts w:cs="Arial"/>
                <w:b w:val="0"/>
                <w:lang w:eastAsia="en-NZ"/>
              </w:rPr>
              <w:t>Staff received training around restraint minimisation and the management of challenging behaviour.  The service has appropriate procedures and documents for the safe assessment, planning, monitoring and review of restraint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8"/>
        <w:gridCol w:w="1280"/>
        <w:gridCol w:w="5704"/>
        <w:gridCol w:w="3170"/>
        <w:gridCol w:w="14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schedule that is being implemented and covers more than eight hours annually.  In addition to mandatory training topics, opportunistic education is provided.  Aged Care Education (ACE) is in place for the caregivers.  Discussions with staff and management confirmed that a comprehensive in-service training programme in relevant aspects of care and support is in place. .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performance appraisals have not been conducted annually in all five staff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appraisals are conducted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 tools for continence, falls, pressure area, pain and dietary profiles are reviewed at least six monthly or earlier for any changes in health status.  Short term care plans were in place for short term/acute needs.  Documented evidence of the residents’ current status and interventions were missing in two of the residents’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centred care plans for two hospital residents did not reflect the current status and interventions for (i) changes in dietary requirements and continuing weight loss and (ii) change in falls and pressure area risk.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reflect the residents’ current health status and interventions.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on the Coast</w:t>
    </w:r>
    <w:bookmarkEnd w:id="58"/>
    <w:r>
      <w:rPr>
        <w:rFonts w:cs="Arial"/>
        <w:sz w:val="16"/>
        <w:szCs w:val="20"/>
      </w:rPr>
      <w:tab/>
      <w:t xml:space="preserve">Date of Audit: </w:t>
    </w:r>
    <w:bookmarkStart w:id="59" w:name="AuditStartDate1"/>
    <w:r>
      <w:rPr>
        <w:rFonts w:cs="Arial"/>
        <w:sz w:val="16"/>
        <w:szCs w:val="20"/>
      </w:rPr>
      <w:t>18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