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Ilam Lifecare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Ilam Lifecare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Ilam Lifecare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18 March 2015</w:t>
      </w:r>
      <w:bookmarkEnd w:id="8"/>
      <w:r w:rsidRPr="009418D4">
        <w:rPr>
          <w:rFonts w:cs="Arial"/>
        </w:rPr>
        <w:tab/>
        <w:t xml:space="preserve">End date: </w:t>
      </w:r>
      <w:bookmarkStart w:id="9" w:name="AuditEndDate"/>
      <w:r w:rsidRPr="009418D4">
        <w:rPr>
          <w:rFonts w:cs="Arial"/>
        </w:rPr>
        <w:t>18 March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Ilam Lifecare provides hospital (geriatric), rest home and dementia care for up to 121 residents.  On the day of audit there were 79 residents.  The service is managed by an experienced facility manager (registered nurse).  The residents and relatives interviewed all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all findings from the previous audit in relation to ensuring advanced directives are signed by the GP, results of resident and family surveys are reported, notification of outbreaks to reporting bodies in a timely manner, residents are seen by GP monthly unless assessed as being stable, aspects of medication, dating of decanted foods, calibration of medical equipment and carpet repairs. </w:t>
      </w:r>
    </w:p>
    <w:p>
      <w:pPr>
        <w:spacing w:before="240" w:line="276" w:lineRule="auto"/>
        <w:rPr>
          <w:rFonts w:eastAsia="Calibri"/>
        </w:rPr>
      </w:pPr>
      <w:r>
        <w:rPr>
          <w:rFonts w:eastAsia="Calibri"/>
        </w:rPr>
        <w:t xml:space="preserve">This audit identified improvements required around complaints management, annual staff appraisals and aspects of care planning.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completed.  Complaints and concerns have been managed and a complaints register is maintained.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The service is managed by an experienced aged care registered nurse supported by a clinical manager and registered nurses on duty 24/7.</w:t>
      </w:r>
    </w:p>
    <w:p>
      <w:pPr>
        <w:spacing w:before="240" w:line="276" w:lineRule="auto"/>
        <w:rPr>
          <w:rFonts w:eastAsia="Calibri"/>
        </w:rPr>
      </w:pPr>
      <w:r>
        <w:rPr>
          <w:rFonts w:eastAsia="Calibri"/>
        </w:rPr>
        <w:t>The facility is guided by a comprehensive set of policies and procedures.  An internal audit programme monitors service performance with corrective actions developed for any short-fall in service identified.  Health and safety policies, systems and processes are implemented to manage risk.  Adverse events were effectively managed.  Human resources processes were managed in accordance with good employment practice.  The orientation and education and training programmes for the staff ensure staff are competent to provide care.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Registered nurses are responsible for care plan development with input from residents and family.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Ilam Lifecare has a current building warrant of fitness that expires 1 September 2015.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documented definition of restraint and enablers that aligned with the definition in the standards.  On day of audit there were six residents utilising restraint and no use of enablers.  The service includes education and discussion on restraint and enabler practices.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co-ordinator reports surveillance data and infection control matters to meetings where analysis and trends is discussed.  All staff receive infection control education on orientation and annually.  Infection control audits are included in the annual audit schedule.</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Advanced directives were recorded as evidenced in the six resident files reviewed (two hospital, two rest home and two dementia) and these were signed by the GP.  This was a previous audit finding that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maintained with all complaints investigated and improvements identified and implemented where able.  The information pack includes information on the complaint process and residents and family interviewed demonstrated an understanding and awareness of these processes.   Improvement is required to ensure complainant response to outcome is documented and resolution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document communication with family.  There was communication with the GP and family following adverse events, which was recorded on the accident/incident forms and resident progress notes.  G.P., residents (five rest home and two hospital) and family (two rest home, one hospital and one dementia) interviewed confirmed that staff communicate well with them.  Resident family meetings are conducted four times a year with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policy and procedure that guides access to interpreter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Ilam Lifecare is certified to provide rest home, hospital and dementia level care in dedicated purpose built wings for up to 121 residents.  The service can also provide rest home level care across 45 of the serviced apartment and studio units.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 facility occupancy was 79 residents including 21 rest home residents of 22 beds, 34 hospital residents in 34 beds, 19 residents in the 20 bed dementia units.  There were five residents assessed as rest home level care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Ilam Lifecare is owned by a consortium of shareholders that recently joined the Arvida Group.  As a result the service now has a regional co-ordinator and head office system to support the facility manager.  The facility manager is an experienced aged care manager and registered nurse who has held the position for three years.  The facility manager has completed relevant training of over eight hours in the last 12 months.   The facility manager is supported by a clinical manager who has been employed at the service for 10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plan which has been reviewed for 2015 with key performance indicators that are discussed and progress monitored at the monthly combined health and safety and quality meeting. There is an internal audit schedule and internal audits are completed monthly by the quality manager with a corrective action plan completed where there are shortfalls identified. The health and safety and quality meetings occur monthly and discussion is held around staff and resident incidents/accidents, hazards, training, audits, staffing reports, complaints, policy and procedures, corrective actions, survey results and maintenance. A restraint and infection control meeting is also held monthly as evidenced by minutes sighted to discuss restraint use, performance against key performance indicators, infection rates, trends, evaluation, audits, prevention and outbreak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and section of staff such as registered nurses, housekeepers and diversional staff hold staff meetings with discussion around infection control, housekeeping, general business, education, laundry, meals, resident’s cares, and communication. Minutes for 2014 were sighted with these available to staff.  Twice a year a combined staff meeting is held to welcome new staff and to discuss complaints, compliments and matters relating to all staff. Minutes include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developed following audits, meetings, complaints, hazard identification, feedback from staff, survey results and incidents and accidents to ensure tracked improvements and preventative measures are identified. This, together with staff training, demonstrates Ilam Lifecare's commitment to on-going quality improvement. Discussions staff who work across the facility confirmed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Resident/relative meetings take place three monthly in each unit. An annual resident satisfaction survey was conducted and comments of interpreted as complaints added to the complaints register for action. The outcomes of the 2014 surveys were communicated in the resident and family newsletter which meets the previous finding.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analysis for 2014 data was sighted which included measurement of key performance indicators and corrective actions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project to improve the call bell system and staff response times was documented and reported in meeting minutes as improving response times. Falls prevention strategies are implemented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staff demonstrated an understanding of the incident accident reporting requirements and that they document adverse, unplanned or untoward events on an incident/accident form, which is then forwarded to management. These reports are investigated with improvement actions identified and completed as evidenced in resident files and the health and safety and quality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confirm during interviews, that they are aware of their essential notification responsibilities through job descriptions; policies and procedures; and professional codes of conduct.  </w:t>
            </w:r>
          </w:p>
          <w:p w:rsidR="00EB7645" w:rsidRPr="00BE00C7" w:rsidP="00BE00C7">
            <w:pPr>
              <w:pStyle w:val="OutcomeDescription"/>
              <w:spacing w:before="120" w:after="120"/>
              <w:rPr>
                <w:rFonts w:cs="Arial"/>
                <w:b w:val="0"/>
                <w:lang w:eastAsia="en-NZ"/>
              </w:rPr>
            </w:pPr>
            <w:r w:rsidRPr="00BE00C7">
              <w:rPr>
                <w:rFonts w:cs="Arial"/>
                <w:b w:val="0"/>
                <w:lang w:eastAsia="en-NZ"/>
              </w:rPr>
              <w:t>Monthly accident/incident analysis forms and an annual analysis of data for 2014 along with incident forms for January and February 2015 were sighted.  The data includes date, time, and name of residents, accident type / location, injury and treatment required.  Neurological observations were sighted for resident’s falls that may contribute to a head injury.</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two infectious outbreaks in 2014 that were reported to Public Health as evidenced by documentation sighted. This previous finding is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skills and knowledge required for each position within the service is documented in job descriptions.  Staff files (six of six) evidenced all required employment documentation.  Individual records of education were maintained for each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including core requirements and relevant to the staff member’s job description is completed by all new staff with records sighted on six of six staff files confirming completion.  </w:t>
            </w:r>
          </w:p>
          <w:p w:rsidR="00EB7645" w:rsidRPr="00BE00C7" w:rsidP="00BE00C7">
            <w:pPr>
              <w:pStyle w:val="OutcomeDescription"/>
              <w:spacing w:before="120" w:after="120"/>
              <w:rPr>
                <w:rFonts w:cs="Arial"/>
                <w:b w:val="0"/>
                <w:lang w:eastAsia="en-NZ"/>
              </w:rPr>
            </w:pPr>
            <w:r w:rsidRPr="00BE00C7">
              <w:rPr>
                <w:rFonts w:cs="Arial"/>
                <w:b w:val="0"/>
                <w:lang w:eastAsia="en-NZ"/>
              </w:rPr>
              <w:t>In-service registers for 2014 documented education provided at the facility which included a comprehensive range of training for the three levels of care provided.  Staff are supported to complete an aged care education programme with a dedicated aged care programme trainer, a register was sighted identifying that all caregiver staff have completed or have commenced training. Interview with staff confirmed a range of education was provided in a variety of formats two to three times per month.  All caregivers who have worked in the dementia unit more than six months have completed the required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complete external training such as palliative care and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A copy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to ensure all staff have a performance appraisal completed at least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service provider levels and skill mixes in order to provide safe service delivery the residents in the three levels of care hospital, dementia and rest home.  There is a minimum of one registered nurse on duty 24/7 in the hospital level care with dedicated registered nurse cover in the dementia and rest home. The clinical manager and facility manager who is a registered nurse also provide support to the registered nurses.  Care staff interviewed report that there was enough staff on duty and they were able to get through the work allocated to them including replacing staff when not available with available staff or agency staff.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dedicated caregiver staff who remain in the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 there is enough staff on duty to provide adequate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Two registered nurses and a medication competent caregiver were observed administering medications correctly.  Medications and associated documentation were stored safely and securely and all medication checks were completed and met requirements. This was a previous audit finding that has now been addressed.  Medications are reviewed three monthly with medical reviews by the attending GP.  Resident photos and documented allergies or nil known were on all 12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was currently one resident who self-administered medications with competency completed.   Individually prescribed resident medication charts are in use and this provides a record of medication administration information.  All 12 medication charts reviewed recorded indication for use of as required medication by the GP.  PRN (as required) medication is reviewed by a registered nurse, prior to administration.  Medication charts reviewed identified that the GP had reviewed the resident three monthly and the medication chart was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Ilam Lifecare are prepared and cooked on site.  There is a four weekly winter and summer menu which had been reviewed by a dietitian. The main meal of the day is served in the evening and a lighter lunch is provided.   Meals are prepared in a well equipped kitchen and served to residents from a bain marrie in each area.   Kitchen staff are trained in safe food handling and food safety procedures were adhered to.  All decanted food was dated which was a previous audit finding that has now been addressed.  Staff were observed assisting residents with their lunch time meals and drinks.  Diets are modified as required.  Resident dietary profiles and likes and dislikes are known to food services staff and any changes are communicated to the kitchen via the registered nurse or nurse manager.  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  There are snacks available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and interventions reflect the assessments conducted and the identified requirements of the residents in five of six files reviewed.  Interviews with staff (clinical manager, registered nurses, caregivers) and relatives confirmed involvement of families in the care planning process.  Dressing supplies are available and a treatment room was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  Wound assessment and wound management plans were in place with assessment, treatment and evaluation completed.  Referral to wound specialist was activated for complex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provided an activities programme over five days each week. The diversional therapist oversees the activities programme.  The programme is planned monthly and residents receive a personal copy of planned monthly activities.  Activities planned for the day are displayed on notice boards around the facility.  A diversional therapy plan is developed for each individual resident based on assessed needs. Resident files reviewed identified that the individual activity plan is reviewed when the care plan is reviewed. Consideration has been taken to provide meaningful activities that can cover 24 hours in the dementia unit, which are implemented by caregivers and activity staff.  Caregivers working in the dementia unit are orientated to activities. Volunteers assist at the weekends.  Residents are encouraged to join in activities that were appropriate and meaningful and were encouraged to participate in community activities.  The service has a van that is used for resident outings.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 link 1.3.6.1).  Care plan evaluations reviewed were comprehensive, related to each aspect of the care plan and recorded the degree of achievement of goals and interventions.  Short term care plans are utilised for residents and any changes to the long term care plan were dated and signed.  Care plans are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Ilam Lifecare has a current building warrant of fitness that expires 1 September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not all medical equipment and hoists in use had been checked/calibrated. An external company was engaged to complete this requirement 27 November 2013 and 21 October 2014. The weigh scales were separately calibrated 17 September 2013.  This previous shortfall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facility identified that new carpet had been laid in the hospital lounge and hallway and in other hallway areas with no trip hazards identified. This previous finding has now been addressed. The facility manager described an ongoing plan to replace older carpet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the clinical manager, who is the infection control co-ordinator, presented documented evidence of surveillance both individual recording of infections and a register which is collated monthly and presented at the infection control committee meeting for discussion and trending. Monthly infection data is collected for all infections based on signs and symptoms of infection.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had been completed July 2014 to ensure staff understanding of the surveillance requirements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restraint minimisation and safe practice was evidenced in the restraint policy and interviews with clinical staff.  There is a documented definition of restraint and enablers, which are congruent with the definition in NZS 8134.0.   Documented systems are in place to ensure voluntary use of enablers with assessment, care planning, evaluation and monitoring requirements. Currently there are no residents using enablers. Six restraints were in use and documentation reviewed confirmed all requirements were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was completed March 2014 using a self-directed learning tool. </w:t>
            </w:r>
          </w:p>
          <w:p w:rsidR="00EB7645" w:rsidRPr="00BE00C7" w:rsidP="00BE00C7">
            <w:pPr>
              <w:pStyle w:val="OutcomeDescription"/>
              <w:spacing w:before="120" w:after="120"/>
              <w:rPr>
                <w:rFonts w:cs="Arial"/>
                <w:b w:val="0"/>
                <w:lang w:eastAsia="en-NZ"/>
              </w:rPr>
            </w:pPr>
            <w:r w:rsidRPr="00BE00C7">
              <w:rPr>
                <w:rFonts w:cs="Arial"/>
                <w:b w:val="0"/>
                <w:lang w:eastAsia="en-NZ"/>
              </w:rPr>
              <w:t>A 2014 annual analysis was sighted which reviewed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1"/>
        <w:gridCol w:w="1280"/>
        <w:gridCol w:w="6049"/>
        <w:gridCol w:w="332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up to date complaints register is maintained. The facility had received four complaints during 2014 and to date in 2015.  Also 17 comments contained in the October survey’s and two comments from residents meetings interpreted as complaints were transferred to the complaint system and processed to identify possible improvements – all were treated as anonymous.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four complaints received by individual complainants two of four did not include documentation that the complainant accepted the outcome and the complaint is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complainant response to outcome is documented and resolution confirmed.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the Facility Manager described an annual performance appraisal system. The service internal audit processes had identified that not all staff had had an appraisal completed within the last 12 months and a corrective action plan had been developed. RN and medication competent staff have an annual competency review for (but not limited to) medication, wound care, use of movement equipment, which was sighted for four staff. The facility manager stated that some staff were not engaging in the process by completing the employee section of the tool commence the appraisal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staff files for staff employed over 12 months reviewed did not have a performance appraisal completed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 performance appraisal completed at least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nursing care assessments and long term care plans are completed within three weeks and align with the service delivery policy.   Assessments are completed including falls risk, continence, pain and pressure area risk. The InterRAI tool is being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nutritional assessments completed.  Dietary profiles are completed and reviewed six monthly. The service records monthly body mass index for each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nutritional assessments completed and these are reviewed with identified weight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responsible for undertaking the assessments on admission.  Risk assessments include falls risk, continence, pressure area risk and pain.  A dietary profile is completed. The service records monthly body mass index for each residents.  All assessments are reviewed six monthly or more frequently when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in the dementia unit had noted weight loss with no updated intervention in the care plan to support weight management.  Body mass index had been recorded monthly and was still within normal range.  The resident’s family was aware of the weight loss.  Staff including the chef were aware of the resident’s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residents care plan documents interventions to support all identified needs and direct staff in resident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Ilam Lifecare Limited</w:t>
    </w:r>
    <w:bookmarkEnd w:id="58"/>
    <w:r>
      <w:rPr>
        <w:rFonts w:cs="Arial"/>
        <w:sz w:val="16"/>
        <w:szCs w:val="20"/>
      </w:rPr>
      <w:tab/>
      <w:t xml:space="preserve">Date of Audit: </w:t>
    </w:r>
    <w:bookmarkStart w:id="59" w:name="AuditStartDate1"/>
    <w:r>
      <w:rPr>
        <w:rFonts w:cs="Arial"/>
        <w:sz w:val="16"/>
        <w:szCs w:val="20"/>
      </w:rPr>
      <w:t>18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