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00E55">
      <w:pPr>
        <w:pStyle w:val="Heading1"/>
        <w:rPr>
          <w:rFonts w:cs="Arial"/>
        </w:rPr>
      </w:pPr>
      <w:bookmarkStart w:id="0" w:name="PRMS_RIName"/>
      <w:r>
        <w:rPr>
          <w:rFonts w:cs="Arial"/>
        </w:rPr>
        <w:t>Bupa Care Services NZ Limited - Hayman Rest Home &amp; Hospital</w:t>
      </w:r>
      <w:bookmarkEnd w:id="0"/>
    </w:p>
    <w:p w:rsidR="00460D43" w:rsidRDefault="00F00E55">
      <w:pPr>
        <w:pStyle w:val="Heading2"/>
        <w:spacing w:after="0"/>
        <w:rPr>
          <w:rFonts w:cs="Arial"/>
        </w:rPr>
      </w:pPr>
      <w:r>
        <w:rPr>
          <w:rFonts w:cs="Arial"/>
        </w:rPr>
        <w:t>Introduction</w:t>
      </w:r>
    </w:p>
    <w:p w:rsidR="00460D43" w:rsidRDefault="00F00E5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0E5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F00E5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00E55"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00E55">
      <w:pPr>
        <w:spacing w:before="240" w:after="240"/>
        <w:rPr>
          <w:rFonts w:cs="Arial"/>
          <w:lang w:eastAsia="en-NZ"/>
        </w:rPr>
      </w:pPr>
      <w:r>
        <w:rPr>
          <w:rFonts w:cs="Arial"/>
          <w:lang w:eastAsia="en-NZ"/>
        </w:rPr>
        <w:t>The specifics of this audit included:</w:t>
      </w:r>
    </w:p>
    <w:p w:rsidR="009D18F5" w:rsidRPr="009D18F5" w:rsidRDefault="005D2C7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0E5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F00E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Hayman Rest Home &amp; Hospital</w:t>
      </w:r>
      <w:bookmarkEnd w:id="5"/>
    </w:p>
    <w:p w:rsidR="005A5115" w:rsidRPr="009418D4" w:rsidRDefault="00F00E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Residential disability services - Intellectual; Residential disability services - Physical; Dementia care</w:t>
      </w:r>
      <w:bookmarkEnd w:id="6"/>
    </w:p>
    <w:p w:rsidR="005A5115" w:rsidRPr="009418D4" w:rsidRDefault="00F00E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April 2015</w:t>
      </w:r>
      <w:bookmarkEnd w:id="7"/>
      <w:r w:rsidRPr="009418D4">
        <w:rPr>
          <w:rFonts w:cs="Arial"/>
        </w:rPr>
        <w:tab/>
        <w:t xml:space="preserve">End date: </w:t>
      </w:r>
      <w:bookmarkStart w:id="8" w:name="AuditEndDate"/>
      <w:r w:rsidRPr="009418D4">
        <w:rPr>
          <w:rFonts w:cs="Arial"/>
        </w:rPr>
        <w:t>15 April 2015</w:t>
      </w:r>
      <w:bookmarkEnd w:id="8"/>
    </w:p>
    <w:p w:rsidR="005A5115" w:rsidRPr="009418D4" w:rsidRDefault="00F00E5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partial provisional included assessing the new purpose-built 25 bed hospital unit that will be used as dual-purpose beds.  The new wing is due to open the first week in May and will increase bed numbers from 85 to 110. Other renovations are in the process of being completed around the entrance way, lounge/dining area for the current </w:t>
      </w:r>
      <w:r w:rsidRPr="009418D4">
        <w:rPr>
          <w:rFonts w:cs="Arial"/>
        </w:rPr>
        <w:lastRenderedPageBreak/>
        <w:t>hospital and a fire wall between the two dementia units.  Since the previous audit, the two dementia units have had extensions to their current lounges.</w:t>
      </w:r>
    </w:p>
    <w:bookmarkEnd w:id="9"/>
    <w:p w:rsidR="009418D4" w:rsidRPr="009418D4" w:rsidRDefault="00F00E5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RDefault="005D2C7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00E55">
      <w:pPr>
        <w:pStyle w:val="Heading1"/>
        <w:rPr>
          <w:rFonts w:cs="Arial"/>
        </w:rPr>
      </w:pPr>
      <w:r>
        <w:rPr>
          <w:rFonts w:cs="Arial"/>
        </w:rPr>
        <w:lastRenderedPageBreak/>
        <w:t>Executive summary of the audit</w:t>
      </w:r>
    </w:p>
    <w:p w:rsidR="00460D43" w:rsidRDefault="00F00E55">
      <w:pPr>
        <w:pStyle w:val="Heading2"/>
        <w:rPr>
          <w:rFonts w:cs="Arial"/>
        </w:rPr>
      </w:pPr>
      <w:r>
        <w:rPr>
          <w:rFonts w:cs="Arial"/>
        </w:rPr>
        <w:t>Introduction</w:t>
      </w:r>
    </w:p>
    <w:p w:rsidR="00460D43" w:rsidRDefault="00F00E5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00E55">
      <w:pPr>
        <w:pStyle w:val="ListParagraph"/>
        <w:numPr>
          <w:ilvl w:val="0"/>
          <w:numId w:val="1"/>
        </w:numPr>
        <w:spacing w:before="240" w:after="240"/>
        <w:rPr>
          <w:rFonts w:cs="Arial"/>
          <w:lang w:eastAsia="en-NZ"/>
        </w:rPr>
      </w:pPr>
      <w:r>
        <w:rPr>
          <w:rFonts w:cs="Arial"/>
          <w:lang w:eastAsia="en-NZ"/>
        </w:rPr>
        <w:t>consumer rights</w:t>
      </w:r>
    </w:p>
    <w:p w:rsidR="00460D43" w:rsidRDefault="00F00E55">
      <w:pPr>
        <w:pStyle w:val="ListParagraph"/>
        <w:numPr>
          <w:ilvl w:val="0"/>
          <w:numId w:val="1"/>
        </w:numPr>
        <w:spacing w:before="240" w:after="240"/>
        <w:rPr>
          <w:rFonts w:cs="Arial"/>
          <w:lang w:eastAsia="en-NZ"/>
        </w:rPr>
      </w:pPr>
      <w:r>
        <w:rPr>
          <w:rFonts w:cs="Arial"/>
          <w:lang w:eastAsia="en-NZ"/>
        </w:rPr>
        <w:t>organisational management</w:t>
      </w:r>
    </w:p>
    <w:p w:rsidR="00460D43" w:rsidRDefault="00F00E5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0E5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00E5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00E5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0E5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00E5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F4056">
        <w:trPr>
          <w:cantSplit/>
          <w:tblHeader/>
        </w:trPr>
        <w:tc>
          <w:tcPr>
            <w:tcW w:w="1260" w:type="dxa"/>
            <w:tcBorders>
              <w:bottom w:val="single" w:sz="4" w:space="0" w:color="000000"/>
            </w:tcBorders>
            <w:vAlign w:val="center"/>
          </w:tcPr>
          <w:p w:rsidR="00460D43" w:rsidRDefault="00F00E5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00E5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00E55">
            <w:pPr>
              <w:spacing w:before="60" w:after="60"/>
              <w:rPr>
                <w:rFonts w:eastAsia="Calibri"/>
                <w:b/>
                <w:szCs w:val="24"/>
              </w:rPr>
            </w:pPr>
            <w:r>
              <w:rPr>
                <w:rFonts w:eastAsia="Calibri"/>
                <w:b/>
                <w:szCs w:val="24"/>
              </w:rPr>
              <w:t>Definition</w:t>
            </w:r>
          </w:p>
        </w:tc>
      </w:tr>
      <w:tr w:rsidR="006F4056">
        <w:trPr>
          <w:cantSplit/>
          <w:trHeight w:val="964"/>
        </w:trPr>
        <w:tc>
          <w:tcPr>
            <w:tcW w:w="1260" w:type="dxa"/>
            <w:tcBorders>
              <w:bottom w:val="single" w:sz="4" w:space="0" w:color="000000"/>
            </w:tcBorders>
            <w:shd w:val="clear" w:color="0066FF" w:fill="0000FF"/>
            <w:vAlign w:val="center"/>
          </w:tcPr>
          <w:p w:rsidR="00460D43" w:rsidRDefault="005D2C7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00E5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00E55">
            <w:pPr>
              <w:spacing w:before="60" w:after="60"/>
              <w:ind w:left="50"/>
              <w:rPr>
                <w:rFonts w:eastAsia="Calibri"/>
                <w:szCs w:val="24"/>
              </w:rPr>
            </w:pPr>
            <w:r>
              <w:rPr>
                <w:rFonts w:eastAsia="Calibri"/>
                <w:szCs w:val="24"/>
              </w:rPr>
              <w:t>All standards applicable to this service fully attained with some standards exceeded</w:t>
            </w:r>
          </w:p>
        </w:tc>
      </w:tr>
      <w:tr w:rsidR="006F4056">
        <w:trPr>
          <w:cantSplit/>
          <w:trHeight w:val="964"/>
        </w:trPr>
        <w:tc>
          <w:tcPr>
            <w:tcW w:w="1260" w:type="dxa"/>
            <w:shd w:val="clear" w:color="33CC33" w:fill="00FF00"/>
            <w:vAlign w:val="center"/>
          </w:tcPr>
          <w:p w:rsidR="00460D43" w:rsidRDefault="005D2C70">
            <w:pPr>
              <w:spacing w:before="60" w:after="60"/>
              <w:rPr>
                <w:rFonts w:eastAsia="Calibri"/>
                <w:szCs w:val="24"/>
              </w:rPr>
            </w:pPr>
          </w:p>
        </w:tc>
        <w:tc>
          <w:tcPr>
            <w:tcW w:w="7095" w:type="dxa"/>
            <w:shd w:val="clear" w:color="auto" w:fill="auto"/>
            <w:vAlign w:val="center"/>
          </w:tcPr>
          <w:p w:rsidR="00460D43" w:rsidRDefault="00F00E5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00E55">
            <w:pPr>
              <w:spacing w:before="60" w:after="60"/>
              <w:ind w:left="50"/>
              <w:rPr>
                <w:rFonts w:eastAsia="Calibri"/>
                <w:szCs w:val="24"/>
              </w:rPr>
            </w:pPr>
            <w:r>
              <w:rPr>
                <w:rFonts w:eastAsia="Calibri"/>
                <w:szCs w:val="24"/>
              </w:rPr>
              <w:t xml:space="preserve">Standards applicable to this service fully attained </w:t>
            </w:r>
          </w:p>
        </w:tc>
      </w:tr>
      <w:tr w:rsidR="006F4056">
        <w:trPr>
          <w:cantSplit/>
          <w:trHeight w:val="964"/>
        </w:trPr>
        <w:tc>
          <w:tcPr>
            <w:tcW w:w="1260" w:type="dxa"/>
            <w:tcBorders>
              <w:bottom w:val="single" w:sz="4" w:space="0" w:color="000000"/>
            </w:tcBorders>
            <w:shd w:val="clear" w:color="auto" w:fill="FFFF00"/>
            <w:vAlign w:val="center"/>
          </w:tcPr>
          <w:p w:rsidR="00460D43" w:rsidRDefault="005D2C70">
            <w:pPr>
              <w:spacing w:before="60" w:after="60"/>
              <w:rPr>
                <w:rFonts w:eastAsia="Calibri"/>
                <w:szCs w:val="24"/>
              </w:rPr>
            </w:pPr>
          </w:p>
        </w:tc>
        <w:tc>
          <w:tcPr>
            <w:tcW w:w="7095" w:type="dxa"/>
            <w:shd w:val="clear" w:color="auto" w:fill="auto"/>
            <w:vAlign w:val="center"/>
          </w:tcPr>
          <w:p w:rsidR="00460D43" w:rsidRDefault="00F00E5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00E55">
            <w:pPr>
              <w:spacing w:before="60" w:after="60"/>
              <w:ind w:left="50"/>
              <w:rPr>
                <w:rFonts w:eastAsia="Calibri"/>
                <w:szCs w:val="24"/>
              </w:rPr>
            </w:pPr>
            <w:r>
              <w:rPr>
                <w:rFonts w:eastAsia="Calibri"/>
                <w:szCs w:val="24"/>
              </w:rPr>
              <w:t>Some standards applicable to this service partially attained and of low risk</w:t>
            </w:r>
          </w:p>
        </w:tc>
      </w:tr>
      <w:tr w:rsidR="006F4056">
        <w:trPr>
          <w:cantSplit/>
          <w:trHeight w:val="964"/>
        </w:trPr>
        <w:tc>
          <w:tcPr>
            <w:tcW w:w="1260" w:type="dxa"/>
            <w:tcBorders>
              <w:bottom w:val="single" w:sz="4" w:space="0" w:color="000000"/>
            </w:tcBorders>
            <w:shd w:val="clear" w:color="auto" w:fill="FFC800"/>
            <w:vAlign w:val="center"/>
          </w:tcPr>
          <w:p w:rsidR="00460D43" w:rsidRDefault="005D2C7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00E5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00E5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F4056">
        <w:trPr>
          <w:cantSplit/>
          <w:trHeight w:val="964"/>
        </w:trPr>
        <w:tc>
          <w:tcPr>
            <w:tcW w:w="1260" w:type="dxa"/>
            <w:shd w:val="clear" w:color="auto" w:fill="FF0000"/>
            <w:vAlign w:val="center"/>
          </w:tcPr>
          <w:p w:rsidR="00460D43" w:rsidRDefault="005D2C70">
            <w:pPr>
              <w:spacing w:before="60" w:after="60"/>
              <w:rPr>
                <w:rFonts w:eastAsia="Calibri"/>
                <w:szCs w:val="24"/>
              </w:rPr>
            </w:pPr>
          </w:p>
        </w:tc>
        <w:tc>
          <w:tcPr>
            <w:tcW w:w="7095" w:type="dxa"/>
            <w:shd w:val="clear" w:color="auto" w:fill="auto"/>
            <w:vAlign w:val="center"/>
          </w:tcPr>
          <w:p w:rsidR="00460D43" w:rsidRDefault="00F00E5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00E5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00E55">
      <w:pPr>
        <w:pStyle w:val="Heading2"/>
        <w:spacing w:after="0"/>
        <w:rPr>
          <w:rFonts w:cs="Arial"/>
        </w:rPr>
      </w:pPr>
      <w:r>
        <w:rPr>
          <w:rFonts w:cs="Arial"/>
        </w:rPr>
        <w:t>General overview of the audit</w:t>
      </w:r>
    </w:p>
    <w:p w:rsidR="00460D43" w:rsidRDefault="00F00E55">
      <w:pPr>
        <w:spacing w:before="240" w:line="276" w:lineRule="auto"/>
        <w:rPr>
          <w:rFonts w:eastAsia="Calibri"/>
        </w:rPr>
      </w:pPr>
      <w:bookmarkStart w:id="11" w:name="GeneralOverview"/>
      <w:r>
        <w:rPr>
          <w:rFonts w:eastAsia="Calibri"/>
        </w:rPr>
        <w:t xml:space="preserve">Bupa Hayman currently provides hospital - medical/geriatric, rest home, dementia care and residential disability - intellectual/physical </w:t>
      </w:r>
      <w:r w:rsidR="005D2C70">
        <w:rPr>
          <w:rFonts w:eastAsia="Calibri"/>
        </w:rPr>
        <w:t xml:space="preserve">level care </w:t>
      </w:r>
      <w:r>
        <w:rPr>
          <w:rFonts w:eastAsia="Calibri"/>
        </w:rPr>
        <w:t xml:space="preserve">for up to 85 residents. There were 80 residents residing across the facility on the day of audit.  </w:t>
      </w:r>
    </w:p>
    <w:p w:rsidR="006F4056" w:rsidRDefault="00F00E55">
      <w:pPr>
        <w:spacing w:before="240" w:line="276" w:lineRule="auto"/>
        <w:rPr>
          <w:rFonts w:eastAsia="Calibri"/>
        </w:rPr>
      </w:pPr>
      <w:r>
        <w:rPr>
          <w:rFonts w:eastAsia="Calibri"/>
        </w:rPr>
        <w:t>This partial provisional included assessing the new purpose-built 25 bed hospital unit that will be available for either rest home or hospital residents.  The new wing is due to open the first week in May and will increase bed numbers from 85 to 110.  Other renovations are in the process of being completed around the entrance way to the facility, lounge/dining area for the current hospital residents and a fire wall between the two dementia units.</w:t>
      </w:r>
    </w:p>
    <w:p w:rsidR="006F4056" w:rsidRDefault="00F00E55">
      <w:pPr>
        <w:spacing w:before="240" w:line="276" w:lineRule="auto"/>
        <w:rPr>
          <w:rFonts w:eastAsia="Calibri"/>
        </w:rPr>
      </w:pPr>
      <w:r>
        <w:rPr>
          <w:rFonts w:eastAsia="Calibri"/>
        </w:rPr>
        <w:t xml:space="preserve">The service currently has a Bupa relieving Facility Manager (RN) who has been in the role for the last week.  There is a newly appointed facility manager (due to commence 28 April 2015) who has a management background in residential disability and rehab.  The management team includes an experienced Clinical Manager (RN) who has been in the role for six years.  </w:t>
      </w:r>
    </w:p>
    <w:p w:rsidR="006F4056" w:rsidRDefault="00F00E55">
      <w:pPr>
        <w:spacing w:before="240" w:line="276" w:lineRule="auto"/>
        <w:rPr>
          <w:rFonts w:eastAsia="Calibri"/>
        </w:rPr>
      </w:pPr>
      <w:r>
        <w:rPr>
          <w:rFonts w:eastAsia="Calibri"/>
        </w:rPr>
        <w:t xml:space="preserve">This audit identified improvements required around completing orientation documentation, aspects of care planning and progress notes, completion of landscaping. </w:t>
      </w:r>
    </w:p>
    <w:bookmarkEnd w:id="11"/>
    <w:p w:rsidR="006F4056" w:rsidRDefault="006F4056">
      <w:pPr>
        <w:spacing w:before="240" w:line="276" w:lineRule="auto"/>
        <w:rPr>
          <w:rFonts w:eastAsia="Calibri"/>
        </w:rPr>
      </w:pPr>
    </w:p>
    <w:p w:rsidR="00460D43" w:rsidRDefault="00F00E5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4056" w:rsidTr="00A701BC">
        <w:trPr>
          <w:cantSplit/>
        </w:trPr>
        <w:tc>
          <w:tcPr>
            <w:tcW w:w="10206" w:type="dxa"/>
            <w:vAlign w:val="center"/>
          </w:tcPr>
          <w:p w:rsidR="00460D43" w:rsidRPr="00621629" w:rsidRDefault="00F00E5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D2C7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00E55" w:rsidP="008F3634">
            <w:pPr>
              <w:spacing w:before="60" w:after="60" w:line="276" w:lineRule="auto"/>
              <w:rPr>
                <w:rFonts w:eastAsia="Calibri"/>
              </w:rPr>
            </w:pPr>
            <w:bookmarkStart w:id="13" w:name="IndicatorDescription1_1"/>
            <w:bookmarkEnd w:id="13"/>
            <w:r>
              <w:t>Standards applicable to this service fully attained.</w:t>
            </w:r>
          </w:p>
        </w:tc>
      </w:tr>
    </w:tbl>
    <w:p w:rsidR="006F4056" w:rsidRDefault="005D2C70">
      <w:pPr>
        <w:spacing w:before="240" w:line="276" w:lineRule="auto"/>
        <w:rPr>
          <w:rFonts w:eastAsia="Calibri"/>
        </w:rPr>
      </w:pPr>
      <w:r>
        <w:rPr>
          <w:rFonts w:eastAsia="Calibri"/>
        </w:rPr>
        <w:t>Not audited.</w:t>
      </w:r>
    </w:p>
    <w:p w:rsidR="005D2C70" w:rsidRDefault="005D2C70" w:rsidP="000E6E02">
      <w:pPr>
        <w:pStyle w:val="Heading2"/>
        <w:spacing w:before="0"/>
        <w:rPr>
          <w:rFonts w:cs="Arial"/>
        </w:rPr>
      </w:pPr>
    </w:p>
    <w:p w:rsidR="00460D43" w:rsidRDefault="00F00E5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4056" w:rsidTr="00A701BC">
        <w:trPr>
          <w:cantSplit/>
        </w:trPr>
        <w:tc>
          <w:tcPr>
            <w:tcW w:w="10206" w:type="dxa"/>
            <w:vAlign w:val="center"/>
          </w:tcPr>
          <w:p w:rsidR="00460D43" w:rsidRPr="00621629" w:rsidRDefault="00F00E5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5D2C70"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F00E55" w:rsidP="00621629">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460D43" w:rsidRDefault="00F00E55">
      <w:pPr>
        <w:spacing w:before="240" w:line="276" w:lineRule="auto"/>
        <w:rPr>
          <w:rFonts w:eastAsia="Calibri"/>
        </w:rPr>
      </w:pPr>
      <w:bookmarkStart w:id="16" w:name="OrganisationalManagement"/>
      <w:r>
        <w:rPr>
          <w:rFonts w:eastAsia="Calibri"/>
        </w:rPr>
        <w:t>There is an overall Bupa business plan and risk management plan. Hayman has set specific quality goals for 2015 including (but not limited to); successful transition to 110 beds including the opening of a new dual purpose wing. There is a developed building timeline plan and a building handover programme.</w:t>
      </w:r>
    </w:p>
    <w:p w:rsidR="006F4056" w:rsidRDefault="00F00E55">
      <w:pPr>
        <w:spacing w:before="240" w:line="276" w:lineRule="auto"/>
        <w:rPr>
          <w:rFonts w:eastAsia="Calibri"/>
        </w:rPr>
      </w:pPr>
      <w:r>
        <w:rPr>
          <w:rFonts w:eastAsia="Calibri"/>
        </w:rPr>
        <w:t xml:space="preserve">There are job descriptions for management that include responsibilities and accountabilities.   </w:t>
      </w:r>
      <w:r w:rsidR="005D2C70">
        <w:rPr>
          <w:rFonts w:eastAsia="Calibri"/>
        </w:rPr>
        <w:t xml:space="preserve">The managers are supported by unit coordinators in the three areas.  </w:t>
      </w:r>
      <w:r>
        <w:rPr>
          <w:rFonts w:eastAsia="Calibri"/>
        </w:rPr>
        <w:t>The current hospital unit coordinator will also oversee the new 25 bed unit.</w:t>
      </w:r>
    </w:p>
    <w:p w:rsidR="006F4056" w:rsidRDefault="00F00E55">
      <w:pPr>
        <w:spacing w:before="240" w:line="276" w:lineRule="auto"/>
        <w:rPr>
          <w:rFonts w:eastAsia="Calibri"/>
        </w:rPr>
      </w:pPr>
      <w:r>
        <w:rPr>
          <w:rFonts w:eastAsia="Calibri"/>
        </w:rPr>
        <w:t>During a temporary absence, the clinical manager or Bupa relieving facility manager covers the manager’s role.</w:t>
      </w:r>
    </w:p>
    <w:p w:rsidR="006F4056" w:rsidRDefault="00F00E55">
      <w:pPr>
        <w:spacing w:before="240" w:line="276" w:lineRule="auto"/>
        <w:rPr>
          <w:rFonts w:eastAsia="Calibri"/>
        </w:rPr>
      </w:pPr>
      <w:r>
        <w:rPr>
          <w:rFonts w:eastAsia="Calibri"/>
        </w:rPr>
        <w:t>The organisation has well developed policies and procedures that are implemented at a service level and an organisation plan/processes that are structured to provide appropriate care to people who use the service including residents that require hospital (medical), rest home, dementia and those younger residents under YPD contracts.</w:t>
      </w:r>
    </w:p>
    <w:p w:rsidR="006F4056" w:rsidRDefault="00F00E55">
      <w:pPr>
        <w:spacing w:before="240" w:line="276" w:lineRule="auto"/>
        <w:rPr>
          <w:rFonts w:eastAsia="Calibri"/>
        </w:rPr>
      </w:pPr>
      <w:r>
        <w:rPr>
          <w:rFonts w:eastAsia="Calibri"/>
        </w:rPr>
        <w:lastRenderedPageBreak/>
        <w:t xml:space="preserve">There are comprehensive human resources policies folder including recruitment, selection, orientation, staff training and development. </w:t>
      </w:r>
    </w:p>
    <w:p w:rsidR="006F4056" w:rsidRDefault="00F00E55">
      <w:pPr>
        <w:spacing w:before="240" w:line="276" w:lineRule="auto"/>
        <w:rPr>
          <w:rFonts w:eastAsia="Calibri"/>
        </w:rPr>
      </w:pPr>
      <w:r>
        <w:rPr>
          <w:rFonts w:eastAsia="Calibri"/>
        </w:rPr>
        <w:t>A draft roster for the new wing identifies appropriate staff cover.</w:t>
      </w:r>
    </w:p>
    <w:bookmarkEnd w:id="16"/>
    <w:p w:rsidR="006F4056" w:rsidRDefault="006F4056">
      <w:pPr>
        <w:spacing w:before="240" w:line="276" w:lineRule="auto"/>
        <w:rPr>
          <w:rFonts w:eastAsia="Calibri"/>
        </w:rPr>
      </w:pPr>
    </w:p>
    <w:p w:rsidR="00460D43" w:rsidRDefault="00F00E5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4056" w:rsidTr="00621629">
        <w:trPr>
          <w:cantSplit/>
        </w:trPr>
        <w:tc>
          <w:tcPr>
            <w:tcW w:w="10206" w:type="dxa"/>
            <w:vAlign w:val="center"/>
          </w:tcPr>
          <w:p w:rsidR="00460D43" w:rsidRPr="00621629" w:rsidRDefault="00F00E5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5D2C70"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F00E55" w:rsidP="00621629">
            <w:pPr>
              <w:spacing w:before="60" w:after="60" w:line="276" w:lineRule="auto"/>
              <w:rPr>
                <w:rFonts w:eastAsia="Calibri"/>
              </w:rPr>
            </w:pPr>
            <w:bookmarkStart w:id="18" w:name="IndicatorDescription1_3"/>
            <w:bookmarkEnd w:id="18"/>
            <w:r>
              <w:t>Some standards applicable to this service partially attained and of low risk.</w:t>
            </w:r>
          </w:p>
        </w:tc>
      </w:tr>
    </w:tbl>
    <w:p w:rsidR="00460D43" w:rsidRDefault="00F00E55" w:rsidP="00621629">
      <w:pPr>
        <w:spacing w:before="240" w:line="276" w:lineRule="auto"/>
        <w:rPr>
          <w:rFonts w:eastAsia="Calibri"/>
        </w:rPr>
      </w:pPr>
      <w:bookmarkStart w:id="19" w:name="ContinuumOfServiceDelivery"/>
      <w:r w:rsidRPr="005E14A4">
        <w:rPr>
          <w:rFonts w:eastAsia="Calibri"/>
        </w:rPr>
        <w:t>There is a new secure medication/treatment room in the new wing.  The room is designed to support the safe management of medications.  Medication charts were all signed to evidence medications as given and this is an improvement on a previous audit.  Medication competencies are all up to date.  Medication management in-service is held annually.</w:t>
      </w:r>
    </w:p>
    <w:p w:rsidR="006F4056" w:rsidRPr="005E14A4" w:rsidRDefault="00F00E55" w:rsidP="00621629">
      <w:pPr>
        <w:spacing w:before="240" w:line="276" w:lineRule="auto"/>
        <w:rPr>
          <w:rFonts w:eastAsia="Calibri"/>
        </w:rPr>
      </w:pPr>
      <w:r w:rsidRPr="005E14A4">
        <w:rPr>
          <w:rFonts w:eastAsia="Calibri"/>
        </w:rPr>
        <w:t>The service has a large workable kitchen that contains a walk-in pantry, freezer, and chiller.  There is a preparation area and receiving area.  The kitchen has been renovated and extended since previous audit.  The new wing has an open plan kitchenette.  A bain marie will transport food from the kitchen to the kitchenette.</w:t>
      </w:r>
    </w:p>
    <w:p w:rsidR="006F4056" w:rsidRPr="005E14A4" w:rsidRDefault="00F00E55" w:rsidP="00621629">
      <w:pPr>
        <w:spacing w:before="240" w:line="276" w:lineRule="auto"/>
        <w:rPr>
          <w:rFonts w:eastAsia="Calibri"/>
        </w:rPr>
      </w:pPr>
      <w:r w:rsidRPr="005E14A4">
        <w:rPr>
          <w:rFonts w:eastAsia="Calibri"/>
        </w:rPr>
        <w:t>The previous audit identified shortfalls around care plan interventions in relation to seizure, pain, and falls management.  Files reviewed identified that these were well covered in care plans.  Monitoring charts were also reviewed and identified that these were well used when required and were completed appropriately.  This audit identified further improvements around aspects of care planning and progress notes.</w:t>
      </w:r>
    </w:p>
    <w:bookmarkEnd w:id="19"/>
    <w:p w:rsidR="006F4056" w:rsidRPr="005E14A4" w:rsidRDefault="006F4056" w:rsidP="00621629">
      <w:pPr>
        <w:spacing w:before="240" w:line="276" w:lineRule="auto"/>
        <w:rPr>
          <w:rFonts w:eastAsia="Calibri"/>
        </w:rPr>
      </w:pPr>
    </w:p>
    <w:p w:rsidR="00460D43" w:rsidRDefault="00F00E55"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4056">
        <w:trPr>
          <w:cantSplit/>
        </w:trPr>
        <w:tc>
          <w:tcPr>
            <w:tcW w:w="10206" w:type="dxa"/>
            <w:vAlign w:val="center"/>
          </w:tcPr>
          <w:p w:rsidR="00460D43" w:rsidRPr="00621629" w:rsidRDefault="00F00E5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5D2C70"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F00E55" w:rsidP="00621629">
            <w:pPr>
              <w:spacing w:before="60" w:after="60" w:line="276" w:lineRule="auto"/>
              <w:rPr>
                <w:rFonts w:eastAsia="Calibri"/>
              </w:rPr>
            </w:pPr>
            <w:bookmarkStart w:id="21" w:name="IndicatorDescription1_4"/>
            <w:bookmarkEnd w:id="21"/>
            <w:r>
              <w:t>Some standards applicable to this service partially attained and of low risk.</w:t>
            </w:r>
          </w:p>
        </w:tc>
      </w:tr>
    </w:tbl>
    <w:p w:rsidR="00460D43" w:rsidRDefault="00F00E55">
      <w:pPr>
        <w:spacing w:before="240" w:line="276" w:lineRule="auto"/>
        <w:rPr>
          <w:rFonts w:eastAsia="Calibri"/>
        </w:rPr>
      </w:pPr>
      <w:bookmarkStart w:id="22" w:name="SafeAndAppropriateEnvironment"/>
      <w:r w:rsidRPr="005E14A4">
        <w:rPr>
          <w:rFonts w:eastAsia="Calibri"/>
        </w:rPr>
        <w:t xml:space="preserve">There is a locked sluice room in the new wing.  The new wing has been completed.  A certificate of public use has been obtained dated 7 April 2015. The living areas are carpeted and vinyl surfaces exist in bathrooms/toilets and kitchen area.  </w:t>
      </w:r>
    </w:p>
    <w:p w:rsidR="006F4056" w:rsidRPr="005E14A4" w:rsidRDefault="00F00E55">
      <w:pPr>
        <w:spacing w:before="240" w:line="276" w:lineRule="auto"/>
        <w:rPr>
          <w:rFonts w:eastAsia="Calibri"/>
        </w:rPr>
      </w:pPr>
      <w:r w:rsidRPr="005E14A4">
        <w:rPr>
          <w:rFonts w:eastAsia="Calibri"/>
        </w:rPr>
        <w:t>The external areas off the new hospital wing are in the process of being landscaped.</w:t>
      </w:r>
    </w:p>
    <w:p w:rsidR="006F4056" w:rsidRPr="005E14A4" w:rsidRDefault="00F00E55">
      <w:pPr>
        <w:spacing w:before="240" w:line="276" w:lineRule="auto"/>
        <w:rPr>
          <w:rFonts w:eastAsia="Calibri"/>
        </w:rPr>
      </w:pPr>
      <w:r w:rsidRPr="005E14A4">
        <w:rPr>
          <w:rFonts w:eastAsia="Calibri"/>
        </w:rPr>
        <w:t>The new wing has shared ensuites between rooms.  There is a communal toilet close to the lounge/dining area.  The rooms in the new wing are spacious it can be demonstrated that wheel chairs, hoists and the like can be manoeuvred around the bed and personal space.  The new wing has a large combined lounge and dining room</w:t>
      </w:r>
    </w:p>
    <w:p w:rsidR="006F4056" w:rsidRPr="005E14A4" w:rsidRDefault="00F00E55">
      <w:pPr>
        <w:spacing w:before="240" w:line="276" w:lineRule="auto"/>
        <w:rPr>
          <w:rFonts w:eastAsia="Calibri"/>
        </w:rPr>
      </w:pPr>
      <w:r w:rsidRPr="005E14A4">
        <w:rPr>
          <w:rFonts w:eastAsia="Calibri"/>
        </w:rPr>
        <w:t>All laundry is done off- site at another Bupa facility.  There are laundry and cleaning audits completed as part of the annual internal audit programme. The laundry and cleaning room are designated areas and clearly labelled.  Chemicals are stored in a locked room.</w:t>
      </w:r>
    </w:p>
    <w:p w:rsidR="006F4056" w:rsidRPr="005E14A4" w:rsidRDefault="00F00E55">
      <w:pPr>
        <w:spacing w:before="240" w:line="276" w:lineRule="auto"/>
        <w:rPr>
          <w:rFonts w:eastAsia="Calibri"/>
        </w:rPr>
      </w:pPr>
      <w:r w:rsidRPr="005E14A4">
        <w:rPr>
          <w:rFonts w:eastAsia="Calibri"/>
        </w:rPr>
        <w:t>Staff training in fire safety occurs annually.   Fire evacuations are held six monthly and is scheduled for the opening of the new wing.  There is an approved evacuation plan dated 13 April 2015.  The call bell system is available in all areas of the new wing.  There are indicator panels and the call bells link to staff pagers.  The new wing has ceiling heating in resident rooms which can be individually controlled.  The lounge and hallways have ceiling heat pumps.</w:t>
      </w:r>
    </w:p>
    <w:p w:rsidR="006F4056" w:rsidRPr="005E14A4" w:rsidRDefault="00F00E55">
      <w:pPr>
        <w:spacing w:before="240" w:line="276" w:lineRule="auto"/>
        <w:rPr>
          <w:rFonts w:eastAsia="Calibri"/>
        </w:rPr>
      </w:pPr>
      <w:r w:rsidRPr="005E14A4">
        <w:rPr>
          <w:rFonts w:eastAsia="Calibri"/>
        </w:rPr>
        <w:t>The service has completed a number of renovations throughout the facility since previous audit and these continue. Both lounges in the two dementia units have been extended and are now fully operational. However, as a result of the extensions both dementia units have newly concreted patios/ramps. These are yet to be completed with handrails and therefore the garden areas have been temporarily closed off for residents until fully completed.</w:t>
      </w:r>
    </w:p>
    <w:bookmarkEnd w:id="22"/>
    <w:p w:rsidR="006F4056" w:rsidRPr="005E14A4" w:rsidRDefault="006F4056">
      <w:pPr>
        <w:spacing w:before="240" w:line="276" w:lineRule="auto"/>
        <w:rPr>
          <w:rFonts w:eastAsia="Calibri"/>
        </w:rPr>
      </w:pPr>
    </w:p>
    <w:p w:rsidR="00460D43" w:rsidRDefault="00F00E5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4056">
        <w:trPr>
          <w:cantSplit/>
        </w:trPr>
        <w:tc>
          <w:tcPr>
            <w:tcW w:w="10206" w:type="dxa"/>
            <w:vAlign w:val="center"/>
          </w:tcPr>
          <w:p w:rsidR="00460D43" w:rsidRPr="00621629" w:rsidRDefault="00F00E5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D2C70" w:rsidP="00621629">
            <w:pPr>
              <w:spacing w:before="60" w:after="60" w:line="276" w:lineRule="auto"/>
              <w:rPr>
                <w:rFonts w:eastAsia="Calibri"/>
              </w:rPr>
            </w:pPr>
            <w:bookmarkStart w:id="23" w:name="IndicatorColour2"/>
            <w:bookmarkEnd w:id="23"/>
          </w:p>
        </w:tc>
        <w:tc>
          <w:tcPr>
            <w:tcW w:w="2552" w:type="dxa"/>
            <w:shd w:val="clear" w:color="auto" w:fill="FFFFFF"/>
            <w:vAlign w:val="center"/>
          </w:tcPr>
          <w:p w:rsidR="00460D43" w:rsidRPr="00621629" w:rsidRDefault="00F00E55" w:rsidP="00621629">
            <w:pPr>
              <w:spacing w:before="60" w:after="60" w:line="276" w:lineRule="auto"/>
              <w:rPr>
                <w:rFonts w:eastAsia="Calibri"/>
              </w:rPr>
            </w:pPr>
            <w:bookmarkStart w:id="24" w:name="IndicatorDescription2"/>
            <w:bookmarkEnd w:id="24"/>
            <w:r>
              <w:t>Standards applicable to this service fully attained.</w:t>
            </w:r>
          </w:p>
        </w:tc>
      </w:tr>
    </w:tbl>
    <w:p w:rsidR="006F4056" w:rsidRDefault="005D2C70">
      <w:pPr>
        <w:spacing w:before="240" w:line="276" w:lineRule="auto"/>
        <w:rPr>
          <w:rFonts w:eastAsia="Calibri"/>
        </w:rPr>
      </w:pPr>
      <w:r>
        <w:rPr>
          <w:rFonts w:eastAsia="Calibri"/>
        </w:rPr>
        <w:t>Not audited.</w:t>
      </w:r>
    </w:p>
    <w:p w:rsidR="005D2C70" w:rsidRPr="005E14A4" w:rsidRDefault="005D2C70">
      <w:pPr>
        <w:spacing w:before="240" w:line="276" w:lineRule="auto"/>
        <w:rPr>
          <w:rFonts w:eastAsia="Calibri"/>
        </w:rPr>
      </w:pPr>
    </w:p>
    <w:p w:rsidR="00460D43" w:rsidRDefault="00F00E5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4056">
        <w:trPr>
          <w:cantSplit/>
        </w:trPr>
        <w:tc>
          <w:tcPr>
            <w:tcW w:w="10206" w:type="dxa"/>
            <w:vAlign w:val="center"/>
          </w:tcPr>
          <w:p w:rsidR="00460D43" w:rsidRPr="00621629" w:rsidRDefault="00F00E5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D2C70" w:rsidP="00621629">
            <w:pPr>
              <w:spacing w:before="60" w:after="60" w:line="276" w:lineRule="auto"/>
              <w:rPr>
                <w:rFonts w:eastAsia="Calibri"/>
              </w:rPr>
            </w:pPr>
            <w:bookmarkStart w:id="25" w:name="IndicatorColour3"/>
            <w:bookmarkEnd w:id="25"/>
          </w:p>
        </w:tc>
        <w:tc>
          <w:tcPr>
            <w:tcW w:w="2552" w:type="dxa"/>
            <w:shd w:val="clear" w:color="auto" w:fill="FFFFFF"/>
            <w:vAlign w:val="center"/>
          </w:tcPr>
          <w:p w:rsidR="00460D43" w:rsidRPr="00621629" w:rsidRDefault="00F00E55" w:rsidP="00621629">
            <w:pPr>
              <w:spacing w:before="60" w:after="60" w:line="276" w:lineRule="auto"/>
              <w:rPr>
                <w:rFonts w:eastAsia="Calibri"/>
              </w:rPr>
            </w:pPr>
            <w:bookmarkStart w:id="26" w:name="IndicatorDescription3"/>
            <w:bookmarkEnd w:id="26"/>
            <w:r>
              <w:t>Standards applicable to this service fully attained.</w:t>
            </w:r>
          </w:p>
        </w:tc>
      </w:tr>
    </w:tbl>
    <w:p w:rsidR="00460D43" w:rsidRDefault="00F00E55">
      <w:pPr>
        <w:spacing w:before="240" w:line="276" w:lineRule="auto"/>
        <w:rPr>
          <w:rFonts w:eastAsia="Calibri"/>
        </w:rPr>
      </w:pPr>
      <w:bookmarkStart w:id="27" w:name="InfectionPreventionAndControl"/>
      <w:r w:rsidRPr="005E14A4">
        <w:rPr>
          <w:rFonts w:eastAsia="Calibri"/>
        </w:rPr>
        <w:t>The infection control programme and its content and detail, is appropriate for the size, complexity, and degree of risk associated with the service.  There is a job description for the infection control coordinator and clearly defined guidelines.  There is an established and implemented infection control programme that is linked into the risk management system.  There are bi-monthly infection control meetings.  The quality meetings also include a discussion and reporting of infection control matters and the consequent review of the programme.</w:t>
      </w:r>
    </w:p>
    <w:bookmarkEnd w:id="27"/>
    <w:p w:rsidR="006F4056" w:rsidRPr="005E14A4" w:rsidRDefault="006F4056">
      <w:pPr>
        <w:spacing w:before="240" w:line="276" w:lineRule="auto"/>
        <w:rPr>
          <w:rFonts w:eastAsia="Calibri"/>
        </w:rPr>
      </w:pPr>
    </w:p>
    <w:p w:rsidR="00460D43" w:rsidRDefault="00F00E55" w:rsidP="000E6E02">
      <w:pPr>
        <w:pStyle w:val="Heading2"/>
        <w:spacing w:before="0"/>
        <w:rPr>
          <w:rFonts w:cs="Arial"/>
        </w:rPr>
      </w:pPr>
      <w:r>
        <w:rPr>
          <w:rFonts w:cs="Arial"/>
        </w:rPr>
        <w:lastRenderedPageBreak/>
        <w:t>Summary of attainment</w:t>
      </w:r>
    </w:p>
    <w:p w:rsidR="00460D43" w:rsidRDefault="00F00E5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4056">
        <w:tc>
          <w:tcPr>
            <w:tcW w:w="1384" w:type="dxa"/>
            <w:vAlign w:val="center"/>
          </w:tcPr>
          <w:p w:rsidR="00460D43" w:rsidRDefault="00F00E5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0E55">
            <w:pPr>
              <w:keepNext/>
              <w:spacing w:before="60" w:after="60"/>
              <w:jc w:val="center"/>
              <w:rPr>
                <w:rFonts w:cs="Arial"/>
                <w:b/>
                <w:sz w:val="20"/>
                <w:szCs w:val="20"/>
              </w:rPr>
            </w:pPr>
            <w:r>
              <w:rPr>
                <w:rFonts w:cs="Arial"/>
                <w:b/>
                <w:sz w:val="20"/>
                <w:szCs w:val="20"/>
              </w:rPr>
              <w:t>Continuous Improvement</w:t>
            </w:r>
          </w:p>
          <w:p w:rsidR="00460D43" w:rsidRDefault="00F00E5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Fully Attained</w:t>
            </w:r>
          </w:p>
          <w:p w:rsidR="00460D43" w:rsidRDefault="00F00E5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Partially Attained Negligible Risk</w:t>
            </w:r>
          </w:p>
          <w:p w:rsidR="00460D43" w:rsidRDefault="00F00E5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0E55">
            <w:pPr>
              <w:keepNext/>
              <w:spacing w:before="60" w:after="60"/>
              <w:jc w:val="center"/>
              <w:rPr>
                <w:rFonts w:cs="Arial"/>
                <w:b/>
                <w:sz w:val="20"/>
                <w:szCs w:val="20"/>
              </w:rPr>
            </w:pPr>
            <w:r>
              <w:rPr>
                <w:rFonts w:cs="Arial"/>
                <w:b/>
                <w:sz w:val="20"/>
                <w:szCs w:val="20"/>
              </w:rPr>
              <w:t>Partially Attained Low Risk</w:t>
            </w:r>
          </w:p>
          <w:p w:rsidR="00460D43" w:rsidRDefault="00F00E5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Partially Attained Moderate Risk</w:t>
            </w:r>
          </w:p>
          <w:p w:rsidR="00460D43" w:rsidRDefault="00F00E5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Partially Attained High Risk</w:t>
            </w:r>
          </w:p>
          <w:p w:rsidR="00460D43" w:rsidRDefault="00F00E5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Partially Attained Critical Risk</w:t>
            </w:r>
          </w:p>
          <w:p w:rsidR="00460D43" w:rsidRDefault="00F00E55">
            <w:pPr>
              <w:keepNext/>
              <w:spacing w:before="60" w:after="60"/>
              <w:jc w:val="center"/>
              <w:rPr>
                <w:rFonts w:cs="Arial"/>
                <w:b/>
                <w:sz w:val="20"/>
                <w:szCs w:val="20"/>
              </w:rPr>
            </w:pPr>
            <w:r>
              <w:rPr>
                <w:rFonts w:cs="Arial"/>
                <w:b/>
                <w:sz w:val="20"/>
                <w:szCs w:val="20"/>
              </w:rPr>
              <w:t>(PA Critical)</w:t>
            </w:r>
          </w:p>
        </w:tc>
      </w:tr>
      <w:tr w:rsidR="006F4056">
        <w:tc>
          <w:tcPr>
            <w:tcW w:w="1384" w:type="dxa"/>
            <w:vAlign w:val="center"/>
          </w:tcPr>
          <w:p w:rsidR="00460D43" w:rsidRDefault="00F00E55">
            <w:pPr>
              <w:keepNext/>
              <w:spacing w:before="60" w:after="60"/>
              <w:rPr>
                <w:rFonts w:cs="Arial"/>
                <w:b/>
                <w:sz w:val="20"/>
                <w:szCs w:val="20"/>
              </w:rPr>
            </w:pPr>
            <w:r>
              <w:rPr>
                <w:rFonts w:cs="Arial"/>
                <w:b/>
                <w:sz w:val="20"/>
                <w:szCs w:val="20"/>
              </w:rPr>
              <w:t>Standards</w:t>
            </w:r>
          </w:p>
        </w:tc>
        <w:tc>
          <w:tcPr>
            <w:tcW w:w="1701" w:type="dxa"/>
            <w:vAlign w:val="center"/>
          </w:tcPr>
          <w:p w:rsidR="00460D43" w:rsidRDefault="00F00E55" w:rsidP="00C9228C">
            <w:pPr>
              <w:spacing w:before="60" w:after="60"/>
              <w:jc w:val="center"/>
              <w:rPr>
                <w:rFonts w:cs="Arial"/>
                <w:sz w:val="20"/>
                <w:szCs w:val="20"/>
                <w:lang w:eastAsia="en-NZ"/>
              </w:rPr>
            </w:pPr>
            <w:bookmarkStart w:id="28" w:name="TotalStdCI"/>
            <w:r>
              <w:rPr>
                <w:rFonts w:cs="Arial"/>
                <w:sz w:val="20"/>
                <w:szCs w:val="20"/>
                <w:lang w:eastAsia="en-NZ"/>
              </w:rPr>
              <w:t>0</w:t>
            </w:r>
            <w:bookmarkEnd w:id="28"/>
          </w:p>
        </w:tc>
        <w:tc>
          <w:tcPr>
            <w:tcW w:w="1843" w:type="dxa"/>
            <w:vAlign w:val="center"/>
          </w:tcPr>
          <w:p w:rsidR="00460D43" w:rsidRDefault="00F00E55">
            <w:pPr>
              <w:spacing w:before="60" w:after="60"/>
              <w:jc w:val="center"/>
              <w:rPr>
                <w:rFonts w:cs="Arial"/>
                <w:sz w:val="20"/>
                <w:szCs w:val="20"/>
                <w:lang w:eastAsia="en-NZ"/>
              </w:rPr>
            </w:pPr>
            <w:bookmarkStart w:id="29" w:name="TotalStdFA"/>
            <w:r>
              <w:rPr>
                <w:rFonts w:cs="Arial"/>
                <w:sz w:val="20"/>
                <w:szCs w:val="20"/>
                <w:lang w:eastAsia="en-NZ"/>
              </w:rPr>
              <w:t>13</w:t>
            </w:r>
            <w:bookmarkEnd w:id="29"/>
          </w:p>
        </w:tc>
        <w:tc>
          <w:tcPr>
            <w:tcW w:w="1843" w:type="dxa"/>
            <w:vAlign w:val="center"/>
          </w:tcPr>
          <w:p w:rsidR="00460D43" w:rsidRDefault="00F00E55">
            <w:pPr>
              <w:spacing w:before="60" w:after="60"/>
              <w:jc w:val="center"/>
              <w:rPr>
                <w:rFonts w:cs="Arial"/>
                <w:sz w:val="20"/>
                <w:szCs w:val="20"/>
                <w:lang w:eastAsia="en-NZ"/>
              </w:rPr>
            </w:pPr>
            <w:bookmarkStart w:id="30" w:name="TotalStdPA_Negligible"/>
            <w:r>
              <w:rPr>
                <w:rFonts w:cs="Arial"/>
                <w:sz w:val="20"/>
                <w:szCs w:val="20"/>
                <w:lang w:eastAsia="en-NZ"/>
              </w:rPr>
              <w:t>0</w:t>
            </w:r>
            <w:bookmarkEnd w:id="30"/>
          </w:p>
        </w:tc>
        <w:tc>
          <w:tcPr>
            <w:tcW w:w="1842" w:type="dxa"/>
            <w:vAlign w:val="center"/>
          </w:tcPr>
          <w:p w:rsidR="00460D43" w:rsidRDefault="00F00E55" w:rsidP="00C9228C">
            <w:pPr>
              <w:spacing w:before="60" w:after="60"/>
              <w:jc w:val="center"/>
              <w:rPr>
                <w:rFonts w:cs="Arial"/>
                <w:sz w:val="20"/>
                <w:szCs w:val="20"/>
                <w:lang w:eastAsia="en-NZ"/>
              </w:rPr>
            </w:pPr>
            <w:bookmarkStart w:id="31" w:name="TotalStdPA_Low"/>
            <w:r>
              <w:rPr>
                <w:rFonts w:cs="Arial"/>
                <w:sz w:val="20"/>
                <w:szCs w:val="20"/>
                <w:lang w:eastAsia="en-NZ"/>
              </w:rPr>
              <w:t>4</w:t>
            </w:r>
            <w:bookmarkEnd w:id="31"/>
          </w:p>
        </w:tc>
        <w:tc>
          <w:tcPr>
            <w:tcW w:w="1843" w:type="dxa"/>
            <w:vAlign w:val="center"/>
          </w:tcPr>
          <w:p w:rsidR="00460D43" w:rsidRDefault="00F00E55">
            <w:pPr>
              <w:spacing w:before="60" w:after="60"/>
              <w:jc w:val="center"/>
              <w:rPr>
                <w:rFonts w:cs="Arial"/>
                <w:sz w:val="20"/>
                <w:szCs w:val="20"/>
                <w:lang w:eastAsia="en-NZ"/>
              </w:rPr>
            </w:pPr>
            <w:bookmarkStart w:id="32" w:name="TotalStdPA_Moderate"/>
            <w:r>
              <w:rPr>
                <w:rFonts w:cs="Arial"/>
                <w:sz w:val="20"/>
                <w:szCs w:val="20"/>
                <w:lang w:eastAsia="en-NZ"/>
              </w:rPr>
              <w:t>0</w:t>
            </w:r>
            <w:bookmarkEnd w:id="32"/>
          </w:p>
        </w:tc>
        <w:tc>
          <w:tcPr>
            <w:tcW w:w="1843" w:type="dxa"/>
            <w:vAlign w:val="center"/>
          </w:tcPr>
          <w:p w:rsidR="00460D43" w:rsidRDefault="00F00E55">
            <w:pPr>
              <w:spacing w:before="60" w:after="60"/>
              <w:jc w:val="center"/>
              <w:rPr>
                <w:rFonts w:cs="Arial"/>
                <w:sz w:val="20"/>
                <w:szCs w:val="20"/>
                <w:lang w:eastAsia="en-NZ"/>
              </w:rPr>
            </w:pPr>
            <w:bookmarkStart w:id="33" w:name="TotalStdPA_High"/>
            <w:r>
              <w:rPr>
                <w:rFonts w:cs="Arial"/>
                <w:sz w:val="20"/>
                <w:szCs w:val="20"/>
                <w:lang w:eastAsia="en-NZ"/>
              </w:rPr>
              <w:t>0</w:t>
            </w:r>
            <w:bookmarkEnd w:id="33"/>
          </w:p>
        </w:tc>
        <w:tc>
          <w:tcPr>
            <w:tcW w:w="1843" w:type="dxa"/>
            <w:vAlign w:val="center"/>
          </w:tcPr>
          <w:p w:rsidR="00460D43" w:rsidRDefault="00F00E55">
            <w:pPr>
              <w:spacing w:before="60" w:after="60"/>
              <w:jc w:val="center"/>
              <w:rPr>
                <w:rFonts w:cs="Arial"/>
                <w:sz w:val="20"/>
                <w:szCs w:val="20"/>
                <w:lang w:eastAsia="en-NZ"/>
              </w:rPr>
            </w:pPr>
            <w:bookmarkStart w:id="34" w:name="TotalStdPA_Critical"/>
            <w:r>
              <w:rPr>
                <w:rFonts w:cs="Arial"/>
                <w:sz w:val="20"/>
                <w:szCs w:val="20"/>
                <w:lang w:eastAsia="en-NZ"/>
              </w:rPr>
              <w:t>0</w:t>
            </w:r>
            <w:bookmarkEnd w:id="34"/>
          </w:p>
        </w:tc>
      </w:tr>
      <w:tr w:rsidR="006F4056">
        <w:tc>
          <w:tcPr>
            <w:tcW w:w="1384" w:type="dxa"/>
            <w:vAlign w:val="center"/>
          </w:tcPr>
          <w:p w:rsidR="00460D43" w:rsidRDefault="00F00E55">
            <w:pPr>
              <w:keepNext/>
              <w:spacing w:before="60" w:after="60"/>
              <w:rPr>
                <w:rFonts w:cs="Arial"/>
                <w:b/>
                <w:sz w:val="20"/>
                <w:szCs w:val="20"/>
              </w:rPr>
            </w:pPr>
            <w:r>
              <w:rPr>
                <w:rFonts w:cs="Arial"/>
                <w:b/>
                <w:sz w:val="20"/>
                <w:szCs w:val="20"/>
              </w:rPr>
              <w:t>Criteria</w:t>
            </w:r>
          </w:p>
        </w:tc>
        <w:tc>
          <w:tcPr>
            <w:tcW w:w="1701" w:type="dxa"/>
            <w:vAlign w:val="center"/>
          </w:tcPr>
          <w:p w:rsidR="00460D43" w:rsidRDefault="00F00E55">
            <w:pPr>
              <w:spacing w:before="60" w:after="60"/>
              <w:jc w:val="center"/>
              <w:rPr>
                <w:rFonts w:cs="Arial"/>
                <w:sz w:val="20"/>
                <w:szCs w:val="20"/>
                <w:lang w:eastAsia="en-NZ"/>
              </w:rPr>
            </w:pPr>
            <w:bookmarkStart w:id="35" w:name="TotalCritCI"/>
            <w:r>
              <w:rPr>
                <w:rFonts w:cs="Arial"/>
                <w:sz w:val="20"/>
                <w:szCs w:val="20"/>
                <w:lang w:eastAsia="en-NZ"/>
              </w:rPr>
              <w:t>0</w:t>
            </w:r>
            <w:bookmarkEnd w:id="35"/>
          </w:p>
        </w:tc>
        <w:tc>
          <w:tcPr>
            <w:tcW w:w="1843" w:type="dxa"/>
            <w:vAlign w:val="center"/>
          </w:tcPr>
          <w:p w:rsidR="00460D43" w:rsidRDefault="00F00E55">
            <w:pPr>
              <w:spacing w:before="60" w:after="60"/>
              <w:jc w:val="center"/>
              <w:rPr>
                <w:rFonts w:cs="Arial"/>
                <w:sz w:val="20"/>
                <w:szCs w:val="20"/>
                <w:lang w:eastAsia="en-NZ"/>
              </w:rPr>
            </w:pPr>
            <w:bookmarkStart w:id="36" w:name="TotalCritFA"/>
            <w:r>
              <w:rPr>
                <w:rFonts w:cs="Arial"/>
                <w:sz w:val="20"/>
                <w:szCs w:val="20"/>
                <w:lang w:eastAsia="en-NZ"/>
              </w:rPr>
              <w:t>33</w:t>
            </w:r>
            <w:bookmarkEnd w:id="36"/>
          </w:p>
        </w:tc>
        <w:tc>
          <w:tcPr>
            <w:tcW w:w="1843" w:type="dxa"/>
            <w:vAlign w:val="center"/>
          </w:tcPr>
          <w:p w:rsidR="00460D43" w:rsidRDefault="00F00E55">
            <w:pPr>
              <w:spacing w:before="60" w:after="60"/>
              <w:jc w:val="center"/>
              <w:rPr>
                <w:rFonts w:cs="Arial"/>
                <w:sz w:val="20"/>
                <w:szCs w:val="20"/>
                <w:lang w:eastAsia="en-NZ"/>
              </w:rPr>
            </w:pPr>
            <w:bookmarkStart w:id="37" w:name="TotalCritPA_Negligible"/>
            <w:r>
              <w:rPr>
                <w:rFonts w:cs="Arial"/>
                <w:sz w:val="20"/>
                <w:szCs w:val="20"/>
                <w:lang w:eastAsia="en-NZ"/>
              </w:rPr>
              <w:t>0</w:t>
            </w:r>
            <w:bookmarkEnd w:id="37"/>
          </w:p>
        </w:tc>
        <w:tc>
          <w:tcPr>
            <w:tcW w:w="1842" w:type="dxa"/>
            <w:vAlign w:val="center"/>
          </w:tcPr>
          <w:p w:rsidR="00460D43" w:rsidRDefault="00F00E55">
            <w:pPr>
              <w:spacing w:before="60" w:after="60"/>
              <w:jc w:val="center"/>
              <w:rPr>
                <w:rFonts w:cs="Arial"/>
                <w:sz w:val="20"/>
                <w:szCs w:val="20"/>
                <w:lang w:eastAsia="en-NZ"/>
              </w:rPr>
            </w:pPr>
            <w:bookmarkStart w:id="38" w:name="TotalCritPA_Low"/>
            <w:r>
              <w:rPr>
                <w:rFonts w:cs="Arial"/>
                <w:sz w:val="20"/>
                <w:szCs w:val="20"/>
                <w:lang w:eastAsia="en-NZ"/>
              </w:rPr>
              <w:t>4</w:t>
            </w:r>
            <w:bookmarkEnd w:id="38"/>
          </w:p>
        </w:tc>
        <w:tc>
          <w:tcPr>
            <w:tcW w:w="1843" w:type="dxa"/>
            <w:vAlign w:val="center"/>
          </w:tcPr>
          <w:p w:rsidR="00460D43" w:rsidRDefault="00F00E55">
            <w:pPr>
              <w:spacing w:before="60" w:after="60"/>
              <w:jc w:val="center"/>
              <w:rPr>
                <w:rFonts w:cs="Arial"/>
                <w:sz w:val="20"/>
                <w:szCs w:val="20"/>
                <w:lang w:eastAsia="en-NZ"/>
              </w:rPr>
            </w:pPr>
            <w:bookmarkStart w:id="39" w:name="TotalCritPA_Moderate"/>
            <w:r>
              <w:rPr>
                <w:rFonts w:cs="Arial"/>
                <w:sz w:val="20"/>
                <w:szCs w:val="20"/>
                <w:lang w:eastAsia="en-NZ"/>
              </w:rPr>
              <w:t>0</w:t>
            </w:r>
            <w:bookmarkEnd w:id="39"/>
          </w:p>
        </w:tc>
        <w:tc>
          <w:tcPr>
            <w:tcW w:w="1843" w:type="dxa"/>
            <w:vAlign w:val="center"/>
          </w:tcPr>
          <w:p w:rsidR="00460D43" w:rsidRDefault="00F00E55">
            <w:pPr>
              <w:spacing w:before="60" w:after="60"/>
              <w:jc w:val="center"/>
              <w:rPr>
                <w:rFonts w:cs="Arial"/>
                <w:sz w:val="20"/>
                <w:szCs w:val="20"/>
                <w:lang w:eastAsia="en-NZ"/>
              </w:rPr>
            </w:pPr>
            <w:bookmarkStart w:id="40" w:name="TotalCritPA_High"/>
            <w:r>
              <w:rPr>
                <w:rFonts w:cs="Arial"/>
                <w:sz w:val="20"/>
                <w:szCs w:val="20"/>
                <w:lang w:eastAsia="en-NZ"/>
              </w:rPr>
              <w:t>0</w:t>
            </w:r>
            <w:bookmarkEnd w:id="40"/>
          </w:p>
        </w:tc>
        <w:tc>
          <w:tcPr>
            <w:tcW w:w="1843" w:type="dxa"/>
            <w:vAlign w:val="center"/>
          </w:tcPr>
          <w:p w:rsidR="00460D43" w:rsidRDefault="00F00E55">
            <w:pPr>
              <w:spacing w:before="60" w:after="60"/>
              <w:jc w:val="center"/>
              <w:rPr>
                <w:rFonts w:cs="Arial"/>
                <w:sz w:val="20"/>
                <w:szCs w:val="20"/>
                <w:lang w:eastAsia="en-NZ"/>
              </w:rPr>
            </w:pPr>
            <w:bookmarkStart w:id="41" w:name="TotalCritPA_Critical"/>
            <w:r>
              <w:rPr>
                <w:rFonts w:cs="Arial"/>
                <w:sz w:val="20"/>
                <w:szCs w:val="20"/>
                <w:lang w:eastAsia="en-NZ"/>
              </w:rPr>
              <w:t>0</w:t>
            </w:r>
            <w:bookmarkEnd w:id="41"/>
          </w:p>
        </w:tc>
      </w:tr>
    </w:tbl>
    <w:p w:rsidR="00460D43" w:rsidRDefault="005D2C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4056">
        <w:tc>
          <w:tcPr>
            <w:tcW w:w="1384" w:type="dxa"/>
            <w:vAlign w:val="center"/>
          </w:tcPr>
          <w:p w:rsidR="00460D43" w:rsidRDefault="00F00E5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0E55">
            <w:pPr>
              <w:keepNext/>
              <w:spacing w:before="60" w:after="60"/>
              <w:jc w:val="center"/>
              <w:rPr>
                <w:rFonts w:cs="Arial"/>
                <w:b/>
                <w:sz w:val="20"/>
                <w:szCs w:val="20"/>
              </w:rPr>
            </w:pPr>
            <w:r>
              <w:rPr>
                <w:rFonts w:cs="Arial"/>
                <w:b/>
                <w:sz w:val="20"/>
                <w:szCs w:val="20"/>
              </w:rPr>
              <w:t>Unattained Negligible Risk</w:t>
            </w:r>
          </w:p>
          <w:p w:rsidR="00460D43" w:rsidRDefault="00F00E5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Unattained Low Risk</w:t>
            </w:r>
          </w:p>
          <w:p w:rsidR="00460D43" w:rsidRDefault="00F00E5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Unattained Moderate Risk</w:t>
            </w:r>
          </w:p>
          <w:p w:rsidR="00460D43" w:rsidRDefault="00F00E5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0E55">
            <w:pPr>
              <w:keepNext/>
              <w:spacing w:before="60" w:after="60"/>
              <w:jc w:val="center"/>
              <w:rPr>
                <w:rFonts w:cs="Arial"/>
                <w:b/>
                <w:sz w:val="20"/>
                <w:szCs w:val="20"/>
              </w:rPr>
            </w:pPr>
            <w:r>
              <w:rPr>
                <w:rFonts w:cs="Arial"/>
                <w:b/>
                <w:sz w:val="20"/>
                <w:szCs w:val="20"/>
              </w:rPr>
              <w:t>Unattained High Risk</w:t>
            </w:r>
          </w:p>
          <w:p w:rsidR="00460D43" w:rsidRDefault="00F00E5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0E55">
            <w:pPr>
              <w:keepNext/>
              <w:spacing w:before="60" w:after="60"/>
              <w:jc w:val="center"/>
              <w:rPr>
                <w:rFonts w:cs="Arial"/>
                <w:b/>
                <w:sz w:val="20"/>
                <w:szCs w:val="20"/>
              </w:rPr>
            </w:pPr>
            <w:r>
              <w:rPr>
                <w:rFonts w:cs="Arial"/>
                <w:b/>
                <w:sz w:val="20"/>
                <w:szCs w:val="20"/>
              </w:rPr>
              <w:t>Unattained Critical Risk</w:t>
            </w:r>
          </w:p>
          <w:p w:rsidR="00460D43" w:rsidRDefault="00F00E55">
            <w:pPr>
              <w:keepNext/>
              <w:spacing w:before="60" w:after="60"/>
              <w:jc w:val="center"/>
              <w:rPr>
                <w:rFonts w:cs="Arial"/>
                <w:b/>
                <w:sz w:val="20"/>
                <w:szCs w:val="20"/>
              </w:rPr>
            </w:pPr>
            <w:r>
              <w:rPr>
                <w:rFonts w:cs="Arial"/>
                <w:b/>
                <w:sz w:val="20"/>
                <w:szCs w:val="20"/>
              </w:rPr>
              <w:t>(UA Critical)</w:t>
            </w:r>
          </w:p>
        </w:tc>
      </w:tr>
      <w:tr w:rsidR="006F4056">
        <w:tc>
          <w:tcPr>
            <w:tcW w:w="1384" w:type="dxa"/>
            <w:vAlign w:val="center"/>
          </w:tcPr>
          <w:p w:rsidR="00460D43" w:rsidRDefault="00F00E55">
            <w:pPr>
              <w:keepNext/>
              <w:spacing w:before="60" w:after="60"/>
              <w:rPr>
                <w:rFonts w:cs="Arial"/>
                <w:b/>
                <w:sz w:val="20"/>
                <w:szCs w:val="20"/>
              </w:rPr>
            </w:pPr>
            <w:r>
              <w:rPr>
                <w:rFonts w:cs="Arial"/>
                <w:b/>
                <w:sz w:val="20"/>
                <w:szCs w:val="20"/>
              </w:rPr>
              <w:t>Standards</w:t>
            </w:r>
          </w:p>
        </w:tc>
        <w:tc>
          <w:tcPr>
            <w:tcW w:w="1701" w:type="dxa"/>
            <w:vAlign w:val="center"/>
          </w:tcPr>
          <w:p w:rsidR="00460D43" w:rsidRDefault="00F00E55">
            <w:pPr>
              <w:spacing w:before="60" w:after="60"/>
              <w:jc w:val="center"/>
              <w:rPr>
                <w:rFonts w:cs="Arial"/>
                <w:sz w:val="20"/>
                <w:szCs w:val="20"/>
                <w:lang w:eastAsia="en-NZ"/>
              </w:rPr>
            </w:pPr>
            <w:bookmarkStart w:id="42" w:name="TotalStdUA_Negligible"/>
            <w:r>
              <w:rPr>
                <w:rFonts w:cs="Arial"/>
                <w:sz w:val="20"/>
                <w:szCs w:val="20"/>
                <w:lang w:eastAsia="en-NZ"/>
              </w:rPr>
              <w:t>0</w:t>
            </w:r>
            <w:bookmarkEnd w:id="42"/>
          </w:p>
        </w:tc>
        <w:tc>
          <w:tcPr>
            <w:tcW w:w="1843" w:type="dxa"/>
            <w:vAlign w:val="center"/>
          </w:tcPr>
          <w:p w:rsidR="00460D43" w:rsidRDefault="00F00E55">
            <w:pPr>
              <w:spacing w:before="60" w:after="60"/>
              <w:jc w:val="center"/>
              <w:rPr>
                <w:rFonts w:cs="Arial"/>
                <w:sz w:val="20"/>
                <w:szCs w:val="20"/>
                <w:lang w:eastAsia="en-NZ"/>
              </w:rPr>
            </w:pPr>
            <w:bookmarkStart w:id="43" w:name="TotalStdUA_Low"/>
            <w:r>
              <w:rPr>
                <w:rFonts w:cs="Arial"/>
                <w:sz w:val="20"/>
                <w:szCs w:val="20"/>
                <w:lang w:eastAsia="en-NZ"/>
              </w:rPr>
              <w:t>0</w:t>
            </w:r>
            <w:bookmarkEnd w:id="43"/>
          </w:p>
        </w:tc>
        <w:tc>
          <w:tcPr>
            <w:tcW w:w="1843" w:type="dxa"/>
            <w:vAlign w:val="center"/>
          </w:tcPr>
          <w:p w:rsidR="00460D43" w:rsidRDefault="00F00E55">
            <w:pPr>
              <w:spacing w:before="60" w:after="60"/>
              <w:jc w:val="center"/>
              <w:rPr>
                <w:rFonts w:cs="Arial"/>
                <w:sz w:val="20"/>
                <w:szCs w:val="20"/>
                <w:lang w:eastAsia="en-NZ"/>
              </w:rPr>
            </w:pPr>
            <w:bookmarkStart w:id="44" w:name="TotalStdUA_Moderate"/>
            <w:r>
              <w:rPr>
                <w:rFonts w:cs="Arial"/>
                <w:sz w:val="20"/>
                <w:szCs w:val="20"/>
                <w:lang w:eastAsia="en-NZ"/>
              </w:rPr>
              <w:t>0</w:t>
            </w:r>
            <w:bookmarkEnd w:id="44"/>
          </w:p>
        </w:tc>
        <w:tc>
          <w:tcPr>
            <w:tcW w:w="1842" w:type="dxa"/>
            <w:vAlign w:val="center"/>
          </w:tcPr>
          <w:p w:rsidR="00460D43" w:rsidRDefault="00F00E55">
            <w:pPr>
              <w:spacing w:before="60" w:after="60"/>
              <w:jc w:val="center"/>
              <w:rPr>
                <w:rFonts w:cs="Arial"/>
                <w:sz w:val="20"/>
                <w:szCs w:val="20"/>
                <w:lang w:eastAsia="en-NZ"/>
              </w:rPr>
            </w:pPr>
            <w:bookmarkStart w:id="45" w:name="TotalStdUA_High"/>
            <w:r>
              <w:rPr>
                <w:rFonts w:cs="Arial"/>
                <w:sz w:val="20"/>
                <w:szCs w:val="20"/>
                <w:lang w:eastAsia="en-NZ"/>
              </w:rPr>
              <w:t>0</w:t>
            </w:r>
            <w:bookmarkEnd w:id="45"/>
          </w:p>
        </w:tc>
        <w:tc>
          <w:tcPr>
            <w:tcW w:w="1843" w:type="dxa"/>
            <w:vAlign w:val="center"/>
          </w:tcPr>
          <w:p w:rsidR="00460D43" w:rsidRDefault="00F00E55">
            <w:pPr>
              <w:spacing w:before="60" w:after="60"/>
              <w:jc w:val="center"/>
              <w:rPr>
                <w:rFonts w:cs="Arial"/>
                <w:sz w:val="20"/>
                <w:szCs w:val="20"/>
                <w:lang w:eastAsia="en-NZ"/>
              </w:rPr>
            </w:pPr>
            <w:bookmarkStart w:id="46" w:name="TotalStdUA_Critical"/>
            <w:r>
              <w:rPr>
                <w:rFonts w:cs="Arial"/>
                <w:sz w:val="20"/>
                <w:szCs w:val="20"/>
                <w:lang w:eastAsia="en-NZ"/>
              </w:rPr>
              <w:t>0</w:t>
            </w:r>
            <w:bookmarkEnd w:id="46"/>
          </w:p>
        </w:tc>
      </w:tr>
      <w:tr w:rsidR="006F4056">
        <w:tc>
          <w:tcPr>
            <w:tcW w:w="1384" w:type="dxa"/>
            <w:vAlign w:val="center"/>
          </w:tcPr>
          <w:p w:rsidR="00460D43" w:rsidRDefault="00F00E55">
            <w:pPr>
              <w:spacing w:before="60" w:after="60"/>
              <w:rPr>
                <w:rFonts w:cs="Arial"/>
                <w:b/>
                <w:sz w:val="20"/>
                <w:szCs w:val="20"/>
              </w:rPr>
            </w:pPr>
            <w:r>
              <w:rPr>
                <w:rFonts w:cs="Arial"/>
                <w:b/>
                <w:sz w:val="20"/>
                <w:szCs w:val="20"/>
              </w:rPr>
              <w:t>Criteria</w:t>
            </w:r>
          </w:p>
        </w:tc>
        <w:tc>
          <w:tcPr>
            <w:tcW w:w="1701" w:type="dxa"/>
            <w:vAlign w:val="center"/>
          </w:tcPr>
          <w:p w:rsidR="00460D43" w:rsidRDefault="00F00E55">
            <w:pPr>
              <w:spacing w:before="60" w:after="60"/>
              <w:jc w:val="center"/>
              <w:rPr>
                <w:rFonts w:cs="Arial"/>
                <w:sz w:val="20"/>
                <w:szCs w:val="20"/>
                <w:lang w:eastAsia="en-NZ"/>
              </w:rPr>
            </w:pPr>
            <w:bookmarkStart w:id="47" w:name="TotalCritUA_Negligible"/>
            <w:r>
              <w:rPr>
                <w:rFonts w:cs="Arial"/>
                <w:sz w:val="20"/>
                <w:szCs w:val="20"/>
                <w:lang w:eastAsia="en-NZ"/>
              </w:rPr>
              <w:t>0</w:t>
            </w:r>
            <w:bookmarkEnd w:id="47"/>
          </w:p>
        </w:tc>
        <w:tc>
          <w:tcPr>
            <w:tcW w:w="1843" w:type="dxa"/>
            <w:vAlign w:val="center"/>
          </w:tcPr>
          <w:p w:rsidR="00460D43" w:rsidRDefault="00F00E55">
            <w:pPr>
              <w:spacing w:before="60" w:after="60"/>
              <w:jc w:val="center"/>
              <w:rPr>
                <w:rFonts w:cs="Arial"/>
                <w:sz w:val="20"/>
                <w:szCs w:val="20"/>
                <w:lang w:eastAsia="en-NZ"/>
              </w:rPr>
            </w:pPr>
            <w:bookmarkStart w:id="48" w:name="TotalCritUA_Low"/>
            <w:r>
              <w:rPr>
                <w:rFonts w:cs="Arial"/>
                <w:sz w:val="20"/>
                <w:szCs w:val="20"/>
                <w:lang w:eastAsia="en-NZ"/>
              </w:rPr>
              <w:t>0</w:t>
            </w:r>
            <w:bookmarkEnd w:id="48"/>
          </w:p>
        </w:tc>
        <w:tc>
          <w:tcPr>
            <w:tcW w:w="1843" w:type="dxa"/>
            <w:vAlign w:val="center"/>
          </w:tcPr>
          <w:p w:rsidR="00460D43" w:rsidRDefault="00F00E55">
            <w:pPr>
              <w:spacing w:before="60" w:after="60"/>
              <w:jc w:val="center"/>
              <w:rPr>
                <w:rFonts w:cs="Arial"/>
                <w:sz w:val="20"/>
                <w:szCs w:val="20"/>
                <w:lang w:eastAsia="en-NZ"/>
              </w:rPr>
            </w:pPr>
            <w:bookmarkStart w:id="49" w:name="TotalCritUA_Moderate"/>
            <w:r>
              <w:rPr>
                <w:rFonts w:cs="Arial"/>
                <w:sz w:val="20"/>
                <w:szCs w:val="20"/>
                <w:lang w:eastAsia="en-NZ"/>
              </w:rPr>
              <w:t>0</w:t>
            </w:r>
            <w:bookmarkEnd w:id="49"/>
          </w:p>
        </w:tc>
        <w:tc>
          <w:tcPr>
            <w:tcW w:w="1842" w:type="dxa"/>
            <w:vAlign w:val="center"/>
          </w:tcPr>
          <w:p w:rsidR="00460D43" w:rsidRDefault="00F00E55">
            <w:pPr>
              <w:spacing w:before="60" w:after="60"/>
              <w:jc w:val="center"/>
              <w:rPr>
                <w:rFonts w:cs="Arial"/>
                <w:sz w:val="20"/>
                <w:szCs w:val="20"/>
                <w:lang w:eastAsia="en-NZ"/>
              </w:rPr>
            </w:pPr>
            <w:bookmarkStart w:id="50" w:name="TotalCritUA_High"/>
            <w:r>
              <w:rPr>
                <w:rFonts w:cs="Arial"/>
                <w:sz w:val="20"/>
                <w:szCs w:val="20"/>
                <w:lang w:eastAsia="en-NZ"/>
              </w:rPr>
              <w:t>0</w:t>
            </w:r>
            <w:bookmarkEnd w:id="50"/>
          </w:p>
        </w:tc>
        <w:tc>
          <w:tcPr>
            <w:tcW w:w="1843" w:type="dxa"/>
            <w:vAlign w:val="center"/>
          </w:tcPr>
          <w:p w:rsidR="00460D43" w:rsidRDefault="00F00E55">
            <w:pPr>
              <w:spacing w:before="60" w:after="60"/>
              <w:jc w:val="center"/>
              <w:rPr>
                <w:rFonts w:cs="Arial"/>
                <w:sz w:val="20"/>
                <w:szCs w:val="20"/>
                <w:lang w:eastAsia="en-NZ"/>
              </w:rPr>
            </w:pPr>
            <w:bookmarkStart w:id="51" w:name="TotalCritUA_Critical"/>
            <w:r>
              <w:rPr>
                <w:rFonts w:cs="Arial"/>
                <w:sz w:val="20"/>
                <w:szCs w:val="20"/>
                <w:lang w:eastAsia="en-NZ"/>
              </w:rPr>
              <w:t>0</w:t>
            </w:r>
            <w:bookmarkEnd w:id="51"/>
          </w:p>
        </w:tc>
      </w:tr>
    </w:tbl>
    <w:p w:rsidR="00460D43" w:rsidRDefault="00F00E55">
      <w:pPr>
        <w:pStyle w:val="Heading1"/>
        <w:rPr>
          <w:rFonts w:cs="Arial"/>
        </w:rPr>
      </w:pPr>
      <w:r>
        <w:rPr>
          <w:rFonts w:cs="Arial"/>
        </w:rPr>
        <w:lastRenderedPageBreak/>
        <w:t>Attainment against the Health and Disability Services Standards</w:t>
      </w:r>
    </w:p>
    <w:p w:rsidR="00460D43" w:rsidRDefault="00F00E5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00E5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00E5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00E5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1386"/>
        <w:gridCol w:w="7523"/>
      </w:tblGrid>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00E5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0E55" w:rsidP="00BE00C7">
            <w:pPr>
              <w:pStyle w:val="OutcomeDescription"/>
              <w:spacing w:before="120" w:after="120"/>
              <w:rPr>
                <w:rFonts w:cs="Arial"/>
                <w:b/>
                <w:lang w:eastAsia="en-NZ"/>
              </w:rPr>
            </w:pPr>
            <w:r w:rsidRPr="00BE00C7">
              <w:rPr>
                <w:rFonts w:cs="Arial"/>
                <w:b/>
                <w:lang w:eastAsia="en-NZ"/>
              </w:rPr>
              <w:t>Audit Evidence</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00E5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Bupa Hayman currently provides hospital - medical/geriatric, rest home, dementia care and residential disability - intellectual/physical for up to 85 residents. There were 14 of 15 rest home residents in the rest home wing, 30 of 31 hospital residents in the hospital wing and 14 of 15 residents in the male-only dementia unit and 22 of 24 residents in the female only unit.  There are six residents under YPD contracts across the facility.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This partial provisional included assessing the new purpose built 25 bed hospital unit that will be used as dual-purpose beds.  The new wing is due to open the first week in May and will increase bed numbers from 85 to 110.  Other renovations are in the process of being completed around the entrance way to the facility, lounge/dining area for the current hospital residents and a fire wall between the two dementia units. Stage two of the renovations is around converting the current rest home wing to a specialist psychogeriatric unit. Plans towards this have not yet commenced.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an overall Bupa business plan and risk management plan. Additionally, each Bupa facility develops an annual quality plan. Hayman has set specific quality goals for 2015 including (but not limited to); successful transition to 110 beds including the opening of a new dual purpose wing and the conversion of the </w:t>
            </w:r>
            <w:r w:rsidRPr="00BE00C7">
              <w:rPr>
                <w:rFonts w:cs="Arial"/>
                <w:lang w:eastAsia="en-NZ"/>
              </w:rPr>
              <w:lastRenderedPageBreak/>
              <w:t>rest home to specialist dementia. There is a developed building timeline plan and a building handover programme.</w:t>
            </w:r>
          </w:p>
          <w:p w:rsidR="00EB7645" w:rsidRPr="00BE00C7" w:rsidRDefault="00F00E55" w:rsidP="00BE00C7">
            <w:pPr>
              <w:pStyle w:val="OutcomeDescription"/>
              <w:spacing w:before="120" w:after="120"/>
              <w:rPr>
                <w:rFonts w:cs="Arial"/>
                <w:lang w:eastAsia="en-NZ"/>
              </w:rPr>
            </w:pPr>
            <w:r w:rsidRPr="00BE00C7">
              <w:rPr>
                <w:rFonts w:cs="Arial"/>
                <w:lang w:eastAsia="en-NZ"/>
              </w:rPr>
              <w:t>Hayman is part of the northern 1 Bupa region which includes 10 facilities. The managers in the region meet monthly and have a forum quarterly.  A forum is held every six months (with national conference including all the Bupa managers). Quarterly quality reports on progress towards meeting the quality goals identified are completed at Hayman and forwarded to the Bupa Quality and Risk team</w:t>
            </w:r>
          </w:p>
          <w:p w:rsidR="00EB7645" w:rsidRPr="00BE00C7" w:rsidRDefault="00F00E55" w:rsidP="00BE00C7">
            <w:pPr>
              <w:pStyle w:val="OutcomeDescription"/>
              <w:spacing w:before="120" w:after="120"/>
              <w:rPr>
                <w:rFonts w:cs="Arial"/>
                <w:lang w:eastAsia="en-NZ"/>
              </w:rPr>
            </w:pPr>
            <w:r w:rsidRPr="00BE00C7">
              <w:rPr>
                <w:rFonts w:cs="Arial"/>
                <w:lang w:eastAsia="en-NZ"/>
              </w:rPr>
              <w:t>The service currently has a Bupa relieving Facility Manager (RN) who has been in the role for the last week.  The newly appointed facility manager (due to commence 28 April 2015) has a management background in residential disability and rehab.  The manager is supported by an experienced Clinical Manager (RN) who has been in the role for six years.  There are job descriptions for both positions that include responsibilities and accountabilities.   The managers are supported by unit coordinators in the three areas.  The current hospital unit coordinator will also oversee the new 25 bed unit.</w:t>
            </w:r>
          </w:p>
          <w:p w:rsidR="00EB7645" w:rsidRPr="00BE00C7" w:rsidRDefault="00F00E55" w:rsidP="00F00E55">
            <w:pPr>
              <w:pStyle w:val="OutcomeDescription"/>
              <w:spacing w:before="120" w:after="120"/>
              <w:rPr>
                <w:rFonts w:cs="Arial"/>
                <w:lang w:eastAsia="en-NZ"/>
              </w:rPr>
            </w:pPr>
            <w:r w:rsidRPr="00BE00C7">
              <w:rPr>
                <w:rFonts w:cs="Arial"/>
                <w:lang w:eastAsia="en-NZ"/>
              </w:rPr>
              <w:t>Bupa provides a comprehensive orientation and training/support programme for their managers.  Managers and clinical managers attend annual organisational forums and regional forums six monthly</w:t>
            </w:r>
            <w:r>
              <w:rPr>
                <w:rFonts w:cs="Arial"/>
                <w:lang w:eastAsia="en-NZ"/>
              </w:rPr>
              <w:t>.</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During a temporary absence, the clinical manager or Bupa relieving facility manager covers the manager’s role. The service is supported by the Bupa Operations Manager. There is a unit coordinator (RN) across the hospital, rest home and dementia units.</w:t>
            </w:r>
          </w:p>
          <w:p w:rsidR="00EB7645" w:rsidRPr="00BE00C7" w:rsidRDefault="00F00E55" w:rsidP="00BE00C7">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 organisation has well developed policies and procedures that are implemented at a service level and an organisation plan/processes that are structured to provide appropriate care to people who use the service including residents that require hospital (medical), rest home, dementia and those younger residents under YPD contracts. The building renovations have increased lounge areas for residents including younger residents with wheelchairs etc. There is a house GP that visits two mornings a week.  A physiotherapist undertakes twice weekly visits (10 hours) and completes mobility assessments for each resident and reviews. An occupational therapist provides services as required. She is an </w:t>
            </w:r>
            <w:r w:rsidRPr="00BE00C7">
              <w:rPr>
                <w:rFonts w:cs="Arial"/>
                <w:lang w:eastAsia="en-NZ"/>
              </w:rPr>
              <w:lastRenderedPageBreak/>
              <w:t xml:space="preserve">access able assessor and is used to assess residents for sitting, wheelchairs and specific equipment that may be needed to aid daily living.  A dietitian provides two monthly </w:t>
            </w:r>
            <w:r w:rsidR="005D2C70" w:rsidRPr="00BE00C7">
              <w:rPr>
                <w:rFonts w:cs="Arial"/>
                <w:lang w:eastAsia="en-NZ"/>
              </w:rPr>
              <w:t>visits</w:t>
            </w:r>
            <w:r w:rsidRPr="00BE00C7">
              <w:rPr>
                <w:rFonts w:cs="Arial"/>
                <w:lang w:eastAsia="en-NZ"/>
              </w:rPr>
              <w:t xml:space="preserve"> to assess residents requiring dietary input and reviews and monitors residents already assessed as needing dietary input. The dietitian also attends ‘food for thought meetings’ and advises qualified staff and kitchen.</w:t>
            </w:r>
          </w:p>
          <w:p w:rsidR="00EB7645" w:rsidRPr="00BE00C7" w:rsidRDefault="00F00E55" w:rsidP="00F00E55">
            <w:pPr>
              <w:pStyle w:val="OutcomeDescription"/>
              <w:spacing w:before="120" w:after="120"/>
              <w:rPr>
                <w:rFonts w:cs="Arial"/>
                <w:lang w:eastAsia="en-NZ"/>
              </w:rPr>
            </w:pPr>
            <w:r w:rsidRPr="00BE00C7">
              <w:rPr>
                <w:rFonts w:cs="Arial"/>
                <w:lang w:eastAsia="en-NZ"/>
              </w:rPr>
              <w:t>The service consults with the Bupa dementia leadership group, gerontology nurse specialists (which meet with the RNs for peer review two monthly), physiotherapist, dietitian, and mental health for older people.</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With the new wing, the service has currently employed three casual caregivers, one enrolled nurse and one registered nurse.  The intention is to initially decant the 14 rest home residents from the rest home wing into the new dual purpose wing, so that renovations can be started on the rest home wing.  This will mean the current rest home staff will be included as part of the new 25 bed wing roster reviewed as part of this audit.  </w:t>
            </w:r>
          </w:p>
          <w:p w:rsidR="00EB7645" w:rsidRPr="00BE00C7" w:rsidRDefault="00F00E55" w:rsidP="00BE00C7">
            <w:pPr>
              <w:pStyle w:val="OutcomeDescription"/>
              <w:spacing w:before="120" w:after="120"/>
              <w:rPr>
                <w:rFonts w:cs="Arial"/>
                <w:lang w:eastAsia="en-NZ"/>
              </w:rPr>
            </w:pPr>
            <w:r w:rsidRPr="00BE00C7">
              <w:rPr>
                <w:rFonts w:cs="Arial"/>
                <w:lang w:eastAsia="en-NZ"/>
              </w:rPr>
              <w:t>Register of RN and EN practising certificates is maintained, both at facility level and within Bupa. Website links to the professional bodies of all health professionals have been established and are available on the Bupa intranet (quality and risk / Links).</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are comprehensive human resources policies folder including recruitment, selection, orientation and staff training and development. </w:t>
            </w:r>
          </w:p>
          <w:p w:rsidR="00EB7645" w:rsidRPr="00BE00C7" w:rsidRDefault="00F00E55"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during this period they do not carry a clinical load.  Four new staff files were reviewed (including two caregivers and two registered nurses).  The two registered nurse files did not include completed orientation booklets.</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an annual education schedule that is being implemented. In addition opportunistic education is provided by way of tool box talks. There is an RN training day provided through Bupa that covers clinical aspects of care.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Education is an agenda item of the two monthly quality meetings. Toolbox talks held on a regular basis and staff been encouraged to participate.  A review of the education [programme for the last year identified two – four in-service sessions a </w:t>
            </w:r>
            <w:r w:rsidRPr="00BE00C7">
              <w:rPr>
                <w:rFonts w:cs="Arial"/>
                <w:lang w:eastAsia="en-NZ"/>
              </w:rPr>
              <w:lastRenderedPageBreak/>
              <w:t>month.  There is a 2015 training plan currently being implemented.</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A competency programme is in place with different requirements according to work type (e.g. support work, registered nurse, cleaner).  Core competencies are completed annually and a record of completion is maintained – competency register sighted.  </w:t>
            </w:r>
          </w:p>
          <w:p w:rsidR="00EB7645" w:rsidRPr="00BE00C7" w:rsidRDefault="00F00E55" w:rsidP="00BE00C7">
            <w:pPr>
              <w:pStyle w:val="OutcomeDescription"/>
              <w:spacing w:before="120" w:after="120"/>
              <w:rPr>
                <w:rFonts w:cs="Arial"/>
                <w:lang w:eastAsia="en-NZ"/>
              </w:rPr>
            </w:pPr>
            <w:r w:rsidRPr="00BE00C7">
              <w:rPr>
                <w:rFonts w:cs="Arial"/>
                <w:lang w:eastAsia="en-NZ"/>
              </w:rPr>
              <w:t>Bupa is the first aged care provider to have a council approved PDRP.  The nursing Council of NZ has approved and validated their PDRP for five years.  Bupa has taken over the responsibility for auditing their qualified nurses.  At Hayman, qualified staff are in the process of completing their portfolio on the Bupa Nursing Council approved PDRP.</w:t>
            </w:r>
          </w:p>
          <w:p w:rsidR="00EB7645" w:rsidRPr="00BE00C7" w:rsidRDefault="00F00E55" w:rsidP="00BE00C7">
            <w:pPr>
              <w:pStyle w:val="OutcomeDescription"/>
              <w:spacing w:before="120" w:after="120"/>
              <w:rPr>
                <w:rFonts w:cs="Arial"/>
                <w:lang w:eastAsia="en-NZ"/>
              </w:rPr>
            </w:pPr>
            <w:r w:rsidRPr="00BE00C7">
              <w:rPr>
                <w:rFonts w:cs="Arial"/>
                <w:lang w:eastAsia="en-NZ"/>
              </w:rPr>
              <w:t>A Bupa goal is to have 70% of caregivers enrolled or completed a national qualification (level 2 or 3) by quarter 4 2015.  Currently at Hayman, 66% of caregivers are either enrolled or qualified,</w:t>
            </w:r>
          </w:p>
          <w:p w:rsidR="00EB7645" w:rsidRPr="00BE00C7" w:rsidRDefault="00F00E55" w:rsidP="00BE00C7">
            <w:pPr>
              <w:pStyle w:val="OutcomeDescription"/>
              <w:spacing w:before="120" w:after="120"/>
              <w:rPr>
                <w:rFonts w:cs="Arial"/>
                <w:lang w:eastAsia="en-NZ"/>
              </w:rPr>
            </w:pPr>
            <w:r w:rsidRPr="00BE00C7">
              <w:rPr>
                <w:rFonts w:cs="Arial"/>
                <w:lang w:eastAsia="en-NZ"/>
              </w:rPr>
              <w:t>D17.7d:  RN competencies include; assessment tools, BSLs/Insulin admin, CD admin, moving &amp; handling, nebuliser, oxygen admin, PEG tube care/feeds, restraint, wound management, CPR, and T34 syringe driver.  A review of the competency register identified that these are up to date.</w:t>
            </w:r>
          </w:p>
          <w:p w:rsidR="00EB7645" w:rsidRPr="00BE00C7" w:rsidRDefault="00F00E55" w:rsidP="00F00E55">
            <w:pPr>
              <w:pStyle w:val="OutcomeDescription"/>
              <w:spacing w:before="120" w:after="120"/>
              <w:rPr>
                <w:rFonts w:cs="Arial"/>
                <w:lang w:eastAsia="en-NZ"/>
              </w:rPr>
            </w:pPr>
            <w:r w:rsidRPr="00BE00C7">
              <w:rPr>
                <w:rFonts w:cs="Arial"/>
                <w:lang w:eastAsia="en-NZ"/>
              </w:rPr>
              <w:t>E4.5f 100% of caregivers that work in the dementia units have completed the required dementia standards.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00E5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A draft roster for the new 25 bed dual purpose wing has been determined around the WAS.</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 relieving Facility Manager (RN) Mon - Fri and a Clinical Manager (RN) Mon - Fri.   </w:t>
            </w:r>
          </w:p>
          <w:p w:rsidR="00EB7645" w:rsidRPr="00BE00C7" w:rsidRDefault="00F00E55" w:rsidP="00BE00C7">
            <w:pPr>
              <w:pStyle w:val="OutcomeDescription"/>
              <w:spacing w:before="120" w:after="120"/>
              <w:rPr>
                <w:rFonts w:cs="Arial"/>
                <w:lang w:eastAsia="en-NZ"/>
              </w:rPr>
            </w:pPr>
            <w:r w:rsidRPr="00BE00C7">
              <w:rPr>
                <w:rFonts w:cs="Arial"/>
                <w:lang w:eastAsia="en-NZ"/>
              </w:rPr>
              <w:t>The new wing will be overseen by the current hospital unit coordinator (RN).  There will also be another RN rostered morning, afternoon and night shift.  They will be responsible for 31+ 25 hospital/rest home residents.  There is also 24 hr. registered nurse cover across the two dementia units.  The draft roster includes an adequate increase in caregiver hours to manage the 25 beds.  Hours can be adjusted depending on the needs of the residents.</w:t>
            </w:r>
          </w:p>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There is an activity coordinator across the rest home and hospital.  Activity hours will increase an extra 4 hours with the new wing.</w:t>
            </w:r>
          </w:p>
          <w:p w:rsidR="00EB7645" w:rsidRPr="00BE00C7" w:rsidRDefault="00F00E55" w:rsidP="00F00E55">
            <w:pPr>
              <w:pStyle w:val="OutcomeDescription"/>
              <w:spacing w:before="120" w:after="120"/>
              <w:rPr>
                <w:rFonts w:cs="Arial"/>
                <w:lang w:eastAsia="en-NZ"/>
              </w:rPr>
            </w:pPr>
            <w:r w:rsidRPr="00BE00C7">
              <w:rPr>
                <w:rFonts w:cs="Arial"/>
                <w:lang w:eastAsia="en-NZ"/>
              </w:rPr>
              <w:t>Cleaning hours will increase</w:t>
            </w:r>
            <w:r>
              <w:rPr>
                <w:rFonts w:cs="Arial"/>
                <w:lang w:eastAsia="en-NZ"/>
              </w:rPr>
              <w:t>.</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00E5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There is a new secure medication/treatment room in the new wing.  The room is designed to support the safe management of medications.</w:t>
            </w:r>
          </w:p>
          <w:p w:rsidR="00EB7645" w:rsidRPr="00BE00C7" w:rsidRDefault="00F00E55" w:rsidP="00BE00C7">
            <w:pPr>
              <w:pStyle w:val="OutcomeDescription"/>
              <w:spacing w:before="120" w:after="120"/>
              <w:rPr>
                <w:rFonts w:cs="Arial"/>
                <w:lang w:eastAsia="en-NZ"/>
              </w:rPr>
            </w:pPr>
            <w:r w:rsidRPr="00BE00C7">
              <w:rPr>
                <w:rFonts w:cs="Arial"/>
                <w:lang w:eastAsia="en-NZ"/>
              </w:rPr>
              <w:t>Sixteen medication charts were reviewed across the current hospital, rest home and dementia units.  All had three month reviews.  Medication charts were all signed to evidence medications as given and this is an improvement on a previous audit.  There is a list of standing order medications that have been approved by the GP's.  Medication competencies are all up to date.  The medication folders include a list of specimen signatures and competencies.</w:t>
            </w:r>
          </w:p>
          <w:p w:rsidR="00EB7645" w:rsidRPr="00BE00C7" w:rsidRDefault="00F00E55" w:rsidP="00BE00C7">
            <w:pPr>
              <w:pStyle w:val="OutcomeDescription"/>
              <w:spacing w:before="120" w:after="120"/>
              <w:rPr>
                <w:rFonts w:cs="Arial"/>
                <w:lang w:eastAsia="en-NZ"/>
              </w:rPr>
            </w:pPr>
            <w:r w:rsidRPr="00BE00C7">
              <w:rPr>
                <w:rFonts w:cs="Arial"/>
                <w:lang w:eastAsia="en-NZ"/>
              </w:rPr>
              <w:t>Medication management in-service is held annually.</w:t>
            </w:r>
          </w:p>
          <w:p w:rsidR="00EB7645" w:rsidRPr="00BE00C7" w:rsidRDefault="00F00E55" w:rsidP="00F00E55">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meets acceptable good practice standards.  </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 service has a large workable kitchen that contains a walk-in pantry, freezer, and chiller.  There is a preparation area and receiving area.  The kitchen has been renovated and extended since previous audit.</w:t>
            </w:r>
          </w:p>
          <w:p w:rsidR="00EB7645" w:rsidRPr="00BE00C7" w:rsidRDefault="00F00E55" w:rsidP="00BE00C7">
            <w:pPr>
              <w:pStyle w:val="OutcomeDescription"/>
              <w:spacing w:before="120" w:after="120"/>
              <w:rPr>
                <w:rFonts w:cs="Arial"/>
                <w:lang w:eastAsia="en-NZ"/>
              </w:rPr>
            </w:pPr>
            <w:r w:rsidRPr="00BE00C7">
              <w:rPr>
                <w:rFonts w:cs="Arial"/>
                <w:lang w:eastAsia="en-NZ"/>
              </w:rPr>
              <w:t>The new wing has an open plan kitchenette.  A bain marie will transport food from the kitchen to the kitchenette.  It was noted that there is a boiling water tap.  Due to the open plan of the kitchenette, advised that hot hazard signs will be used to warn of the hot water and the bain marie.</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Kitchen fridge, food and freezer temperatures are monitored and documented daily and daily in other areas.  </w:t>
            </w:r>
          </w:p>
          <w:p w:rsidR="00EB7645" w:rsidRPr="00BE00C7" w:rsidRDefault="00F00E55" w:rsidP="00BE00C7">
            <w:pPr>
              <w:pStyle w:val="OutcomeDescription"/>
              <w:spacing w:before="120" w:after="120"/>
              <w:rPr>
                <w:rFonts w:cs="Arial"/>
                <w:lang w:eastAsia="en-NZ"/>
              </w:rPr>
            </w:pPr>
            <w:r w:rsidRPr="00BE00C7">
              <w:rPr>
                <w:rFonts w:cs="Arial"/>
                <w:lang w:eastAsia="en-NZ"/>
              </w:rPr>
              <w:t>The residents have a nutritional profile developed on admission which identifies dietary requirements and likes and dislikes.  This is reviewed six monthly as part of the care plan review.  Special diets being catered for include soft diets, puree diets and diabetics.</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All fridges throughout the facility are monitored daily and this is an improvement since previous audit.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 service has a bi monthly 'Food for Thought' meeting which is attended by the facility manager, the clinical manager, the kitchen manager, the unit coordinators and the dietitian.  At this meeting there is a full discussion around the food service, </w:t>
            </w:r>
            <w:r w:rsidRPr="00BE00C7">
              <w:rPr>
                <w:rFonts w:cs="Arial"/>
                <w:lang w:eastAsia="en-NZ"/>
              </w:rPr>
              <w:lastRenderedPageBreak/>
              <w:t xml:space="preserve">focussing on any residents with recent or on-going weight loss and what can be done to reduce or manage this weight loss. The service also caters for many cultural and religious meals.  </w:t>
            </w:r>
          </w:p>
          <w:p w:rsidR="00EB7645" w:rsidRPr="00BE00C7" w:rsidRDefault="00F00E55" w:rsidP="00F00E55">
            <w:pPr>
              <w:pStyle w:val="OutcomeDescription"/>
              <w:spacing w:before="120" w:after="120"/>
              <w:rPr>
                <w:rFonts w:cs="Arial"/>
                <w:lang w:eastAsia="en-NZ"/>
              </w:rPr>
            </w:pPr>
            <w:r w:rsidRPr="00BE00C7">
              <w:rPr>
                <w:rFonts w:cs="Arial"/>
                <w:lang w:eastAsia="en-NZ"/>
              </w:rPr>
              <w:t>D19.2: Kitchen staff working with food have safe food handling certificates.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00E5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 previous audit identified shortfalls around care plan interventions in relation to seizure pain, falls management.  Five resident files were reviewed (two hospital, one rest home, two dementia).  Overall interventions were well documented and reflected assessed needs and included examples where they had been updated as a result of health status changes.  Three residents with identified pain had interventions to manage the pain.  One hospital resident with Grand Mal seizures had interventions documented to support safe management.  A seizure record was also maintained.  The files of the five residents reviewed were all identified as high falls risk.  All care plans included specific interventions to manage resident risks and preventative strategies.  Further improvements have been identified around aspects of care planning.</w:t>
            </w:r>
          </w:p>
          <w:p w:rsidR="00EB7645" w:rsidRPr="00BE00C7" w:rsidRDefault="005D2C70" w:rsidP="00BE00C7">
            <w:pPr>
              <w:pStyle w:val="OutcomeDescription"/>
              <w:spacing w:before="120" w:after="120"/>
              <w:rPr>
                <w:rFonts w:cs="Arial"/>
                <w:lang w:eastAsia="en-NZ"/>
              </w:rPr>
            </w:pP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00E5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F00E55">
            <w:pPr>
              <w:pStyle w:val="OutcomeDescription"/>
              <w:spacing w:before="120" w:after="120"/>
              <w:rPr>
                <w:rFonts w:cs="Arial"/>
                <w:lang w:eastAsia="en-NZ"/>
              </w:rPr>
            </w:pPr>
            <w:r w:rsidRPr="00BE00C7">
              <w:rPr>
                <w:rFonts w:cs="Arial"/>
                <w:lang w:eastAsia="en-NZ"/>
              </w:rPr>
              <w:t>Five resident files were reviewed and corresponding monitoring charts.  The previous audit identified that turning charts were not fully completed.  A sample of four turning charts, two behaviour monitoring charts and three fluid balance charts identified that they were all completed as required.  A documentation sample of four wounds were reviewed from the hospital and all assessments, management plans and reviews had been completed within required timeframe.  This audit identified a further improvement required around progress notes.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00E5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Chemical/substance safety policy (048).  There are policies on the following: - waste disposal policy, medical, sharps and food waste and guidelines as well as the removal of waste bins and waste identification.  Management of waste and hazardous substances is covered during orientation for new staff and chemical safety is included as part of the annual in-service programme.</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 locked sluice room in the new wing. </w:t>
            </w:r>
          </w:p>
          <w:p w:rsidR="00EB7645" w:rsidRPr="00BE00C7" w:rsidRDefault="00F00E55" w:rsidP="00F00E55">
            <w:pPr>
              <w:pStyle w:val="OutcomeDescription"/>
              <w:spacing w:before="120" w:after="120"/>
              <w:rPr>
                <w:rFonts w:cs="Arial"/>
                <w:lang w:eastAsia="en-NZ"/>
              </w:rPr>
            </w:pPr>
            <w:r w:rsidRPr="00BE00C7">
              <w:rPr>
                <w:rFonts w:cs="Arial"/>
                <w:lang w:eastAsia="en-NZ"/>
              </w:rPr>
              <w:t>Gloves, aprons, and goggles are available for staff.  Infection control policies state specific tasks and duties for which protective equipment is to be worn. Chemicals are labelled</w:t>
            </w:r>
            <w:r>
              <w:rPr>
                <w:rFonts w:cs="Arial"/>
                <w:lang w:eastAsia="en-NZ"/>
              </w:rPr>
              <w:t>.</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00E5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 new wing has been completed.  A certificate of public use has been obtained dated 7 April 2015. The living areas are carpeted and vinyl surfaces exist in bathrooms/toilets and kitchen areas.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 maintenance person who works a total of 40 hours per week and on call.  Reactive and preventative maintenance occurs.  Fire equipment is checked by an external provider. Electrical equipment is checked annually. All medical equipment was calibrated by BV medical and all hoists and electric beds were checked and serviced at this time. Resident rooms have carpet or vinyl.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 external areas off the new hospital wing is in the process of being landscaped. </w:t>
            </w:r>
          </w:p>
          <w:p w:rsidR="00EB7645" w:rsidRPr="00BE00C7" w:rsidRDefault="00F00E55" w:rsidP="00BE00C7">
            <w:pPr>
              <w:pStyle w:val="OutcomeDescription"/>
              <w:spacing w:before="120" w:after="120"/>
              <w:rPr>
                <w:rFonts w:cs="Arial"/>
                <w:lang w:eastAsia="en-NZ"/>
              </w:rPr>
            </w:pPr>
            <w:r w:rsidRPr="00BE00C7">
              <w:rPr>
                <w:rFonts w:cs="Arial"/>
                <w:lang w:eastAsia="en-NZ"/>
              </w:rPr>
              <w:t>There is enough lounges for the hospital and rest home residents to find areas of privacy if needed.</w:t>
            </w:r>
          </w:p>
          <w:p w:rsidR="00EB7645" w:rsidRPr="00BE00C7" w:rsidRDefault="00F00E55" w:rsidP="00F00E55">
            <w:pPr>
              <w:pStyle w:val="OutcomeDescription"/>
              <w:spacing w:before="120" w:after="120"/>
              <w:rPr>
                <w:rFonts w:cs="Arial"/>
                <w:lang w:eastAsia="en-NZ"/>
              </w:rPr>
            </w:pPr>
            <w:r w:rsidRPr="00BE00C7">
              <w:rPr>
                <w:rFonts w:cs="Arial"/>
                <w:lang w:eastAsia="en-NZ"/>
              </w:rPr>
              <w:t>There are areas of renovation that have occurred since previous audit including extending the lounges of the two dementia units. As a result both dementia units have newly concreted patios/ramps. These are yet to be completed with handrails and therefore the garden areas have been closed off to residents temporarily until fully completed.  One dementia unit (ladies unit) can access the garden via another door.</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00E5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 new wing has shared ensuites between rooms.  The ensuites have lights and locks to ensure privacy when in use.  All ensuites are large enough for mobility equipment.  There is a mobility bathroom that is large enough for bed bath.  There is a communal toilet close to the lounge/dining area.</w:t>
            </w:r>
          </w:p>
          <w:p w:rsidR="00EB7645" w:rsidRPr="00BE00C7" w:rsidRDefault="005D2C70" w:rsidP="00BE00C7">
            <w:pPr>
              <w:pStyle w:val="OutcomeDescription"/>
              <w:spacing w:before="120" w:after="120"/>
              <w:rPr>
                <w:rFonts w:cs="Arial"/>
                <w:lang w:eastAsia="en-NZ"/>
              </w:rPr>
            </w:pP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 rooms in the new wing are spacious it can be demonstrated that wheel chairs, hoists and the like can be manoeuvred around the bed and personal space.</w:t>
            </w:r>
          </w:p>
          <w:p w:rsidR="00EB7645" w:rsidRPr="00BE00C7" w:rsidRDefault="005D2C70" w:rsidP="00BE00C7">
            <w:pPr>
              <w:pStyle w:val="OutcomeDescription"/>
              <w:spacing w:before="120" w:after="120"/>
              <w:rPr>
                <w:rFonts w:cs="Arial"/>
                <w:lang w:eastAsia="en-NZ"/>
              </w:rPr>
            </w:pP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D2C70" w:rsidP="00BE00C7">
            <w:pPr>
              <w:pStyle w:val="OutcomeDescription"/>
              <w:spacing w:before="120" w:after="120"/>
              <w:rPr>
                <w:rFonts w:cs="Arial"/>
                <w:lang w:eastAsia="en-NZ"/>
              </w:rPr>
            </w:pPr>
            <w:r w:rsidRPr="00BE00C7">
              <w:rPr>
                <w:rFonts w:cs="Arial"/>
                <w:lang w:eastAsia="en-NZ"/>
              </w:rPr>
              <w:t xml:space="preserve">Consumers are provided with </w:t>
            </w:r>
            <w:r>
              <w:rPr>
                <w:rFonts w:cs="Arial"/>
                <w:lang w:eastAsia="en-NZ"/>
              </w:rPr>
              <w:t xml:space="preserve">safe, adequate, age </w:t>
            </w:r>
            <w:r>
              <w:rPr>
                <w:rFonts w:cs="Arial"/>
                <w:lang w:eastAsia="en-NZ"/>
              </w:rPr>
              <w:lastRenderedPageBreak/>
              <w:t>appropriate</w:t>
            </w:r>
            <w:r w:rsidRPr="00BE00C7">
              <w:rPr>
                <w:rFonts w:cs="Arial"/>
                <w:lang w:eastAsia="en-NZ"/>
              </w:rPr>
              <w:t xml:space="preserve"> and accessible areas to meet their relaxation, activity and dining needs.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0E55" w:rsidP="00F00E55">
            <w:pPr>
              <w:pStyle w:val="OutcomeDescription"/>
              <w:spacing w:before="120" w:after="120"/>
              <w:rPr>
                <w:rFonts w:cs="Arial"/>
                <w:lang w:eastAsia="en-NZ"/>
              </w:rPr>
            </w:pPr>
            <w:r w:rsidRPr="00BE00C7">
              <w:rPr>
                <w:rFonts w:cs="Arial"/>
                <w:lang w:eastAsia="en-NZ"/>
              </w:rPr>
              <w:t xml:space="preserve">The new wing has a large combined lounge and dining room.  There is another sitting area down one wing.  Another large lounge/dining area is in the process of being renovated/extended for the current hospital wings. This area is currently closed off for residents.  There is another two lounges being used and available.  </w:t>
            </w:r>
            <w:r w:rsidRPr="00BE00C7">
              <w:rPr>
                <w:rFonts w:cs="Arial"/>
                <w:lang w:eastAsia="en-NZ"/>
              </w:rPr>
              <w:lastRenderedPageBreak/>
              <w:t>All lounge/dining rooms are accessible and accommodate the equipment required for the residents.  The design of the facility allows for separation of groups or individuals.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00E5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F00E55">
            <w:pPr>
              <w:pStyle w:val="OutcomeDescription"/>
              <w:spacing w:before="120" w:after="120"/>
              <w:rPr>
                <w:rFonts w:cs="Arial"/>
                <w:lang w:eastAsia="en-NZ"/>
              </w:rPr>
            </w:pPr>
            <w:r w:rsidRPr="00BE00C7">
              <w:rPr>
                <w:rFonts w:cs="Arial"/>
                <w:lang w:eastAsia="en-NZ"/>
              </w:rPr>
              <w:t>All laundry is done off- site at another Bupa facility.  Dirty laundry is collected daily and clean laundry is returned daily.  There are laundry and cleaning audits completed as part of the annual internal audit programme. The laundry and cleaning rooms are designated areas and clearly labelled.  Chemicals are stored in a locked room. All chemicals are labelled with manufacturer’s labels.  There is sluice rooms for the disposal of soiled water or waste.  These are locked when unattended</w:t>
            </w:r>
            <w:r>
              <w:rPr>
                <w:rFonts w:cs="Arial"/>
                <w:lang w:eastAsia="en-NZ"/>
              </w:rPr>
              <w:t>.</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00E5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Staff training in fire safety occurs annually.   Fire evacuations are held six monthly and is scheduled for the opening of the new wing. </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 comprehensive civil defence manual and emergency </w:t>
            </w:r>
            <w:r w:rsidR="005D2C70" w:rsidRPr="00BE00C7">
              <w:rPr>
                <w:rFonts w:cs="Arial"/>
                <w:lang w:eastAsia="en-NZ"/>
              </w:rPr>
              <w:t>procedure</w:t>
            </w:r>
            <w:r w:rsidRPr="00BE00C7">
              <w:rPr>
                <w:rFonts w:cs="Arial"/>
                <w:lang w:eastAsia="en-NZ"/>
              </w:rPr>
              <w:t xml:space="preserve"> manual in place.  There is an approved evacuation plan dated 13 April 2015.</w:t>
            </w:r>
          </w:p>
          <w:p w:rsidR="00EB7645" w:rsidRPr="00BE00C7" w:rsidRDefault="00F00E55" w:rsidP="00BE00C7">
            <w:pPr>
              <w:pStyle w:val="OutcomeDescription"/>
              <w:spacing w:before="120" w:after="120"/>
              <w:rPr>
                <w:rFonts w:cs="Arial"/>
                <w:lang w:eastAsia="en-NZ"/>
              </w:rPr>
            </w:pPr>
            <w:r w:rsidRPr="00BE00C7">
              <w:rPr>
                <w:rFonts w:cs="Arial"/>
                <w:lang w:eastAsia="en-NZ"/>
              </w:rPr>
              <w:t>The facility is well prepared for civil emergencies and has emergency lighting. A store of emergency water is kept.  There is a gas BBQ for alternative heating and cooking.  Emergency food supplies sufficient for three days are kept in the kitchen.  Extra blankets are also available. The facility has civil defence kits.</w:t>
            </w:r>
          </w:p>
          <w:p w:rsidR="00EB7645" w:rsidRPr="00BE00C7" w:rsidRDefault="00F00E55" w:rsidP="00BE00C7">
            <w:pPr>
              <w:pStyle w:val="OutcomeDescription"/>
              <w:spacing w:before="120" w:after="120"/>
              <w:rPr>
                <w:rFonts w:cs="Arial"/>
                <w:lang w:eastAsia="en-NZ"/>
              </w:rPr>
            </w:pPr>
            <w:r w:rsidRPr="00BE00C7">
              <w:rPr>
                <w:rFonts w:cs="Arial"/>
                <w:lang w:eastAsia="en-NZ"/>
              </w:rPr>
              <w:t>Hoists have battery back and there are batteries that can be used to operate electric beds in the event of a power failure.  At least three days stock of other products such as incontinence products and PPE are kept. There is a store cupboard of supplies necessary to manage a pandemic.</w:t>
            </w:r>
          </w:p>
          <w:p w:rsidR="00EB7645" w:rsidRPr="00BE00C7" w:rsidRDefault="00F00E55" w:rsidP="00F00E55">
            <w:pPr>
              <w:pStyle w:val="OutcomeDescription"/>
              <w:spacing w:before="120" w:after="120"/>
              <w:rPr>
                <w:rFonts w:cs="Arial"/>
                <w:lang w:eastAsia="en-NZ"/>
              </w:rPr>
            </w:pPr>
            <w:r w:rsidRPr="00BE00C7">
              <w:rPr>
                <w:rFonts w:cs="Arial"/>
                <w:lang w:eastAsia="en-NZ"/>
              </w:rPr>
              <w:t xml:space="preserve">The call bell system is available in all areas of the new wing.  There are indicator panels and the call bells link to staff pagers.  </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00E5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 new wings has ceiling heating in resident rooms which can be individually controlled.  The lounge and hallways have ceiling heat pumps.</w:t>
            </w:r>
          </w:p>
          <w:p w:rsidR="00EB7645" w:rsidRPr="00BE00C7" w:rsidRDefault="005D2C70" w:rsidP="00BE00C7">
            <w:pPr>
              <w:pStyle w:val="OutcomeDescription"/>
              <w:spacing w:before="120" w:after="120"/>
              <w:rPr>
                <w:rFonts w:cs="Arial"/>
                <w:lang w:eastAsia="en-NZ"/>
              </w:rPr>
            </w:pP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There is a job description for the infection control coordinator and clearly defined guidelines.  </w:t>
            </w:r>
            <w:r w:rsidRPr="00BE00C7">
              <w:rPr>
                <w:rFonts w:cs="Arial"/>
                <w:lang w:eastAsia="en-NZ"/>
              </w:rPr>
              <w:lastRenderedPageBreak/>
              <w:t>There is an established and implemented infection control programme that is linked into the risk management system.</w:t>
            </w:r>
          </w:p>
          <w:p w:rsidR="00EB7645" w:rsidRPr="00BE00C7" w:rsidRDefault="00F00E55" w:rsidP="00F00E55">
            <w:pPr>
              <w:pStyle w:val="OutcomeDescription"/>
              <w:spacing w:before="120" w:after="120"/>
              <w:rPr>
                <w:rFonts w:cs="Arial"/>
                <w:lang w:eastAsia="en-NZ"/>
              </w:rPr>
            </w:pPr>
            <w:r w:rsidRPr="00BE00C7">
              <w:rPr>
                <w:rFonts w:cs="Arial"/>
                <w:lang w:eastAsia="en-NZ"/>
              </w:rPr>
              <w:t xml:space="preserve">The committee and the governing body is responsible for the development of the infection control programme and its review. The programme is reviewed annually at an organisational level.  The facility has access to professional advice within the organisation and has developed close links with the GP's, Community Lab, the infection control and public health departments at the local DHB.  There are bi-monthly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tc>
      </w:tr>
    </w:tbl>
    <w:p w:rsidR="00EB7645" w:rsidRPr="00BE00C7" w:rsidRDefault="005D2C70" w:rsidP="00BE00C7">
      <w:pPr>
        <w:pStyle w:val="OutcomeDescription"/>
        <w:spacing w:before="120" w:after="120"/>
        <w:rPr>
          <w:rFonts w:cs="Arial"/>
          <w:lang w:eastAsia="en-NZ"/>
        </w:rPr>
      </w:pPr>
      <w:bookmarkStart w:id="52" w:name="AuditSummaryAttainment"/>
      <w:bookmarkEnd w:id="52"/>
    </w:p>
    <w:p w:rsidR="00460D43" w:rsidRDefault="00F00E55">
      <w:pPr>
        <w:pStyle w:val="Heading1"/>
        <w:rPr>
          <w:rFonts w:cs="Arial"/>
        </w:rPr>
      </w:pPr>
      <w:r>
        <w:rPr>
          <w:rFonts w:cs="Arial"/>
        </w:rPr>
        <w:lastRenderedPageBreak/>
        <w:t>Specific results for criterion where corrective actions are required</w:t>
      </w:r>
    </w:p>
    <w:p w:rsidR="00460D43" w:rsidRDefault="00F00E5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00E5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00E5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307"/>
        <w:gridCol w:w="3632"/>
        <w:gridCol w:w="3673"/>
        <w:gridCol w:w="2759"/>
      </w:tblGrid>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00E5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0E5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0E5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00E5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Criterion 1.2.7.4</w:t>
            </w:r>
          </w:p>
          <w:p w:rsidR="00EB7645" w:rsidRPr="00BE00C7" w:rsidRDefault="00F00E55"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There are comprehensive human resources policies folder including recruitment, selection, orientation and staff training and development. </w:t>
            </w:r>
          </w:p>
          <w:p w:rsidR="00EB7645" w:rsidRPr="00BE00C7" w:rsidRDefault="00F00E55" w:rsidP="00F00E55">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during this period they do not carry a clinical load.  Four new staff files were reviewed (including two caregivers and two registered nurses).  The two registered nurse staff files did </w:t>
            </w:r>
            <w:r w:rsidRPr="00BE00C7">
              <w:rPr>
                <w:rFonts w:cs="Arial"/>
                <w:lang w:eastAsia="en-NZ"/>
              </w:rPr>
              <w:lastRenderedPageBreak/>
              <w:t>not include completed orientation booklets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The two registered nurse staff files did not include completed orientation booklets</w:t>
            </w:r>
          </w:p>
          <w:p w:rsidR="00EB7645" w:rsidRPr="00BE00C7" w:rsidRDefault="005D2C70" w:rsidP="00BE00C7">
            <w:pPr>
              <w:pStyle w:val="OutcomeDescription"/>
              <w:spacing w:before="120" w:after="120"/>
              <w:rPr>
                <w:rFonts w:cs="Arial"/>
                <w:lang w:eastAsia="en-NZ"/>
              </w:rPr>
            </w:pP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 xml:space="preserve">Ensure orientation booklets are </w:t>
            </w:r>
            <w:bookmarkStart w:id="53" w:name="_GoBack"/>
            <w:r w:rsidRPr="00BE00C7">
              <w:rPr>
                <w:rFonts w:cs="Arial"/>
                <w:lang w:eastAsia="en-NZ"/>
              </w:rPr>
              <w:t>completed</w:t>
            </w:r>
            <w:bookmarkEnd w:id="53"/>
            <w:r w:rsidRPr="00BE00C7">
              <w:rPr>
                <w:rFonts w:cs="Arial"/>
                <w:lang w:eastAsia="en-NZ"/>
              </w:rPr>
              <w:t xml:space="preserve"> and a record is maintained.</w:t>
            </w:r>
          </w:p>
          <w:p w:rsidR="00EB7645" w:rsidRPr="00BE00C7" w:rsidRDefault="005D2C70" w:rsidP="00BE00C7">
            <w:pPr>
              <w:pStyle w:val="OutcomeDescription"/>
              <w:spacing w:before="120" w:after="120"/>
              <w:rPr>
                <w:rFonts w:cs="Arial"/>
                <w:lang w:eastAsia="en-NZ"/>
              </w:rPr>
            </w:pPr>
          </w:p>
          <w:p w:rsidR="00EB7645" w:rsidRPr="00BE00C7" w:rsidRDefault="00F00E55" w:rsidP="00BE00C7">
            <w:pPr>
              <w:pStyle w:val="OutcomeDescription"/>
              <w:spacing w:before="120" w:after="120"/>
              <w:rPr>
                <w:rFonts w:cs="Arial"/>
                <w:lang w:eastAsia="en-NZ"/>
              </w:rPr>
            </w:pPr>
            <w:r w:rsidRPr="00BE00C7">
              <w:rPr>
                <w:rFonts w:cs="Arial"/>
                <w:lang w:eastAsia="en-NZ"/>
              </w:rPr>
              <w:t>90 days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F00E55"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Overall care plan interventions were comprehensive and reflected assessed needs.  Dementia specific care plans were in use for residents with behaviours that challenge</w:t>
            </w:r>
          </w:p>
          <w:p w:rsidR="00EB7645" w:rsidRPr="00BE00C7" w:rsidRDefault="005D2C70" w:rsidP="00BE00C7">
            <w:pPr>
              <w:pStyle w:val="OutcomeDescription"/>
              <w:spacing w:before="120" w:after="120"/>
              <w:rPr>
                <w:rFonts w:cs="Arial"/>
                <w:lang w:eastAsia="en-NZ"/>
              </w:rPr>
            </w:pPr>
          </w:p>
        </w:tc>
        <w:tc>
          <w:tcPr>
            <w:tcW w:w="0" w:type="auto"/>
          </w:tcPr>
          <w:p w:rsidR="00EB7645" w:rsidRPr="00BE00C7" w:rsidRDefault="00F00E55" w:rsidP="00F00E55">
            <w:pPr>
              <w:pStyle w:val="OutcomeDescription"/>
              <w:spacing w:before="120" w:after="120"/>
              <w:rPr>
                <w:rFonts w:cs="Arial"/>
                <w:lang w:eastAsia="en-NZ"/>
              </w:rPr>
            </w:pPr>
            <w:r w:rsidRPr="00BE00C7">
              <w:rPr>
                <w:rFonts w:cs="Arial"/>
                <w:lang w:eastAsia="en-NZ"/>
              </w:rPr>
              <w:t xml:space="preserve">(i) One dementia file identified episodes of hypo and hyperglycaemia in the care plan, but no interventions to support what signs to look for.  Same care plan identified a toileting regime, but no interventions to support what the regime involves. (ii) The rest home care plan includes interventions for daily BSLs, advised this is not current; (iii) One hospital care plan identified an update to pureed diet; however another section of the care plan stated sandwiches and finger foods are to be given.  Advised this is not current. </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Ensure care plan interventions support all resident needs.  Ensure interventions not current are crossed out and signed as obsolete.</w:t>
            </w:r>
          </w:p>
          <w:p w:rsidR="00EB7645" w:rsidRPr="00BE00C7" w:rsidRDefault="005D2C70" w:rsidP="00BE00C7">
            <w:pPr>
              <w:pStyle w:val="OutcomeDescription"/>
              <w:spacing w:before="120" w:after="120"/>
              <w:rPr>
                <w:rFonts w:cs="Arial"/>
                <w:lang w:eastAsia="en-NZ"/>
              </w:rPr>
            </w:pPr>
          </w:p>
          <w:p w:rsidR="00EB7645" w:rsidRPr="00BE00C7" w:rsidRDefault="00F00E55" w:rsidP="00BE00C7">
            <w:pPr>
              <w:pStyle w:val="OutcomeDescription"/>
              <w:spacing w:before="120" w:after="120"/>
              <w:rPr>
                <w:rFonts w:cs="Arial"/>
                <w:lang w:eastAsia="en-NZ"/>
              </w:rPr>
            </w:pPr>
            <w:r w:rsidRPr="00BE00C7">
              <w:rPr>
                <w:rFonts w:cs="Arial"/>
                <w:lang w:eastAsia="en-NZ"/>
              </w:rPr>
              <w:t>90 days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Criterion 1.3.6.1</w:t>
            </w:r>
          </w:p>
          <w:p w:rsidR="00EB7645" w:rsidRPr="00BE00C7" w:rsidRDefault="00F00E55"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Monitoring charts were reviewed from the hospital and dementia unit.  All had been completed as required and this is an identified improvement since previous audit.  A review of progress notes identified that changes in health status had not all been routinely documented in the progress notes as followed through at the next shift.</w:t>
            </w:r>
          </w:p>
          <w:p w:rsidR="00EB7645" w:rsidRPr="00BE00C7" w:rsidRDefault="005D2C70" w:rsidP="00BE00C7">
            <w:pPr>
              <w:pStyle w:val="OutcomeDescription"/>
              <w:spacing w:before="120" w:after="120"/>
              <w:rPr>
                <w:rFonts w:cs="Arial"/>
                <w:lang w:eastAsia="en-NZ"/>
              </w:rPr>
            </w:pPr>
          </w:p>
        </w:tc>
        <w:tc>
          <w:tcPr>
            <w:tcW w:w="0" w:type="auto"/>
          </w:tcPr>
          <w:p w:rsidR="00EB7645" w:rsidRPr="00BE00C7" w:rsidRDefault="00F00E55" w:rsidP="00F00E55">
            <w:pPr>
              <w:pStyle w:val="OutcomeDescription"/>
              <w:spacing w:before="120" w:after="120"/>
              <w:rPr>
                <w:rFonts w:cs="Arial"/>
                <w:lang w:eastAsia="en-NZ"/>
              </w:rPr>
            </w:pPr>
            <w:r w:rsidRPr="00BE00C7">
              <w:rPr>
                <w:rFonts w:cs="Arial"/>
                <w:lang w:eastAsia="en-NZ"/>
              </w:rPr>
              <w:t>A review of progress notes identified that changes in health status had not always been routinely documented as followed through each shift.  (Daily progress notes were maintained). Further review of documentation identified that the afternoon and night registered nurses were documenting comprehensive assessments and resident care in the facility manager’s handover book that was not documented in the residents progress notes.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Ensure when a resident condition changes that this is followed through and reported in the progress notes on the next shift.  Ensure the Facility Managers book identifies ‘refer to progress notes’, rather than writing resident clinical care and details.</w:t>
            </w:r>
          </w:p>
          <w:p w:rsidR="00EB7645" w:rsidRPr="00BE00C7" w:rsidRDefault="00F00E55" w:rsidP="00BE00C7">
            <w:pPr>
              <w:pStyle w:val="OutcomeDescription"/>
              <w:spacing w:before="120" w:after="120"/>
              <w:rPr>
                <w:rFonts w:cs="Arial"/>
                <w:lang w:eastAsia="en-NZ"/>
              </w:rPr>
            </w:pPr>
            <w:r w:rsidRPr="00BE00C7">
              <w:rPr>
                <w:rFonts w:cs="Arial"/>
                <w:lang w:eastAsia="en-NZ"/>
              </w:rPr>
              <w:t>30 days</w:t>
            </w:r>
          </w:p>
        </w:tc>
      </w:tr>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Criterion 1.4.2.6</w:t>
            </w:r>
          </w:p>
          <w:p w:rsidR="00EB7645" w:rsidRPr="00BE00C7" w:rsidRDefault="00F00E55"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The service is in the process of completing landscaping around the newly built and renovated areas.</w:t>
            </w:r>
          </w:p>
          <w:p w:rsidR="00EB7645" w:rsidRPr="00BE00C7" w:rsidRDefault="00F00E55" w:rsidP="00F00E55">
            <w:pPr>
              <w:pStyle w:val="OutcomeDescription"/>
              <w:spacing w:before="120" w:after="120"/>
              <w:rPr>
                <w:rFonts w:cs="Arial"/>
                <w:lang w:eastAsia="en-NZ"/>
              </w:rPr>
            </w:pPr>
            <w:r w:rsidRPr="00BE00C7">
              <w:rPr>
                <w:rFonts w:cs="Arial"/>
                <w:lang w:eastAsia="en-NZ"/>
              </w:rPr>
              <w:t xml:space="preserve">Since the previous audit the service has extended a wing of five resident rooms.  There is a secure key padded </w:t>
            </w:r>
            <w:r w:rsidRPr="00BE00C7">
              <w:rPr>
                <w:rFonts w:cs="Arial"/>
                <w:lang w:eastAsia="en-NZ"/>
              </w:rPr>
              <w:lastRenderedPageBreak/>
              <w:t xml:space="preserve">door to entrance the dementia unit.  The combined lounge/dining area in both dementia units have been extended since previous audit. </w:t>
            </w:r>
          </w:p>
        </w:tc>
        <w:tc>
          <w:tcPr>
            <w:tcW w:w="0" w:type="auto"/>
          </w:tcPr>
          <w:p w:rsidR="00EB7645" w:rsidRPr="00BE00C7" w:rsidRDefault="00F00E55" w:rsidP="00F00E55">
            <w:pPr>
              <w:pStyle w:val="OutcomeDescription"/>
              <w:spacing w:before="120" w:after="120"/>
              <w:rPr>
                <w:rFonts w:cs="Arial"/>
                <w:lang w:eastAsia="en-NZ"/>
              </w:rPr>
            </w:pPr>
            <w:r w:rsidRPr="00BE00C7">
              <w:rPr>
                <w:rFonts w:cs="Arial"/>
                <w:lang w:eastAsia="en-NZ"/>
              </w:rPr>
              <w:lastRenderedPageBreak/>
              <w:t xml:space="preserve">(i) There are areas of renovation that have occurred since previous audit including extending the lounges of the two dementia units. As a result both dementia units have newly concreted patios/ramps. These are yet to be </w:t>
            </w:r>
            <w:r w:rsidRPr="00BE00C7">
              <w:rPr>
                <w:rFonts w:cs="Arial"/>
                <w:lang w:eastAsia="en-NZ"/>
              </w:rPr>
              <w:lastRenderedPageBreak/>
              <w:t>completed with handrails and therefore have been closed off until fully completed.  (ii) The external areas off the new hospital wing are in the process of being landscaped</w:t>
            </w:r>
            <w:r>
              <w:rPr>
                <w:rFonts w:cs="Arial"/>
                <w:lang w:eastAsia="en-NZ"/>
              </w:rPr>
              <w:t>.</w:t>
            </w:r>
          </w:p>
        </w:tc>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lastRenderedPageBreak/>
              <w:t xml:space="preserve">(i) Ensure there is adequate supervised access to outdoor areas for the residents in the dementia unit while the outdoor area is being completed; (ii) </w:t>
            </w:r>
            <w:r w:rsidRPr="00BE00C7">
              <w:rPr>
                <w:rFonts w:cs="Arial"/>
                <w:lang w:eastAsia="en-NZ"/>
              </w:rPr>
              <w:lastRenderedPageBreak/>
              <w:t xml:space="preserve">Ensure the landscaping is completed around the new hospital </w:t>
            </w:r>
          </w:p>
          <w:p w:rsidR="00EB7645" w:rsidRPr="00BE00C7" w:rsidRDefault="00F00E55" w:rsidP="00BE00C7">
            <w:pPr>
              <w:pStyle w:val="OutcomeDescription"/>
              <w:spacing w:before="120" w:after="120"/>
              <w:rPr>
                <w:rFonts w:cs="Arial"/>
                <w:lang w:eastAsia="en-NZ"/>
              </w:rPr>
            </w:pPr>
            <w:r>
              <w:rPr>
                <w:rFonts w:cs="Arial"/>
                <w:lang w:eastAsia="en-NZ"/>
              </w:rPr>
              <w:t xml:space="preserve">Prior to occupancy </w:t>
            </w:r>
          </w:p>
        </w:tc>
      </w:tr>
    </w:tbl>
    <w:p w:rsidR="00EB7645" w:rsidRPr="00BE00C7" w:rsidRDefault="005D2C70" w:rsidP="00BE00C7">
      <w:pPr>
        <w:pStyle w:val="OutcomeDescription"/>
        <w:spacing w:before="120" w:after="120"/>
        <w:rPr>
          <w:rFonts w:cs="Arial"/>
          <w:lang w:eastAsia="en-NZ"/>
        </w:rPr>
      </w:pPr>
      <w:bookmarkStart w:id="54" w:name="AuditSummaryCAMCriterion"/>
      <w:bookmarkEnd w:id="54"/>
    </w:p>
    <w:p w:rsidR="00460D43" w:rsidRDefault="00F00E55">
      <w:pPr>
        <w:pStyle w:val="Heading1"/>
        <w:rPr>
          <w:rFonts w:cs="Arial"/>
        </w:rPr>
      </w:pPr>
      <w:r>
        <w:rPr>
          <w:rFonts w:cs="Arial"/>
        </w:rPr>
        <w:lastRenderedPageBreak/>
        <w:t>Specific results for criterion where a continuous improvement has been recorded</w:t>
      </w:r>
    </w:p>
    <w:p w:rsidR="00460D43" w:rsidRDefault="00F00E5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00E5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00E5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F4056">
        <w:tc>
          <w:tcPr>
            <w:tcW w:w="0" w:type="auto"/>
          </w:tcPr>
          <w:p w:rsidR="00EB7645" w:rsidRPr="00BE00C7" w:rsidRDefault="00F00E5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D2C70" w:rsidP="00BE00C7">
      <w:pPr>
        <w:pStyle w:val="OutcomeDescription"/>
        <w:spacing w:before="120" w:after="120"/>
        <w:rPr>
          <w:rFonts w:cs="Arial"/>
          <w:lang w:eastAsia="en-NZ"/>
        </w:rPr>
      </w:pPr>
      <w:bookmarkStart w:id="55" w:name="AuditSummaryCAMImprovment"/>
      <w:bookmarkEnd w:id="55"/>
    </w:p>
    <w:p w:rsidR="008F3634" w:rsidRDefault="00F00E5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5C" w:rsidRDefault="00F00E55">
      <w:r>
        <w:separator/>
      </w:r>
    </w:p>
  </w:endnote>
  <w:endnote w:type="continuationSeparator" w:id="0">
    <w:p w:rsidR="0026175C" w:rsidRDefault="00F0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D2C70">
    <w:pPr>
      <w:pStyle w:val="Footer"/>
    </w:pPr>
  </w:p>
  <w:p w:rsidR="005A4A55" w:rsidRDefault="005D2C70"/>
  <w:p w:rsidR="005A4A55" w:rsidRDefault="00F00E5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00E55" w:rsidP="000B00BC">
    <w:pPr>
      <w:pStyle w:val="Footer"/>
      <w:tabs>
        <w:tab w:val="clear" w:pos="4513"/>
        <w:tab w:val="clear" w:pos="9026"/>
        <w:tab w:val="center" w:pos="7088"/>
        <w:tab w:val="right" w:pos="13892"/>
      </w:tabs>
      <w:rPr>
        <w:rFonts w:cs="Arial"/>
        <w:sz w:val="16"/>
        <w:szCs w:val="20"/>
      </w:rPr>
    </w:pPr>
    <w:bookmarkStart w:id="56" w:name="PRMS_RIName1"/>
    <w:r>
      <w:rPr>
        <w:rFonts w:cs="Arial"/>
        <w:sz w:val="16"/>
        <w:szCs w:val="20"/>
      </w:rPr>
      <w:t>Bupa Care Services NZ Limited - Hayman Rest Home &amp; Hospital</w:t>
    </w:r>
    <w:bookmarkEnd w:id="56"/>
    <w:r>
      <w:rPr>
        <w:rFonts w:cs="Arial"/>
        <w:sz w:val="16"/>
        <w:szCs w:val="20"/>
      </w:rPr>
      <w:tab/>
      <w:t xml:space="preserve">Date of Audit: </w:t>
    </w:r>
    <w:bookmarkStart w:id="57" w:name="AuditStartDate1"/>
    <w:r>
      <w:rPr>
        <w:rFonts w:cs="Arial"/>
        <w:sz w:val="16"/>
        <w:szCs w:val="20"/>
      </w:rPr>
      <w:t>15 April 2015</w:t>
    </w:r>
    <w:bookmarkEnd w:id="5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D2C70">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D2C70">
      <w:rPr>
        <w:rFonts w:cs="Arial"/>
        <w:noProof/>
        <w:sz w:val="16"/>
        <w:szCs w:val="20"/>
      </w:rPr>
      <w:t>22</w:t>
    </w:r>
    <w:r>
      <w:rPr>
        <w:rFonts w:cs="Arial"/>
        <w:sz w:val="16"/>
        <w:szCs w:val="20"/>
      </w:rPr>
      <w:fldChar w:fldCharType="end"/>
    </w:r>
  </w:p>
  <w:p w:rsidR="005A4A55" w:rsidRDefault="005D2C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5C" w:rsidRDefault="00F00E55">
      <w:r>
        <w:separator/>
      </w:r>
    </w:p>
  </w:footnote>
  <w:footnote w:type="continuationSeparator" w:id="0">
    <w:p w:rsidR="0026175C" w:rsidRDefault="00F0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D2C70">
    <w:pPr>
      <w:pStyle w:val="Header"/>
    </w:pPr>
  </w:p>
  <w:p w:rsidR="005A4A55" w:rsidRDefault="005D2C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D2C70">
    <w:pPr>
      <w:pStyle w:val="Header"/>
    </w:pPr>
  </w:p>
  <w:p w:rsidR="005A4A55" w:rsidRDefault="005D2C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CF412B4">
      <w:start w:val="1"/>
      <w:numFmt w:val="decimal"/>
      <w:lvlText w:val="%1."/>
      <w:lvlJc w:val="left"/>
      <w:pPr>
        <w:ind w:left="360" w:hanging="360"/>
      </w:pPr>
    </w:lvl>
    <w:lvl w:ilvl="1" w:tplc="E8DE30B2" w:tentative="1">
      <w:start w:val="1"/>
      <w:numFmt w:val="lowerLetter"/>
      <w:lvlText w:val="%2."/>
      <w:lvlJc w:val="left"/>
      <w:pPr>
        <w:ind w:left="1080" w:hanging="360"/>
      </w:pPr>
    </w:lvl>
    <w:lvl w:ilvl="2" w:tplc="9BF20ECA" w:tentative="1">
      <w:start w:val="1"/>
      <w:numFmt w:val="lowerRoman"/>
      <w:lvlText w:val="%3."/>
      <w:lvlJc w:val="right"/>
      <w:pPr>
        <w:ind w:left="1800" w:hanging="180"/>
      </w:pPr>
    </w:lvl>
    <w:lvl w:ilvl="3" w:tplc="C2F83AE4" w:tentative="1">
      <w:start w:val="1"/>
      <w:numFmt w:val="decimal"/>
      <w:lvlText w:val="%4."/>
      <w:lvlJc w:val="left"/>
      <w:pPr>
        <w:ind w:left="2520" w:hanging="360"/>
      </w:pPr>
    </w:lvl>
    <w:lvl w:ilvl="4" w:tplc="AB2E8C8A" w:tentative="1">
      <w:start w:val="1"/>
      <w:numFmt w:val="lowerLetter"/>
      <w:lvlText w:val="%5."/>
      <w:lvlJc w:val="left"/>
      <w:pPr>
        <w:ind w:left="3240" w:hanging="360"/>
      </w:pPr>
    </w:lvl>
    <w:lvl w:ilvl="5" w:tplc="1384FC10" w:tentative="1">
      <w:start w:val="1"/>
      <w:numFmt w:val="lowerRoman"/>
      <w:lvlText w:val="%6."/>
      <w:lvlJc w:val="right"/>
      <w:pPr>
        <w:ind w:left="3960" w:hanging="180"/>
      </w:pPr>
    </w:lvl>
    <w:lvl w:ilvl="6" w:tplc="86AAC198" w:tentative="1">
      <w:start w:val="1"/>
      <w:numFmt w:val="decimal"/>
      <w:lvlText w:val="%7."/>
      <w:lvlJc w:val="left"/>
      <w:pPr>
        <w:ind w:left="4680" w:hanging="360"/>
      </w:pPr>
    </w:lvl>
    <w:lvl w:ilvl="7" w:tplc="8D42C3EC" w:tentative="1">
      <w:start w:val="1"/>
      <w:numFmt w:val="lowerLetter"/>
      <w:lvlText w:val="%8."/>
      <w:lvlJc w:val="left"/>
      <w:pPr>
        <w:ind w:left="5400" w:hanging="360"/>
      </w:pPr>
    </w:lvl>
    <w:lvl w:ilvl="8" w:tplc="D2E07110" w:tentative="1">
      <w:start w:val="1"/>
      <w:numFmt w:val="lowerRoman"/>
      <w:lvlText w:val="%9."/>
      <w:lvlJc w:val="right"/>
      <w:pPr>
        <w:ind w:left="6120" w:hanging="180"/>
      </w:pPr>
    </w:lvl>
  </w:abstractNum>
  <w:abstractNum w:abstractNumId="1">
    <w:nsid w:val="70640EF3"/>
    <w:multiLevelType w:val="hybridMultilevel"/>
    <w:tmpl w:val="5E381990"/>
    <w:lvl w:ilvl="0" w:tplc="D4DEC2A8">
      <w:start w:val="1"/>
      <w:numFmt w:val="bullet"/>
      <w:lvlText w:val=""/>
      <w:lvlJc w:val="left"/>
      <w:pPr>
        <w:ind w:left="720" w:hanging="360"/>
      </w:pPr>
      <w:rPr>
        <w:rFonts w:ascii="Symbol" w:hAnsi="Symbol" w:hint="default"/>
      </w:rPr>
    </w:lvl>
    <w:lvl w:ilvl="1" w:tplc="4BE4015C" w:tentative="1">
      <w:start w:val="1"/>
      <w:numFmt w:val="bullet"/>
      <w:lvlText w:val="o"/>
      <w:lvlJc w:val="left"/>
      <w:pPr>
        <w:ind w:left="1440" w:hanging="360"/>
      </w:pPr>
      <w:rPr>
        <w:rFonts w:ascii="Courier New" w:hAnsi="Courier New" w:cs="Courier New" w:hint="default"/>
      </w:rPr>
    </w:lvl>
    <w:lvl w:ilvl="2" w:tplc="6500234A" w:tentative="1">
      <w:start w:val="1"/>
      <w:numFmt w:val="bullet"/>
      <w:lvlText w:val=""/>
      <w:lvlJc w:val="left"/>
      <w:pPr>
        <w:ind w:left="2160" w:hanging="360"/>
      </w:pPr>
      <w:rPr>
        <w:rFonts w:ascii="Wingdings" w:hAnsi="Wingdings" w:hint="default"/>
      </w:rPr>
    </w:lvl>
    <w:lvl w:ilvl="3" w:tplc="24E4B61A" w:tentative="1">
      <w:start w:val="1"/>
      <w:numFmt w:val="bullet"/>
      <w:lvlText w:val=""/>
      <w:lvlJc w:val="left"/>
      <w:pPr>
        <w:ind w:left="2880" w:hanging="360"/>
      </w:pPr>
      <w:rPr>
        <w:rFonts w:ascii="Symbol" w:hAnsi="Symbol" w:hint="default"/>
      </w:rPr>
    </w:lvl>
    <w:lvl w:ilvl="4" w:tplc="94FC1338" w:tentative="1">
      <w:start w:val="1"/>
      <w:numFmt w:val="bullet"/>
      <w:lvlText w:val="o"/>
      <w:lvlJc w:val="left"/>
      <w:pPr>
        <w:ind w:left="3600" w:hanging="360"/>
      </w:pPr>
      <w:rPr>
        <w:rFonts w:ascii="Courier New" w:hAnsi="Courier New" w:cs="Courier New" w:hint="default"/>
      </w:rPr>
    </w:lvl>
    <w:lvl w:ilvl="5" w:tplc="C0D06D46" w:tentative="1">
      <w:start w:val="1"/>
      <w:numFmt w:val="bullet"/>
      <w:lvlText w:val=""/>
      <w:lvlJc w:val="left"/>
      <w:pPr>
        <w:ind w:left="4320" w:hanging="360"/>
      </w:pPr>
      <w:rPr>
        <w:rFonts w:ascii="Wingdings" w:hAnsi="Wingdings" w:hint="default"/>
      </w:rPr>
    </w:lvl>
    <w:lvl w:ilvl="6" w:tplc="A1FCBA5E" w:tentative="1">
      <w:start w:val="1"/>
      <w:numFmt w:val="bullet"/>
      <w:lvlText w:val=""/>
      <w:lvlJc w:val="left"/>
      <w:pPr>
        <w:ind w:left="5040" w:hanging="360"/>
      </w:pPr>
      <w:rPr>
        <w:rFonts w:ascii="Symbol" w:hAnsi="Symbol" w:hint="default"/>
      </w:rPr>
    </w:lvl>
    <w:lvl w:ilvl="7" w:tplc="5D087B88" w:tentative="1">
      <w:start w:val="1"/>
      <w:numFmt w:val="bullet"/>
      <w:lvlText w:val="o"/>
      <w:lvlJc w:val="left"/>
      <w:pPr>
        <w:ind w:left="5760" w:hanging="360"/>
      </w:pPr>
      <w:rPr>
        <w:rFonts w:ascii="Courier New" w:hAnsi="Courier New" w:cs="Courier New" w:hint="default"/>
      </w:rPr>
    </w:lvl>
    <w:lvl w:ilvl="8" w:tplc="8092D7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6"/>
    <w:rsid w:val="0026175C"/>
    <w:rsid w:val="005D2C70"/>
    <w:rsid w:val="006F4056"/>
    <w:rsid w:val="0071516F"/>
    <w:rsid w:val="00F00E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DB2C-6A18-4F45-90A7-C29E9B67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6149</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2015-04-22T23:54:00Z</dcterms:created>
  <dcterms:modified xsi:type="dcterms:W3CDTF">2015-04-23T00:07:00Z</dcterms:modified>
</cp:coreProperties>
</file>