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on Summerhill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Summerset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Summerset on Summerhill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26 February 2015</w:t>
      </w:r>
      <w:bookmarkEnd w:id="8"/>
      <w:r w:rsidRPr="009418D4">
        <w:rPr>
          <w:rFonts w:cs="Arial"/>
        </w:rPr>
        <w:tab/>
        <w:t xml:space="preserve">End date: </w:t>
      </w:r>
      <w:bookmarkStart w:id="9" w:name="AuditEndDate"/>
      <w:r w:rsidRPr="009418D4">
        <w:rPr>
          <w:rFonts w:cs="Arial"/>
        </w:rPr>
        <w:t>27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Two beds have been assessed as suitable for rest home or hospital level care.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Summerset on Summerhill provides rest home and hospital level care for up to 43 residents. This includes the addition of two rooms assessed as suitable for rest home or hospital level care.  On the day of the audit there were 42 residents.  The service is managed by a village manager and a nurse manager.  The residents and relatives interviewed spoke positively about the care and support provided.</w:t>
      </w:r>
    </w:p>
    <w:p>
      <w:pPr>
        <w:spacing w:before="240" w:line="276" w:lineRule="auto"/>
        <w:rPr>
          <w:rFonts w:eastAsia="Calibri"/>
        </w:rPr>
      </w:pPr>
      <w:r>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pPr>
        <w:spacing w:before="240" w:line="276" w:lineRule="auto"/>
        <w:rPr>
          <w:rFonts w:eastAsia="Calibri"/>
        </w:rPr>
      </w:pPr>
      <w:r>
        <w:rPr>
          <w:rFonts w:eastAsia="Calibri"/>
        </w:rPr>
        <w:t xml:space="preserve">The village manager is appropriately qualified and experienced and is supported by a nurse manager (registered nurse) who oversees the care centre.  There are quality systems and processes being implemented.  The service has been actively working on reducing the incidence of falls, reducing turnover of staff and improving communication with service users.  An induction and in-service training programme is in place to provide staff with appropriate knowledge and skills to deliver care.  </w:t>
      </w:r>
    </w:p>
    <w:p>
      <w:pPr>
        <w:spacing w:before="240" w:line="276" w:lineRule="auto"/>
        <w:rPr>
          <w:rFonts w:eastAsia="Calibri"/>
        </w:rPr>
      </w:pPr>
      <w:r>
        <w:rPr>
          <w:rFonts w:eastAsia="Calibri"/>
        </w:rPr>
        <w:t>The service is commended for achieving a continued improvement rating around their infection surveillance programme.</w:t>
      </w:r>
    </w:p>
    <w:p>
      <w:pPr>
        <w:spacing w:before="240" w:line="276" w:lineRule="auto"/>
        <w:rPr>
          <w:rFonts w:eastAsia="Calibri"/>
        </w:rPr>
      </w:pPr>
      <w:r>
        <w:rPr>
          <w:rFonts w:eastAsia="Calibri"/>
        </w:rPr>
        <w:t>Improvements are required around documenting timeframes, residents’ care plans and interventions and medication management.</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demonstrate an understanding of residents' rights and obligations.  This knowledge is incorporated into their daily work duties and caring for the residents.  Residents are treated with dignity and respect.  Written information regarding consumers’ rights is provided to residents and families during the admission process.  Residents' cultural, spiritual and individual values and beliefs are assessed on admission.  A Maori health plan is incorporated into the delivery of services for Maori residents.  There is evidence that residents and family are kept informed.  A system for managing complaints is in place.  The rights of the resident and/or their family to make a complaint is understood, respected and upheld by the service.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Quality and risk management processes are maintained, reflecting the principals of continuous quality improvement.  Strategic plans and quality goals are documented for the service.  Corrective action plans are implemented where opportunities for improvement are identified.  A risk management programme is in place, which includes a risk management plan, incident and accident reporting, and health and safety processes.  Adverse, unplanned and untoward events are documented by staff.  Human resources are managed in accordance with good employment practice, meeting legislative requirements.  A comprehensive orientation programme is in place for new staff.  An education and training programme for staff is embedded into practice.  Registered nursing cover is provided twenty four hours a day, seven days a week.  There are adequate numbers of staff on duty to ensure residents are safe.  The residents’ files are appropriate to the service type.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service has assessment processes and residents needs were assessed prior to entry.  There is a well-developed information pack available for residents and families/whānau at entry.  Assessments, resident centred care plans and evaluations were completed by the registered nurses within the required timeframes.  Risk assessment tools and monitoring forms were available.  Resident centred care plans were individualised.  There are improvements required around aspects of care planning and implementation of interventions.  </w:t>
      </w:r>
    </w:p>
    <w:p w:rsidRPr="005E14A4" w:rsidP="00621629">
      <w:pPr>
        <w:spacing w:before="240" w:line="276" w:lineRule="auto"/>
        <w:rPr>
          <w:rFonts w:eastAsia="Calibri"/>
        </w:rPr>
      </w:pPr>
      <w:r w:rsidRPr="005E14A4">
        <w:rPr>
          <w:rFonts w:eastAsia="Calibri"/>
        </w:rPr>
        <w:t xml:space="preserve">A diversional therapist and activity coordinator plan and implement an integrated activity programme.  The activities meet the individual recreational needs and preferences of the consumer groups.  There are outings into the community and visiting entertainers.  </w:t>
      </w:r>
    </w:p>
    <w:p w:rsidRPr="005E14A4" w:rsidP="00621629">
      <w:pPr>
        <w:spacing w:before="240" w:line="276" w:lineRule="auto"/>
        <w:rPr>
          <w:rFonts w:eastAsia="Calibri"/>
        </w:rPr>
      </w:pPr>
      <w:r w:rsidRPr="005E14A4">
        <w:rPr>
          <w:rFonts w:eastAsia="Calibri"/>
        </w:rPr>
        <w:t xml:space="preserve">Staff responsible for the administration of medications complete annual medication competencies and education.  The general practitioner reviews the medication charts three monthly.  There are improvements required around administration, medication documentation and prescribing.  </w:t>
      </w:r>
    </w:p>
    <w:p w:rsidRPr="005E14A4" w:rsidP="00621629">
      <w:pPr>
        <w:spacing w:before="240" w:line="276" w:lineRule="auto"/>
        <w:rPr>
          <w:rFonts w:eastAsia="Calibri"/>
        </w:rPr>
      </w:pPr>
      <w:r w:rsidRPr="005E14A4">
        <w:rPr>
          <w:rFonts w:eastAsia="Calibri"/>
        </w:rPr>
        <w:t xml:space="preserve">The food service is contracted and resident's individual dietary needs were identified and accommodated.  Staff have attended food safety and hygiene training.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Emergency systems are in place in the event of a fire or external disaster.</w:t>
      </w:r>
    </w:p>
    <w:p w:rsidRPr="005E14A4">
      <w:pPr>
        <w:spacing w:before="240" w:line="276" w:lineRule="auto"/>
        <w:rPr>
          <w:rFonts w:eastAsia="Calibri"/>
        </w:rPr>
      </w:pPr>
      <w:r w:rsidRPr="005E14A4">
        <w:rPr>
          <w:rFonts w:eastAsia="Calibri"/>
        </w:rPr>
        <w:t xml:space="preserve">There are documented processes for the management of waste and hazardous substances in place, and incidents are reported in a timely manner.  Staff receive training and education to ensure safe and appropriate handling of waste and hazardous substances.  The building has a current warrant of fitness.  Documented policies and procedures for the cleaning and laundry services are implemented with appropriate monitoring systems in place to evaluate the effectiveness of these services.  Documented systems are in place for essential, emergency and security services.  Residents can freely mobilise within the communal areas with safe access to the outdoors, seating and shade.  Resident bedrooms are spacious and personalised with access to ensuite.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All standards applicable to this service fully attained with some standards exceeded.</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was appropriate for the size and complexity of the service.  The infection control coordinator (RN) is responsible for coordinating/providing education and training for staff.  The infection control coordinator has attended induction and organisational training.  The infection control manual outlined the scope of the programme and included a comprehensive range of policies and guidelines.  The infection control coordinator used the information obtained through surveillance to determine infection control activities, resources and education needs within the facility.  This included audits of the facility and surveillance of infection control events and infections.  The service engaged in benchmarking with other Summerset facilities.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2"/>
        <w:gridCol w:w="1280"/>
        <w:gridCol w:w="103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Consumers’ Rights (the Code) poster is displayed in a visible location in English and in Maori.  Policy relating to the Code is implemented and staff can describe how the Code is incorporated in their everyday delivery of care.  Staff receive training about the Code during their induction to the service, which continues through in-service training.  Interviews with care staff (three caregivers, two registered nurses (RNs), and two activities staff)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Written general and specific consents were evident in the seven resident files sampled.  Caregivers interviewed confirm consent is obtained when delivering cares.  Resuscitation orders for competent residents were appropriately signed.  The service acknowledges the resident is for resuscitation in the absence of a signed directive by the resident.  The general practitioner (GP) discusses resuscitation with families/EPOA where the resident was deemed incompetent to make a decision.</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family members identifies that the service actively involves them in decisions that affect their relative’s lives.  Seven admission agreements sighted were signed within the required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included in the resident information pack that is provided to residents and their family on admission.  Interviews with family confirm their understanding of the availability of advocacy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the residents to maintain their relationships with their friends, and community groups by continuing to attend functions and events, and providing assistance to ensure that they are able to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complaints register that includes verbal and written complaints and evidence to confirm that complaints are being managed in a timely manner including acknowledgement, investigation, time lines, and corrective actions when required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No formal complaints were received in 2014.  One complaint received in 2015 (year to date) was managed within the required time frames in an appropriate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pack that is provided to new residents and their family.  The registered nurse discusses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during the annual resident/family meetings.  All seven residents (four rest home level and three hospital level) and five families (two rest home level and three hospital level) interviewed report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 to privacy and dignity is recognised and respected at all times.  The residents’ personal belongings are used to decorate their rooms.  All rooms are single occupancy with a selection of rooms with full ensuite.  Privacy signage is in place on toilet and shower doors.  The caregivers interviewed report that they knock on bedroom doors prior to entering rooms, ensure doors are shut when cares are being given and do not hold personal discussions in public areas.  They report that they facilitate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families interviewed report that their family member’s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Any instances of suspected abuse and/or neglect are dealt with in an appropriate manner by the village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Maori are valued and fostered within the service.  The village manager, nurse manager and staff value and encourage active participation and input from the family/whanau in the day-to-day care of the resident.  There was one resident living at the facility whose family is Maori, and cultural values and beliefs are being met by the service, evidenced in an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Maori consultation is available through links with Maori organisations within the community.  Several care staff identify as Maori.  Staff receive education on cultural awareness during their induction to the service and as a regular in-service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with the resident, family and/or their representative.  The service is committed to ensuring that each resident remains a person, even in a state of mental decline.  Beliefs and values are discussed and incorporated into the care plan, sighted in all seven care plans reviewed.  All residents and families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professional boundaries policy is discussed and signed by the new employee during their induction to the service.  Professional boundaries are also defined in job descriptions.  Interviews with all care staff confirm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systems promote and encourage good practice.  A registered nurse is available 24 hours a day, seven days a week.  A general practitioner (GP) visits the facility two times a week.  Residents are reviewed by the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manager/RN has a teaching background.  Education and training for staff is provided every week.  Attendance rates are high.  If a training session is missed, the RN provides one-on-one education with the individual.  A range of competency assessments are completed in addition to in-service training.  Reminders are provided in writing (on Time Target) to remind staff when competency assessments are due.  The caregivers interviewed report that the education and training sessions are very informative and helpful.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programme for 2015 includes clinical key performance indicators with upper and lower control limits based on historical internal and external aged care data.  Collated data is trended for 12 months.  Strategic plans have been developed for falls and skin tears (2014/2015) and pressure areas (2015).  These strategic plans reflect objectives and dates for completion.  Staff interviews confirm their heightened areas of these targeted areas for improvement.  The nurse manager provided specific examples of strategies implemented that have reduced the incidence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are held three-monthly.  In addition to residents meetings, the village manager meets with friends and family every three months.  These meetings enhance communication and include written information via power point presentations.  Outcomes resulting from the meetings have included implementing a new product for thickening fluids.  Families interviewed are very satisfied with the services received, which were confirmed in the most recent resident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The clinical quality manager has implemented a ‘best practice sheet’ which is fully embedded into practice.  This tool has improved compliance in documenting the completion of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specialist visits.  Physiotherapy services are available are needed.  A podiatrist is available six-weekly and a hairdresser is available at least once a week.  A van is available for regular outings.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includes a comprehensive range of information regarding the scope of service provided to the resident and their family on entry to the service and any items they have to pay that is not covered by the agreement.  Regular contact is maintained with family including if an incident or care/ health issues arises. Five family interviewed stated they were well informed.  Ten incident/accident forms were reviewed and all identified that the next of kin were contacted.</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are held three monthly.  The village manager also regularly meets with family and friends three monthly.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DHB interpreter services and residents.  The information pack is available in large print and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on Summerhill provides rest home and hospital level care for up to 43 residents.  This includes the addition of two rooms assessed as suitable for rest home or hospital level care.  On the day of the audit there were 42 residents - 12 rest home level and 30 hospital level. There is a retirement village attached as part of the complex with overall management of the site provided by a village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strategic plan is in place for the organisation.  An annual quality plan for the service is linked to the strategic plan and includes annual goals and objectives.  Quality is overseen by the organisation’s clinical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employed by Summerset for 18 months.  She has a business management background.  The nurse manager is a registered nurse employed to oversee the running of the rest home and hospital. She has been working at this facility for two years and has worked in aged care for five years.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nurse manager have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robust quality and risk management systems implemented across all its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Summerset villages are supported by an Operations Manager who visit on a six weekly cycle.  Clinical support is provided by the clinical team, who ensure that six weekly visits are made to all villages to provide advice, support and mentoring to all staff including nurse management. The Village Manager provides a documented monthly report to the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There are robust reporting systems and data capture includes incidents and accidents, infection control and internal audit results are entered into SWAY on a monthly basis.  All data is graphed, trended and reviewed by Head Office.  Monthly follow ups by the Clinical Quality Manager with each care centre occur when outcomes are outside parameters or trends.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established a Clinical Quality Committee.  This committee meets monthly with the aim of reviewing history and looking forward. All results are reported to the Clinical Quality Committee, the Executive Team and Board as part of monthly and quarterly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of some key indicators with another NZ provider has also commenced. </w:t>
            </w:r>
          </w:p>
          <w:p w:rsidR="00EB7645" w:rsidRPr="00BE00C7" w:rsidP="00BE00C7">
            <w:pPr>
              <w:pStyle w:val="OutcomeDescription"/>
              <w:spacing w:before="120" w:after="120"/>
              <w:rPr>
                <w:rFonts w:cs="Arial"/>
                <w:b w:val="0"/>
                <w:lang w:eastAsia="en-NZ"/>
              </w:rPr>
            </w:pPr>
            <w:r w:rsidRPr="00BE00C7">
              <w:rPr>
                <w:rFonts w:cs="Arial"/>
                <w:b w:val="0"/>
                <w:lang w:eastAsia="en-NZ"/>
              </w:rPr>
              <w:t>Summerset on Summerhill is part of the lower North Island group that includes six facilities. Monthly teleconferences occur with Village Managers and Nurse Managers and individual forums are held every six months for both.</w:t>
            </w:r>
          </w:p>
          <w:p w:rsidR="00EB7645" w:rsidRPr="00BE00C7" w:rsidP="00BE00C7">
            <w:pPr>
              <w:pStyle w:val="OutcomeDescription"/>
              <w:spacing w:before="120" w:after="120"/>
              <w:rPr>
                <w:rFonts w:cs="Arial"/>
                <w:b w:val="0"/>
                <w:lang w:eastAsia="en-NZ"/>
              </w:rPr>
            </w:pPr>
            <w:r w:rsidRPr="00BE00C7">
              <w:rPr>
                <w:rFonts w:cs="Arial"/>
                <w:b w:val="0"/>
                <w:lang w:eastAsia="en-NZ"/>
              </w:rPr>
              <w:t>Each year Village Managers complete a site specific, comprehensive Business Plan for their village. This is presented to an Executive Member for sign off and once completed the village manager shares the content with their management staff.  This is reviewed monthly by the Operations Manager, and reported against three monthly in the Summerset Board report.  Goals are objective, site specific and based on continued growth and improvement in performance and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the nurse manager do not take leave at the same time and cover each other’s absence.  Furthermore, a senior RN or a ‘roving’ RN employed by the organisation is available to cover the nurse manager’s clinical responsibilities in her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on Summerhill has a well-established quality and risk management system. Interviews with staff and review of meeting minutes/quality action forms/toolbox demonstrate a culture of quality improvements. Quality and Risk performance is reported at all meetings.   Policies and procedures reflect evidence of regular reviews as per the document control schedule.  New and/or revised policies are made available for staff to read and sign that they have read and understand the changes. Village managers and nurse managers are held accountable for their implementation. The monthly collating of quality and risk data includes (but is not limited to) residents’ falls, infection rates, and pressure areas.  Data is collated and benchmarked against other Summerset facilities to identify trends.  A resident satisfaction survey is conducted each year.  Results for 2014 reflect 93% resident satisfaction with the services received.  An annual internal audit schedule reflects audits are being completed as per the schedule.  Corrective actions are developed where opportunities for improvements are identified and are signed off by the village manager or nurse manager when completed.  Staff are kept informed of audit findings and quality initiatives.   A falls reduction strategic plan was sighted for the service.  Sensor mats and physiotherapy services are utilised.  The health and safety programme is overseen by a health and safety team that meets three-monthly.  Processes are in place for accident and incident reporting, injury prevention and management, workplace inspections, hazard management and first aid.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information. The reporting system is integrated into the quality and risk management programme. Once incidents and accidents are reported the immediate actions taken are documented on incident forms. The incidents forms are then reviewed and investigated by the nurse manager.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nurse manager have confirmed their awareness of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Eight staff files were reviewed (three caregivers and four registered nurses and one activities staff).  Evidence of signed employment contracts, job descriptions, orientation, and training was available for sighting.  Annual performance appraisals for staff are being done.  Newly appointed staff complete an orientation that is specific to their job duties. Interviews with care staff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 service schedule is implemented and attendance is recorded. For those staff members who are unable to attend education, an RN provides one-on-one training.  All staff complete a range of competency assessments.  Education is well supported for all staff at Summerset on Summerhill. Competencies are completed for key nursing skills and Registered Nurses regularly access training including sessions externally run e.g. MidCentral DHB sessions. RN’s can choose two clinical trainings of their choice per annum and these are funded by the organisation. This is additional to the annual training scheduled for RN’s and developed by the organisation.  Careerforce – It is a Summerset requirement of employment that all staff are enrolled after the 90 day trial period on Careerforce and they are then required to complete within 9 months. Summerset on Summerhill has all but one staff member trained at Level 2 and eight staff have been enrolled to undertake Level 3.  NETP students – This year Summerset on Summerhill secured a Ministry of Health funded new graduate under the MidCentral DHB NETP programme.</w:t>
            </w:r>
          </w:p>
          <w:p w:rsidR="00EB7645" w:rsidRPr="00BE00C7" w:rsidP="00BE00C7">
            <w:pPr>
              <w:pStyle w:val="OutcomeDescription"/>
              <w:spacing w:before="120" w:after="120"/>
              <w:rPr>
                <w:rFonts w:cs="Arial"/>
                <w:b w:val="0"/>
                <w:lang w:eastAsia="en-NZ"/>
              </w:rPr>
            </w:pPr>
            <w:r w:rsidRPr="00BE00C7">
              <w:rPr>
                <w:rFonts w:cs="Arial"/>
                <w:b w:val="0"/>
                <w:lang w:eastAsia="en-NZ"/>
              </w:rPr>
              <w:t>PDRP – Summerset on Summerhill currently has 9 RN’s. Two are fully competent, three are currently enrolled and the remaining three are casual RN’s.  Completed education is captured on electronic spread sheet, easily identifying attendance and capturing those ‘non-attendees.’  Records are kept of staff that have read and signed sessions. Competencies are completed for key nursing skills. Registered nurses regularly access training including sessions that are externally run.  All Summerset on Summerhill RN’s will be InterRAI trained by the end of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introduced leadership development of qualified staff by a weekly funded teleconferencing project. This allows RN’s to interact with other RN’s within the organisation and share their experiences of how to manage clinical situations, particularly ideas regarding the leadership of unregistered staff. This has been well received once we overcame the technical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book club is a new initiative introduced as a means of alternative learning. Books are chosen by topic, the staff are surveyed prior to reading the book to assess their knowledge on the specific topic, currently Alzheimer’s and Parkinson’s. After the book has been read staff get together and share their thoughts on the content of the book and what they either found interesting or not. Plans are already afoot to introduce ‘movie nights’ to assist with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An RN is scheduled 24 hours a day, seven days a week.   Staff reported that staffing levels and the skill mix was appropriate and safe. All families interviewed advised that they felt there was sufficient staffing.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in a secure room.  Archived records are secure in separate locked and inaccessible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dated and signed by the relevant caregiver or nurse, including designation.  Missing is evidence of the time of entry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nurse manager screens all potential enquiries to ensure the service can meet the required level of care and specific needs of the resident.  There is currently a waiting list.  The one district health board (DHB) funded respite bed is booked in advance.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(four rest home and four hospital) and relatives interviewed (two rest home and three hospital) stated that they received sufficient information on admission and discussion was held regarding the admission agreement.  There is a well-developed information pack, which includes advocacy and health and disability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reviewed aligns with a) -k) of the ARC contract.   It includes information about when a resident may be required to leave the facility.  Exclusions from the service are included in the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This directs staff to the appropriate documentation.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responsible for the administration of medications in the rest home and hospital wings.  Senior caregivers also complete medication competencies for the checking of medications.  Medication competencies and education has been completed annually.  All medications were checked on delivery with any discrepancies fed back to the supplying pharmacy.  Standing orders were current.  There were no rest home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There are improvements required to ensure the medication management system meets recognised standards and guidelines in accordance with the Medicines Care Guide for Residential Aged Care 2011.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sampled were identified with photographs and allergy status and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of meals on-site is contracted.  There is an eight week rotating menu approved by the dietitian.  There are alternative meal options available and resident likes/dislikes and preferences are known and accommodated.  Special diets provided include vegetarian and mouli meals.  The cook receives a dietary profile for each resident.  Specialised crockery and utensils were available to promote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The kitchen equipment items have been tested and tagged.  The fridge, freezer and dishwasher have daily temperatures recorded.  End cooked food temperatures were recorded twice daily.  Cleaning schedules were maintained.  Staff were observed wearing correct personal protective clothing.  Staff working in the kitchen have food handling certificates and have undergone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is due to bed unavailability.  When this occurs the resident or family/ whanau are referred to the original referral agent for further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include continence, safe handling, falls risk, pressure area risk, mini nutritional assessment, and cultural needs assessment, pain assessment, and challenging behaviour and wound assessments (link 1.3.5.2 and 1.3.6.1).  These are available for use as applicable.  Risk assessments were completed on admission and reviewed at least six monthly or earlier due to health changes as sighted in the resident files sampled.  </w:t>
              <w:br/>
              <w:t xml:space="preserve">Risk assessment tools are used to identify the required needs and interventions to meet resident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describe the individual support and interventions required to meet the resident goals.  Care plans reviewed demonstrated service integration and include input from allied health practitioners.  There is an improvement required around care plan documentation to describe the resident supports. </w:t>
            </w:r>
          </w:p>
          <w:p w:rsidR="00EB7645" w:rsidRPr="00BE00C7" w:rsidP="00BE00C7">
            <w:pPr>
              <w:pStyle w:val="OutcomeDescription"/>
              <w:spacing w:before="120" w:after="120"/>
              <w:rPr>
                <w:rFonts w:cs="Arial"/>
                <w:b w:val="0"/>
                <w:lang w:eastAsia="en-NZ"/>
              </w:rPr>
            </w:pPr>
            <w:r w:rsidRPr="00BE00C7">
              <w:rPr>
                <w:rFonts w:cs="Arial"/>
                <w:b w:val="0"/>
                <w:lang w:eastAsia="en-NZ"/>
              </w:rPr>
              <w:t>Care plans were updated for any changes to resident health status.  There is documented evidence (care plan consultation record) of resident/family/whanau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 their needs are being met.  Families interviewed confirm they are notified of any change to their relative’s health.  There is documented evidence of communication with families on the family consultation record and emails held on file.  When a resident's condition alters, the registered nurses initiate a review and if required, GP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Continence products are available and resident files include a urinary continence assessment, bowel management, and continence products identified for day use, night use, and other management.  Specialist continence and wound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initial wound assessments and on-going assessment and treatment plans in place for minor wounds, three chronic ulcers and two pressure areas (heels).  There is evidence of district nurse and wound nurse involvement in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around interventions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activity coordinator who has been with the service nine months and currently progressing through the diversional therapy (DT) course.  A DT commenced one week ago and has undergone orientation.  The combined total of activity hours are 43 per week over seven days.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integrated for rest home and hospital residents.  The programme is planned a month in advance and includes activities coordinated by the activity team, entertainers, themes, cultural days, community events, pet therapy, outings and van drives and men’s group.  Three volunteers assist with the activities.  One-on-one contact is made with residents who are unable or choose not to participate in group activities.  Church services are held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assessment is completed in consultation with the family on admission.  The activity team are involved in the MDT reviews.  Activity plans and care plans are reviewed at the same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Written evaluations were completed six monthly or earlier for resident health changes in files sampled.  Resident goals were identified as met or not met.  There is evidence of multidisciplinary (MDT) team involvement in the reviews.  The GP completes three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registered nurses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provided examples of where a resident’s condition had changed and the resident was reassessed for a higher level of care.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nurse manager identified that the service has access to (but not limited to); speech language therapist, community physiotherapist, wound care nurse, needs assessment service, social worker, geriatrician, hospice, community mental health nurse and nurse specialists.  This was evidenced in the files reviewed.</w:t>
              <w:br/>
              <w:t>The service facilitates access to other medical and non-medical services.  Referral documentation is maintained on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 sheets and product information was readily accessible for staff.  Chemical bottles sighted have correct manufacturer labels.  Chemicals were stored in a locked chemical cupboard and safely in the kitchen and laundry areas.  A chemical spills kit is available.  Personal protective clothing was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24 July 2015.  There is a full time property manager who is available on call for facility matters.  Planned and reactive maintenance systems are in place and maintenance requests are generated through the on-line system using the Sway (Summerset way) programme.  All electrical equipment has been tested and tagged.  Clinical equipment has had functional checks/calibration annually.  Hot water temperatures (sighted) are tested monthly and maintained between 42-45 degrees Celsius.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sail.  There were no smoking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state they have all the equipment required to provide the care documented in the care plans.  The following equipment is available: electric beds, ultra-low beds, sensor mats, standing and lifting hoists, wheel-on scales, chair scales, hospital lounge chairs and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toilet and shower facilities are of an appropriate design to meet the needs of the residents.  The fixtures, fittings, floors and wall surfaces are constructed from materials that can be easily cleaned.  All bedrooms have either a shared or single ensuite.  There are communal toilets located near the lounge/dining rooms.  Communal toilet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personalize their rooms as viewed on the day of audit.  There is a mix of carpet and vinyl flooring in the bedrooms.  Two additional dual purpose bedrooms (approved in January 2014 by HealthCERT) were viewed on the day of audit.  The size of both bedrooms can accommodate hospital level of care.  There is a shared ensuite.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separate dining room, large main lounge and smaller lounges at the end of two wings.  A family room has tea making facilities.  The communal areas are easily accessible for residents.  Activities take place in the lounges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was laundered onsite.  The laundry has a dirty to clean work flow.  Care staff operate the laundry on night shift.  There is dedicated housekeeping staff.  Cleaning trolleys were well equipped and kept in designated locked cupboards.  Residents and family interviewed report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documented for the service.  An approved the fire evacuation plan is in place.  Fire evacuation drills occur every six months.  The orientation programme and annual education and training programme include mandatory attendance at fire and security training.  Staff interviews confirm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readily available in the event of a civil defence emergency including food, water, blankets and gas cooking.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There is a minimum of one person who available 24 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were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was appropriate for the size and complexity of the service and is reviewed annually.  The IC programme is set out annually from head office.  A RN is the infection control coordinator with defined responsibilities outlined in the job description.  The facility meetings also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hand washing facilities and hand sanitisers throughout the facility.  Visitors are requested not to visit if they have been unwell.  Resident education occurs on an individual basis as and when required.  Influenza vaccines are offered to residents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committee is made up of a cross section of staff from areas of the service including; (but not limited to) the nurse manager, RN, caregiver, housekeeper and maintenance.  The committee meet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also had access to an infection control nurse specialist, public health, GP's and expertise within the organisation.  The facility had developed links with the GP's, local laboratory, the infection control and public health departments at the local DHB and pharmacist.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are regularly reviewed.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been in the role two months and has completed IC induction through the organisation.  Annual IC training is provided for IC coordinators.  The IC coordinator links into regional district health board training as available.  The infection control coordinator is responsible for providing IC education for orientating staff.  Infection control education for all staff is included in the company education planner.  Additional information and education occurs at handovers.  Resident education was expected to occur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policy and definitions for infections.  A monthly data base of infections are summarised and graphed.  The infection control coordinator provides reports to the head office, quality meetings and staff meetings.  Infection control data entered on line is reviewed by the Summerset Clinical Quality Manager monthly and any areas for improvement are highlighted for follow up and corrective action.  Infection control audits were completed as scheduled.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benchmarked against other Summerset facilities of similar size and results are fed back to the infection control coordinator to identify areas for improvement.  Strategies for reducing urinary tract infections of include regular toileting, increased fluids and hydration regime, jellies and ice blocks for residents.  Plentiful fluids were observed to be readily available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 service currently has ten residents assessed as requiring the use of restraint (bed rails and lap belts) and six requiring enablers (bedrails only).  Their care plans are up to date and provide the basis of factual information in assessing the risks of safety and the need for restraint. On-going consultation with the resident and family/whanau is also identified.  Residents voluntarily request and consent to enabler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the nurse manager.  All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A restraint assessment tool meets the requirements of the standard.  Two hospital level residents’ files where restraint was being used were selected for review.  Each file included a restraint assessment and consent form that was signed by the resident’s family.  Restraint use is linked to the resident’s care plan and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three monthly by the restraint committee during restraint meetings.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national quality manager and the national education manager.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70"/>
        <w:gridCol w:w="1280"/>
        <w:gridCol w:w="2939"/>
        <w:gridCol w:w="5156"/>
        <w:gridCol w:w="21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within 24 hours of admission.  Documentation includes progress notes that are dated and signed by the caregivers and the RNs.  Staff interviews confirm that they are aware they must also record the time of entry but they report that that forget to do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do not reflect the time of entry.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notes include the time of entry.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fourteen medication charts and signing sheets met legislative requirements.  There were standing orders in place for each resident dated July 2014.  Regular medications are checked on delivery against the medication charts.  Improvements are required around aspects of medication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transcribing of medications on eight of 14 non-packaged/as required medication signing sheets.  (ii) Three medications administered were not on the standing orders or prescribed on the medication chart.  (iii) There was no evidence of medication reconciliation for a regular respite care resident.  The medication chart had not been reviewed by the GP since July 2014.  (iv) Each medication prescribed on eight of 14 medication charts have not been individually 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practice of administration, reconciliation, and prescribing of medication meet the legislative requirements and avoid transcribing.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and interventions describe the required support to meet the resident needs in one rest home file and two hospital files sampled.  An improvement in care plan documentation is required in the respite file and three hospital files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did not describe supports required for (i) respite care resident with an enabler in use.  (ii) One hospital resident on insulin did not management of hypoglycaemia/hyperglycaemia documented in the care plan, (iii) one hospital resident recently admitted had no alert in the care plan for positive MRSA noted in the discharge summary and GP medical notes.  A history of falls had not been identified on the initial support plan. (iv) challenging behaviours identified through assessment and behaviour monitoring for one hospital resident has not been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describe the required supports/interventions to meet the needs of the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Interventions identified for the rest home respite resident and one hospital resident have not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weight recorded on admission for the respite care resident.  There was no falls risk assessment completed.  (ii) A weekly weigh has not been commenced as per care plan for one hospital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risk assessments are completed and interventions are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6"/>
        <w:gridCol w:w="1280"/>
        <w:gridCol w:w="3151"/>
        <w:gridCol w:w="69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benchmarked against other Summerset facilities of similar size and results are fed back to the infection control coordinator to identify areas for improvement.  Strategies for reducing urinary tract infections of include regular toileting, increased fluids and hydration regime, jellies and ice blocks for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have introduced a new infection control surveillance programme to improve the robustness of data collection.  This was fully implemented with this new programme using data collection sheets based on best practice from an external infection control specialist. Analysis of infection data occurs monthly and includes opportunities for improvement.  Monthly reports are also completed from benchmarking analysis.  Monthly infection surveillance includes whether resolved, trends and quality initiatives.  The 2014 analysis was conducted.  The clinical/quality manager for the organisation reviews monthly infection rates and supports the facility to develop action plans in response to infection rates.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on Summerhill</w:t>
    </w:r>
    <w:bookmarkEnd w:id="58"/>
    <w:r>
      <w:rPr>
        <w:rFonts w:cs="Arial"/>
        <w:sz w:val="16"/>
        <w:szCs w:val="20"/>
      </w:rPr>
      <w:tab/>
      <w:t xml:space="preserve">Date of Audit: </w:t>
    </w:r>
    <w:bookmarkStart w:id="59" w:name="AuditStartDate1"/>
    <w:r>
      <w:rPr>
        <w:rFonts w:cs="Arial"/>
        <w:sz w:val="16"/>
        <w:szCs w:val="20"/>
      </w:rPr>
      <w:t>26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