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Ki-Chi Service Supplies Company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Ki-Chi Service Supplies Company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Raglan Trust Hospital and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 Residential disability services – Sensory</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12 February 2015</w:t>
      </w:r>
      <w:bookmarkEnd w:id="8"/>
      <w:r w:rsidRPr="009418D4">
        <w:rPr>
          <w:rFonts w:cs="Arial"/>
        </w:rPr>
        <w:tab/>
        <w:t xml:space="preserve">End date: </w:t>
      </w:r>
      <w:bookmarkStart w:id="9" w:name="AuditEndDate"/>
      <w:r w:rsidRPr="009418D4">
        <w:rPr>
          <w:rFonts w:cs="Arial"/>
        </w:rPr>
        <w:t>13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Raglan Trust Hospital and Rest Home provides hospital and rest home level care for up to 34 residents.  On the day of audit there were 28 residents.</w:t>
      </w:r>
    </w:p>
    <w:p>
      <w:pPr>
        <w:spacing w:before="240" w:line="276" w:lineRule="auto"/>
        <w:rPr>
          <w:rFonts w:eastAsia="Calibri"/>
        </w:rPr>
      </w:pPr>
      <w:r>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pPr>
        <w:spacing w:before="240" w:line="276" w:lineRule="auto"/>
        <w:rPr>
          <w:rFonts w:eastAsia="Calibri"/>
        </w:rPr>
      </w:pPr>
      <w:r>
        <w:rPr>
          <w:rFonts w:eastAsia="Calibri"/>
        </w:rPr>
        <w:t xml:space="preserve">The manager is a registered nurse who is appropriately qualified and experienced and is supported by a registered nurse.  Feedback from residents and families was very positive about the care and services provided.  </w:t>
      </w:r>
    </w:p>
    <w:p>
      <w:pPr>
        <w:spacing w:before="240" w:line="276" w:lineRule="auto"/>
        <w:rPr>
          <w:rFonts w:eastAsia="Calibri"/>
        </w:rPr>
      </w:pPr>
      <w:r>
        <w:rPr>
          <w:rFonts w:eastAsia="Calibri"/>
        </w:rPr>
        <w:t xml:space="preserve">Improvements are required around maintaining a complaints register, quality systems, pain assessments, monitoring medication fridge temperatures, the updated fire evacuation plan, and restraint use.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Staff demonstrate an understanding of residents' rights and obligations.  This knowledge is incorporated into their daily work duties and caring for the residents.  Residents are treated with respect.  They receive services in a manner that considers their dignity, privacy and independence.  Written information regarding consumers’ rights is provided to residents and families.  Residents' cultural, spiritual and individual values and beliefs are assessed on admission.  A Maori health plan is incorporated into the delivery of services for Maori residents.  Evidence-based practice is evident, promoting and encouraging good practice.  A policy on open disclosure is in place. There is evidence that residents and family are kept informed.  The rights of the resident and/or their family to make a complaint is understood, respected and upheld by the service.</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A manager and charge nurse are responsible for the day-to-day operations of the facility.  Quality goals are documented for the service.  Quality and risk management data is collated and trended.  A risk management programme is in place, which includes a risk management plan, incident and accident reporting, and health and safety processes.  Adverse, unplanned and untoward events are documented by staff.  </w:t>
      </w:r>
    </w:p>
    <w:p>
      <w:pPr>
        <w:spacing w:before="240" w:line="276" w:lineRule="auto"/>
        <w:rPr>
          <w:rFonts w:eastAsia="Calibri"/>
        </w:rPr>
      </w:pPr>
      <w:r>
        <w:rPr>
          <w:rFonts w:eastAsia="Calibri"/>
        </w:rPr>
        <w:t xml:space="preserve">Residents receive appropriate services from suitably qualified staff.  Human resources are managed in accordance with good employment practice, meeting legislative requirements.  An orientation programme is in place for new staff.  Regular education and training for staff is in place.  </w:t>
      </w:r>
    </w:p>
    <w:p>
      <w:pPr>
        <w:spacing w:before="240" w:line="276" w:lineRule="auto"/>
        <w:rPr>
          <w:rFonts w:eastAsia="Calibri"/>
        </w:rPr>
      </w:pPr>
      <w:r>
        <w:rPr>
          <w:rFonts w:eastAsia="Calibri"/>
        </w:rPr>
        <w:t xml:space="preserve">Registered nursing cover is provided 24 hours a day, seven days a week.  There are adequate numbers of staff on duty to ensure residents are safe.  </w:t>
      </w:r>
    </w:p>
    <w:p>
      <w:pPr>
        <w:spacing w:before="240" w:line="276" w:lineRule="auto"/>
        <w:rPr>
          <w:rFonts w:eastAsia="Calibri"/>
        </w:rPr>
      </w:pPr>
      <w:r>
        <w:rPr>
          <w:rFonts w:eastAsia="Calibri"/>
        </w:rPr>
        <w:t>The residents’ files are appropriate to the service type.</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There is an admission package.  A registered nurse assesses and reviews residents’ needs, outcomes and goals with the resident and/or family/whanau input.  Care plans are developed and demonstrate service integration.  Changes to health status and interventions are updated on the care plans to reflect the residents current health status.  Residents’ files include notes by the GP and allied health professionals.  Medication policies reflect legislative medicine requirements and guidelines.   All staff responsible for administration of medicines complete medicine competencies.  An activities programme is in place.  The programme meets the recreational preferences and abilities of the residents.  All food is cooked on site.  All residents’ nutritional needs are identified and documented.  Choices are available.  Meals are well presented and a dietitian has reviewed the menu plans.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pPr>
        <w:spacing w:before="240" w:line="276" w:lineRule="auto"/>
        <w:rPr>
          <w:rFonts w:eastAsia="Calibri"/>
        </w:rPr>
      </w:pPr>
      <w:bookmarkStart w:id="24" w:name="SafeAndAppropriateEnvironment"/>
      <w:r w:rsidRPr="005E14A4">
        <w:rPr>
          <w:rFonts w:eastAsia="Calibri"/>
        </w:rPr>
        <w:t>Chemicals were stored safely throughout the facility.  The building holds a current building warrant of fitness.  There are single and shared rooms which are personalised.  These are adequate in size with the new wing being more spacious.  Communal areas are easily accessed with appropriate seating and furniture to accommodate the needs of residents.  External areas are spacious, safe and well-maintained.  There are adequate communal toilets and showers for the residents.  Fixtures, fittings and flooring are appropriate.  Cleaning and laundry services are monitored through the internal monitoring system.  The temperature of the facility is comfortable and constant – the facility has solar roof panels and heat pumps.  Electrical equipment is checked annually.  Hot water temperatures are monitored.  Emergency systems are in place.</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medium or high risk and/or unattained and of low risk.</w:t>
            </w:r>
          </w:p>
        </w:tc>
      </w:tr>
    </w:tbl>
    <w:p w:rsidR="00460D43">
      <w:pPr>
        <w:spacing w:before="240" w:line="276" w:lineRule="auto"/>
        <w:rPr>
          <w:rFonts w:eastAsia="Calibri"/>
        </w:rPr>
      </w:pPr>
      <w:bookmarkStart w:id="27" w:name="RestraintMinimisationAndSafePractice"/>
      <w:r w:rsidRPr="005E14A4">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w:t>
      </w:r>
    </w:p>
    <w:p w:rsidRPr="005E14A4">
      <w:pPr>
        <w:spacing w:before="240" w:line="276" w:lineRule="auto"/>
        <w:rPr>
          <w:rFonts w:eastAsia="Calibri"/>
        </w:rPr>
      </w:pPr>
      <w:r w:rsidRPr="005E14A4">
        <w:rPr>
          <w:rFonts w:eastAsia="Calibri"/>
        </w:rPr>
        <w:t>The service has two hospital-level residents using bedrails as a restraint.  Residents who are using a restraint underwent a full assessment prior to restraint being put into place.  This included investigating alternative strategies.  Family are consulted prior to restraint use.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control programme and its content and detail are appropriate for the size, complexity and degree of risk associated with the service.  The infection control coordinator and infection control nurse are responsible for providing education and training for staff.   This occurs at least twice each year.  The infection control manual outlines a range of policies, standards and guidelines.  The infection control coordinator uses the information obtained through surveillance to determine infection control activities, resources and educational needs.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93</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9"/>
        <w:gridCol w:w="1280"/>
        <w:gridCol w:w="97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Code of Health and Disability Consumers’ Rights (the Code) is displayed in a visible location at the entrance to the facility.  Policy relating to the Code is implemented.  Staff can describe how aspects of the Code are incorporated into their everyday delivery of care.  Staff receive training about the Code during their induction to the service, which continues through on-going in-service education.  Interviews with all five caregivers, two registered nurses, one manager, and one activities assistant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were discussed with residents and families on admission.  Written general and specific consents were evident in the six resident files sampled (three rest home, three hospital).  Care staff interviewed confirm consent is obtained when delivering cares.  Resuscitation orders for competent residents were appropriately signed.  Discussion with family members identifies that the service actively involves them in decisions that affect their relative’s lives.  All six admission agreements sighted were signed within the required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included in the resident information pack that is provided to residents and their family on admission and on the complaints forms that are readily accessible.  Pamphlets on HDC Advocacy Services are also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The service encourages the residents to maintain relationships with their friends, and community groups by continuing to attend functions and events, and providing assistance to ensure that they are able to participate in as much as they can safely and desire to do.  Residents have access to a variety of community services, which is identified as one of the strengths of this service.  A community van is available for outings.  Resident/family meetings are held quarterly.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residents and relatives confirmed they were provided with information on complaints and complaints forms during their entry to the service.  Complaints forms are also available at the entrance to the facility.  Five complaints received in 2015 (year-to-date) were reviewed with evidence of appropriate follow-up actions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all complaints, both verbal and written) is not being maintained by the manager using a complaints’ register.  Nor are complaints being collated to identify any possible trends (link to finding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and the Health and Disability Advocacy Service are included in the resident information pack that is provided to new residents and their family. This information is also available at the entrance to the facility.  The manager/registered nurse (RN) discusses aspects of the Code with residents and their family on admission.  Discussions relating to the Code are also held during the quarterly resident/family meetings.  All six residents (four rest home level and two hospital level) and five relatives (one rest home level and four hospital level) interviewed reported that the residents’ rights are being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rights to privacy and dignity are recognised and respected at all times.  The residents’ personal belongings are used to decorate their rooms.  All rooms are single occupancy with the exception of one double room that is being used by two residents who have consented, along with their families, to sharing a room.  Curtains are used for visual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space is available for discussions of a private nature.  The caregivers interviewed report that they knock on bedroom doors prior to entering rooms, ensure doors are shut when cares are being given and do not hold personal discussions in public areas.  They report that they encourage the residents to be as active as possible.  All of the residents interviewed confirmed that their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Any suspected instances of abuse or neglect by staff are dealt with in a prompt manner by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guide staff in the care of residents who identify as Maori.  The service is committed to ensuring that the individual interests, customs, beliefs, cultural and ethnic backgrounds of Maori residents are valued and fostered within the service.  They value and encourage active participation and input of the family/whanau in the day-to-day care of the resident.  During this audit there were two Maori residents living at the facility.  Cultural needs are identified in their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staff identify with Tikanga Maori and are role models for the other staff.  Caregiver staff report that they speak Te Reo with their Maori residents.  Staff receive education on cultural awareness during their induction to the service and as a regular in-service topic.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Local kaumatua and kuia support the service.  Residents are encouraged to attend the local kaumatua days held at the local maraes.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residents are from a variety of cultures.  The service identifies the residents’ personal needs and desires from the time of admission, which is achieved with input from the resident, family and/or their representative.  The service is committed to ensuring that each resident remains a person, even in a state of physical or mental decline.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House rules are discussed and signed-off by new staff during their orientation to the service.  Professional boundaries are defined in job descriptions.  Interviews with all five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focussed on promoting and encouraging good practice.  Registered nursing staff are available seven days a week, 24 hours a day.  A general practitioner (GP) visits the facility twice per week.  Residents identified as stable are reviewed by the general practitioner (GP) every three months with more frequent visits scheduled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Waikato District Health Board (WDHB) which includes visits from the mental health team and nurse specialists (eg: wound care, palliative care).  Physiotherapy and podiatry services are provided on site on an as-needed basis.  There is a robust in-service education and training programme for staff that includes competency assessments.  The service has maintained strong links with the local community and encourages their active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level of care that is being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family/whanau is documented on accident/incident forms and in the residents’ progress notes.  Fifteen accident/incident forms that were reviewed across the rest home and hospital and interviews with families confirmed that family are kept informed about any change in the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available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Raglan Rest Home and Hospital provides care for up to 34 residents at hospital, rest home, and residential disability levels of care.  On the day of the audit there were 12 hospital level residents and 16 rest home residents.  Four residents were under the age of 65.  A strategic plan that includes business goals have been documented for 2015 – 2017.  The manager meets weekly with the owner to discuss progress towards achieving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registered nurse with a current practising certificate who has managed this facility since 2007.  The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supported by a charge nurse/RN.  After obtaining a New Zealand practising certificate 18 months ago, this individual has been working at this facility as an RN and was promoted to the role of charge nurse nine months ago.  Job duties in the manager’s absence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Cavell Group of aged care facilities that shares standard operating procedures and provides peer support.  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schedule is in place.  Policies are regularly reviewed by all managers of the Cavell Group every one-two years unless changes occur more frequently.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manager and staff reflect their understanding of the quality and risk management systems that have been put into place.  The monthly collating of quality and risk data includes (but is not limited to) falls, near misses, challenging behaviours, soft tissue injuries, and wandering.  A resident satisfaction survey is conducted each year.  Results for the 2014 survey reflect high levels of satisfaction with the services received.  An annual internal audit schedule was sighted for the service with evidence of internal audits occurring as per the audit schedule.  Data is collated but missing in the quality and risk programme is evidence of the analysis and evaluation of the collated data; regular communication with staff relating to findings and results; and corrective action plans, where trends in data reflect opportunities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the identification of falls prevention strategies on a case-by-case basis.  This includes the use of sensor mats and utilisation of physiotherapy services.</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system is in place.  Regular health and safety audits take place.  Hazard identification forms and a hazard register are in place.  The facility has achieved secondary certification through ACC Workplace Safety Management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incident reports are completed for each incident/accident with immediate action noted and any follow up action required.  Fifteen incident forms were reviewed.  All adverse events reflected a clinical assessment and follow-up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aware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Six staff files that were randomly selected for review (two caregivers, one charge nurse, one staff nurse, the manager, and a cleaner) included evidence of the recruitment process, signed employment contracts, job descriptions and house rules; completed orientation programmes, and annual performance appraisals.  The orientation programme provides new staff with relevant information for safe work practice and is developed specifically to worker type.  Staff interviewed stated that new staff are adequately orientated to the service.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education schedule is being implemented that covers more than eight hours annually.  The education programme for staff includes competency assessments and in-service education with invited speakers.  In addition, opportunistic education is regularly provided.  CareerForce education is available for the caregivers.  Four caregivers have completed their CareerForce level two and dementia papers.  An enrolled nurse (EN) is a CareerForce assessor.  Education and training for the RNs is linked to external education provided by the Waikato District Health Board.  Discussions with staff and management confirmed that a comprehensive education and training programme is in place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The manager is a registered nurse (RN) and is supported by the charge nurse and a team of five staff RNs.  A registered nurse is on site 24 hours a day, seven days a week.  Two enrolled nurses with current practising certificates provide support to the caregiver staff.  Staffing levels are appropriate to meet the needs of the residents, evidenced by reviewing staff rosters and discussions with the manager, staff and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An initial support plan is also developed at this time. Information containing personal resident information is kept confidential and cannot be viewed by other residents or members of the public.  Residents’ files are protected from unauthorised access.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well-developed information/admission pack for potential residents and residents at entry.  The information pack contains all relevant aspects of service.  The manager checks that potential residents have a completed needs assessment and the service can provide the level of care.  The manager stated that she has a good relationship with needs assessors, social workers, mental health team and general practitioners (GPs).  </w:t>
            </w:r>
          </w:p>
          <w:p w:rsidR="00EB7645" w:rsidRPr="00BE00C7" w:rsidP="00BE00C7">
            <w:pPr>
              <w:pStyle w:val="OutcomeDescription"/>
              <w:spacing w:before="120" w:after="120"/>
              <w:rPr>
                <w:rFonts w:cs="Arial"/>
                <w:b w:val="0"/>
                <w:lang w:eastAsia="en-NZ"/>
              </w:rPr>
            </w:pPr>
            <w:r w:rsidRPr="00BE00C7">
              <w:rPr>
                <w:rFonts w:cs="Arial"/>
                <w:b w:val="0"/>
                <w:lang w:eastAsia="en-NZ"/>
              </w:rPr>
              <w:t>There is written information about the service in the admission pack.  The admission agreement reviewed aligns with a)-k) of the ARC contract.  The six admission agreements sighted had all been signed within the required time frame.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guidelines for death, discharge, transfer documentation and follow up.  Resident transfer information is communicated to the receiving health provider or service.  There is documented evidence of family/whanau notification of appointments and transfers.  When family /whanau are not available an activities assistant accompanies them if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are managed appropriately in line with accepted guidelines.  The medication cupboard was checked. Registered and enrolled nurses administer medications.  All staff administering medications have completed an annual medication competency.  Registered nurses also complete an annual syringe driver competency.</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 Medico system for medication.  All medications are checked on delivery against the medication chart and discrepancies are fed back to the supplying pharmacy.  There is a small supply of hospital stock kept in a locked cupboard.  All controlled drugs are kept in a locked drug safe.  All controlled drugs are checked weekly.</w:t>
            </w:r>
          </w:p>
          <w:p w:rsidR="00EB7645" w:rsidRPr="00BE00C7" w:rsidP="00BE00C7">
            <w:pPr>
              <w:pStyle w:val="OutcomeDescription"/>
              <w:spacing w:before="120" w:after="120"/>
              <w:rPr>
                <w:rFonts w:cs="Arial"/>
                <w:b w:val="0"/>
                <w:lang w:eastAsia="en-NZ"/>
              </w:rPr>
            </w:pPr>
            <w:r w:rsidRPr="00BE00C7">
              <w:rPr>
                <w:rFonts w:cs="Arial"/>
                <w:b w:val="0"/>
                <w:lang w:eastAsia="en-NZ"/>
              </w:rPr>
              <w:t>Self-medicating residents are managed in line with accepted guidelines.  There are no standing orders.  There is a GP on call 24/7.</w:t>
            </w:r>
          </w:p>
          <w:p w:rsidR="00EB7645" w:rsidRPr="00BE00C7" w:rsidP="00BE00C7">
            <w:pPr>
              <w:pStyle w:val="OutcomeDescription"/>
              <w:spacing w:before="120" w:after="120"/>
              <w:rPr>
                <w:rFonts w:cs="Arial"/>
                <w:b w:val="0"/>
                <w:lang w:eastAsia="en-NZ"/>
              </w:rPr>
            </w:pPr>
            <w:r w:rsidRPr="00BE00C7">
              <w:rPr>
                <w:rFonts w:cs="Arial"/>
                <w:b w:val="0"/>
                <w:lang w:eastAsia="en-NZ"/>
              </w:rPr>
              <w:t>The twelve medication charts sampled included photo identification and allergies.  The charts were clear and charted correctly.  The signing sheets corresponded to the medication chart.  There was information on some medications at the front of the medication folder e.g. insulin, warfarin.  All medication charts sampled had been reviewed by the GP three monthly.</w:t>
            </w:r>
          </w:p>
          <w:p w:rsidR="00EB7645" w:rsidRPr="00BE00C7" w:rsidP="00BE00C7">
            <w:pPr>
              <w:pStyle w:val="OutcomeDescription"/>
              <w:spacing w:before="120" w:after="120"/>
              <w:rPr>
                <w:rFonts w:cs="Arial"/>
                <w:b w:val="0"/>
                <w:lang w:eastAsia="en-NZ"/>
              </w:rPr>
            </w:pPr>
            <w:r w:rsidRPr="00BE00C7">
              <w:rPr>
                <w:rFonts w:cs="Arial"/>
                <w:b w:val="0"/>
                <w:lang w:eastAsia="en-NZ"/>
              </w:rPr>
              <w:t>There were medications stored in the fridge but fridge temperatures were not being checked or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in the onsite kitchen. The dining room is directly opposite.  The temperature is checked before leaving the kitchen and again just before being served.  There is a cook on duty daily and she is supported by a kitchen hand.  All kitchen staff have completed the food and hygiene standards.  There is a kitchen manual and a cleaning schedule.  Chemicals are stored in a locked cupboard and safety data sheets are available.  Personal protective equipment is available and worn when appropriate.  There are seasonal menus on a six week cycle and these have been approved by a consultant dietitian.  The cook receives dietary information for new residents and is notified of any changes including weight loss.  There are nourishing drinks and supplements available for residents with weight loss.  Special diets and allergies are written up, laminated and placed on the kitchen fridge.  Normal and moulied meals are available.  Fridge and freezer temperatures are recorded daily.  Temperatures are recorded on all chilled and frozen food deliveries.  All food in the fridges and freezers are dated.  All food in the freezer is sealed.  Stock is rotated by date.  The kitchen is clean and tidy.  Residents interviewed were satisfied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admission policy.  The service would record the reason (no bed available or unable to meet service needs) for declining service entry if this occurred.  Potential residents would be referred back to the referring agency if entry was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the service does the following assessments: falls risk, manual handling, pressure area, nutritional, pain, hygiene and grooming, activity requirements, food likes and dislikes and preferred name.   The assessments are done by the registered nurses.   Two of the six residents reviewed did not have pain assessments in spite of problems with pain and pain relief being well documented in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professionals.  The care plans described the requirements for the needs identified from assessments.</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in the care plan and in the family/whanau form of family involvement in the care plan process.</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in use for short term needs and changes in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 and a care summary are readily available for caregivers.  When a residents’ health status changes the registered nurse will review the resident and if required will ask for a review by the GP.  There is documented evidence on the family/whanau form of family notification when a resident’s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sighted in the well-stocked treatment room and on the dressing trolley.  Continence products are available and were sighted.  It is recorded in the care plan which product is needed and when.  There is clear wound assessment with on-going evaluation (five skin tears and one chronic ulcer). There are no pressure areas.   Monitoring forms are used when necessary as directed by the registered nurses.  Forms sighted included (but not limited to) monthly weight and blood pressure, nutritional and food monitoring and behaviour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present the diversional therapist (DT) is on leave.  She is being covered by a senior caregiver who has completed her CareerForce caregiver training and is currently doing her DT training.  She is supported by three activities assistants.  Between them they work 35 hours a week.  The programme runs Monday to Friday but if a special occasion arises at the weekend e.g. Easter, Mother’s Day, an activities assistant will be rostered on to come in and give out gifts and flower posies etc.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which is posted on the residents’ noticeboards.  It covers a variety of activities such as newspaper reading, discussion groups, quizzes, bowls, bingo chair exercises craft programmes and outdoor walks.</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shopping trips and once a month a visit to the club.  The activities assistant who goes out on the van has a current first aid certificate.  Church services are held weekly and a priest visits monthly.  A singing group visits every second Thursday.  Special occasions and birthdays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For those residents who have difficulty participating or who don’t like to come out of their rooms, the activities assistants visit and offer books and movies.</w:t>
            </w:r>
          </w:p>
          <w:p w:rsidR="00EB7645" w:rsidRPr="00BE00C7" w:rsidP="00BE00C7">
            <w:pPr>
              <w:pStyle w:val="OutcomeDescription"/>
              <w:spacing w:before="120" w:after="120"/>
              <w:rPr>
                <w:rFonts w:cs="Arial"/>
                <w:b w:val="0"/>
                <w:lang w:eastAsia="en-NZ"/>
              </w:rPr>
            </w:pPr>
            <w:r w:rsidRPr="00BE00C7">
              <w:rPr>
                <w:rFonts w:cs="Arial"/>
                <w:b w:val="0"/>
                <w:lang w:eastAsia="en-NZ"/>
              </w:rPr>
              <w:t>The activity plan identifies activities and community links that reflect the resident’s normal pattern of life.  They are reviewed six monthly or as necessary.  Residents have the opportunity to verbally feedback on the programme at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evaluated by the registered nurses six monthly.  There is multidisciplinary input.  Family/whanau have input as well if they wish.  There are short term care plans available to focus on acute and short term issues.  Care plans reviewed were evaluated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was evident in the sample files.  The service facilitates access to other medical and non – medical services.  Examples of referrals sighted were to physiotherapy, dietitian and occupational therapist.</w:t>
            </w:r>
          </w:p>
          <w:p w:rsidR="00EB7645" w:rsidRPr="00BE00C7" w:rsidP="00BE00C7">
            <w:pPr>
              <w:pStyle w:val="OutcomeDescription"/>
              <w:spacing w:before="120" w:after="120"/>
              <w:rPr>
                <w:rFonts w:cs="Arial"/>
                <w:b w:val="0"/>
                <w:lang w:eastAsia="en-NZ"/>
              </w:rPr>
            </w:pPr>
            <w:r w:rsidRPr="00BE00C7">
              <w:rPr>
                <w:rFonts w:cs="Arial"/>
                <w:b w:val="0"/>
                <w:lang w:eastAsia="en-NZ"/>
              </w:rPr>
              <w:t>The manager stated that the service has access to GP’s, ambulance/emergency services, allied health and continence and wound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waste and hazardous substance policy.  All chemicals are stored in a locked cupboard.  This cupboard is labelled as containing hazardous substances.  Chemical training is done annually by Ecolab.  Safety data sheets and product wall charts are available.  Approved sharps containers are used.  Personal protective equipment is available and staff were observed wearing it when appropriate.  New staff are introduced to management of waste and hazardous substances at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All building and refurbishment is now completed.  Reactive and preventative maintenance occurs.  There is a maintenance /gardener person on site. There is a planned preventative maintenance plan.   External contractors check and calibrate medical equipment annually and hoists are checked six monthly by the firm that supplies them.  Electrical testing and tagging is done annually by an external electrician.  When new residents come in, the manager checks that any electrical equipment has been tagged.  Hot water temperatures are monitored and maintained.  There are contractors for essential services.</w:t>
            </w:r>
          </w:p>
          <w:p w:rsidR="00EB7645" w:rsidRPr="00BE00C7" w:rsidP="00BE00C7">
            <w:pPr>
              <w:pStyle w:val="OutcomeDescription"/>
              <w:spacing w:before="120" w:after="120"/>
              <w:rPr>
                <w:rFonts w:cs="Arial"/>
                <w:b w:val="0"/>
                <w:lang w:eastAsia="en-NZ"/>
              </w:rPr>
            </w:pPr>
            <w:r w:rsidRPr="00BE00C7">
              <w:rPr>
                <w:rFonts w:cs="Arial"/>
                <w:b w:val="0"/>
                <w:lang w:eastAsia="en-NZ"/>
              </w:rPr>
              <w:t>The flooring is either carpet or vinyl.   There is non-slip vinyl in bathroom/toilet areas.  The corridors are adequate though wider in the new wing.  There are handrails in all corridors which promotes safe mobility.  Residents were observed moving freely around the areas with mobility aids where required.  The external areas and gardens are well maintained and easily accessible (including wheelchairs).  There are new large decking areas with views of the harbour. Outdoor furniture and shaded areas are available.  They are currently looking at planter boxes for this area.  Residents were observed enjoying this area and there were very positive comments from staff and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stated that they have all the equipment referred to in care plans necessary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new wing there are seven ensuites.  In the older wings and other rooms there are adequate numbers of communal toilets and showers.  There is appropriate signage, non-slip easy clean flooring and fixtures and handrails appropriately placed.  Shower rooms have privacy curtains.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in the new wing are single and more spacious.  In the older wings there are single and shared rooms.  In the older wings the rooms are not as big but they are adequate to easily manoeuvre transferring and mobility equipment safely.  Residents are encouraged to personalise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lounges in each area and the refurbishment has meant there is more space.  There are large and small areas so residents can sit alone or in small groups.  The dining room is directly opposite the kitchen.  There is a fridge in the dining room which has cold drinks which residents may access.  All lounges and the dining room are accessible and accommodate the equipment required for the residents.  Residents are able to move freely and furniture is arranged to facilitate this. There is adequate seating and space to allow for individual and group activities to occur. The large lounge has books and puzzles available for resident use.</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to allow freedom of movement while promoting safety for those who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policy and cleaning schedules in place.  Personal protective equipment is available in the sluice rooms.   Cleaners were observed to be wearing appropriate protective wear when carrying out their cleaning duties.  The cleaning trolleys are locked away when not in use.  Safety date sheets are in the cleaners cupboards.  There is a laundry policy.  All laundry is done on site.   Rostered caregivers do the laundry.  There is a defined clean/dirty area within the laundry.  Safety data sheets are on the laundry wall.  There is personal protective equipment available in the laundry.  There were adequate linen supplies sighted in the linen cupboards.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in place.  Fire evacuation drills take place every six months.  The orientation programme and mandatory education and training programme include fire and security training.  Staff interviews confirm their understanding of emergency procedures.  Required fire equipment was sighted on the day of audit and all equipment has been checked within required timeframes.  An approved fire evacuation plan has not been signed off by the fire service since the recent building renovations.  </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and gas cooking.  A back up three- hour battery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There is a minimum of one person who is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External lighting is adequate for safety and security.  Security cameras are placed in strategic locations throughout the facility with a large monitor in the manager’s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rooms and bedrooms are well ventilated and light.  The facility has solar panels on the roof and heat pumps.  The temperature of the facility is comfortable.  All bedrooms have external windows which let in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The manager is the infection control coordinator and the charge nurse is the infection control nurse.  The infection control nurse has completed a six month infection control course through Rotorua Polytech.  Infection control meetings are held two monthly.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access to professional advice and has developed close links with the GP’s, community laboratory, the public health department and the local District Health Board (DHB).</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committee that meets two monthly and includes staff from across the facility.  The facility also has access to Bug Control, the community laboratory, GP’s, the Public Health Department and the local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range of policies, standards and guidelines and includes defining roles, responsibilities and oversight, the infection control team and education of staff.   This manual is suitable for the size and type of service. There is also the Bug Control manual for reference.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and infection control nurse are responsible for developing infection control policies.  They are able to access external expertise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principles of infection control are incorporated into the kitchen, laundry and housekeeping manuals.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staff have annual infection control in-service from the community laboratory and the infection control nurse.   The infection control nurse also does hand washing audits.  The infection control coordinator and infection control nurse are booked to do an infection control seminar with Bug Control in March.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Recognised definitions of infections are in place.  Individual infection control report forms are completed for all infections.  These are kept in a folder.  Infections are then recorded on a monthly register and a monthly report is completed by the infection control coordinator.  This is displayed on the staff noticeboard and discussed at handovers. It is also reported and discussed at infection control meetings. </w:t>
            </w:r>
          </w:p>
          <w:p w:rsidR="00EB7645" w:rsidRPr="00BE00C7" w:rsidP="00BE00C7">
            <w:pPr>
              <w:pStyle w:val="OutcomeDescription"/>
              <w:spacing w:before="120" w:after="120"/>
              <w:rPr>
                <w:rFonts w:cs="Arial"/>
                <w:b w:val="0"/>
                <w:lang w:eastAsia="en-NZ"/>
              </w:rPr>
            </w:pPr>
            <w:r w:rsidRPr="00BE00C7">
              <w:rPr>
                <w:rFonts w:cs="Arial"/>
                <w:b w:val="0"/>
                <w:lang w:eastAsia="en-NZ"/>
              </w:rPr>
              <w:t>The facilities infection control data is benchmarked with the Cavill Group.  Internal infection control audits also assist the service in evaluating infection control needs.  There is close liaison with the GP’s who provide feedback/information.  Identifying trends in the data is identified as an opportunity for improvement (link to finding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 and includes comprehensive restraint procedures.  Interviews with the caregivers and nursing staff confirm their understanding of the definitions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There were no residents using an enabler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is in place.  The restraint coordinator role is delegated to the manager, which includes a job description.  All staff are required to attend restraint minimisation training a minimum of annually.  Staff also complete restraint competency questionnaires.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A restraint assessment tool is in place, which meets the requirements of the standard.  Both residents that were using a restraint (bedrails) during the audit had restraint assessments and consent forms completed.  Restraint use was linked to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two hospital-level residents as using restraints (bed rails).  Restraint documentation for these two residents included restraint assessments, consultation and consent by the residents’ families, regular reviews, and links to the residents’ care plans.  One (other) resident identified by the caregivers was placed in a fallout chair.  The restraint coordinator reported that this occurred before the restraint assessment and consent processes were completed and has been discontinued.</w:t>
            </w:r>
          </w:p>
          <w:p w:rsidR="00EB7645" w:rsidRPr="00BE00C7" w:rsidP="00BE00C7">
            <w:pPr>
              <w:pStyle w:val="OutcomeDescription"/>
              <w:spacing w:before="120" w:after="120"/>
              <w:rPr>
                <w:rFonts w:cs="Arial"/>
                <w:b w:val="0"/>
                <w:lang w:eastAsia="en-NZ"/>
              </w:rPr>
            </w:pPr>
            <w:r w:rsidRPr="00BE00C7">
              <w:rPr>
                <w:rFonts w:cs="Arial"/>
                <w:b w:val="0"/>
                <w:lang w:eastAsia="en-NZ"/>
              </w:rPr>
              <w:t>The restraint assessment and on-going evaluation of restraint use includes reviewing the frequency of monitoring residents while on restraint.  Staff report that they regularly check on residents while restraint is in use but this is not being documented on the restraint monitoring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weekly by staff and at a minimum of every six months by the restraint coordinator.  Evidence was sighted of restraints being discontinued when deemed either unsafe or no longer necessary. The restraint coordinator/manager reported that efforts are undertaken to reduce the number of restraints that were in place with specific examples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regularly reviewed.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89"/>
        <w:gridCol w:w="1280"/>
        <w:gridCol w:w="3123"/>
        <w:gridCol w:w="2909"/>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being documented with evidence of follow-up actions that are undertaken by the manager reflecting issues being acknowledged and resolved in a timely manner.  These complaints have not been logged on a complaints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register, which includes all complaints, dates and actions, is not being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complaints register is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being collected each month and collated over the period of a year.  Missing is evidence of the evaluation of data to explain trends.  Staff meetings are scheduled two monthly with the staff meeting agenda including discussions relating to the quality and risk management programme. Only three meetings took place in 2014.  The manager reports that she frequently communicates findings with staff during impromptu meetings but these meetings are not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documented evidence to verify that quality improvement data is being evaluated with the results communicated regularly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quality and risk data that is collated reflects analysis and evaluation, with results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that is being collated is graphed over the course of a year (eg, falls, near misses, challenging behaviours, soft tissue injuries, wandering).  Missing is evidence of corrective action plans to address any (negative) trends.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documented evidence to reflect the development and implementation of corrective action plans where evidence in data suggests opportunities for improvements.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actions are developed to address areas requiring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Medico packs are checked on arrival and any pharmacy errors recorded and fed back to the supplying pharmacy.  Staff sign for the administration of medications on medication sheets in the medication folder.  Signing sheets correspond to instructions on the medication chart and all were signed for.  The medication room and cupboards were checked.  Some medications are stored in the fridge but the fridge temperature was not being checked or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fridge temperatures are not being checked or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fridge temperatures are checked and documented weekly.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a number of assessments on admission.  They are reviewed three monthly or as necessary.  Pain assessments are not always being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two of the six files sampled there were no pain assessments even though residents had documented pain problems and pain relief identified in the long 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pain assessments are completed as required and reviewed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However, the facility has been renovated and a new wing has been added to the facility.  Exits are marked with emergency lighting in the event of a power failure.  An updated fire evacuation plan has been developed and is awaiting approval by the New Zealand Fire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updated fire evacuation plan has not been approved by the New Zealand Fire Service since the addition of a new wing.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updated fire evacuation plan is approved by the New Zealand Fire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process is in place, which considers other alternative interventions.  Restraint is only used as a last resort.  Assessments are completed by the restraint coordinator/manager.  Caregivers interviewed identified a resident who they decided to place in a fall out chair during the PM shift to prevent her from potentially getting out of the chair and falling.  This was done before a restraint assessment had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an interview with the caregivers, the auditor was made aware of one particular resident who was placed in a reclining chair during the PM shift to prevent her from standing and possibly falling.  The restraint coordinator (manager) reported the restraint assessment process had not been completed for this resident and that she did not think that the use of restraint was safe for this resident.  The use of a reclining chair for this resident has been discontinued.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use of an approved restraint is only used following appropriate planning, assessment and consent.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have been developed so that staff can document evidence that the resident is monitored while using restraint.  These forms are not being utilised by staff.  In discussions with the caregivers, it was reported that the residents are regularly monitored every two hours at a minimum, as per the restraint assessment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monitoring of the resident during the use of restraint is not being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monitoring of restraint use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Ki-Chi Service Supplies Company Limited</w:t>
    </w:r>
    <w:bookmarkEnd w:id="58"/>
    <w:r>
      <w:rPr>
        <w:rFonts w:cs="Arial"/>
        <w:sz w:val="16"/>
        <w:szCs w:val="20"/>
      </w:rPr>
      <w:tab/>
      <w:t xml:space="preserve">Date of Audit: </w:t>
    </w:r>
    <w:bookmarkStart w:id="59" w:name="AuditStartDate1"/>
    <w:r>
      <w:rPr>
        <w:rFonts w:cs="Arial"/>
        <w:sz w:val="16"/>
        <w:szCs w:val="20"/>
      </w:rPr>
      <w:t>12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