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David Lange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Bupa Care Services NZ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David Lange Care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9 February 2015</w:t>
      </w:r>
      <w:bookmarkEnd w:id="8"/>
      <w:r w:rsidRPr="009418D4">
        <w:rPr>
          <w:rFonts w:cs="Arial"/>
        </w:rPr>
        <w:tab/>
        <w:t xml:space="preserve">End date: </w:t>
      </w:r>
      <w:bookmarkStart w:id="9" w:name="AuditEndDate"/>
      <w:r w:rsidRPr="009418D4">
        <w:rPr>
          <w:rFonts w:cs="Arial"/>
        </w:rPr>
        <w:t>10 February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 xml:space="preserve">This audit has also assessed the service as suitable to provide residential disability (physical) services.  At the time of the audit there were five residents receiving this service </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82</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David Lange Care Home and Hospital is part of the Bupa group.  The service is certified to provide rest home and hospital level care for up to 87 residents.  On the day of the audit there were 82 residents.  This audit has also assessed the service as suitable to provide residential disability (physical) services.  At the time of the audit there were five residents receiving this service.</w:t>
      </w:r>
    </w:p>
    <w:p>
      <w:pPr>
        <w:spacing w:before="240" w:line="276" w:lineRule="auto"/>
        <w:rPr>
          <w:rFonts w:eastAsia="Calibri"/>
        </w:rPr>
      </w:pPr>
      <w:r>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pPr>
        <w:spacing w:before="240" w:line="276" w:lineRule="auto"/>
        <w:rPr>
          <w:rFonts w:eastAsia="Calibri"/>
        </w:rPr>
      </w:pPr>
      <w:r>
        <w:rPr>
          <w:rFonts w:eastAsia="Calibri"/>
        </w:rPr>
        <w:t xml:space="preserve">David Lange is currently being managed by a Bupa relieving manager who is appropriately qualified and experienced.  There are quality systems and processes being implemented.  Feedback from residents and relatives is positive about the care and services provided.  An induction and in-service training programme is provided.  Residents and families interviewed were very complimentary of care and support provided.  </w:t>
      </w:r>
    </w:p>
    <w:p>
      <w:pPr>
        <w:spacing w:before="240" w:line="276" w:lineRule="auto"/>
        <w:rPr>
          <w:rFonts w:eastAsia="Calibri"/>
        </w:rPr>
      </w:pPr>
      <w:r>
        <w:rPr>
          <w:rFonts w:eastAsia="Calibri"/>
        </w:rPr>
        <w:t>Improvements are required around corrective action planning, notification of outbreaks, attendance at staff training, response to call bells, environmental restraint, care planning and care interventions.</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Staff demonstrate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Services are planned, coordinated, and are appropriate to the needs of the residents.  A relieving facility manager and clinical manager are responsible for the day-to-day operations of the facility.  Goals are documented for the service with evidence of annual reviews.  A risk management programme is in place, which includes managing adverse events and health and safety processes.  </w:t>
      </w:r>
    </w:p>
    <w:p>
      <w:pPr>
        <w:spacing w:before="240" w:line="276" w:lineRule="auto"/>
        <w:rPr>
          <w:rFonts w:eastAsia="Calibri"/>
        </w:rPr>
      </w:pPr>
      <w:r>
        <w:rPr>
          <w:rFonts w:eastAsia="Calibri"/>
        </w:rPr>
        <w:t xml:space="preserve">Residents receive appropriate services from suitably qualified staff.  Human resources are managed in accordance with good employment practice.  A comprehensive orientation programme is in place for new staff.  On-going education and training for staff is in place.  Registered nursing cover is provided 24 hours a day, seven days a week.  </w:t>
      </w:r>
    </w:p>
    <w:p>
      <w:pPr>
        <w:spacing w:before="240" w:line="276" w:lineRule="auto"/>
        <w:rPr>
          <w:rFonts w:eastAsia="Calibri"/>
        </w:rPr>
      </w:pPr>
      <w:r>
        <w:rPr>
          <w:rFonts w:eastAsia="Calibri"/>
        </w:rPr>
        <w:t>The residents’ files are appropriate to the service type and are compliant with all legislative requirements.</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Residents are assessed prior to entry to the service and a baseline assessment is completed upon admission.  Registered nurses are responsible for care plan development with input from residents and family.  Planned activities are appropriate to the resident’s assessed needs and abilities and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  There are four menus operating alongside each other at David Lange with two of these being culturally based.</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David Lange Care Home and Hospital has a current building warrant of fitness.  Reactive and preventative maintenance is carried out.  Chemicals are stored securely and staff are provided with personal protective equipment.  Hot water temperatures are monitored and recorded.  Medical equipment and electrical appliances have been calibrated by an authorised technician.  Residents’ rooms are of sufficient space to allow services to be provided and for the safe use and manoeuvring of mobility aids.  There are sufficient communal areas within the facility including lounge and dining areas, and small seating areas.  There is a designated laundry and cleaner’s room.  The service has implemented policies and procedures for civil defence and other emergencies and six monthly fire drills are conducted.  External garden areas are available with suitable pathways, seating and shade provided.  Smoking is only permitted in designated external areas.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pPr>
        <w:spacing w:before="240" w:line="276" w:lineRule="auto"/>
        <w:rPr>
          <w:rFonts w:eastAsia="Calibri"/>
        </w:rPr>
      </w:pPr>
      <w:bookmarkStart w:id="27" w:name="RestraintMinimisationAndSafePractice"/>
      <w:r w:rsidRPr="005E14A4">
        <w:rPr>
          <w:rFonts w:eastAsia="Calibri"/>
        </w:rPr>
        <w:t xml:space="preserve">Enablers are voluntary and the least restrictive option.  There were four residents who required enablers during the audit.  Environmental restraint is in use.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38</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86</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64"/>
        <w:gridCol w:w="1280"/>
        <w:gridCol w:w="97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(link 1.2.7.5).  Interviews with all four caregivers, five registered nurses, three managers, and three activities staff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and advanced directives were recorded as evidenced in the 10 resident files reviewed (four rest home and six hospital).  Advised by staff that family involvement occurs with the consent of the resident.  Residents interviewed confirmed that information was provided to enable informed choices and that they were able to decline or withdraw their consent.  Resident admission agreements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This includes residents walking to the local dairy, visiting the library and attending community celebrations.  Resident/family meetings are held quarterly.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facility manager using a complaints’ register.  Documentation including follow up letters and resolution demonstrates that complaints are being managed in accordance with guidelines set forth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residents and relatives confirmed they were provided with information on complaints and complaints forms.  Complaints forms and a suggestions box are in a visible location at the entrance to the facility.  Three complaints received in 2015 were reviewed with evidence of appropriate follow-up actions taken.  </w:t>
            </w:r>
          </w:p>
          <w:p w:rsidR="00EB7645" w:rsidRPr="00BE00C7" w:rsidP="00BE00C7">
            <w:pPr>
              <w:pStyle w:val="OutcomeDescription"/>
              <w:spacing w:before="120" w:after="120"/>
              <w:rPr>
                <w:rFonts w:cs="Arial"/>
                <w:b w:val="0"/>
                <w:lang w:eastAsia="en-NZ"/>
              </w:rPr>
            </w:pPr>
            <w:r w:rsidRPr="00BE00C7">
              <w:rPr>
                <w:rFonts w:cs="Arial"/>
                <w:b w:val="0"/>
                <w:lang w:eastAsia="en-NZ"/>
              </w:rPr>
              <w:t>In response to the HealthCERT letter dated 5 February 2015, the complaint which was investigated by the Health and Disability Commissioner reflected appropriate follow-up actions 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clinical manager/registered nurse (RN) discusses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quarterly resident/family meetings.  All ten residents (four rest home level and six hospital level) and nine relatives (two rest home level and seven hospital level) interviewed report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the residents’ rights to privacy and dignity are recognised and respected at all times.  The residents’ personal belongings are used to decorate their rooms.  All rooms are single rooms with the exception of eight double rooms that are being used by either married couples or residents/families who have consented to a double room.  Curtains are used for visual privacy.  Discussions of a private nature are held in either the (single) residents’ rooms or in the family/whanau room.  The caregivers interviewed report that they knock on bedroom doors prior to entering rooms, ensure doors are shut when cares are being given and do not hold personal discussions in public areas.  They report that they encourage the residents' independence by encouraging them to be as active as possible.  All of the residents interviewed confirmed that their privacy is being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receive education and training on abuse and neglect (link 1.2.7.5).  Any suspected instances of abuse or neglect are dealt with in a prompt manner by the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Maori are valued and fostered within the service.  They value and encourage active participation and input of the family/whanau in the day-to-day care of the resident.  During this audit there were seven Maori residents living at the facility.  One Maori resident was interviewed and confirmed that her values and beliefs were being upheld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Maori consultation is available through the District Health Board and Maori staff who are employed by the service.  Staff receive education on cultural awareness during their induction to the service and as a regular in-service topic (link 1.2.7.5).  All caregivers interviewed are aware of the importance of whanau in the delivery of care for Maori residents.  A family/whanau room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each resident remains a person, even in a state of physical or mental decline.  The facility’s residents are from a variety of cultures.  One wing of the facility is dedicated to Indian residents.  Four different menus are provided to the residents at each meal, incorporating foods from the residents’ cultures.  The service identifies the residents’ personal needs and desires from the time of admission.  This is achieved with the resident, family and/or their representative.  Cultural values and beliefs are discussed and incorporated into the residents’ care plans, and were sighted in one of four residents who identify as Pacific Peoples (link 1.3.5.2).  All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(link 1.2.7.5),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A general practitioner (GP) visits the facility twice a week.  Residents identified as stable are reviewed by the general practitioner (GP) every three months with more frequent visits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specialist’s visits.  Physiotherapy services are provided on site, twelve hours per week.  There is a regular in-service education and training programme for staff (link 1.2.7.5).  A podiatrist is onsite every six-weeks.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is satisfied with the level of care that is being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family/whanau is recorded on the family/whanau communication record, which is held in each resident’s file.  Accident/incident forms have a section to indicate if next of kin have been informed (or not) of an accident/incident.  Fifteen accident/incident forms reviewed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available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family are informed prior to entry of the scope of services and any items they have to pay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David Lange is a Bupa residential care facility.  The service currently provides care for up to 82 residents at hospital, rest home, and residential disability levels of care.  On the day of the audit there were 64 hospital level residents and 18 rest home residents.  Five residents were under the age of 65.  The service also provides a day activity programme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recently resigned.  A relieving facility manager is replacing this individual until the vacancy is filled.  The relieving facility manager is a registered nurse with a current practising certificate who has many years of experience in the health sector, including managing an aged care facility.  She is supported by a clinical manager/RN and an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relieving facility manager and operations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supported by a clinical manager/registered nurse (RN) who is employed full time and steps in when the manager is absent.  He holds post graduate qualifications in nursing, has previous experience in the aged care sector.  He has been working at this facility since 1 December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in place.  Interviews with the managers and staff reflect their understanding of the quality and risk management systems that have been put into place.</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The monthly monitoring, collation and evaluation of quality and risk data includes (but is not limited to) residents’ falls, infection rates, complaints received, restraint use, pressure areas, wounds, and medication errors.  An annual internal audit schedule was sighted for the service with evidence of internal audits occurring as per the audit schedule.  Quality and risk data, including trends in data and benchmarked results are discussed in staff meetings.  Missing is consistent evidence of corrective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A health and safety system is in place.  Hazard identification forms and a hazard register are in place.  The organisation holds tertiary accreditation by ACC for their workplace safety management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 up action(s) required.  Incident/accident data is linked to the organisation's quality and risk management programme and is used for comparative purposes.  Fifteen accident/incident forms were reviewed.  Each event involving a resident reflected a clinical assessment and follow up by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The current managers are aware of their requirement to notify relevant authorities in relation to essential notifications.  It was noted that during an infectious outbreak in May 2014, that public health was not notified for eight days after the outbreak began.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Eight staff files sampled included evidence of the recruitment process, employment contracts, completed orientation, and annual performance appraisals.  The orientation programme provides new staff with relevant information for safe work practice and is developed specifically to worker type.  Staff interviewed stated that new staff are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that is being implemented but attendance has been very low.  Opportunistic education is provided via toolbox talks.  Aged Care Education (ACE) is undertaken by the caregivers.  Education and training for clinical staff is linked to external education provided by the District Health Board.  In response to the HealthCERT letter dated 5 February 2015, following complaint training was provided around abuse and neglect and communication in 2013.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relieving facility manager and clinical manager are registered nurses who are available during weekdays.  Adequate RN cover is provided 24 hours a day, seven days a week.  RNs are supported by sufficient numbers of healthcare assistants.  Interviews with the residents and relatives confirmed staffing overall was satisfactory although it was identified during the audit that the response times to call bells is greater than what is expected.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team, and an initial assessment is completed on admission.  The service has specific information available for residents/families/whānau at entry and it included associated information such as the Code, advocacy and complaints procedure.  The admission agreement reviewed aligned with the ARC contract and exclusions from the service were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 /discharge/exit procedures include a transfer/discharge form and the completed form is placed on file.  The service stated that a staff member escorts the resident if no family were available to assist with transfer, and copies of documentation were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comprehensive medication policies in place. Medication storage and administration follow safe guidelines.  Medication reconciliation is completed on admission and the policy includes guidelines on checking medications on admission.</w:t>
            </w:r>
          </w:p>
          <w:p w:rsidR="00EB7645" w:rsidRPr="00BE00C7" w:rsidP="00BE00C7">
            <w:pPr>
              <w:pStyle w:val="OutcomeDescription"/>
              <w:spacing w:before="120" w:after="120"/>
              <w:rPr>
                <w:rFonts w:cs="Arial"/>
                <w:b w:val="0"/>
                <w:lang w:eastAsia="en-NZ"/>
              </w:rPr>
            </w:pPr>
            <w:r w:rsidRPr="00BE00C7">
              <w:rPr>
                <w:rFonts w:cs="Arial"/>
                <w:b w:val="0"/>
                <w:lang w:eastAsia="en-NZ"/>
              </w:rPr>
              <w:t>All staff administering medication have completed an annual medication competency.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medication charts were reviewed.  They were legible and met legislative guidelines including photographic identification.  Signing on administration was up to date, including as required medications (PRN).  All PRN medications had indication for use identified on the medication chart.  All medication charts identified any allergies.  Medication charts reviewed had written evidence of the GP three monthly reviews, or more as conditions changed, all had been signed and dated.  Weekly medication checks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national menus have been audited and approved by an external dietitian.  At David Lange there is an additional Pacific Island and Indian menu provided for every meal over seven days.  All residents can decide which menu they would like each meal from.  The service employs a kitchen manager, cooks and kitchen assistants.  Fridge temperatures are monitored and documented daily.  All food containers are labelled and dated.  Meals are prepared in the kitchen and served to ground floor residents from a bain marie in the kitchen.  Meals are delivered to the dining room on the other two floors.</w:t>
              <w:br/>
              <w:t xml:space="preserve">The residents have a nutritional profile developed on admission, which identifies dietary requirements and likes and dislikes including residents under 65 years old.  This is reviewed six monthly as part of the care plan review.  Changes to residents’ dietary needs are communicated to the kitchen as reported by the kitchen manager.  Special diets are noted on the kitchen notice board which is able to be viewed only by kitchen staff, special diets are catered for.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residents to the service would be recorded on the declined entry form, and when this has occurred, the service stated it had communicated to the resident/family/whānau and the appropriate referrer.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Personal needs information is gathered during admission which formed the basis of resident goals and objectives.  Assessments were reviewed at least six monthly in resident files sampled.  Appropriate risk assessments had been completed for individual resident issues (link to the HealthCERT letter dated 5 February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term care plan records the resident’s problem/need, objectives, interventions and evaluation for identified issues.  Four of ten files sampled include interventions for all assessed needs (link to the HealthCERT letter dated 5 February 2015).  The service has a specific short term care plans that included short term cares.  Resident files reviewed identified that family were involved in the care plan development and on-going care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nurses initiate a review and if required, GP or specialist consultation.  This has occurred for two of four resident files sampled where there has been weight loss.  Two hourly turns were not always documented as completed (link to the HealthCERT letter dated 5 February 2015).  </w:t>
              <w:br/>
              <w:t>The caregivers interviewed stated that they have all the equipment referred to in care plans and necessary to provide care.  All staff report that there is always adequate continence supplies and dressing supplies.  Residents and families interviewed were complimentary of care received at the facility.</w:t>
              <w:br/>
              <w:t xml:space="preserve">The care being provided is consistent with the needs of residents; this is evidenced by discussions with four caregivers, three families interviewed, and clinical manager (link to the HealthCERT letter dated 5 February 2015).  There is a short-term care plan that is used for acute or short-term changes in health status.  </w:t>
              <w:br/>
              <w:t>D18.3 and 4 Dressing supplies are available and a treatment room is stocked for use.</w:t>
              <w:br/>
              <w:br/>
              <w:t xml:space="preserve">Wound assessment and wound management plans are in place.  All wound assessments have completed short term care plans describing appropriate interventions.  Eleven wounds have been reviewed in the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activity co-ordinators (one of who is relieving while a position is vacant), one who works full time and the other two days per week.  There is an activities assistant who works full time.  Each is responsible for activities on one floor and there are separate programmes for each floor with all residents able to choose which programme they attend.  </w:t>
              <w:br/>
              <w:t xml:space="preserve">There is a full and varied activities programme in place which is appropriate to the level of participation from residents with regular outings.  On the day of audit residents in all areas were observed being actively involved with a variety of activities.  The programme is developed weekly and displayed in large print in communal areas and resident bedrooms.  Residents and families interviewed voiced their satisfaction for the activities programme and felt that recreational needs were being met including two residents under 65 years old who report that their individual needs are met.  </w:t>
              <w:br/>
              <w:t>Residents have an activities assessment completed over the first few weeks.</w:t>
              <w:br/>
              <w:t xml:space="preserve">D16.5d: Resident files reviewed identified that the individual activity plan is reviewed when the care plan is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at least six monthly and have been updated as changes were noted in care requirements (link to the HealthCERT letter dated 5 February 2015).  Care plan evaluations were comprehensive, relate to each aspect of the care plan and record the degree of achievement of goals and interventions.  Short term care plans are utilised for residents (link to the HealthCERT letter dated 5 February 2015) and any changes to the long term care plan have been dated and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occurred, referral documentation is maintained (link to the HealthCERT letter dated 5 February 2015).  Residents' and or their family/whanau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labelled with manufacturer labels.  There are designated areas for storage of cleaning/laundry chemicals and chemicals were stored securely.  Laundry and sluice rooms are locked when not in use.  Product use charts were available and the hazard register identifies hazardous substances.  Gloves, aprons, and goggles are available for staff.  Safe chemical handling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Hot water temperatures are checked monthly.  Medical equipment and electrical appliances have been tested and tagged and calibrated.  Regular and reactive maintenance occurs.  Residents were observed to mobilise safely within the facility.  There are sufficient seating areas throughout the facility.  The exterior has been well maintained with safe paving, outdoor shaded seating, lawn and gardens.  Caregivers interviewed confirmed there is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rooms with full ensuites, rooms with shared ensuites and rooms without ensuites.  There are sufficient numbers of resident communal toilets and showers in close proximity to resident rooms and communal areas.  Visitor toilet facilities are available.  Residents interviewed state their privacy and dignity is maintained while attending to their personal cares and hygiene.  The communal toilets and showers are well signed and identifiable and include large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spacious enough to meet the assessed resident needs.  Residents are able to manoeuvre mobility aids around the bed and personal space.  All beds are of an appropriate height for the residents.  Caregivers interviewed reported that rooms have sufficient room to allow cares to take place.  The bedrooms are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and dining room on each level.  The dining rooms and lounges are spacious.  All areas are easily accessible for the residents.  The furnishings and seating are appropriate for the consumer group.  Residents interviewed report they are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David Lange monitors the effectiveness and compliance of cleaning and laundry policies and procedures.  There is a separate laundry area where all linen and personal clothing is laundered by designated laundry staff.  Staff have attended infection control education and there is appropriate protective clothing available.  Manufacturer’s data safety charts are available.  Residents and family interviewed reported satisfaction with the laundry service and cleanliness of the room/facility.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are in place.  An approved the fire evacuation plan is in place.  Fire evacuation drills take place every six months.  The orientation programme and annual education and training programme includes mandatory fire and security training.  Staff interviews confirm their understanding of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Required fire equipment was sighted on the day of audit and all equipment has been checked within required timeframes.  A civil defence plan is in place.  There are adequate supplies in the event of a civil defence emergency including food, water, blankets, gas cooking and back-up power.</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(link 1.2.8.1).  There is a minimum of one person who available 24 hours a day, seven days a week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lighting and security systems are adequate for safety and security.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an established infection control (IC) programme that is implemented at David Lange.  The infection control programme has been appropriate for the size, complexity and degree of risk associated with the service and has been linked into the incident reporting system.  A registered nurse has been the designated infection control nurse with support from the clinical manager and other Bupa infection control coordinators.  The IC team meets to review infection control matters.  Minutes are available for staff.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David Lange.  The relieving infection control (IC) nurse has maintained her practice by attending infection control updates.  The infection control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at least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Education is facilitated by the infection control coordinator with support from the clinical manager.  All infection control training has been documented and a record of attendance has been maintained.  Visitors are advised of any outbreaks of infection and were advised not to attend until the outbreak had been resolved.  Information was provided to residents and visitors that are appropriate to their needs and this was documented in medical records.  Education around infection prevention and control has been provided in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w:t>
              <w:br/>
              <w:t xml:space="preserve">Individual infection report forms are completed for all infections.  Infections are included on a monthly register and a monthly report is completed by the infection control co-ordinator.  Infection control data is collated monthly and reported at the facility meetings.  The infection control programme is linked with the quality management programme.  </w:t>
              <w:br/>
              <w:t>Internal infection control audits also assist the service in evaluating infection control needs.  There is close liaison with the GP's that advise and provide feedback /information to the service.  Systems in place are appropriate to the size and complexity of the facility.  The service has had two outbreaks since the last audit (link 1.2.4.1).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 and nursing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The service has four residents with bedrails on the enabler register.  No residents are on the restraint register.</w:t>
            </w:r>
          </w:p>
          <w:p w:rsidR="00EB7645" w:rsidRPr="00BE00C7" w:rsidP="00BE00C7">
            <w:pPr>
              <w:pStyle w:val="OutcomeDescription"/>
              <w:spacing w:before="120" w:after="120"/>
              <w:rPr>
                <w:rFonts w:cs="Arial"/>
                <w:b w:val="0"/>
                <w:lang w:eastAsia="en-NZ"/>
              </w:rPr>
            </w:pPr>
            <w:r w:rsidRPr="00BE00C7">
              <w:rPr>
                <w:rFonts w:cs="Arial"/>
                <w:b w:val="0"/>
                <w:lang w:eastAsia="en-NZ"/>
              </w:rPr>
              <w:t>A security code is in place which is limiting the freedom of movement from the main corridor into reception for a select group of residents who are either blind or unable to enter the security code themselves and must get staff to assist.  The operations manager reports that the use of this lock for security purposes is historical and is currently being reviewed.  Residents who are at risk of wandering have tracking systems in place.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93"/>
        <w:gridCol w:w="1280"/>
        <w:gridCol w:w="7050"/>
        <w:gridCol w:w="2576"/>
        <w:gridCol w:w="15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developed where areas for improvements are identified including in response to benchmarking results, internal audit outcomes and complaints.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lack of consistent evidence to reflect the implementation and sign-off of developed corrective action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corrective action plans that address areas requiring improvement are consistently implemented and signed off when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had an outbreak with the first two residents showing symptoms on 20 May 2014, one resident the following day and a further two on 22 May 2014.  Public health were notified following the long weekend on 28 May 2014.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Public health were not notified in a timely manner of an infectious outbreak.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essential reporting is undertaken in a timely manner to the correct authority.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and training programmes are in place for staff.  This includes in-service training, competency testing and impromptu education and training sessions referred to as toolbox talks.  An in-service schedule is in place.  Staff attendance is recorded on a spread sheet and reflects low attendance rates at some of the mandatory in-services that were offered in 2014.  Staff attendance at fire safety and infection prevention and control in-services are satisfactory.  The managers are aware of low staff attendance at some mandatory education and training programmes and are putting strategies in place to improve attendance rates.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Attendance at staff education and training in-services have fallen to low levels for some mandatory topics including the code of rights, abuse and neglect, cultural safety, privacy and managing challenging behaviours.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attend education and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rosters and discussions with the managers and staff confirm that staffing levels are appropriate.  The relieving facility manager and clinical manager are RNs who work full time.  Three RNs are roster for  the AM shift plus 2 RN unit coordinators, two RNs are rostered for the PM shift and two RNs are rostered for the night shift.  Twelve caregiver staff work during the AM shift, eight work during the PM shift and four caregiver staff work during the night shift.  A casual pool of staff are available and staff are asked at times to cover extra shifts.  Resident safety is maintained when staff are working extra hours.  Bupa policy states that call bells will be answered within two minutes.  It was noted during the audit in interviews with two residents and one family that staff are slow in responding to call bells.  This was also evidenced in an audit of call bell response times (September 2014) and during observation by the auditor when it took nine minutes for a staff to respond to a call bell.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times to answer call bells exceeds what is expected practice as defined in Bupa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levels allow for staff to respond to call bells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is completed within three weeks with GP involvement within 48 hours.  Plans are reflected in the progress notes. The care plan is a templated document with sections for various identified areas. The residents and families interviewed confirm care delivery and support by staff is consistent with their expectations.</w:t>
              <w:br/>
              <w:t>D16.3k,  Short term care plans are in use for changes in health status.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four rest home files and two of six hospital files sampled do not contain interventions for all identified needs.  Examples include cultural needs, use of a walking frame, use of a wheelchair, enabler use, pain management and a soft diet. Caregivers interviewed were aware of current resident needs and therefore the risk has been minimised (link 1.3.6.1).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care plans include documented interventions for all identified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records are kept for pain management, food intake, fluid balance and regular turns.  Pain management and food and fluid intake forms sampled show appropriate care provided.</w:t>
            </w:r>
          </w:p>
          <w:p w:rsidR="00EB7645" w:rsidRPr="00BE00C7" w:rsidP="00BE00C7">
            <w:pPr>
              <w:pStyle w:val="OutcomeDescription"/>
              <w:spacing w:before="120" w:after="120"/>
              <w:rPr>
                <w:rFonts w:cs="Arial"/>
                <w:b w:val="0"/>
                <w:lang w:eastAsia="en-NZ"/>
              </w:rPr>
            </w:pPr>
            <w:r w:rsidRPr="00BE00C7">
              <w:rPr>
                <w:rFonts w:cs="Arial"/>
                <w:b w:val="0"/>
                <w:lang w:eastAsia="en-NZ"/>
              </w:rPr>
              <w:t>Weights are recorded monthly with referral to a dietitian is a resident has lost 5% of body weight in one month, 7.5% in three months or 10% in six months.</w:t>
            </w:r>
          </w:p>
          <w:p w:rsidR="00EB7645" w:rsidRPr="00BE00C7" w:rsidP="00BE00C7">
            <w:pPr>
              <w:pStyle w:val="OutcomeDescription"/>
              <w:spacing w:before="120" w:after="120"/>
              <w:rPr>
                <w:rFonts w:cs="Arial"/>
                <w:b w:val="0"/>
                <w:lang w:eastAsia="en-NZ"/>
              </w:rPr>
            </w:pPr>
            <w:r w:rsidRPr="00BE00C7">
              <w:rPr>
                <w:rFonts w:cs="Arial"/>
                <w:b w:val="0"/>
                <w:lang w:eastAsia="en-NZ"/>
              </w:rPr>
              <w:t>There were 15 wounds documented in the wound folder including six pressure areas.  Short term care plans were completed for wounds and each wound has a detailed assessment and management plan, which has been updated as required.  The wound review form documents as part of the record of the review when the wound should next be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two, two hourly turning charts sampled do not consistently document two hourly turns.  (ii) Two residents in the rest home with gradual on-going weight loss over the last six months have not had this identified and addressed.  (iii)  Four of 15 wounds have not been reviewed in the stated time 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two hourly turns are documented as completed every two hours.  (ii) Ensure gradual weight loss is identified and addressed.  (iii) Ensure all wounds are documented as reviewed within stated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 and consent processes are in place for each of the four residents using an enabler.  Staff understand the definitions of a restraint and an enabler.  Restraint education and competency assessments are in place for staff (link to finding 1.2.7.5).  Environmental restraint is being used with code access to exit the facility thereby limiting external access to residents who are unable to enter the code and depart the facility without the assistance of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Environmental restraint is in place limiting access to residents who are unable to freely leave without staff assistance.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restraint procedures are followed for environmental restraint.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David Lange Care Home</w:t>
    </w:r>
    <w:bookmarkEnd w:id="58"/>
    <w:r>
      <w:rPr>
        <w:rFonts w:cs="Arial"/>
        <w:sz w:val="16"/>
        <w:szCs w:val="20"/>
      </w:rPr>
      <w:tab/>
      <w:t xml:space="preserve">Date of Audit: </w:t>
    </w:r>
    <w:bookmarkStart w:id="59" w:name="AuditStartDate1"/>
    <w:r>
      <w:rPr>
        <w:rFonts w:cs="Arial"/>
        <w:sz w:val="16"/>
        <w:szCs w:val="20"/>
      </w:rPr>
      <w:t>9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