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14B78"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Winara</w:t>
      </w:r>
      <w:bookmarkEnd w:id="0"/>
      <w:proofErr w:type="spellEnd"/>
    </w:p>
    <w:p w:rsidR="001237E0" w:rsidRPr="00854F70" w:rsidRDefault="00A14B78" w:rsidP="00FF41C5">
      <w:pPr>
        <w:pStyle w:val="Heading2"/>
      </w:pPr>
      <w:r w:rsidRPr="00854F70">
        <w:t xml:space="preserve">Current Status: </w:t>
      </w:r>
      <w:bookmarkStart w:id="1" w:name="AuditStartDate"/>
      <w:r w:rsidRPr="00854F70">
        <w:t>4 September 2014</w:t>
      </w:r>
      <w:bookmarkEnd w:id="1"/>
    </w:p>
    <w:p w:rsidR="001237E0" w:rsidRPr="005661ED" w:rsidRDefault="00A14B7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14B78" w:rsidP="00FF41C5">
      <w:pPr>
        <w:pStyle w:val="Heading2"/>
      </w:pPr>
      <w:r w:rsidRPr="005A5CEB">
        <w:t>General overview</w:t>
      </w:r>
    </w:p>
    <w:p w:rsidR="00A14B78" w:rsidRDefault="00A14B78" w:rsidP="005A5CEB">
      <w:pPr>
        <w:spacing w:before="240" w:after="0" w:line="276" w:lineRule="auto"/>
        <w:ind w:left="0"/>
        <w:rPr>
          <w:sz w:val="24"/>
        </w:rPr>
      </w:pPr>
      <w:bookmarkStart w:id="3" w:name="GeneralOverview"/>
      <w:proofErr w:type="spellStart"/>
      <w:r w:rsidRPr="005A5CEB">
        <w:rPr>
          <w:sz w:val="24"/>
        </w:rPr>
        <w:t>Winara</w:t>
      </w:r>
      <w:proofErr w:type="spellEnd"/>
      <w:r w:rsidRPr="005A5CEB">
        <w:rPr>
          <w:sz w:val="24"/>
        </w:rPr>
        <w:t xml:space="preserve"> Rest Home is part of the </w:t>
      </w:r>
      <w:proofErr w:type="spellStart"/>
      <w:r w:rsidRPr="005A5CEB">
        <w:rPr>
          <w:sz w:val="24"/>
        </w:rPr>
        <w:t>Bupa</w:t>
      </w:r>
      <w:proofErr w:type="spellEnd"/>
      <w:r w:rsidRPr="005A5CEB">
        <w:rPr>
          <w:sz w:val="24"/>
        </w:rPr>
        <w:t xml:space="preserve"> group and is certified to provide hospital (medical and geriatric), rest home and dementia care for up to 80 residents.</w:t>
      </w:r>
    </w:p>
    <w:p w:rsidR="00582C77" w:rsidRPr="005A5CEB" w:rsidRDefault="00A14B78" w:rsidP="005A5CEB">
      <w:pPr>
        <w:spacing w:before="240" w:after="0" w:line="276" w:lineRule="auto"/>
        <w:ind w:left="0"/>
        <w:rPr>
          <w:sz w:val="24"/>
        </w:rPr>
      </w:pPr>
      <w:proofErr w:type="spellStart"/>
      <w:r w:rsidRPr="005A5CEB">
        <w:rPr>
          <w:sz w:val="24"/>
        </w:rPr>
        <w:t>Winara’s</w:t>
      </w:r>
      <w:proofErr w:type="spellEnd"/>
      <w:r w:rsidRPr="005A5CEB">
        <w:rPr>
          <w:sz w:val="24"/>
        </w:rPr>
        <w:t xml:space="preserve"> facility manager and clinical nurse manager are well qualified for their roles.  Staff turnover remains low.  There are well developed systems that are structured to provide appropriate quality care for residents.  Implementation is supported through the </w:t>
      </w:r>
      <w:proofErr w:type="spellStart"/>
      <w:r w:rsidRPr="005A5CEB">
        <w:rPr>
          <w:sz w:val="24"/>
        </w:rPr>
        <w:t>Bupa</w:t>
      </w:r>
      <w:proofErr w:type="spellEnd"/>
      <w:r w:rsidRPr="005A5CEB">
        <w:rPr>
          <w:sz w:val="24"/>
        </w:rPr>
        <w:t xml:space="preserve"> quality and risk management programme that is individualised to </w:t>
      </w:r>
      <w:proofErr w:type="spellStart"/>
      <w:r w:rsidRPr="005A5CEB">
        <w:rPr>
          <w:sz w:val="24"/>
        </w:rPr>
        <w:t>Winara</w:t>
      </w:r>
      <w:proofErr w:type="spellEnd"/>
      <w:r w:rsidRPr="005A5CEB">
        <w:rPr>
          <w:sz w:val="24"/>
        </w:rPr>
        <w:t xml:space="preserve">.  A comprehensive orientation and in-service training programme that provides staff with appropriate knowledge and skills to deliver care and support is in place.  </w:t>
      </w:r>
    </w:p>
    <w:p w:rsidR="00702B34" w:rsidRDefault="00A14B78" w:rsidP="005A5CEB">
      <w:pPr>
        <w:spacing w:before="240" w:after="0" w:line="276" w:lineRule="auto"/>
        <w:ind w:left="0"/>
        <w:rPr>
          <w:sz w:val="24"/>
        </w:rPr>
      </w:pPr>
      <w:r w:rsidRPr="005A5CEB">
        <w:rPr>
          <w:sz w:val="24"/>
        </w:rPr>
        <w:t xml:space="preserve">The service has addressed three of the five shortfalls from the certification audit around care planning, aspects of medication management and the environment.   </w:t>
      </w:r>
    </w:p>
    <w:p w:rsidR="00702B34" w:rsidRDefault="00A14B78" w:rsidP="005A5CEB">
      <w:pPr>
        <w:spacing w:before="240" w:after="0" w:line="276" w:lineRule="auto"/>
        <w:ind w:left="0"/>
        <w:rPr>
          <w:sz w:val="24"/>
        </w:rPr>
      </w:pPr>
      <w:r w:rsidRPr="005A5CEB">
        <w:rPr>
          <w:sz w:val="24"/>
        </w:rPr>
        <w:t>Improvements continue to be required around incident reporting and interventions.</w:t>
      </w:r>
    </w:p>
    <w:p w:rsidR="00582C77" w:rsidRPr="005A5CEB" w:rsidRDefault="00A14B78" w:rsidP="005A5CEB">
      <w:pPr>
        <w:spacing w:before="240" w:after="0" w:line="276" w:lineRule="auto"/>
        <w:ind w:left="0"/>
        <w:rPr>
          <w:sz w:val="24"/>
        </w:rPr>
      </w:pPr>
      <w:r w:rsidRPr="005A5CEB">
        <w:rPr>
          <w:sz w:val="24"/>
        </w:rPr>
        <w:t>This audit identified improvements around aspects of medication management.</w:t>
      </w:r>
    </w:p>
    <w:bookmarkEnd w:id="3"/>
    <w:p w:rsidR="00BA195E" w:rsidRPr="005A5CEB" w:rsidRDefault="00A14B78" w:rsidP="00FF41C5">
      <w:pPr>
        <w:pStyle w:val="Heading2"/>
      </w:pPr>
      <w:r w:rsidRPr="005A5CEB">
        <w:t xml:space="preserve">Audit Summary </w:t>
      </w:r>
      <w:r>
        <w:t>as at</w:t>
      </w:r>
      <w:r w:rsidRPr="005A5CEB">
        <w:t xml:space="preserve"> </w:t>
      </w:r>
      <w:bookmarkStart w:id="4" w:name="AuditStartDate1"/>
      <w:r w:rsidRPr="005A5CEB">
        <w:t>4 September 2014</w:t>
      </w:r>
      <w:bookmarkEnd w:id="4"/>
    </w:p>
    <w:p w:rsidR="00BA195E" w:rsidRPr="005A5CEB" w:rsidRDefault="00A14B78" w:rsidP="005A5CEB">
      <w:pPr>
        <w:spacing w:before="240" w:after="0" w:line="276" w:lineRule="auto"/>
        <w:ind w:left="0"/>
        <w:rPr>
          <w:sz w:val="24"/>
        </w:rPr>
      </w:pPr>
      <w:r w:rsidRPr="005A5CEB">
        <w:rPr>
          <w:sz w:val="24"/>
        </w:rPr>
        <w:t>Standards have been assessed and summarised below:</w:t>
      </w:r>
    </w:p>
    <w:p w:rsidR="00BA195E" w:rsidRPr="00854F70" w:rsidRDefault="00A14B7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72DE1" w:rsidTr="008633A8">
        <w:trPr>
          <w:cantSplit/>
          <w:tblHeader/>
        </w:trPr>
        <w:tc>
          <w:tcPr>
            <w:tcW w:w="1260" w:type="dxa"/>
            <w:tcBorders>
              <w:bottom w:val="single" w:sz="4" w:space="0" w:color="000000"/>
            </w:tcBorders>
            <w:vAlign w:val="center"/>
          </w:tcPr>
          <w:p w:rsidR="00BA195E" w:rsidRPr="008F484E" w:rsidRDefault="00A14B7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14B7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14B78" w:rsidP="008F484E">
            <w:pPr>
              <w:spacing w:before="60"/>
              <w:ind w:left="0"/>
              <w:rPr>
                <w:b/>
                <w:sz w:val="24"/>
                <w:szCs w:val="24"/>
              </w:rPr>
            </w:pPr>
            <w:r w:rsidRPr="008F484E">
              <w:rPr>
                <w:b/>
                <w:sz w:val="24"/>
                <w:szCs w:val="24"/>
              </w:rPr>
              <w:t>Definition</w:t>
            </w:r>
          </w:p>
        </w:tc>
      </w:tr>
      <w:tr w:rsidR="00F72DE1" w:rsidTr="008633A8">
        <w:trPr>
          <w:cantSplit/>
          <w:trHeight w:val="1134"/>
        </w:trPr>
        <w:tc>
          <w:tcPr>
            <w:tcW w:w="1260" w:type="dxa"/>
            <w:tcBorders>
              <w:bottom w:val="single" w:sz="4" w:space="0" w:color="000000"/>
            </w:tcBorders>
            <w:shd w:val="clear" w:color="0066FF" w:fill="0000FF"/>
            <w:vAlign w:val="center"/>
          </w:tcPr>
          <w:p w:rsidR="00103A98" w:rsidRPr="008F484E" w:rsidRDefault="00702B3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14B7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14B78" w:rsidP="008F484E">
            <w:pPr>
              <w:spacing w:before="60"/>
              <w:ind w:left="50"/>
              <w:rPr>
                <w:sz w:val="24"/>
                <w:szCs w:val="24"/>
              </w:rPr>
            </w:pPr>
            <w:r w:rsidRPr="008F484E">
              <w:rPr>
                <w:sz w:val="24"/>
                <w:szCs w:val="24"/>
              </w:rPr>
              <w:t>All standards applicable to this service fully attained with some standards exceeded</w:t>
            </w:r>
          </w:p>
        </w:tc>
      </w:tr>
      <w:tr w:rsidR="00F72DE1" w:rsidTr="008633A8">
        <w:trPr>
          <w:cantSplit/>
          <w:trHeight w:val="1134"/>
        </w:trPr>
        <w:tc>
          <w:tcPr>
            <w:tcW w:w="1260" w:type="dxa"/>
            <w:tcBorders>
              <w:bottom w:val="single" w:sz="4" w:space="0" w:color="000000"/>
            </w:tcBorders>
            <w:shd w:val="clear" w:color="33CC33" w:fill="00FF00"/>
            <w:vAlign w:val="center"/>
          </w:tcPr>
          <w:p w:rsidR="00103A98" w:rsidRPr="008F484E" w:rsidRDefault="00702B34" w:rsidP="008F484E">
            <w:pPr>
              <w:spacing w:before="60"/>
              <w:ind w:left="0"/>
              <w:rPr>
                <w:sz w:val="24"/>
                <w:szCs w:val="24"/>
              </w:rPr>
            </w:pPr>
          </w:p>
        </w:tc>
        <w:tc>
          <w:tcPr>
            <w:tcW w:w="3780" w:type="dxa"/>
            <w:shd w:val="clear" w:color="auto" w:fill="auto"/>
            <w:vAlign w:val="center"/>
          </w:tcPr>
          <w:p w:rsidR="00103A98" w:rsidRPr="008F484E" w:rsidRDefault="00A14B7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14B78" w:rsidP="008F484E">
            <w:pPr>
              <w:spacing w:before="60"/>
              <w:ind w:left="50"/>
              <w:rPr>
                <w:sz w:val="24"/>
                <w:szCs w:val="24"/>
              </w:rPr>
            </w:pPr>
            <w:r w:rsidRPr="008F484E">
              <w:rPr>
                <w:sz w:val="24"/>
                <w:szCs w:val="24"/>
              </w:rPr>
              <w:t xml:space="preserve">Standards applicable to this service fully attained </w:t>
            </w:r>
          </w:p>
        </w:tc>
      </w:tr>
      <w:tr w:rsidR="00F72DE1" w:rsidTr="008633A8">
        <w:trPr>
          <w:cantSplit/>
          <w:trHeight w:val="1134"/>
        </w:trPr>
        <w:tc>
          <w:tcPr>
            <w:tcW w:w="1260" w:type="dxa"/>
            <w:tcBorders>
              <w:bottom w:val="single" w:sz="4" w:space="0" w:color="000000"/>
            </w:tcBorders>
            <w:shd w:val="clear" w:color="auto" w:fill="FFFF00"/>
            <w:vAlign w:val="center"/>
          </w:tcPr>
          <w:p w:rsidR="00103A98" w:rsidRPr="008F484E" w:rsidRDefault="00702B34" w:rsidP="008F484E">
            <w:pPr>
              <w:spacing w:before="60"/>
              <w:ind w:left="0"/>
              <w:rPr>
                <w:sz w:val="24"/>
                <w:szCs w:val="24"/>
              </w:rPr>
            </w:pPr>
          </w:p>
        </w:tc>
        <w:tc>
          <w:tcPr>
            <w:tcW w:w="3780" w:type="dxa"/>
            <w:shd w:val="clear" w:color="auto" w:fill="auto"/>
            <w:vAlign w:val="center"/>
          </w:tcPr>
          <w:p w:rsidR="00103A98" w:rsidRPr="008F484E" w:rsidRDefault="00A14B7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14B78" w:rsidP="008F484E">
            <w:pPr>
              <w:spacing w:before="60"/>
              <w:ind w:left="50"/>
              <w:rPr>
                <w:sz w:val="24"/>
                <w:szCs w:val="24"/>
              </w:rPr>
            </w:pPr>
            <w:r w:rsidRPr="008F484E">
              <w:rPr>
                <w:sz w:val="24"/>
                <w:szCs w:val="24"/>
              </w:rPr>
              <w:t>Some standards applicable to this service partially attained and of low risk</w:t>
            </w:r>
          </w:p>
        </w:tc>
      </w:tr>
      <w:tr w:rsidR="00F72DE1" w:rsidTr="008633A8">
        <w:trPr>
          <w:cantSplit/>
          <w:trHeight w:val="1134"/>
        </w:trPr>
        <w:tc>
          <w:tcPr>
            <w:tcW w:w="1260" w:type="dxa"/>
            <w:tcBorders>
              <w:bottom w:val="single" w:sz="4" w:space="0" w:color="000000"/>
            </w:tcBorders>
            <w:shd w:val="clear" w:color="auto" w:fill="FFC800"/>
            <w:vAlign w:val="center"/>
          </w:tcPr>
          <w:p w:rsidR="00103A98" w:rsidRPr="008F484E" w:rsidRDefault="00702B3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14B7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14B7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72DE1" w:rsidTr="004B2721">
        <w:trPr>
          <w:cantSplit/>
          <w:trHeight w:val="1134"/>
        </w:trPr>
        <w:tc>
          <w:tcPr>
            <w:tcW w:w="1260" w:type="dxa"/>
            <w:shd w:val="clear" w:color="auto" w:fill="FF0000"/>
            <w:vAlign w:val="center"/>
          </w:tcPr>
          <w:p w:rsidR="00103A98" w:rsidRPr="008F484E" w:rsidRDefault="00702B34" w:rsidP="008F484E">
            <w:pPr>
              <w:spacing w:before="60"/>
              <w:ind w:left="0"/>
              <w:rPr>
                <w:sz w:val="24"/>
                <w:szCs w:val="24"/>
              </w:rPr>
            </w:pPr>
          </w:p>
        </w:tc>
        <w:tc>
          <w:tcPr>
            <w:tcW w:w="3780" w:type="dxa"/>
            <w:shd w:val="clear" w:color="auto" w:fill="auto"/>
            <w:vAlign w:val="center"/>
          </w:tcPr>
          <w:p w:rsidR="00103A98" w:rsidRPr="008F484E" w:rsidRDefault="00A14B7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14B7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14B78" w:rsidP="00FF41C5">
      <w:pPr>
        <w:pStyle w:val="Heading3"/>
      </w:pPr>
      <w:r w:rsidRPr="00FF41C5">
        <w:t xml:space="preserve">Consumer Rights as at </w:t>
      </w:r>
      <w:bookmarkStart w:id="5" w:name="AuditStartDate2"/>
      <w:r w:rsidRPr="00FF41C5">
        <w:t>4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72DE1" w:rsidTr="00F62C56">
        <w:trPr>
          <w:cantSplit/>
        </w:trPr>
        <w:tc>
          <w:tcPr>
            <w:tcW w:w="5529" w:type="dxa"/>
          </w:tcPr>
          <w:p w:rsidR="004B2721" w:rsidRPr="00CC002C" w:rsidRDefault="00A14B7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02B34" w:rsidP="008F484E">
            <w:pPr>
              <w:spacing w:after="0"/>
              <w:ind w:left="0"/>
              <w:rPr>
                <w:rFonts w:cs="Arial"/>
                <w:b/>
                <w:szCs w:val="24"/>
              </w:rPr>
            </w:pPr>
          </w:p>
        </w:tc>
        <w:tc>
          <w:tcPr>
            <w:tcW w:w="2330" w:type="dxa"/>
            <w:shd w:val="clear" w:color="auto" w:fill="FFFFFF"/>
          </w:tcPr>
          <w:p w:rsidR="004B2721" w:rsidRPr="00CC002C" w:rsidRDefault="00A14B78" w:rsidP="008F484E">
            <w:pPr>
              <w:spacing w:after="0"/>
              <w:ind w:left="0"/>
              <w:rPr>
                <w:rFonts w:cs="Arial"/>
                <w:b/>
                <w:szCs w:val="24"/>
              </w:rPr>
            </w:pPr>
            <w:r>
              <w:t>Standards applicable to this service fully attained.</w:t>
            </w:r>
          </w:p>
        </w:tc>
      </w:tr>
    </w:tbl>
    <w:p w:rsidR="00FF41C5" w:rsidRPr="00FF41C5" w:rsidRDefault="00A14B78" w:rsidP="00FF41C5">
      <w:pPr>
        <w:pStyle w:val="Heading3"/>
      </w:pPr>
      <w:r w:rsidRPr="00FF41C5">
        <w:t>Organisational Management</w:t>
      </w:r>
      <w:r>
        <w:t xml:space="preserve"> as at </w:t>
      </w:r>
      <w:bookmarkStart w:id="6" w:name="AuditStartDate3"/>
      <w:r w:rsidRPr="00FF41C5">
        <w:t>4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72DE1" w:rsidTr="00F62C56">
        <w:trPr>
          <w:cantSplit/>
        </w:trPr>
        <w:tc>
          <w:tcPr>
            <w:tcW w:w="5529" w:type="dxa"/>
          </w:tcPr>
          <w:p w:rsidR="004D2CA9" w:rsidRPr="00CC002C" w:rsidRDefault="00A14B7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14B78" w:rsidP="004D2CA9">
            <w:pPr>
              <w:spacing w:after="0"/>
              <w:ind w:left="0"/>
              <w:rPr>
                <w:rFonts w:cs="Arial"/>
                <w:b/>
                <w:szCs w:val="24"/>
              </w:rPr>
            </w:pPr>
            <w:r>
              <w:t>Some standards applicable to this service partially attained and of low risk.</w:t>
            </w:r>
          </w:p>
        </w:tc>
      </w:tr>
    </w:tbl>
    <w:p w:rsidR="00FF41C5" w:rsidRPr="00FF41C5" w:rsidRDefault="00A14B78" w:rsidP="00FF41C5">
      <w:pPr>
        <w:pStyle w:val="Heading3"/>
      </w:pPr>
      <w:r w:rsidRPr="00CC002C">
        <w:t>Continuum of Service Delivery</w:t>
      </w:r>
      <w:r>
        <w:t xml:space="preserve"> as at </w:t>
      </w:r>
      <w:bookmarkStart w:id="7" w:name="AuditStartDate4"/>
      <w:r w:rsidRPr="00FF41C5">
        <w:t>4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72DE1" w:rsidTr="00F62C56">
        <w:trPr>
          <w:cantSplit/>
        </w:trPr>
        <w:tc>
          <w:tcPr>
            <w:tcW w:w="5529" w:type="dxa"/>
          </w:tcPr>
          <w:p w:rsidR="004D2CA9" w:rsidRPr="00CC002C" w:rsidRDefault="00A14B7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14B78" w:rsidP="004D2CA9">
            <w:pPr>
              <w:spacing w:after="0"/>
              <w:ind w:left="0"/>
              <w:rPr>
                <w:rFonts w:cs="Arial"/>
                <w:b/>
                <w:szCs w:val="24"/>
              </w:rPr>
            </w:pPr>
            <w:r>
              <w:t>Some standards applicable to this service partially attained and of medium or high risk and/or unattained and of low risk.</w:t>
            </w:r>
          </w:p>
        </w:tc>
      </w:tr>
    </w:tbl>
    <w:p w:rsidR="00FF41C5" w:rsidRDefault="00A14B78" w:rsidP="00FF41C5">
      <w:pPr>
        <w:pStyle w:val="Heading3"/>
      </w:pPr>
      <w:r w:rsidRPr="00CC002C">
        <w:t>Safe and Appropriate Environment</w:t>
      </w:r>
      <w:r w:rsidRPr="00FF41C5">
        <w:t xml:space="preserve"> </w:t>
      </w:r>
      <w:r>
        <w:t xml:space="preserve">as at </w:t>
      </w:r>
      <w:bookmarkStart w:id="8" w:name="AuditStartDate5"/>
      <w:r>
        <w:t>4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72DE1" w:rsidTr="00F62C56">
        <w:trPr>
          <w:cantSplit/>
        </w:trPr>
        <w:tc>
          <w:tcPr>
            <w:tcW w:w="5529" w:type="dxa"/>
          </w:tcPr>
          <w:p w:rsidR="004D2CA9" w:rsidRPr="00CC002C" w:rsidRDefault="00A14B7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14B78" w:rsidP="004D2CA9">
            <w:pPr>
              <w:spacing w:after="0"/>
              <w:ind w:left="0"/>
              <w:rPr>
                <w:rFonts w:cs="Arial"/>
                <w:b/>
                <w:szCs w:val="24"/>
              </w:rPr>
            </w:pPr>
            <w:r>
              <w:t>Standards applicable to this service fully attained.</w:t>
            </w:r>
          </w:p>
        </w:tc>
      </w:tr>
    </w:tbl>
    <w:p w:rsidR="00FF41C5" w:rsidRDefault="00A14B78" w:rsidP="00FF41C5">
      <w:pPr>
        <w:pStyle w:val="Heading3"/>
      </w:pPr>
      <w:r w:rsidRPr="00CC002C">
        <w:t>Restraint Minimisation and Safe Practice</w:t>
      </w:r>
      <w:r w:rsidRPr="00FF41C5">
        <w:t xml:space="preserve"> as at </w:t>
      </w:r>
      <w:bookmarkStart w:id="9" w:name="AuditStartDate6"/>
      <w:r>
        <w:t>4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72DE1" w:rsidTr="00F62C56">
        <w:trPr>
          <w:cantSplit/>
        </w:trPr>
        <w:tc>
          <w:tcPr>
            <w:tcW w:w="5529" w:type="dxa"/>
          </w:tcPr>
          <w:p w:rsidR="004D2CA9" w:rsidRPr="00CC002C" w:rsidRDefault="00A14B7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14B78" w:rsidP="004D2CA9">
            <w:pPr>
              <w:spacing w:after="0"/>
              <w:ind w:left="0"/>
              <w:rPr>
                <w:rFonts w:cs="Arial"/>
                <w:b/>
                <w:szCs w:val="24"/>
              </w:rPr>
            </w:pPr>
            <w:r>
              <w:t>Standards applicable to this service fully attained.</w:t>
            </w:r>
          </w:p>
        </w:tc>
      </w:tr>
    </w:tbl>
    <w:p w:rsidR="00FF41C5" w:rsidRPr="00CC002C" w:rsidRDefault="00A14B78" w:rsidP="00FF41C5">
      <w:pPr>
        <w:pStyle w:val="Heading3"/>
      </w:pPr>
      <w:r w:rsidRPr="00CC002C">
        <w:lastRenderedPageBreak/>
        <w:t>Infection Prevention and Control</w:t>
      </w:r>
      <w:r w:rsidRPr="00FF41C5">
        <w:t xml:space="preserve"> as at </w:t>
      </w:r>
      <w:bookmarkStart w:id="10" w:name="AuditStartDate7"/>
      <w:r w:rsidRPr="00CC002C">
        <w:t>4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72DE1" w:rsidTr="00F62C56">
        <w:trPr>
          <w:cantSplit/>
        </w:trPr>
        <w:tc>
          <w:tcPr>
            <w:tcW w:w="5529" w:type="dxa"/>
          </w:tcPr>
          <w:p w:rsidR="004D2CA9" w:rsidRPr="00CC002C" w:rsidRDefault="00A14B7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14B78" w:rsidP="004D2CA9">
            <w:pPr>
              <w:spacing w:after="0"/>
              <w:ind w:left="0"/>
              <w:rPr>
                <w:rFonts w:cs="Arial"/>
                <w:b/>
                <w:szCs w:val="24"/>
              </w:rPr>
            </w:pPr>
            <w:r>
              <w:t>Standards applicable to this service fully attained.</w:t>
            </w:r>
          </w:p>
        </w:tc>
      </w:tr>
    </w:tbl>
    <w:p w:rsidR="00702B34" w:rsidRDefault="00702B34" w:rsidP="00A14B78">
      <w:pPr>
        <w:pStyle w:val="Heading2"/>
        <w:rPr>
          <w:sz w:val="24"/>
        </w:rPr>
        <w:sectPr w:rsidR="00702B34" w:rsidSect="00702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E4314" w:rsidRPr="00B476FC" w:rsidRDefault="003E4314" w:rsidP="00702B34">
      <w:pPr>
        <w:pStyle w:val="Heading1"/>
      </w:pPr>
      <w:r w:rsidRPr="001F0C7B">
        <w:lastRenderedPageBreak/>
        <w:t xml:space="preserve">HealthCERT </w:t>
      </w:r>
      <w:r w:rsidRPr="001F0C7B">
        <w:rPr>
          <w:rStyle w:val="Heading1Char"/>
        </w:rPr>
        <w:t>Aged Residential Care</w:t>
      </w:r>
      <w:r w:rsidRPr="001F0C7B">
        <w:t xml:space="preserve"> Audit Report (version </w:t>
      </w:r>
      <w:r w:rsidRPr="001F0C7B">
        <w:rPr>
          <w:rStyle w:val="Heading1Char"/>
        </w:rPr>
        <w:t>4.2</w:t>
      </w:r>
      <w:r w:rsidRPr="001F0C7B">
        <w:t>)</w:t>
      </w:r>
    </w:p>
    <w:p w:rsidR="003E4314" w:rsidRPr="00385BD2" w:rsidRDefault="003E4314" w:rsidP="00702B34">
      <w:pPr>
        <w:pStyle w:val="Heading2"/>
      </w:pPr>
      <w:bookmarkStart w:id="11" w:name="_GoBack"/>
      <w:bookmarkEnd w:id="11"/>
      <w:r w:rsidRPr="00385BD2">
        <w:t>Introduction</w:t>
      </w:r>
    </w:p>
    <w:p w:rsidR="003E4314" w:rsidRDefault="003E4314" w:rsidP="00702B34">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3E4314" w:rsidRDefault="003E4314" w:rsidP="00702B3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E4314" w:rsidRDefault="003E4314" w:rsidP="00702B34">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3E4314" w:rsidRPr="00385BD2" w:rsidRDefault="003E4314" w:rsidP="00702B34">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3E4314" w:rsidTr="00913E8E">
        <w:tc>
          <w:tcPr>
            <w:tcW w:w="3652" w:type="dxa"/>
          </w:tcPr>
          <w:p w:rsidR="003E4314" w:rsidRPr="0028613C" w:rsidRDefault="003E4314" w:rsidP="00702B34">
            <w:pPr>
              <w:spacing w:before="60"/>
              <w:ind w:left="0"/>
              <w:rPr>
                <w:b/>
              </w:rPr>
            </w:pPr>
            <w:r w:rsidRPr="0028613C">
              <w:rPr>
                <w:b/>
              </w:rPr>
              <w:t>Legal entity name</w:t>
            </w:r>
            <w:r>
              <w:rPr>
                <w:b/>
              </w:rPr>
              <w:t>:</w:t>
            </w:r>
          </w:p>
        </w:tc>
        <w:tc>
          <w:tcPr>
            <w:tcW w:w="11907" w:type="dxa"/>
          </w:tcPr>
          <w:p w:rsidR="003E4314" w:rsidRPr="0028613C" w:rsidRDefault="003E4314" w:rsidP="00702B34">
            <w:pPr>
              <w:spacing w:before="60"/>
              <w:ind w:left="0"/>
            </w:pPr>
            <w:proofErr w:type="spellStart"/>
            <w:r w:rsidRPr="0028613C">
              <w:t>Bupa</w:t>
            </w:r>
            <w:proofErr w:type="spellEnd"/>
            <w:r w:rsidRPr="0028613C">
              <w:t xml:space="preserve"> Care Services NZ Limited</w:t>
            </w:r>
          </w:p>
        </w:tc>
      </w:tr>
      <w:tr w:rsidR="003E4314" w:rsidTr="00913E8E">
        <w:tc>
          <w:tcPr>
            <w:tcW w:w="3652" w:type="dxa"/>
          </w:tcPr>
          <w:p w:rsidR="003E4314" w:rsidRPr="0028613C" w:rsidRDefault="003E4314" w:rsidP="00702B34">
            <w:pPr>
              <w:spacing w:before="60"/>
              <w:ind w:left="0"/>
              <w:rPr>
                <w:b/>
              </w:rPr>
            </w:pPr>
            <w:r>
              <w:rPr>
                <w:b/>
              </w:rPr>
              <w:t>Certificate name:</w:t>
            </w:r>
          </w:p>
        </w:tc>
        <w:tc>
          <w:tcPr>
            <w:tcW w:w="11907" w:type="dxa"/>
          </w:tcPr>
          <w:p w:rsidR="003E4314" w:rsidRPr="0028613C" w:rsidRDefault="003E4314" w:rsidP="00702B34">
            <w:pPr>
              <w:spacing w:before="60"/>
              <w:ind w:left="0"/>
            </w:pPr>
            <w:proofErr w:type="spellStart"/>
            <w:r w:rsidRPr="0028613C">
              <w:t>Bupa</w:t>
            </w:r>
            <w:proofErr w:type="spellEnd"/>
            <w:r w:rsidRPr="0028613C">
              <w:t xml:space="preserve"> Care Services NZ Limited - </w:t>
            </w:r>
            <w:proofErr w:type="spellStart"/>
            <w:r w:rsidRPr="0028613C">
              <w:t>Winara</w:t>
            </w:r>
            <w:proofErr w:type="spellEnd"/>
          </w:p>
        </w:tc>
      </w:tr>
    </w:tbl>
    <w:p w:rsidR="003E4314" w:rsidRDefault="003E4314" w:rsidP="00702B34">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3E4314" w:rsidTr="00913E8E">
        <w:tc>
          <w:tcPr>
            <w:tcW w:w="3652" w:type="dxa"/>
          </w:tcPr>
          <w:p w:rsidR="003E4314" w:rsidRPr="0028613C" w:rsidRDefault="003E4314" w:rsidP="00702B34">
            <w:pPr>
              <w:keepNext/>
              <w:spacing w:before="60"/>
              <w:ind w:left="0"/>
              <w:rPr>
                <w:b/>
              </w:rPr>
            </w:pPr>
            <w:r w:rsidRPr="0028613C">
              <w:rPr>
                <w:b/>
              </w:rPr>
              <w:t>Designated Auditing Agency</w:t>
            </w:r>
            <w:r>
              <w:rPr>
                <w:b/>
              </w:rPr>
              <w:t>:</w:t>
            </w:r>
          </w:p>
        </w:tc>
        <w:tc>
          <w:tcPr>
            <w:tcW w:w="11907" w:type="dxa"/>
          </w:tcPr>
          <w:p w:rsidR="003E4314" w:rsidRPr="0028613C" w:rsidRDefault="003E4314" w:rsidP="00702B34">
            <w:pPr>
              <w:keepNext/>
              <w:spacing w:before="60"/>
              <w:ind w:left="0"/>
            </w:pPr>
            <w:r w:rsidRPr="0028613C">
              <w:t>Health and Disability Auditing New Zealand Limited</w:t>
            </w:r>
          </w:p>
        </w:tc>
      </w:tr>
    </w:tbl>
    <w:p w:rsidR="003E4314" w:rsidRDefault="003E4314" w:rsidP="00702B34">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3E4314" w:rsidTr="00913E8E">
        <w:tc>
          <w:tcPr>
            <w:tcW w:w="3652" w:type="dxa"/>
          </w:tcPr>
          <w:p w:rsidR="003E4314" w:rsidRPr="0028613C" w:rsidRDefault="003E4314" w:rsidP="00702B34">
            <w:pPr>
              <w:keepNext/>
              <w:spacing w:before="60"/>
              <w:ind w:left="0"/>
              <w:rPr>
                <w:b/>
              </w:rPr>
            </w:pPr>
            <w:r w:rsidRPr="0028613C">
              <w:rPr>
                <w:b/>
              </w:rPr>
              <w:t>Types of audit</w:t>
            </w:r>
            <w:r>
              <w:rPr>
                <w:b/>
              </w:rPr>
              <w:t>:</w:t>
            </w:r>
          </w:p>
        </w:tc>
        <w:tc>
          <w:tcPr>
            <w:tcW w:w="12048" w:type="dxa"/>
            <w:gridSpan w:val="4"/>
          </w:tcPr>
          <w:p w:rsidR="003E4314" w:rsidRPr="0028613C" w:rsidRDefault="003E4314" w:rsidP="00702B34">
            <w:pPr>
              <w:keepNext/>
              <w:spacing w:before="60"/>
              <w:ind w:left="0"/>
            </w:pPr>
            <w:r w:rsidRPr="0028613C">
              <w:t>Surveillance Audit</w:t>
            </w:r>
          </w:p>
        </w:tc>
      </w:tr>
      <w:tr w:rsidR="003E4314" w:rsidTr="00913E8E">
        <w:tc>
          <w:tcPr>
            <w:tcW w:w="3652" w:type="dxa"/>
          </w:tcPr>
          <w:p w:rsidR="003E4314" w:rsidRPr="0028613C" w:rsidRDefault="003E4314" w:rsidP="00702B34">
            <w:pPr>
              <w:spacing w:before="60"/>
              <w:ind w:left="0"/>
              <w:rPr>
                <w:b/>
              </w:rPr>
            </w:pPr>
            <w:r w:rsidRPr="0028613C">
              <w:rPr>
                <w:b/>
              </w:rPr>
              <w:t>Premises audited:</w:t>
            </w:r>
          </w:p>
        </w:tc>
        <w:tc>
          <w:tcPr>
            <w:tcW w:w="12048" w:type="dxa"/>
            <w:gridSpan w:val="4"/>
          </w:tcPr>
          <w:p w:rsidR="003E4314" w:rsidRPr="0028613C" w:rsidRDefault="003E4314" w:rsidP="00702B34">
            <w:pPr>
              <w:spacing w:before="60"/>
              <w:ind w:left="0"/>
            </w:pPr>
            <w:proofErr w:type="spellStart"/>
            <w:r w:rsidRPr="0028613C">
              <w:t>Winara</w:t>
            </w:r>
            <w:proofErr w:type="spellEnd"/>
            <w:r w:rsidRPr="0028613C">
              <w:t xml:space="preserve"> Rest Home</w:t>
            </w:r>
          </w:p>
        </w:tc>
      </w:tr>
      <w:tr w:rsidR="003E4314" w:rsidTr="00913E8E">
        <w:tc>
          <w:tcPr>
            <w:tcW w:w="3652" w:type="dxa"/>
          </w:tcPr>
          <w:p w:rsidR="003E4314" w:rsidRPr="0028613C" w:rsidRDefault="003E4314" w:rsidP="00702B34">
            <w:pPr>
              <w:spacing w:before="60"/>
              <w:ind w:left="0"/>
              <w:rPr>
                <w:b/>
              </w:rPr>
            </w:pPr>
            <w:r w:rsidRPr="0028613C">
              <w:rPr>
                <w:b/>
              </w:rPr>
              <w:t>Services audited:</w:t>
            </w:r>
          </w:p>
        </w:tc>
        <w:tc>
          <w:tcPr>
            <w:tcW w:w="12048" w:type="dxa"/>
            <w:gridSpan w:val="4"/>
          </w:tcPr>
          <w:p w:rsidR="003E4314" w:rsidRPr="0028613C" w:rsidRDefault="003E4314" w:rsidP="00702B34">
            <w:pPr>
              <w:spacing w:before="60"/>
              <w:ind w:left="0"/>
            </w:pPr>
            <w:r w:rsidRPr="0028613C">
              <w:t>Hospital services - Medical services; Hospital services - Geriatric services (excl. psychogeriatric); Rest home care (excluding dementia care)</w:t>
            </w:r>
          </w:p>
        </w:tc>
      </w:tr>
      <w:tr w:rsidR="003E4314" w:rsidTr="00913E8E">
        <w:tc>
          <w:tcPr>
            <w:tcW w:w="3652" w:type="dxa"/>
          </w:tcPr>
          <w:p w:rsidR="003E4314" w:rsidRPr="0028613C" w:rsidRDefault="003E4314" w:rsidP="00702B34">
            <w:pPr>
              <w:spacing w:before="60"/>
              <w:ind w:left="0"/>
              <w:rPr>
                <w:b/>
              </w:rPr>
            </w:pPr>
            <w:r w:rsidRPr="0028613C">
              <w:rPr>
                <w:b/>
              </w:rPr>
              <w:t>Dates of audit</w:t>
            </w:r>
            <w:r>
              <w:rPr>
                <w:b/>
              </w:rPr>
              <w:t>:</w:t>
            </w:r>
          </w:p>
        </w:tc>
        <w:tc>
          <w:tcPr>
            <w:tcW w:w="1559" w:type="dxa"/>
            <w:tcBorders>
              <w:right w:val="nil"/>
            </w:tcBorders>
          </w:tcPr>
          <w:p w:rsidR="003E4314" w:rsidRPr="0028613C" w:rsidRDefault="003E4314" w:rsidP="00702B34">
            <w:pPr>
              <w:spacing w:before="60"/>
              <w:ind w:left="0"/>
              <w:rPr>
                <w:b/>
              </w:rPr>
            </w:pPr>
            <w:r w:rsidRPr="0028613C">
              <w:rPr>
                <w:b/>
              </w:rPr>
              <w:t>Start date:</w:t>
            </w:r>
          </w:p>
        </w:tc>
        <w:tc>
          <w:tcPr>
            <w:tcW w:w="2835" w:type="dxa"/>
            <w:tcBorders>
              <w:left w:val="nil"/>
              <w:right w:val="nil"/>
            </w:tcBorders>
          </w:tcPr>
          <w:p w:rsidR="003E4314" w:rsidRPr="0028613C" w:rsidRDefault="003E4314" w:rsidP="00702B34">
            <w:pPr>
              <w:spacing w:before="60"/>
              <w:ind w:left="0"/>
            </w:pPr>
            <w:r>
              <w:t>4 September 2014</w:t>
            </w:r>
          </w:p>
        </w:tc>
        <w:tc>
          <w:tcPr>
            <w:tcW w:w="1417" w:type="dxa"/>
            <w:tcBorders>
              <w:left w:val="nil"/>
              <w:right w:val="nil"/>
            </w:tcBorders>
          </w:tcPr>
          <w:p w:rsidR="003E4314" w:rsidRPr="0028613C" w:rsidRDefault="003E4314" w:rsidP="00702B34">
            <w:pPr>
              <w:spacing w:before="60"/>
              <w:ind w:left="0"/>
              <w:rPr>
                <w:b/>
              </w:rPr>
            </w:pPr>
            <w:r w:rsidRPr="0028613C">
              <w:rPr>
                <w:b/>
              </w:rPr>
              <w:t>End date:</w:t>
            </w:r>
          </w:p>
        </w:tc>
        <w:tc>
          <w:tcPr>
            <w:tcW w:w="6237" w:type="dxa"/>
            <w:tcBorders>
              <w:left w:val="nil"/>
            </w:tcBorders>
          </w:tcPr>
          <w:p w:rsidR="003E4314" w:rsidRPr="0028613C" w:rsidRDefault="003E4314" w:rsidP="00702B34">
            <w:pPr>
              <w:spacing w:before="60"/>
              <w:ind w:left="0"/>
            </w:pPr>
            <w:r>
              <w:t>5 September 2014</w:t>
            </w:r>
          </w:p>
        </w:tc>
      </w:tr>
    </w:tbl>
    <w:p w:rsidR="003E4314" w:rsidRDefault="003E4314" w:rsidP="00702B34">
      <w:pPr>
        <w:spacing w:after="0"/>
        <w:ind w:left="0"/>
        <w:rPr>
          <w:sz w:val="20"/>
          <w:szCs w:val="20"/>
        </w:rPr>
      </w:pPr>
    </w:p>
    <w:p w:rsidR="003E4314" w:rsidRDefault="003E4314" w:rsidP="00702B34">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3E4314" w:rsidRDefault="003E4314" w:rsidP="00702B34">
      <w:pPr>
        <w:pBdr>
          <w:top w:val="single" w:sz="2" w:space="1" w:color="auto"/>
          <w:left w:val="single" w:sz="2" w:space="4" w:color="auto"/>
          <w:bottom w:val="single" w:sz="2" w:space="1" w:color="auto"/>
          <w:right w:val="single" w:sz="2" w:space="4" w:color="auto"/>
        </w:pBdr>
        <w:spacing w:after="0"/>
        <w:ind w:left="0"/>
        <w:rPr>
          <w:sz w:val="20"/>
          <w:szCs w:val="20"/>
        </w:rPr>
      </w:pPr>
    </w:p>
    <w:p w:rsidR="003E4314" w:rsidRDefault="003E4314" w:rsidP="00702B3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E4314" w:rsidTr="00913E8E">
        <w:tc>
          <w:tcPr>
            <w:tcW w:w="10740" w:type="dxa"/>
          </w:tcPr>
          <w:p w:rsidR="003E4314" w:rsidRPr="00A404CD" w:rsidRDefault="003E4314" w:rsidP="00702B34">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3E4314" w:rsidRPr="00A404CD" w:rsidRDefault="003E4314" w:rsidP="00702B34">
            <w:pPr>
              <w:spacing w:before="60"/>
              <w:ind w:left="0"/>
              <w:rPr>
                <w:b/>
                <w:szCs w:val="20"/>
              </w:rPr>
            </w:pPr>
            <w:r>
              <w:rPr>
                <w:rStyle w:val="BodyText2Char"/>
              </w:rPr>
              <w:t>67</w:t>
            </w:r>
          </w:p>
        </w:tc>
      </w:tr>
    </w:tbl>
    <w:p w:rsidR="003E4314" w:rsidRPr="000438ED" w:rsidRDefault="003E4314" w:rsidP="00702B34">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E4314" w:rsidTr="00913E8E">
        <w:trPr>
          <w:cantSplit/>
        </w:trPr>
        <w:tc>
          <w:tcPr>
            <w:tcW w:w="2235" w:type="dxa"/>
          </w:tcPr>
          <w:p w:rsidR="003E4314" w:rsidRPr="00A94C69" w:rsidRDefault="003E4314" w:rsidP="00702B34">
            <w:pPr>
              <w:tabs>
                <w:tab w:val="left" w:pos="1560"/>
              </w:tabs>
              <w:spacing w:before="60"/>
              <w:ind w:left="0"/>
              <w:rPr>
                <w:rFonts w:cs="Arial"/>
                <w:sz w:val="20"/>
                <w:szCs w:val="20"/>
              </w:rPr>
            </w:pPr>
            <w:r w:rsidRPr="00A94C69">
              <w:rPr>
                <w:rFonts w:cs="Arial"/>
                <w:b/>
                <w:sz w:val="20"/>
                <w:szCs w:val="20"/>
              </w:rPr>
              <w:t>Lead Auditor</w:t>
            </w:r>
          </w:p>
        </w:tc>
        <w:tc>
          <w:tcPr>
            <w:tcW w:w="7087" w:type="dxa"/>
          </w:tcPr>
          <w:p w:rsidR="003E4314" w:rsidRPr="00FA2EDC" w:rsidRDefault="003E4314" w:rsidP="00702B34">
            <w:pPr>
              <w:tabs>
                <w:tab w:val="left" w:pos="1560"/>
              </w:tabs>
              <w:spacing w:before="60"/>
              <w:ind w:left="0"/>
              <w:rPr>
                <w:rFonts w:cs="Arial"/>
                <w:sz w:val="20"/>
                <w:szCs w:val="20"/>
              </w:rPr>
            </w:pPr>
            <w:r>
              <w:rPr>
                <w:rStyle w:val="BodyTextChar"/>
              </w:rPr>
              <w:t xml:space="preserve">XXXXXXX </w:t>
            </w:r>
          </w:p>
        </w:tc>
        <w:tc>
          <w:tcPr>
            <w:tcW w:w="1418" w:type="dxa"/>
          </w:tcPr>
          <w:p w:rsidR="003E4314" w:rsidRPr="00A94C69" w:rsidRDefault="003E4314" w:rsidP="00702B34">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3E4314" w:rsidRPr="00A94C69" w:rsidRDefault="003E4314" w:rsidP="00702B34">
            <w:pPr>
              <w:spacing w:before="60"/>
              <w:ind w:left="0"/>
              <w:jc w:val="center"/>
              <w:rPr>
                <w:rFonts w:cs="Arial"/>
                <w:sz w:val="20"/>
                <w:szCs w:val="20"/>
              </w:rPr>
            </w:pPr>
            <w:r>
              <w:rPr>
                <w:rStyle w:val="BodyTextChar"/>
              </w:rPr>
              <w:t>13</w:t>
            </w:r>
          </w:p>
        </w:tc>
        <w:tc>
          <w:tcPr>
            <w:tcW w:w="1417" w:type="dxa"/>
          </w:tcPr>
          <w:p w:rsidR="003E4314" w:rsidRPr="00A94C69" w:rsidRDefault="003E4314" w:rsidP="00702B34">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3E4314" w:rsidRPr="00A94C69" w:rsidRDefault="003E4314" w:rsidP="00702B34">
            <w:pPr>
              <w:spacing w:before="60"/>
              <w:ind w:left="0"/>
              <w:jc w:val="center"/>
              <w:rPr>
                <w:rFonts w:cs="Arial"/>
                <w:sz w:val="20"/>
                <w:szCs w:val="20"/>
              </w:rPr>
            </w:pPr>
            <w:r>
              <w:rPr>
                <w:rStyle w:val="BodyTextChar"/>
              </w:rPr>
              <w:t>8</w:t>
            </w:r>
          </w:p>
        </w:tc>
      </w:tr>
      <w:tr w:rsidR="003E4314" w:rsidTr="00913E8E">
        <w:trPr>
          <w:cantSplit/>
        </w:trPr>
        <w:tc>
          <w:tcPr>
            <w:tcW w:w="2235" w:type="dxa"/>
          </w:tcPr>
          <w:p w:rsidR="003E4314" w:rsidRPr="00A94C69" w:rsidRDefault="003E4314" w:rsidP="00702B34">
            <w:pPr>
              <w:keepNext/>
              <w:spacing w:before="60"/>
              <w:ind w:left="0"/>
              <w:rPr>
                <w:rFonts w:cs="Arial"/>
                <w:b/>
                <w:sz w:val="20"/>
                <w:szCs w:val="20"/>
              </w:rPr>
            </w:pPr>
            <w:r w:rsidRPr="00A94C69">
              <w:rPr>
                <w:rFonts w:cs="Arial"/>
                <w:b/>
                <w:sz w:val="20"/>
                <w:szCs w:val="20"/>
              </w:rPr>
              <w:t>Other Auditors</w:t>
            </w:r>
          </w:p>
        </w:tc>
        <w:tc>
          <w:tcPr>
            <w:tcW w:w="7087" w:type="dxa"/>
          </w:tcPr>
          <w:p w:rsidR="003E4314" w:rsidRPr="00FA2EDC" w:rsidRDefault="003E4314" w:rsidP="00702B34">
            <w:pPr>
              <w:keepNext/>
              <w:spacing w:before="60"/>
              <w:ind w:left="0"/>
              <w:rPr>
                <w:rFonts w:cs="Arial"/>
                <w:sz w:val="20"/>
                <w:szCs w:val="20"/>
              </w:rPr>
            </w:pPr>
            <w:r>
              <w:rPr>
                <w:rStyle w:val="BodyTextChar"/>
              </w:rPr>
              <w:t xml:space="preserve">XXXXXXX  </w:t>
            </w:r>
          </w:p>
        </w:tc>
        <w:tc>
          <w:tcPr>
            <w:tcW w:w="1418" w:type="dxa"/>
          </w:tcPr>
          <w:p w:rsidR="003E4314" w:rsidRPr="00A94C69" w:rsidRDefault="003E4314" w:rsidP="00702B34">
            <w:pPr>
              <w:keepNext/>
              <w:spacing w:before="60"/>
              <w:ind w:left="0"/>
              <w:jc w:val="right"/>
              <w:rPr>
                <w:rFonts w:cs="Arial"/>
                <w:b/>
                <w:sz w:val="20"/>
                <w:szCs w:val="20"/>
              </w:rPr>
            </w:pPr>
            <w:r w:rsidRPr="00A94C69">
              <w:rPr>
                <w:rFonts w:cs="Arial"/>
                <w:b/>
                <w:sz w:val="20"/>
                <w:szCs w:val="20"/>
              </w:rPr>
              <w:t>Total hours on site</w:t>
            </w:r>
          </w:p>
        </w:tc>
        <w:tc>
          <w:tcPr>
            <w:tcW w:w="1701" w:type="dxa"/>
          </w:tcPr>
          <w:p w:rsidR="003E4314" w:rsidRPr="00A94C69" w:rsidRDefault="003E4314" w:rsidP="00702B34">
            <w:pPr>
              <w:keepNext/>
              <w:spacing w:before="60"/>
              <w:ind w:left="0"/>
              <w:jc w:val="center"/>
              <w:rPr>
                <w:rFonts w:cs="Arial"/>
                <w:sz w:val="20"/>
                <w:szCs w:val="20"/>
              </w:rPr>
            </w:pPr>
            <w:r>
              <w:rPr>
                <w:rStyle w:val="BodyTextChar"/>
              </w:rPr>
              <w:t>13</w:t>
            </w:r>
          </w:p>
        </w:tc>
        <w:tc>
          <w:tcPr>
            <w:tcW w:w="1417" w:type="dxa"/>
          </w:tcPr>
          <w:p w:rsidR="003E4314" w:rsidRPr="00A94C69" w:rsidRDefault="003E4314" w:rsidP="00702B34">
            <w:pPr>
              <w:keepNext/>
              <w:spacing w:before="60"/>
              <w:ind w:left="0"/>
              <w:jc w:val="right"/>
              <w:rPr>
                <w:rFonts w:cs="Arial"/>
                <w:b/>
                <w:sz w:val="20"/>
                <w:szCs w:val="20"/>
              </w:rPr>
            </w:pPr>
            <w:r w:rsidRPr="00A94C69">
              <w:rPr>
                <w:rFonts w:cs="Arial"/>
                <w:b/>
                <w:sz w:val="20"/>
                <w:szCs w:val="20"/>
              </w:rPr>
              <w:t>Total hours off site</w:t>
            </w:r>
          </w:p>
        </w:tc>
        <w:tc>
          <w:tcPr>
            <w:tcW w:w="1701" w:type="dxa"/>
          </w:tcPr>
          <w:p w:rsidR="003E4314" w:rsidRPr="00A94C69" w:rsidRDefault="003E4314" w:rsidP="00702B34">
            <w:pPr>
              <w:keepNext/>
              <w:spacing w:before="60"/>
              <w:ind w:left="0"/>
              <w:jc w:val="center"/>
              <w:rPr>
                <w:rFonts w:cs="Arial"/>
                <w:sz w:val="20"/>
                <w:szCs w:val="20"/>
              </w:rPr>
            </w:pPr>
            <w:r>
              <w:rPr>
                <w:rStyle w:val="BodyTextChar"/>
              </w:rPr>
              <w:t>8</w:t>
            </w:r>
          </w:p>
        </w:tc>
      </w:tr>
      <w:tr w:rsidR="003E4314" w:rsidTr="00913E8E">
        <w:trPr>
          <w:cantSplit/>
        </w:trPr>
        <w:tc>
          <w:tcPr>
            <w:tcW w:w="2235" w:type="dxa"/>
          </w:tcPr>
          <w:p w:rsidR="003E4314" w:rsidRPr="00A94C69" w:rsidRDefault="003E4314" w:rsidP="00702B34">
            <w:pPr>
              <w:keepNext/>
              <w:spacing w:before="60"/>
              <w:ind w:left="0"/>
              <w:rPr>
                <w:rFonts w:cs="Arial"/>
                <w:b/>
                <w:sz w:val="20"/>
                <w:szCs w:val="20"/>
              </w:rPr>
            </w:pPr>
            <w:r w:rsidRPr="00A94C69">
              <w:rPr>
                <w:rFonts w:cs="Arial"/>
                <w:b/>
                <w:sz w:val="20"/>
                <w:szCs w:val="20"/>
              </w:rPr>
              <w:t>Technical Experts</w:t>
            </w:r>
          </w:p>
        </w:tc>
        <w:tc>
          <w:tcPr>
            <w:tcW w:w="7087" w:type="dxa"/>
          </w:tcPr>
          <w:p w:rsidR="003E4314" w:rsidRPr="00FA2EDC" w:rsidRDefault="003E4314" w:rsidP="00702B34">
            <w:pPr>
              <w:keepNext/>
              <w:spacing w:before="60"/>
              <w:ind w:left="0"/>
              <w:rPr>
                <w:rFonts w:cs="Arial"/>
                <w:sz w:val="20"/>
                <w:szCs w:val="20"/>
              </w:rPr>
            </w:pPr>
          </w:p>
        </w:tc>
        <w:tc>
          <w:tcPr>
            <w:tcW w:w="1418" w:type="dxa"/>
          </w:tcPr>
          <w:p w:rsidR="003E4314" w:rsidRPr="00A94C69" w:rsidRDefault="003E4314" w:rsidP="00702B34">
            <w:pPr>
              <w:keepNext/>
              <w:spacing w:before="60"/>
              <w:ind w:left="0"/>
              <w:jc w:val="right"/>
              <w:rPr>
                <w:rFonts w:cs="Arial"/>
                <w:b/>
                <w:sz w:val="20"/>
                <w:szCs w:val="20"/>
              </w:rPr>
            </w:pPr>
            <w:r w:rsidRPr="00A94C69">
              <w:rPr>
                <w:rFonts w:cs="Arial"/>
                <w:b/>
                <w:sz w:val="20"/>
                <w:szCs w:val="20"/>
              </w:rPr>
              <w:t>Total hours on site</w:t>
            </w:r>
          </w:p>
        </w:tc>
        <w:tc>
          <w:tcPr>
            <w:tcW w:w="1701" w:type="dxa"/>
          </w:tcPr>
          <w:p w:rsidR="003E4314" w:rsidRPr="00A94C69" w:rsidRDefault="003E4314" w:rsidP="00702B34">
            <w:pPr>
              <w:keepNext/>
              <w:spacing w:before="60"/>
              <w:ind w:left="0"/>
              <w:jc w:val="center"/>
              <w:rPr>
                <w:rFonts w:cs="Arial"/>
                <w:sz w:val="20"/>
                <w:szCs w:val="20"/>
              </w:rPr>
            </w:pPr>
          </w:p>
        </w:tc>
        <w:tc>
          <w:tcPr>
            <w:tcW w:w="1417" w:type="dxa"/>
          </w:tcPr>
          <w:p w:rsidR="003E4314" w:rsidRPr="00A94C69" w:rsidRDefault="003E4314" w:rsidP="00702B34">
            <w:pPr>
              <w:keepNext/>
              <w:spacing w:before="60"/>
              <w:ind w:left="0"/>
              <w:jc w:val="right"/>
              <w:rPr>
                <w:rFonts w:cs="Arial"/>
                <w:b/>
                <w:sz w:val="20"/>
                <w:szCs w:val="20"/>
              </w:rPr>
            </w:pPr>
            <w:r w:rsidRPr="00A94C69">
              <w:rPr>
                <w:rFonts w:cs="Arial"/>
                <w:b/>
                <w:sz w:val="20"/>
                <w:szCs w:val="20"/>
              </w:rPr>
              <w:t>Total hours off site</w:t>
            </w:r>
          </w:p>
        </w:tc>
        <w:tc>
          <w:tcPr>
            <w:tcW w:w="1701" w:type="dxa"/>
          </w:tcPr>
          <w:p w:rsidR="003E4314" w:rsidRPr="00A94C69" w:rsidRDefault="003E4314" w:rsidP="00702B34">
            <w:pPr>
              <w:keepNext/>
              <w:spacing w:before="60"/>
              <w:ind w:left="0"/>
              <w:jc w:val="center"/>
              <w:rPr>
                <w:rFonts w:cs="Arial"/>
                <w:sz w:val="20"/>
                <w:szCs w:val="20"/>
              </w:rPr>
            </w:pPr>
          </w:p>
        </w:tc>
      </w:tr>
      <w:tr w:rsidR="003E4314" w:rsidTr="00913E8E">
        <w:trPr>
          <w:cantSplit/>
        </w:trPr>
        <w:tc>
          <w:tcPr>
            <w:tcW w:w="2235" w:type="dxa"/>
          </w:tcPr>
          <w:p w:rsidR="003E4314" w:rsidRPr="00A94C69" w:rsidRDefault="003E4314" w:rsidP="00702B34">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3E4314" w:rsidRPr="00FA2EDC" w:rsidRDefault="003E4314" w:rsidP="00702B34">
            <w:pPr>
              <w:keepNext/>
              <w:spacing w:before="60"/>
              <w:ind w:left="0"/>
              <w:rPr>
                <w:rFonts w:cs="Arial"/>
                <w:sz w:val="20"/>
                <w:szCs w:val="20"/>
              </w:rPr>
            </w:pPr>
          </w:p>
        </w:tc>
        <w:tc>
          <w:tcPr>
            <w:tcW w:w="1418" w:type="dxa"/>
            <w:tcBorders>
              <w:bottom w:val="single" w:sz="4" w:space="0" w:color="auto"/>
            </w:tcBorders>
          </w:tcPr>
          <w:p w:rsidR="003E4314" w:rsidRPr="00A94C69" w:rsidRDefault="003E4314" w:rsidP="00702B34">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3E4314" w:rsidRPr="00A94C69" w:rsidRDefault="003E4314" w:rsidP="00702B34">
            <w:pPr>
              <w:keepNext/>
              <w:spacing w:before="60"/>
              <w:ind w:left="0"/>
              <w:jc w:val="center"/>
              <w:rPr>
                <w:rFonts w:cs="Arial"/>
                <w:sz w:val="20"/>
                <w:szCs w:val="20"/>
              </w:rPr>
            </w:pPr>
          </w:p>
        </w:tc>
        <w:tc>
          <w:tcPr>
            <w:tcW w:w="1417" w:type="dxa"/>
          </w:tcPr>
          <w:p w:rsidR="003E4314" w:rsidRPr="00A94C69" w:rsidRDefault="003E4314" w:rsidP="00702B34">
            <w:pPr>
              <w:keepNext/>
              <w:spacing w:before="60"/>
              <w:ind w:left="0"/>
              <w:jc w:val="right"/>
              <w:rPr>
                <w:rFonts w:cs="Arial"/>
                <w:b/>
                <w:sz w:val="20"/>
                <w:szCs w:val="20"/>
              </w:rPr>
            </w:pPr>
            <w:r w:rsidRPr="00A94C69">
              <w:rPr>
                <w:rFonts w:cs="Arial"/>
                <w:b/>
                <w:sz w:val="20"/>
                <w:szCs w:val="20"/>
              </w:rPr>
              <w:t>Total hours off site</w:t>
            </w:r>
          </w:p>
        </w:tc>
        <w:tc>
          <w:tcPr>
            <w:tcW w:w="1701" w:type="dxa"/>
          </w:tcPr>
          <w:p w:rsidR="003E4314" w:rsidRPr="00A94C69" w:rsidRDefault="003E4314" w:rsidP="00702B34">
            <w:pPr>
              <w:keepNext/>
              <w:spacing w:before="60"/>
              <w:ind w:left="0"/>
              <w:jc w:val="center"/>
              <w:rPr>
                <w:rFonts w:cs="Arial"/>
                <w:sz w:val="20"/>
                <w:szCs w:val="20"/>
              </w:rPr>
            </w:pPr>
          </w:p>
        </w:tc>
      </w:tr>
      <w:tr w:rsidR="003E4314" w:rsidTr="00913E8E">
        <w:trPr>
          <w:cantSplit/>
        </w:trPr>
        <w:tc>
          <w:tcPr>
            <w:tcW w:w="2235" w:type="dxa"/>
          </w:tcPr>
          <w:p w:rsidR="003E4314" w:rsidRPr="00A94C69" w:rsidRDefault="003E4314" w:rsidP="00702B34">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3E4314" w:rsidRPr="00A94C69" w:rsidRDefault="003E4314" w:rsidP="00702B34">
            <w:pPr>
              <w:spacing w:before="60"/>
              <w:ind w:left="0"/>
              <w:rPr>
                <w:rFonts w:cs="Arial"/>
                <w:sz w:val="20"/>
                <w:szCs w:val="20"/>
              </w:rPr>
            </w:pPr>
            <w:r>
              <w:rPr>
                <w:rStyle w:val="BodyTextChar"/>
              </w:rPr>
              <w:t>XXXXXXXX</w:t>
            </w:r>
          </w:p>
        </w:tc>
        <w:tc>
          <w:tcPr>
            <w:tcW w:w="1418" w:type="dxa"/>
            <w:tcBorders>
              <w:left w:val="nil"/>
              <w:right w:val="nil"/>
            </w:tcBorders>
          </w:tcPr>
          <w:p w:rsidR="003E4314" w:rsidRPr="00A94C69" w:rsidRDefault="003E4314" w:rsidP="00702B34">
            <w:pPr>
              <w:spacing w:before="60"/>
              <w:ind w:left="0"/>
              <w:rPr>
                <w:rFonts w:cs="Arial"/>
                <w:sz w:val="20"/>
                <w:szCs w:val="20"/>
              </w:rPr>
            </w:pPr>
          </w:p>
        </w:tc>
        <w:tc>
          <w:tcPr>
            <w:tcW w:w="1701" w:type="dxa"/>
            <w:tcBorders>
              <w:left w:val="nil"/>
            </w:tcBorders>
          </w:tcPr>
          <w:p w:rsidR="003E4314" w:rsidRPr="00A94C69" w:rsidRDefault="003E4314" w:rsidP="00702B34">
            <w:pPr>
              <w:spacing w:before="60"/>
              <w:ind w:left="0"/>
              <w:rPr>
                <w:rFonts w:cs="Arial"/>
                <w:sz w:val="20"/>
                <w:szCs w:val="20"/>
              </w:rPr>
            </w:pPr>
          </w:p>
        </w:tc>
        <w:tc>
          <w:tcPr>
            <w:tcW w:w="1417" w:type="dxa"/>
          </w:tcPr>
          <w:p w:rsidR="003E4314" w:rsidRPr="00A94C69" w:rsidRDefault="003E4314" w:rsidP="00702B34">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3E4314" w:rsidRPr="00A94C69" w:rsidRDefault="003E4314" w:rsidP="00702B34">
            <w:pPr>
              <w:spacing w:before="60"/>
              <w:ind w:left="0"/>
              <w:jc w:val="center"/>
              <w:rPr>
                <w:rFonts w:cs="Arial"/>
                <w:sz w:val="20"/>
                <w:szCs w:val="20"/>
              </w:rPr>
            </w:pPr>
            <w:r>
              <w:rPr>
                <w:rStyle w:val="BodyTextChar"/>
              </w:rPr>
              <w:t>2</w:t>
            </w:r>
          </w:p>
        </w:tc>
      </w:tr>
    </w:tbl>
    <w:p w:rsidR="003E4314" w:rsidRPr="000438ED" w:rsidRDefault="003E4314" w:rsidP="00702B34">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E4314" w:rsidTr="00913E8E">
        <w:tc>
          <w:tcPr>
            <w:tcW w:w="3510" w:type="dxa"/>
          </w:tcPr>
          <w:p w:rsidR="003E4314" w:rsidRPr="001E74BD" w:rsidRDefault="003E4314" w:rsidP="00702B34">
            <w:pPr>
              <w:keepNext/>
              <w:spacing w:before="60"/>
              <w:ind w:left="0"/>
              <w:rPr>
                <w:sz w:val="20"/>
                <w:szCs w:val="20"/>
                <w:lang w:eastAsia="en-NZ"/>
              </w:rPr>
            </w:pPr>
            <w:r w:rsidRPr="001E74BD">
              <w:rPr>
                <w:sz w:val="20"/>
                <w:szCs w:val="20"/>
                <w:lang w:eastAsia="en-NZ"/>
              </w:rPr>
              <w:t>Total audit hours on site</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26</w:t>
            </w:r>
          </w:p>
        </w:tc>
        <w:tc>
          <w:tcPr>
            <w:tcW w:w="3544" w:type="dxa"/>
          </w:tcPr>
          <w:p w:rsidR="003E4314" w:rsidRPr="001E74BD" w:rsidRDefault="003E4314" w:rsidP="00702B34">
            <w:pPr>
              <w:keepNext/>
              <w:spacing w:before="60"/>
              <w:ind w:left="0"/>
              <w:rPr>
                <w:sz w:val="20"/>
                <w:szCs w:val="20"/>
                <w:lang w:eastAsia="en-NZ"/>
              </w:rPr>
            </w:pPr>
            <w:r w:rsidRPr="001E74BD">
              <w:rPr>
                <w:sz w:val="20"/>
                <w:szCs w:val="20"/>
                <w:lang w:eastAsia="en-NZ"/>
              </w:rPr>
              <w:t>Total audit hours off site</w:t>
            </w:r>
          </w:p>
        </w:tc>
        <w:tc>
          <w:tcPr>
            <w:tcW w:w="1653" w:type="dxa"/>
          </w:tcPr>
          <w:p w:rsidR="003E4314" w:rsidRPr="001E74BD" w:rsidRDefault="003E4314" w:rsidP="00702B34">
            <w:pPr>
              <w:keepNext/>
              <w:spacing w:before="60"/>
              <w:ind w:left="0"/>
              <w:jc w:val="center"/>
              <w:rPr>
                <w:sz w:val="20"/>
                <w:szCs w:val="20"/>
                <w:lang w:eastAsia="en-NZ"/>
              </w:rPr>
            </w:pPr>
            <w:r>
              <w:rPr>
                <w:rStyle w:val="BodyTextChar"/>
              </w:rPr>
              <w:t>18</w:t>
            </w:r>
          </w:p>
        </w:tc>
        <w:tc>
          <w:tcPr>
            <w:tcW w:w="3450" w:type="dxa"/>
          </w:tcPr>
          <w:p w:rsidR="003E4314" w:rsidRPr="001E74BD" w:rsidRDefault="003E4314" w:rsidP="00702B34">
            <w:pPr>
              <w:keepNext/>
              <w:spacing w:before="60"/>
              <w:ind w:left="0"/>
              <w:rPr>
                <w:sz w:val="20"/>
                <w:szCs w:val="20"/>
                <w:lang w:eastAsia="en-NZ"/>
              </w:rPr>
            </w:pPr>
            <w:r w:rsidRPr="001E74BD">
              <w:rPr>
                <w:sz w:val="20"/>
                <w:szCs w:val="20"/>
                <w:lang w:eastAsia="en-NZ"/>
              </w:rPr>
              <w:t>Total audit hours</w:t>
            </w:r>
          </w:p>
        </w:tc>
        <w:tc>
          <w:tcPr>
            <w:tcW w:w="1756" w:type="dxa"/>
          </w:tcPr>
          <w:p w:rsidR="003E4314" w:rsidRPr="001E74BD" w:rsidRDefault="003E4314" w:rsidP="00702B34">
            <w:pPr>
              <w:keepNext/>
              <w:spacing w:before="60"/>
              <w:ind w:left="0"/>
              <w:jc w:val="center"/>
              <w:rPr>
                <w:sz w:val="20"/>
                <w:szCs w:val="20"/>
                <w:lang w:eastAsia="en-NZ"/>
              </w:rPr>
            </w:pPr>
            <w:r>
              <w:rPr>
                <w:rStyle w:val="BodyTextChar"/>
              </w:rPr>
              <w:t>44</w:t>
            </w:r>
          </w:p>
        </w:tc>
      </w:tr>
    </w:tbl>
    <w:p w:rsidR="003E4314" w:rsidRPr="001E74BD" w:rsidRDefault="003E4314" w:rsidP="00702B34">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E4314" w:rsidTr="00913E8E">
        <w:tc>
          <w:tcPr>
            <w:tcW w:w="3510" w:type="dxa"/>
          </w:tcPr>
          <w:p w:rsidR="003E4314" w:rsidRPr="001E74BD" w:rsidRDefault="003E4314" w:rsidP="00702B34">
            <w:pPr>
              <w:keepNext/>
              <w:spacing w:before="60"/>
              <w:ind w:left="0"/>
              <w:rPr>
                <w:sz w:val="20"/>
                <w:szCs w:val="20"/>
                <w:lang w:eastAsia="en-NZ"/>
              </w:rPr>
            </w:pPr>
            <w:r w:rsidRPr="001E74BD">
              <w:rPr>
                <w:sz w:val="20"/>
                <w:szCs w:val="20"/>
                <w:lang w:eastAsia="en-NZ"/>
              </w:rPr>
              <w:t>Number of residents interviewed</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6</w:t>
            </w:r>
          </w:p>
        </w:tc>
        <w:tc>
          <w:tcPr>
            <w:tcW w:w="3544" w:type="dxa"/>
          </w:tcPr>
          <w:p w:rsidR="003E4314" w:rsidRPr="001E74BD" w:rsidRDefault="003E4314" w:rsidP="00702B34">
            <w:pPr>
              <w:keepNext/>
              <w:spacing w:before="60"/>
              <w:ind w:left="0"/>
              <w:rPr>
                <w:sz w:val="20"/>
                <w:szCs w:val="20"/>
                <w:lang w:eastAsia="en-NZ"/>
              </w:rPr>
            </w:pPr>
            <w:r w:rsidRPr="001E74BD">
              <w:rPr>
                <w:sz w:val="20"/>
                <w:szCs w:val="20"/>
                <w:lang w:eastAsia="en-NZ"/>
              </w:rPr>
              <w:t>Number of staff interviewed</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12</w:t>
            </w:r>
          </w:p>
        </w:tc>
        <w:tc>
          <w:tcPr>
            <w:tcW w:w="3402" w:type="dxa"/>
          </w:tcPr>
          <w:p w:rsidR="003E4314" w:rsidRPr="001E74BD" w:rsidRDefault="003E4314" w:rsidP="00702B34">
            <w:pPr>
              <w:keepNext/>
              <w:spacing w:before="60"/>
              <w:ind w:left="0"/>
              <w:rPr>
                <w:sz w:val="20"/>
                <w:szCs w:val="20"/>
                <w:lang w:eastAsia="en-NZ"/>
              </w:rPr>
            </w:pPr>
            <w:r w:rsidRPr="001E74BD">
              <w:rPr>
                <w:sz w:val="20"/>
                <w:szCs w:val="20"/>
                <w:lang w:eastAsia="en-NZ"/>
              </w:rPr>
              <w:t>Number of managers interviewed</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1</w:t>
            </w:r>
          </w:p>
        </w:tc>
      </w:tr>
      <w:tr w:rsidR="003E4314" w:rsidTr="00913E8E">
        <w:tc>
          <w:tcPr>
            <w:tcW w:w="3510" w:type="dxa"/>
          </w:tcPr>
          <w:p w:rsidR="003E4314" w:rsidRPr="001E74BD" w:rsidRDefault="003E4314" w:rsidP="00702B34">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7</w:t>
            </w:r>
          </w:p>
        </w:tc>
        <w:tc>
          <w:tcPr>
            <w:tcW w:w="3544" w:type="dxa"/>
          </w:tcPr>
          <w:p w:rsidR="003E4314" w:rsidRPr="001E74BD" w:rsidRDefault="003E4314" w:rsidP="00702B34">
            <w:pPr>
              <w:keepNext/>
              <w:spacing w:before="60"/>
              <w:ind w:left="0"/>
              <w:rPr>
                <w:sz w:val="20"/>
                <w:szCs w:val="20"/>
                <w:lang w:eastAsia="en-NZ"/>
              </w:rPr>
            </w:pPr>
            <w:r w:rsidRPr="001E74BD">
              <w:rPr>
                <w:sz w:val="20"/>
                <w:szCs w:val="20"/>
                <w:lang w:eastAsia="en-NZ"/>
              </w:rPr>
              <w:t>Number of staff records reviewed</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10</w:t>
            </w:r>
          </w:p>
        </w:tc>
        <w:tc>
          <w:tcPr>
            <w:tcW w:w="3402" w:type="dxa"/>
          </w:tcPr>
          <w:p w:rsidR="003E4314" w:rsidRPr="001E74BD" w:rsidRDefault="003E4314" w:rsidP="00702B34">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1</w:t>
            </w:r>
          </w:p>
        </w:tc>
      </w:tr>
      <w:tr w:rsidR="003E4314" w:rsidTr="00913E8E">
        <w:tc>
          <w:tcPr>
            <w:tcW w:w="3510" w:type="dxa"/>
          </w:tcPr>
          <w:p w:rsidR="003E4314" w:rsidRPr="001E74BD" w:rsidRDefault="003E4314" w:rsidP="00702B34">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14</w:t>
            </w:r>
          </w:p>
        </w:tc>
        <w:tc>
          <w:tcPr>
            <w:tcW w:w="3544" w:type="dxa"/>
            <w:tcBorders>
              <w:bottom w:val="single" w:sz="4" w:space="0" w:color="auto"/>
            </w:tcBorders>
          </w:tcPr>
          <w:p w:rsidR="003E4314" w:rsidRPr="001E74BD" w:rsidRDefault="003E4314" w:rsidP="00702B34">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3E4314" w:rsidRPr="001E74BD" w:rsidRDefault="003E4314" w:rsidP="00702B34">
            <w:pPr>
              <w:keepNext/>
              <w:spacing w:before="60"/>
              <w:ind w:left="0"/>
              <w:jc w:val="center"/>
              <w:rPr>
                <w:sz w:val="20"/>
                <w:szCs w:val="20"/>
                <w:lang w:eastAsia="en-NZ"/>
              </w:rPr>
            </w:pPr>
            <w:r>
              <w:rPr>
                <w:rStyle w:val="BodyTextChar"/>
              </w:rPr>
              <w:t>81</w:t>
            </w:r>
          </w:p>
        </w:tc>
        <w:tc>
          <w:tcPr>
            <w:tcW w:w="3402" w:type="dxa"/>
          </w:tcPr>
          <w:p w:rsidR="003E4314" w:rsidRPr="001E74BD" w:rsidRDefault="003E4314" w:rsidP="00702B34">
            <w:pPr>
              <w:keepNext/>
              <w:spacing w:before="60"/>
              <w:ind w:left="0"/>
              <w:rPr>
                <w:sz w:val="20"/>
                <w:szCs w:val="20"/>
                <w:lang w:eastAsia="en-NZ"/>
              </w:rPr>
            </w:pPr>
            <w:r w:rsidRPr="001E74BD">
              <w:rPr>
                <w:sz w:val="20"/>
                <w:szCs w:val="20"/>
                <w:lang w:eastAsia="en-NZ"/>
              </w:rPr>
              <w:t>Number of relatives interviewed</w:t>
            </w:r>
          </w:p>
        </w:tc>
        <w:tc>
          <w:tcPr>
            <w:tcW w:w="1701" w:type="dxa"/>
          </w:tcPr>
          <w:p w:rsidR="003E4314" w:rsidRPr="001E74BD" w:rsidRDefault="003E4314" w:rsidP="00702B34">
            <w:pPr>
              <w:keepNext/>
              <w:spacing w:before="60"/>
              <w:ind w:left="0"/>
              <w:jc w:val="center"/>
              <w:rPr>
                <w:sz w:val="20"/>
                <w:szCs w:val="20"/>
                <w:lang w:eastAsia="en-NZ"/>
              </w:rPr>
            </w:pPr>
            <w:r>
              <w:rPr>
                <w:rStyle w:val="BodyTextChar"/>
              </w:rPr>
              <w:t>6</w:t>
            </w:r>
          </w:p>
        </w:tc>
      </w:tr>
      <w:tr w:rsidR="003E4314" w:rsidTr="00913E8E">
        <w:tc>
          <w:tcPr>
            <w:tcW w:w="3510" w:type="dxa"/>
          </w:tcPr>
          <w:p w:rsidR="003E4314" w:rsidRPr="001E74BD" w:rsidRDefault="003E4314" w:rsidP="00702B34">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3E4314" w:rsidRPr="001E74BD" w:rsidRDefault="003E4314" w:rsidP="00702B34">
            <w:pPr>
              <w:spacing w:before="60"/>
              <w:ind w:left="0"/>
              <w:jc w:val="center"/>
              <w:rPr>
                <w:sz w:val="20"/>
                <w:szCs w:val="20"/>
                <w:lang w:eastAsia="en-NZ"/>
              </w:rPr>
            </w:pPr>
            <w:r>
              <w:rPr>
                <w:rStyle w:val="BodyTextChar"/>
              </w:rPr>
              <w:t>3</w:t>
            </w:r>
          </w:p>
        </w:tc>
        <w:tc>
          <w:tcPr>
            <w:tcW w:w="3544" w:type="dxa"/>
            <w:tcBorders>
              <w:bottom w:val="nil"/>
              <w:right w:val="nil"/>
            </w:tcBorders>
          </w:tcPr>
          <w:p w:rsidR="003E4314" w:rsidRPr="001E74BD" w:rsidRDefault="003E4314" w:rsidP="00702B34">
            <w:pPr>
              <w:spacing w:before="60"/>
              <w:ind w:left="0"/>
              <w:rPr>
                <w:sz w:val="20"/>
                <w:szCs w:val="20"/>
                <w:lang w:eastAsia="en-NZ"/>
              </w:rPr>
            </w:pPr>
          </w:p>
        </w:tc>
        <w:tc>
          <w:tcPr>
            <w:tcW w:w="1701" w:type="dxa"/>
            <w:tcBorders>
              <w:left w:val="nil"/>
              <w:bottom w:val="nil"/>
            </w:tcBorders>
          </w:tcPr>
          <w:p w:rsidR="003E4314" w:rsidRPr="001E74BD" w:rsidRDefault="003E4314" w:rsidP="00702B34">
            <w:pPr>
              <w:spacing w:before="60"/>
              <w:ind w:left="0"/>
              <w:jc w:val="center"/>
              <w:rPr>
                <w:sz w:val="20"/>
                <w:szCs w:val="20"/>
                <w:lang w:eastAsia="en-NZ"/>
              </w:rPr>
            </w:pPr>
          </w:p>
        </w:tc>
        <w:tc>
          <w:tcPr>
            <w:tcW w:w="3402" w:type="dxa"/>
          </w:tcPr>
          <w:p w:rsidR="003E4314" w:rsidRPr="001E74BD" w:rsidRDefault="003E4314" w:rsidP="00702B34">
            <w:pPr>
              <w:spacing w:before="60"/>
              <w:ind w:left="0"/>
              <w:rPr>
                <w:sz w:val="20"/>
                <w:szCs w:val="20"/>
                <w:lang w:eastAsia="en-NZ"/>
              </w:rPr>
            </w:pPr>
            <w:r w:rsidRPr="001E74BD">
              <w:rPr>
                <w:sz w:val="20"/>
                <w:szCs w:val="20"/>
                <w:lang w:eastAsia="en-NZ"/>
              </w:rPr>
              <w:t>Number of GPs interviewed</w:t>
            </w:r>
          </w:p>
        </w:tc>
        <w:tc>
          <w:tcPr>
            <w:tcW w:w="1701" w:type="dxa"/>
          </w:tcPr>
          <w:p w:rsidR="003E4314" w:rsidRPr="001E74BD" w:rsidRDefault="003E4314" w:rsidP="00702B34">
            <w:pPr>
              <w:spacing w:before="60"/>
              <w:ind w:left="0"/>
              <w:jc w:val="center"/>
              <w:rPr>
                <w:sz w:val="20"/>
                <w:szCs w:val="20"/>
                <w:lang w:eastAsia="en-NZ"/>
              </w:rPr>
            </w:pPr>
            <w:r>
              <w:rPr>
                <w:rStyle w:val="BodyTextChar"/>
              </w:rPr>
              <w:t>1</w:t>
            </w:r>
          </w:p>
        </w:tc>
      </w:tr>
    </w:tbl>
    <w:p w:rsidR="003E4314" w:rsidRPr="000438ED" w:rsidRDefault="003E4314" w:rsidP="00702B34">
      <w:pPr>
        <w:pStyle w:val="Heading2"/>
        <w:pageBreakBefore/>
      </w:pPr>
      <w:r w:rsidRPr="000438ED">
        <w:lastRenderedPageBreak/>
        <w:t>Declaration</w:t>
      </w:r>
    </w:p>
    <w:p w:rsidR="003E4314" w:rsidRPr="00A404CD" w:rsidRDefault="003E4314" w:rsidP="00702B34">
      <w:pPr>
        <w:spacing w:before="240" w:after="0"/>
        <w:ind w:left="0"/>
        <w:rPr>
          <w:szCs w:val="20"/>
        </w:rPr>
      </w:pPr>
      <w:r w:rsidRPr="00A404CD">
        <w:rPr>
          <w:szCs w:val="20"/>
        </w:rPr>
        <w:t xml:space="preserve">I, </w:t>
      </w:r>
      <w:r>
        <w:rPr>
          <w:szCs w:val="20"/>
        </w:rPr>
        <w:t>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3E4314" w:rsidRPr="00A404CD" w:rsidRDefault="003E4314" w:rsidP="00702B34">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3E4314" w:rsidTr="00913E8E">
        <w:tc>
          <w:tcPr>
            <w:tcW w:w="675" w:type="dxa"/>
          </w:tcPr>
          <w:p w:rsidR="003E4314" w:rsidRPr="00A404CD" w:rsidRDefault="003E4314" w:rsidP="00702B34">
            <w:pPr>
              <w:spacing w:before="60"/>
              <w:ind w:left="0"/>
              <w:rPr>
                <w:szCs w:val="20"/>
              </w:rPr>
            </w:pPr>
            <w:r w:rsidRPr="00A404CD">
              <w:rPr>
                <w:szCs w:val="20"/>
              </w:rPr>
              <w:t>a)</w:t>
            </w:r>
          </w:p>
        </w:tc>
        <w:tc>
          <w:tcPr>
            <w:tcW w:w="12900" w:type="dxa"/>
          </w:tcPr>
          <w:p w:rsidR="003E4314" w:rsidRPr="00A404CD" w:rsidRDefault="003E4314" w:rsidP="00702B34">
            <w:pPr>
              <w:spacing w:before="60"/>
              <w:ind w:left="0"/>
              <w:rPr>
                <w:szCs w:val="20"/>
              </w:rPr>
            </w:pPr>
            <w:r w:rsidRPr="00A404CD">
              <w:rPr>
                <w:szCs w:val="20"/>
              </w:rPr>
              <w:t>I am a delegated authority of Health and Disability Auditing New Zealand Limited</w:t>
            </w:r>
          </w:p>
        </w:tc>
        <w:tc>
          <w:tcPr>
            <w:tcW w:w="1984" w:type="dxa"/>
          </w:tcPr>
          <w:p w:rsidR="003E4314" w:rsidRPr="00A404CD" w:rsidRDefault="003E4314" w:rsidP="00702B34">
            <w:pPr>
              <w:spacing w:before="60"/>
              <w:ind w:left="0"/>
              <w:jc w:val="center"/>
              <w:rPr>
                <w:szCs w:val="20"/>
              </w:rPr>
            </w:pPr>
            <w:r>
              <w:t>Yes</w:t>
            </w:r>
          </w:p>
        </w:tc>
      </w:tr>
      <w:tr w:rsidR="003E4314" w:rsidTr="00913E8E">
        <w:tc>
          <w:tcPr>
            <w:tcW w:w="675" w:type="dxa"/>
          </w:tcPr>
          <w:p w:rsidR="003E4314" w:rsidRPr="00A404CD" w:rsidRDefault="003E4314" w:rsidP="00702B34">
            <w:pPr>
              <w:spacing w:before="60"/>
              <w:ind w:left="0"/>
              <w:rPr>
                <w:szCs w:val="20"/>
              </w:rPr>
            </w:pPr>
            <w:r w:rsidRPr="00A404CD">
              <w:rPr>
                <w:szCs w:val="20"/>
              </w:rPr>
              <w:t>b)</w:t>
            </w:r>
          </w:p>
        </w:tc>
        <w:tc>
          <w:tcPr>
            <w:tcW w:w="12900" w:type="dxa"/>
          </w:tcPr>
          <w:p w:rsidR="003E4314" w:rsidRPr="00A404CD" w:rsidRDefault="003E4314" w:rsidP="00702B34">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3E4314" w:rsidRPr="00A404CD" w:rsidRDefault="003E4314" w:rsidP="00702B34">
            <w:pPr>
              <w:spacing w:before="60"/>
              <w:ind w:left="0"/>
              <w:jc w:val="center"/>
              <w:rPr>
                <w:szCs w:val="20"/>
              </w:rPr>
            </w:pPr>
            <w:r>
              <w:rPr>
                <w:rStyle w:val="BodyText2Char"/>
              </w:rPr>
              <w:t>Yes</w:t>
            </w:r>
          </w:p>
        </w:tc>
      </w:tr>
      <w:tr w:rsidR="003E4314" w:rsidTr="00913E8E">
        <w:tc>
          <w:tcPr>
            <w:tcW w:w="675" w:type="dxa"/>
          </w:tcPr>
          <w:p w:rsidR="003E4314" w:rsidRPr="00A404CD" w:rsidRDefault="003E4314" w:rsidP="00702B34">
            <w:pPr>
              <w:spacing w:before="60"/>
              <w:ind w:left="0"/>
              <w:rPr>
                <w:szCs w:val="20"/>
              </w:rPr>
            </w:pPr>
            <w:r w:rsidRPr="00A404CD">
              <w:rPr>
                <w:szCs w:val="20"/>
              </w:rPr>
              <w:t>c)</w:t>
            </w:r>
          </w:p>
        </w:tc>
        <w:tc>
          <w:tcPr>
            <w:tcW w:w="12900" w:type="dxa"/>
          </w:tcPr>
          <w:p w:rsidR="003E4314" w:rsidRPr="00A404CD" w:rsidRDefault="003E4314" w:rsidP="00702B34">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3E4314" w:rsidRPr="00A404CD" w:rsidRDefault="003E4314" w:rsidP="00702B34">
            <w:pPr>
              <w:spacing w:before="60"/>
              <w:ind w:left="0"/>
              <w:jc w:val="center"/>
              <w:rPr>
                <w:szCs w:val="20"/>
              </w:rPr>
            </w:pPr>
            <w:r>
              <w:t>Yes</w:t>
            </w:r>
          </w:p>
        </w:tc>
      </w:tr>
      <w:tr w:rsidR="003E4314" w:rsidTr="00913E8E">
        <w:tc>
          <w:tcPr>
            <w:tcW w:w="675" w:type="dxa"/>
          </w:tcPr>
          <w:p w:rsidR="003E4314" w:rsidRPr="00A404CD" w:rsidRDefault="003E4314" w:rsidP="00702B34">
            <w:pPr>
              <w:spacing w:before="60"/>
              <w:ind w:left="0"/>
              <w:rPr>
                <w:szCs w:val="20"/>
              </w:rPr>
            </w:pPr>
            <w:r w:rsidRPr="00A404CD">
              <w:rPr>
                <w:szCs w:val="20"/>
              </w:rPr>
              <w:t>d)</w:t>
            </w:r>
          </w:p>
        </w:tc>
        <w:tc>
          <w:tcPr>
            <w:tcW w:w="12900" w:type="dxa"/>
          </w:tcPr>
          <w:p w:rsidR="003E4314" w:rsidRPr="00A404CD" w:rsidRDefault="003E4314" w:rsidP="00702B34">
            <w:pPr>
              <w:spacing w:before="60"/>
              <w:ind w:left="0"/>
              <w:rPr>
                <w:szCs w:val="20"/>
              </w:rPr>
            </w:pPr>
            <w:r>
              <w:rPr>
                <w:szCs w:val="20"/>
              </w:rPr>
              <w:t>t</w:t>
            </w:r>
            <w:r w:rsidRPr="00A404CD">
              <w:rPr>
                <w:szCs w:val="20"/>
              </w:rPr>
              <w:t>his audit report has been approved by the lead auditor named above</w:t>
            </w:r>
          </w:p>
        </w:tc>
        <w:tc>
          <w:tcPr>
            <w:tcW w:w="1984" w:type="dxa"/>
          </w:tcPr>
          <w:p w:rsidR="003E4314" w:rsidRPr="00A404CD" w:rsidRDefault="003E4314" w:rsidP="00702B34">
            <w:pPr>
              <w:spacing w:before="60"/>
              <w:ind w:left="0"/>
              <w:jc w:val="center"/>
              <w:rPr>
                <w:szCs w:val="20"/>
              </w:rPr>
            </w:pPr>
            <w:r>
              <w:rPr>
                <w:rStyle w:val="BodyText2Char"/>
              </w:rPr>
              <w:t>Yes</w:t>
            </w:r>
          </w:p>
        </w:tc>
      </w:tr>
      <w:tr w:rsidR="003E4314" w:rsidTr="00913E8E">
        <w:tc>
          <w:tcPr>
            <w:tcW w:w="675" w:type="dxa"/>
          </w:tcPr>
          <w:p w:rsidR="003E4314" w:rsidRPr="00A404CD" w:rsidRDefault="003E4314" w:rsidP="00702B34">
            <w:pPr>
              <w:spacing w:before="60"/>
              <w:ind w:left="0"/>
              <w:rPr>
                <w:szCs w:val="20"/>
              </w:rPr>
            </w:pPr>
            <w:r>
              <w:rPr>
                <w:szCs w:val="20"/>
              </w:rPr>
              <w:t>e)</w:t>
            </w:r>
          </w:p>
        </w:tc>
        <w:tc>
          <w:tcPr>
            <w:tcW w:w="12900" w:type="dxa"/>
          </w:tcPr>
          <w:p w:rsidR="003E4314" w:rsidRPr="00A404CD" w:rsidRDefault="003E4314" w:rsidP="00702B34">
            <w:pPr>
              <w:spacing w:before="60"/>
              <w:ind w:left="0"/>
              <w:rPr>
                <w:szCs w:val="20"/>
              </w:rPr>
            </w:pPr>
            <w:r>
              <w:rPr>
                <w:szCs w:val="20"/>
              </w:rPr>
              <w:t>the peer reviewer named above has completed the peer review process in accordance with the DAA Handbook</w:t>
            </w:r>
          </w:p>
        </w:tc>
        <w:tc>
          <w:tcPr>
            <w:tcW w:w="1984" w:type="dxa"/>
          </w:tcPr>
          <w:p w:rsidR="003E4314" w:rsidRDefault="003E4314" w:rsidP="00702B34">
            <w:pPr>
              <w:spacing w:before="60"/>
              <w:ind w:left="0"/>
              <w:jc w:val="center"/>
              <w:rPr>
                <w:szCs w:val="20"/>
              </w:rPr>
            </w:pPr>
            <w:r>
              <w:rPr>
                <w:rStyle w:val="BodyText2Char"/>
              </w:rPr>
              <w:t>Yes</w:t>
            </w:r>
          </w:p>
        </w:tc>
      </w:tr>
      <w:tr w:rsidR="003E4314" w:rsidTr="00913E8E">
        <w:tc>
          <w:tcPr>
            <w:tcW w:w="675" w:type="dxa"/>
          </w:tcPr>
          <w:p w:rsidR="003E4314" w:rsidRPr="00A404CD" w:rsidRDefault="003E4314" w:rsidP="00702B34">
            <w:pPr>
              <w:spacing w:before="60"/>
              <w:ind w:left="0"/>
              <w:rPr>
                <w:szCs w:val="20"/>
              </w:rPr>
            </w:pPr>
            <w:r>
              <w:rPr>
                <w:szCs w:val="20"/>
              </w:rPr>
              <w:t>f</w:t>
            </w:r>
            <w:r w:rsidRPr="00A404CD">
              <w:rPr>
                <w:szCs w:val="20"/>
              </w:rPr>
              <w:t>)</w:t>
            </w:r>
          </w:p>
        </w:tc>
        <w:tc>
          <w:tcPr>
            <w:tcW w:w="12900" w:type="dxa"/>
          </w:tcPr>
          <w:p w:rsidR="003E4314" w:rsidRDefault="003E4314" w:rsidP="00702B34">
            <w:pPr>
              <w:spacing w:before="60"/>
              <w:ind w:left="0"/>
            </w:pPr>
            <w:r>
              <w:t>if this audit was unannounced, n</w:t>
            </w:r>
            <w:r w:rsidRPr="006B03B9">
              <w:t xml:space="preserve">o member of the audit team has disclosed the timing of the </w:t>
            </w:r>
            <w:r>
              <w:t>audit to the provider</w:t>
            </w:r>
          </w:p>
        </w:tc>
        <w:tc>
          <w:tcPr>
            <w:tcW w:w="1984" w:type="dxa"/>
          </w:tcPr>
          <w:p w:rsidR="003E4314" w:rsidRDefault="003E4314" w:rsidP="00702B34">
            <w:pPr>
              <w:spacing w:before="60"/>
              <w:ind w:left="0"/>
              <w:jc w:val="center"/>
              <w:rPr>
                <w:szCs w:val="20"/>
              </w:rPr>
            </w:pPr>
            <w:r>
              <w:rPr>
                <w:rStyle w:val="BodyText2Char"/>
              </w:rPr>
              <w:t>Yes</w:t>
            </w:r>
          </w:p>
        </w:tc>
      </w:tr>
      <w:tr w:rsidR="003E4314" w:rsidTr="00913E8E">
        <w:tc>
          <w:tcPr>
            <w:tcW w:w="675" w:type="dxa"/>
          </w:tcPr>
          <w:p w:rsidR="003E4314" w:rsidRPr="00A404CD" w:rsidRDefault="003E4314" w:rsidP="00702B34">
            <w:pPr>
              <w:spacing w:before="60"/>
              <w:ind w:left="0"/>
              <w:rPr>
                <w:szCs w:val="20"/>
              </w:rPr>
            </w:pPr>
            <w:r>
              <w:rPr>
                <w:szCs w:val="20"/>
              </w:rPr>
              <w:t>g</w:t>
            </w:r>
            <w:r w:rsidRPr="00A404CD">
              <w:rPr>
                <w:szCs w:val="20"/>
              </w:rPr>
              <w:t>)</w:t>
            </w:r>
          </w:p>
        </w:tc>
        <w:tc>
          <w:tcPr>
            <w:tcW w:w="12900" w:type="dxa"/>
          </w:tcPr>
          <w:p w:rsidR="003E4314" w:rsidRPr="00A404CD" w:rsidRDefault="003E4314" w:rsidP="00702B34">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3E4314" w:rsidRPr="00A404CD" w:rsidRDefault="003E4314" w:rsidP="00702B34">
            <w:pPr>
              <w:spacing w:before="60"/>
              <w:ind w:left="0"/>
              <w:jc w:val="center"/>
              <w:rPr>
                <w:szCs w:val="20"/>
              </w:rPr>
            </w:pPr>
            <w:r>
              <w:rPr>
                <w:rStyle w:val="BodyText2Char"/>
              </w:rPr>
              <w:t>Yes</w:t>
            </w:r>
          </w:p>
        </w:tc>
      </w:tr>
      <w:tr w:rsidR="003E4314" w:rsidTr="00913E8E">
        <w:trPr>
          <w:trHeight w:val="60"/>
        </w:trPr>
        <w:tc>
          <w:tcPr>
            <w:tcW w:w="675" w:type="dxa"/>
          </w:tcPr>
          <w:p w:rsidR="003E4314" w:rsidRPr="00A404CD" w:rsidRDefault="003E4314" w:rsidP="00702B34">
            <w:pPr>
              <w:spacing w:before="60"/>
              <w:ind w:left="0"/>
              <w:rPr>
                <w:szCs w:val="20"/>
              </w:rPr>
            </w:pPr>
            <w:r>
              <w:rPr>
                <w:szCs w:val="20"/>
              </w:rPr>
              <w:t>h)</w:t>
            </w:r>
          </w:p>
        </w:tc>
        <w:tc>
          <w:tcPr>
            <w:tcW w:w="12900" w:type="dxa"/>
          </w:tcPr>
          <w:p w:rsidR="003E4314" w:rsidRPr="00A404CD" w:rsidRDefault="003E4314" w:rsidP="00702B34">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3E4314" w:rsidRPr="00A404CD" w:rsidRDefault="003E4314" w:rsidP="00702B34">
            <w:pPr>
              <w:spacing w:before="60"/>
              <w:ind w:left="0"/>
              <w:jc w:val="center"/>
              <w:rPr>
                <w:szCs w:val="20"/>
              </w:rPr>
            </w:pPr>
            <w:r>
              <w:rPr>
                <w:rStyle w:val="BodyText2Char"/>
              </w:rPr>
              <w:t>Yes</w:t>
            </w:r>
          </w:p>
        </w:tc>
      </w:tr>
    </w:tbl>
    <w:p w:rsidR="003E4314" w:rsidRPr="00A404CD" w:rsidRDefault="003E4314" w:rsidP="00702B34">
      <w:pPr>
        <w:spacing w:before="240" w:after="0"/>
        <w:ind w:left="0"/>
        <w:rPr>
          <w:szCs w:val="20"/>
        </w:rPr>
      </w:pPr>
      <w:r w:rsidRPr="00A404CD">
        <w:rPr>
          <w:szCs w:val="20"/>
        </w:rPr>
        <w:t xml:space="preserve">Dated </w:t>
      </w:r>
      <w:r>
        <w:rPr>
          <w:rStyle w:val="BodyText2Char"/>
        </w:rPr>
        <w:t>Tuesday, 4 November 2014</w:t>
      </w:r>
    </w:p>
    <w:p w:rsidR="003E4314" w:rsidRPr="000438ED" w:rsidRDefault="003E4314" w:rsidP="00702B34">
      <w:pPr>
        <w:pStyle w:val="Heading2"/>
        <w:pageBreakBefore/>
      </w:pPr>
      <w:r w:rsidRPr="000438ED">
        <w:lastRenderedPageBreak/>
        <w:t>Executive Summary of Audit</w:t>
      </w:r>
    </w:p>
    <w:p w:rsidR="003E4314" w:rsidRDefault="003E4314" w:rsidP="00702B3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3E4314" w:rsidRDefault="003E4314" w:rsidP="00702B34">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Winara</w:t>
      </w:r>
      <w:proofErr w:type="spellEnd"/>
      <w:r>
        <w:rPr>
          <w:rStyle w:val="BodyText2Char"/>
        </w:rPr>
        <w:t xml:space="preserve"> Rest Home is part of the </w:t>
      </w:r>
      <w:proofErr w:type="spellStart"/>
      <w:r>
        <w:rPr>
          <w:rStyle w:val="BodyText2Char"/>
        </w:rPr>
        <w:t>Bupa</w:t>
      </w:r>
      <w:proofErr w:type="spellEnd"/>
      <w:r>
        <w:rPr>
          <w:rStyle w:val="BodyText2Char"/>
        </w:rPr>
        <w:t xml:space="preserve"> group and is certified to provide hospital (medical and geriatric), rest home and dementia care for up to 80 residents.  There are 25 dual purpose beds.  On the day of audit there were ten hospital and 15 rest home residents in the dual purpose rooms, 23 (of 24) hospital residents, and 19 (of 30) residents in the dementia unit.  </w:t>
      </w:r>
      <w:proofErr w:type="spellStart"/>
      <w:r>
        <w:rPr>
          <w:rStyle w:val="BodyText2Char"/>
        </w:rPr>
        <w:t>Winara’s</w:t>
      </w:r>
      <w:proofErr w:type="spellEnd"/>
      <w:r>
        <w:rPr>
          <w:rStyle w:val="BodyText2Char"/>
        </w:rPr>
        <w:t xml:space="preserve"> facility manager and clinical nurse manager are well qualified for their roles.  Staff turnover remains low.  There are well developed systems that are structured to provide appropriate quality care for residents.  Implementation is supported through the </w:t>
      </w:r>
      <w:proofErr w:type="spellStart"/>
      <w:r>
        <w:rPr>
          <w:rStyle w:val="BodyText2Char"/>
        </w:rPr>
        <w:t>Bupa</w:t>
      </w:r>
      <w:proofErr w:type="spellEnd"/>
      <w:r>
        <w:rPr>
          <w:rStyle w:val="BodyText2Char"/>
        </w:rPr>
        <w:t xml:space="preserve"> quality and risk management programme that is individualised to </w:t>
      </w:r>
      <w:proofErr w:type="spellStart"/>
      <w:r>
        <w:rPr>
          <w:rStyle w:val="BodyText2Char"/>
        </w:rPr>
        <w:t>Winara</w:t>
      </w:r>
      <w:proofErr w:type="spellEnd"/>
      <w:r>
        <w:rPr>
          <w:rStyle w:val="BodyText2Char"/>
        </w:rPr>
        <w:t xml:space="preserve">.  A comprehensive orientation and in-service training programme that provides staff with appropriate knowledge and skills to deliver care and support is in place.  </w:t>
      </w:r>
    </w:p>
    <w:p w:rsidR="003E4314" w:rsidRDefault="003E4314" w:rsidP="00702B34">
      <w:pPr>
        <w:pStyle w:val="BodyText2"/>
        <w:pBdr>
          <w:top w:val="single" w:sz="4" w:space="1" w:color="auto"/>
          <w:left w:val="single" w:sz="4" w:space="4" w:color="auto"/>
          <w:bottom w:val="single" w:sz="4" w:space="1" w:color="auto"/>
          <w:right w:val="single" w:sz="4" w:space="4" w:color="auto"/>
        </w:pBdr>
        <w:rPr>
          <w:sz w:val="20"/>
          <w:szCs w:val="20"/>
        </w:rPr>
      </w:pPr>
      <w:r w:rsidRPr="00871B0A">
        <w:t xml:space="preserve">The service has addressed </w:t>
      </w:r>
      <w:r>
        <w:t>three</w:t>
      </w:r>
      <w:r w:rsidRPr="00871B0A">
        <w:t xml:space="preserve"> of the </w:t>
      </w:r>
      <w:r>
        <w:t xml:space="preserve">five </w:t>
      </w:r>
      <w:r w:rsidRPr="00871B0A">
        <w:t xml:space="preserve">shortfalls from the certification audit around </w:t>
      </w:r>
      <w:r w:rsidRPr="00D96751">
        <w:t xml:space="preserve">care planning, aspects of medication management and the environment.  </w:t>
      </w:r>
      <w:r>
        <w:t>I</w:t>
      </w:r>
      <w:r w:rsidRPr="00871B0A">
        <w:t xml:space="preserve">mprovements continue to be </w:t>
      </w:r>
      <w:r>
        <w:t xml:space="preserve">required </w:t>
      </w:r>
      <w:r w:rsidRPr="00871B0A">
        <w:t xml:space="preserve">around </w:t>
      </w:r>
      <w:r>
        <w:t>incident reporting and interventions</w:t>
      </w:r>
      <w:r w:rsidRPr="00871B0A">
        <w:t>.</w:t>
      </w:r>
      <w:r w:rsidRPr="00871B0A">
        <w:br/>
        <w:t>This audit identified improvements around</w:t>
      </w:r>
      <w:r w:rsidRPr="00D96751">
        <w:t xml:space="preserve"> aspects of medication management.</w:t>
      </w:r>
    </w:p>
    <w:p w:rsidR="003E4314" w:rsidRPr="00383C3F" w:rsidRDefault="003E4314" w:rsidP="00702B34">
      <w:pPr>
        <w:spacing w:after="0"/>
        <w:ind w:left="0"/>
        <w:rPr>
          <w:sz w:val="12"/>
          <w:szCs w:val="20"/>
        </w:rPr>
      </w:pPr>
    </w:p>
    <w:p w:rsidR="003E4314" w:rsidRPr="00383C3F" w:rsidRDefault="003E4314" w:rsidP="00702B34">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3E4314" w:rsidRDefault="003E4314" w:rsidP="00702B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Families are kept informed of changes in resident health.  Complaints processes are implemented and complaints and concerns are managed and documented.</w:t>
      </w:r>
    </w:p>
    <w:p w:rsidR="003E4314" w:rsidRPr="003E7FA5" w:rsidRDefault="003E4314" w:rsidP="00702B34">
      <w:pPr>
        <w:spacing w:after="0"/>
        <w:ind w:left="0"/>
        <w:rPr>
          <w:sz w:val="12"/>
          <w:szCs w:val="20"/>
        </w:rPr>
      </w:pPr>
    </w:p>
    <w:p w:rsidR="003E4314" w:rsidRPr="003E7FA5" w:rsidRDefault="003E4314" w:rsidP="00702B34">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3E4314" w:rsidRDefault="003E4314" w:rsidP="00702B34">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Winara</w:t>
      </w:r>
      <w:proofErr w:type="spellEnd"/>
      <w:r>
        <w:rPr>
          <w:rStyle w:val="BodyText2Char"/>
        </w:rPr>
        <w:t xml:space="preserv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and psychogeriatric/mental health services.  </w:t>
      </w:r>
      <w:proofErr w:type="spellStart"/>
      <w:r>
        <w:rPr>
          <w:rStyle w:val="BodyText2Char"/>
        </w:rPr>
        <w:t>Winara</w:t>
      </w:r>
      <w:proofErr w:type="spellEnd"/>
      <w:r>
        <w:rPr>
          <w:rStyle w:val="BodyText2Char"/>
        </w:rPr>
        <w:t xml:space="preserve"> is benchmarked in three of these (hospital, rest home and dementia).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w:t>
      </w:r>
      <w:r w:rsidRPr="00D96751">
        <w:rPr>
          <w:rStyle w:val="BodyText2Char"/>
        </w:rPr>
        <w:t>There is one improvement required around incident reporting.</w:t>
      </w:r>
    </w:p>
    <w:p w:rsidR="003E4314" w:rsidRPr="003E7FA5" w:rsidRDefault="003E4314" w:rsidP="00702B34">
      <w:pPr>
        <w:spacing w:after="0"/>
        <w:ind w:left="0"/>
        <w:rPr>
          <w:sz w:val="12"/>
          <w:szCs w:val="20"/>
        </w:rPr>
      </w:pPr>
    </w:p>
    <w:p w:rsidR="003E4314" w:rsidRPr="003E7FA5" w:rsidRDefault="003E4314" w:rsidP="00702B34">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3E4314" w:rsidRDefault="003E4314" w:rsidP="00702B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sample of residents’ records reviewed provides evidence the provider has systems to assess, plan and evaluate care needs of the residents.  A registered nurse assesses and reviews residents' needs, outcomes and goals with the resident and/or family/whanau input.  Care plans are </w:t>
      </w:r>
      <w:r>
        <w:rPr>
          <w:rStyle w:val="BodyText2Char"/>
        </w:rPr>
        <w:lastRenderedPageBreak/>
        <w:t xml:space="preserve">developed and demonstrate service integration and are reviewed at least six monthly.  Resident files include notes by the GP and allied health professionals.  The previous audit finding remains around documentation of interventions to reflect the resident’s current needs.  Medication policies reflect legislative requirements and guidelines.  All staff responsible for administration of medicines completes education and medicines competencies.  The medicines records reviewed include documentation of allergies and sensitivities and are reviewed three monthly by the general practitioner.  The previous audit finding around medication timeframes has been addressed.  This audit identifies improvement around aspects of medication documentation.  An activities programme is implemented across the three services by a team of activities coordinators.  Residents and families report satisfaction with the activities programme.  The programme includes community visitors and outings, entertainment and activities that </w:t>
      </w:r>
      <w:proofErr w:type="gramStart"/>
      <w:r>
        <w:rPr>
          <w:rStyle w:val="BodyText2Char"/>
        </w:rPr>
        <w:t>meets</w:t>
      </w:r>
      <w:proofErr w:type="gramEnd"/>
      <w:r>
        <w:rPr>
          <w:rStyle w:val="BodyText2Char"/>
        </w:rPr>
        <w:t xml:space="preserve"> the recreational preferences and abilities of the consumers groups.  All food and baking is done on site.  All residents' nutritional needs are identified and documented.  Choices are available and are provided.  Meals are well presented and a dietitian has reviewed the </w:t>
      </w:r>
      <w:proofErr w:type="spellStart"/>
      <w:r>
        <w:rPr>
          <w:rStyle w:val="BodyText2Char"/>
        </w:rPr>
        <w:t>Bupa</w:t>
      </w:r>
      <w:proofErr w:type="spellEnd"/>
      <w:r>
        <w:rPr>
          <w:rStyle w:val="BodyText2Char"/>
        </w:rPr>
        <w:t xml:space="preserve"> menu plans.  Nutritious snacks are available 24/7.  </w:t>
      </w:r>
    </w:p>
    <w:p w:rsidR="003E4314" w:rsidRPr="003E7FA5" w:rsidRDefault="003E4314" w:rsidP="00702B34">
      <w:pPr>
        <w:spacing w:after="0"/>
        <w:ind w:left="0"/>
        <w:rPr>
          <w:sz w:val="12"/>
          <w:szCs w:val="20"/>
        </w:rPr>
      </w:pPr>
    </w:p>
    <w:p w:rsidR="003E4314" w:rsidRPr="003E7FA5" w:rsidRDefault="003E4314" w:rsidP="00702B34">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3E4314" w:rsidRDefault="003E4314" w:rsidP="00702B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holds a current warrant of fitness.  Electrical equipment is checked annually.  All medical equipment is calibrated and all hoists and electric beds are checked and serviced.  Hot water temperatures are monitored monthly and are at 45 degrees and below.  A bathroom in the dementia unit identified at the previous audit has been repaired.  </w:t>
      </w:r>
    </w:p>
    <w:p w:rsidR="003E4314" w:rsidRPr="003E7FA5" w:rsidRDefault="003E4314" w:rsidP="00702B34">
      <w:pPr>
        <w:spacing w:after="0"/>
        <w:ind w:left="0"/>
        <w:rPr>
          <w:sz w:val="12"/>
          <w:szCs w:val="20"/>
        </w:rPr>
      </w:pPr>
    </w:p>
    <w:p w:rsidR="003E4314" w:rsidRPr="003E7FA5" w:rsidRDefault="003E4314" w:rsidP="00702B34">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3E4314" w:rsidRDefault="003E4314" w:rsidP="00702B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documented definition of restraint and enablers.  There are clear guidelines in the policy to determine what a restraint is and what an enabler is.  The process of assessment and evaluation of enabler use is the same as a restraint and is included in the policy.  Currently the service has one resident with an enabler in the form of bedrails (link 1.3.6).  The file reviewed included a comprehensive enabler assessment that covered alternatives and least restrictive options.  The service currently has four residents in the hospital assessed as using a restraint (four three lap belt, one low bed).  A register for each restraint is completed that includes a three-monthly evaluation.  The restraint standards are being implemented and implementation is reviewed at the service through internal audits, quality meeting and at an organisational level through regional restraint meetings.</w:t>
      </w:r>
    </w:p>
    <w:p w:rsidR="003E4314" w:rsidRPr="00780746" w:rsidRDefault="003E4314" w:rsidP="00702B34">
      <w:pPr>
        <w:spacing w:after="0"/>
        <w:ind w:left="0"/>
        <w:rPr>
          <w:sz w:val="12"/>
          <w:szCs w:val="20"/>
        </w:rPr>
      </w:pPr>
    </w:p>
    <w:p w:rsidR="003E4314" w:rsidRPr="00780746" w:rsidRDefault="003E4314" w:rsidP="00702B34">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3E4314" w:rsidRDefault="003E4314" w:rsidP="00702B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rStyle w:val="BodyText2Char"/>
        </w:rPr>
        <w:t>Bupa</w:t>
      </w:r>
      <w:proofErr w:type="spellEnd"/>
      <w:r>
        <w:rPr>
          <w:rStyle w:val="BodyText2Char"/>
        </w:rPr>
        <w:t xml:space="preserve"> facilities.  </w:t>
      </w:r>
    </w:p>
    <w:p w:rsidR="003E4314" w:rsidRDefault="003E4314" w:rsidP="00702B34">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E4314" w:rsidTr="00913E8E">
        <w:tc>
          <w:tcPr>
            <w:tcW w:w="1387" w:type="dxa"/>
            <w:tcBorders>
              <w:top w:val="nil"/>
              <w:left w:val="nil"/>
            </w:tcBorders>
          </w:tcPr>
          <w:p w:rsidR="003E4314" w:rsidRPr="007964A3" w:rsidRDefault="003E4314" w:rsidP="00702B34">
            <w:pPr>
              <w:keepNext/>
              <w:spacing w:before="60"/>
              <w:ind w:left="0"/>
              <w:rPr>
                <w:sz w:val="20"/>
                <w:szCs w:val="20"/>
              </w:rPr>
            </w:pPr>
          </w:p>
        </w:tc>
        <w:tc>
          <w:tcPr>
            <w:tcW w:w="1698" w:type="dxa"/>
          </w:tcPr>
          <w:p w:rsidR="003E4314" w:rsidRPr="007964A3" w:rsidRDefault="003E4314" w:rsidP="00702B34">
            <w:pPr>
              <w:keepNext/>
              <w:spacing w:before="60"/>
              <w:ind w:left="0"/>
              <w:jc w:val="center"/>
              <w:rPr>
                <w:b/>
                <w:sz w:val="20"/>
                <w:szCs w:val="20"/>
              </w:rPr>
            </w:pPr>
            <w:r w:rsidRPr="007964A3">
              <w:rPr>
                <w:b/>
                <w:sz w:val="20"/>
                <w:szCs w:val="20"/>
              </w:rPr>
              <w:t>CI</w:t>
            </w:r>
          </w:p>
        </w:tc>
        <w:tc>
          <w:tcPr>
            <w:tcW w:w="1701" w:type="dxa"/>
          </w:tcPr>
          <w:p w:rsidR="003E4314" w:rsidRPr="007964A3" w:rsidRDefault="003E4314" w:rsidP="00702B34">
            <w:pPr>
              <w:keepNext/>
              <w:spacing w:before="60"/>
              <w:ind w:left="0"/>
              <w:jc w:val="center"/>
              <w:rPr>
                <w:b/>
                <w:sz w:val="20"/>
                <w:szCs w:val="20"/>
              </w:rPr>
            </w:pPr>
            <w:r w:rsidRPr="007964A3">
              <w:rPr>
                <w:b/>
                <w:sz w:val="20"/>
                <w:szCs w:val="20"/>
              </w:rPr>
              <w:t>FA</w:t>
            </w:r>
          </w:p>
        </w:tc>
        <w:tc>
          <w:tcPr>
            <w:tcW w:w="1701" w:type="dxa"/>
          </w:tcPr>
          <w:p w:rsidR="003E4314" w:rsidRPr="007964A3" w:rsidRDefault="003E4314" w:rsidP="00702B34">
            <w:pPr>
              <w:keepNext/>
              <w:spacing w:before="60"/>
              <w:ind w:left="0"/>
              <w:jc w:val="center"/>
              <w:rPr>
                <w:b/>
                <w:sz w:val="20"/>
                <w:szCs w:val="20"/>
              </w:rPr>
            </w:pPr>
            <w:r w:rsidRPr="007964A3">
              <w:rPr>
                <w:b/>
                <w:sz w:val="20"/>
                <w:szCs w:val="20"/>
              </w:rPr>
              <w:t>PA Negligible</w:t>
            </w:r>
          </w:p>
        </w:tc>
        <w:tc>
          <w:tcPr>
            <w:tcW w:w="1701" w:type="dxa"/>
          </w:tcPr>
          <w:p w:rsidR="003E4314" w:rsidRPr="007964A3" w:rsidRDefault="003E4314" w:rsidP="00702B34">
            <w:pPr>
              <w:keepNext/>
              <w:spacing w:before="60"/>
              <w:ind w:left="0"/>
              <w:jc w:val="center"/>
              <w:rPr>
                <w:b/>
                <w:sz w:val="20"/>
                <w:szCs w:val="20"/>
              </w:rPr>
            </w:pPr>
            <w:r w:rsidRPr="007964A3">
              <w:rPr>
                <w:b/>
                <w:sz w:val="20"/>
                <w:szCs w:val="20"/>
              </w:rPr>
              <w:t>PA Low</w:t>
            </w:r>
          </w:p>
        </w:tc>
        <w:tc>
          <w:tcPr>
            <w:tcW w:w="1701" w:type="dxa"/>
          </w:tcPr>
          <w:p w:rsidR="003E4314" w:rsidRPr="007964A3" w:rsidRDefault="003E4314" w:rsidP="00702B34">
            <w:pPr>
              <w:keepNext/>
              <w:spacing w:before="60"/>
              <w:ind w:left="0"/>
              <w:jc w:val="center"/>
              <w:rPr>
                <w:b/>
                <w:sz w:val="20"/>
                <w:szCs w:val="20"/>
              </w:rPr>
            </w:pPr>
            <w:r w:rsidRPr="007964A3">
              <w:rPr>
                <w:b/>
                <w:sz w:val="20"/>
                <w:szCs w:val="20"/>
              </w:rPr>
              <w:t>PA Moderate</w:t>
            </w:r>
          </w:p>
        </w:tc>
        <w:tc>
          <w:tcPr>
            <w:tcW w:w="1701" w:type="dxa"/>
          </w:tcPr>
          <w:p w:rsidR="003E4314" w:rsidRPr="007964A3" w:rsidRDefault="003E4314" w:rsidP="00702B34">
            <w:pPr>
              <w:keepNext/>
              <w:spacing w:before="60"/>
              <w:ind w:left="0"/>
              <w:jc w:val="center"/>
              <w:rPr>
                <w:b/>
                <w:sz w:val="20"/>
                <w:szCs w:val="20"/>
              </w:rPr>
            </w:pPr>
            <w:r w:rsidRPr="007964A3">
              <w:rPr>
                <w:b/>
                <w:sz w:val="20"/>
                <w:szCs w:val="20"/>
              </w:rPr>
              <w:t>PA High</w:t>
            </w:r>
          </w:p>
        </w:tc>
        <w:tc>
          <w:tcPr>
            <w:tcW w:w="1701" w:type="dxa"/>
          </w:tcPr>
          <w:p w:rsidR="003E4314" w:rsidRPr="007964A3" w:rsidRDefault="003E4314" w:rsidP="00702B34">
            <w:pPr>
              <w:keepNext/>
              <w:spacing w:before="60"/>
              <w:ind w:left="0"/>
              <w:jc w:val="center"/>
              <w:rPr>
                <w:b/>
                <w:sz w:val="20"/>
                <w:szCs w:val="20"/>
              </w:rPr>
            </w:pPr>
            <w:r w:rsidRPr="007964A3">
              <w:rPr>
                <w:b/>
                <w:sz w:val="20"/>
                <w:szCs w:val="20"/>
              </w:rPr>
              <w:t>PA Critical</w:t>
            </w:r>
          </w:p>
        </w:tc>
      </w:tr>
      <w:tr w:rsidR="003E4314" w:rsidTr="00913E8E">
        <w:tc>
          <w:tcPr>
            <w:tcW w:w="1387" w:type="dxa"/>
            <w:vAlign w:val="center"/>
          </w:tcPr>
          <w:p w:rsidR="003E4314" w:rsidRPr="007964A3" w:rsidRDefault="003E4314" w:rsidP="00702B34">
            <w:pPr>
              <w:keepNext/>
              <w:spacing w:before="60"/>
              <w:ind w:left="0"/>
              <w:rPr>
                <w:b/>
                <w:sz w:val="20"/>
                <w:szCs w:val="20"/>
              </w:rPr>
            </w:pPr>
            <w:r w:rsidRPr="007964A3">
              <w:rPr>
                <w:b/>
                <w:sz w:val="20"/>
                <w:szCs w:val="20"/>
              </w:rPr>
              <w:t>Standards</w:t>
            </w:r>
          </w:p>
        </w:tc>
        <w:tc>
          <w:tcPr>
            <w:tcW w:w="1698" w:type="dxa"/>
          </w:tcPr>
          <w:p w:rsidR="003E4314" w:rsidRPr="007964A3" w:rsidRDefault="003E4314" w:rsidP="00702B34">
            <w:pPr>
              <w:spacing w:before="60"/>
              <w:ind w:left="0"/>
              <w:jc w:val="center"/>
              <w:rPr>
                <w:szCs w:val="20"/>
                <w:lang w:eastAsia="en-NZ"/>
              </w:rPr>
            </w:pPr>
            <w:r>
              <w:rPr>
                <w:szCs w:val="20"/>
                <w:lang w:eastAsia="en-NZ"/>
              </w:rPr>
              <w:t>0</w:t>
            </w:r>
          </w:p>
        </w:tc>
        <w:tc>
          <w:tcPr>
            <w:tcW w:w="1701" w:type="dxa"/>
          </w:tcPr>
          <w:p w:rsidR="003E4314" w:rsidRPr="007964A3" w:rsidRDefault="003E4314" w:rsidP="00702B34">
            <w:pPr>
              <w:spacing w:before="60"/>
              <w:ind w:left="0"/>
              <w:jc w:val="center"/>
              <w:rPr>
                <w:szCs w:val="20"/>
                <w:lang w:eastAsia="en-NZ"/>
              </w:rPr>
            </w:pPr>
            <w:r>
              <w:rPr>
                <w:szCs w:val="20"/>
                <w:lang w:eastAsia="en-NZ"/>
              </w:rPr>
              <w:t>13</w:t>
            </w:r>
          </w:p>
        </w:tc>
        <w:tc>
          <w:tcPr>
            <w:tcW w:w="1701" w:type="dxa"/>
          </w:tcPr>
          <w:p w:rsidR="003E4314" w:rsidRPr="007964A3" w:rsidRDefault="003E4314" w:rsidP="00702B34">
            <w:pPr>
              <w:spacing w:before="60"/>
              <w:ind w:left="0"/>
              <w:jc w:val="center"/>
              <w:rPr>
                <w:szCs w:val="20"/>
                <w:lang w:eastAsia="en-NZ"/>
              </w:rPr>
            </w:pPr>
            <w:r>
              <w:rPr>
                <w:szCs w:val="20"/>
                <w:lang w:eastAsia="en-NZ"/>
              </w:rPr>
              <w:t>0</w:t>
            </w:r>
          </w:p>
        </w:tc>
        <w:tc>
          <w:tcPr>
            <w:tcW w:w="1701" w:type="dxa"/>
          </w:tcPr>
          <w:p w:rsidR="003E4314" w:rsidRPr="007964A3" w:rsidRDefault="003E4314" w:rsidP="00702B34">
            <w:pPr>
              <w:spacing w:before="60"/>
              <w:ind w:left="0"/>
              <w:jc w:val="center"/>
              <w:rPr>
                <w:szCs w:val="20"/>
                <w:lang w:eastAsia="en-NZ"/>
              </w:rPr>
            </w:pPr>
            <w:r>
              <w:rPr>
                <w:szCs w:val="20"/>
                <w:lang w:eastAsia="en-NZ"/>
              </w:rPr>
              <w:t>1</w:t>
            </w:r>
          </w:p>
        </w:tc>
        <w:tc>
          <w:tcPr>
            <w:tcW w:w="1701" w:type="dxa"/>
          </w:tcPr>
          <w:p w:rsidR="003E4314" w:rsidRPr="007964A3" w:rsidRDefault="003E4314" w:rsidP="00702B34">
            <w:pPr>
              <w:spacing w:before="60"/>
              <w:ind w:left="0"/>
              <w:jc w:val="center"/>
              <w:rPr>
                <w:szCs w:val="20"/>
                <w:lang w:eastAsia="en-NZ"/>
              </w:rPr>
            </w:pPr>
            <w:r>
              <w:rPr>
                <w:szCs w:val="20"/>
                <w:lang w:eastAsia="en-NZ"/>
              </w:rPr>
              <w:t>2</w:t>
            </w:r>
          </w:p>
        </w:tc>
        <w:tc>
          <w:tcPr>
            <w:tcW w:w="1701" w:type="dxa"/>
          </w:tcPr>
          <w:p w:rsidR="003E4314" w:rsidRPr="007964A3" w:rsidRDefault="003E4314" w:rsidP="00702B34">
            <w:pPr>
              <w:spacing w:before="60"/>
              <w:ind w:left="0"/>
              <w:jc w:val="center"/>
              <w:rPr>
                <w:szCs w:val="20"/>
                <w:lang w:eastAsia="en-NZ"/>
              </w:rPr>
            </w:pPr>
            <w:r>
              <w:rPr>
                <w:szCs w:val="20"/>
                <w:lang w:eastAsia="en-NZ"/>
              </w:rPr>
              <w:t>0</w:t>
            </w:r>
          </w:p>
        </w:tc>
        <w:tc>
          <w:tcPr>
            <w:tcW w:w="1701" w:type="dxa"/>
          </w:tcPr>
          <w:p w:rsidR="003E4314" w:rsidRPr="007964A3" w:rsidRDefault="003E4314" w:rsidP="00702B34">
            <w:pPr>
              <w:spacing w:before="60"/>
              <w:ind w:left="0"/>
              <w:jc w:val="center"/>
              <w:rPr>
                <w:szCs w:val="20"/>
                <w:lang w:eastAsia="en-NZ"/>
              </w:rPr>
            </w:pPr>
            <w:r>
              <w:rPr>
                <w:szCs w:val="20"/>
                <w:lang w:eastAsia="en-NZ"/>
              </w:rPr>
              <w:t>0</w:t>
            </w:r>
          </w:p>
        </w:tc>
      </w:tr>
      <w:tr w:rsidR="003E4314" w:rsidTr="00913E8E">
        <w:tc>
          <w:tcPr>
            <w:tcW w:w="1387" w:type="dxa"/>
            <w:vAlign w:val="center"/>
          </w:tcPr>
          <w:p w:rsidR="003E4314" w:rsidRPr="007964A3" w:rsidRDefault="003E4314" w:rsidP="00702B34">
            <w:pPr>
              <w:keepNext/>
              <w:spacing w:before="60"/>
              <w:ind w:left="0"/>
              <w:rPr>
                <w:b/>
                <w:sz w:val="20"/>
              </w:rPr>
            </w:pPr>
            <w:r w:rsidRPr="007964A3">
              <w:rPr>
                <w:b/>
                <w:sz w:val="20"/>
              </w:rPr>
              <w:t>Criteria</w:t>
            </w:r>
          </w:p>
        </w:tc>
        <w:tc>
          <w:tcPr>
            <w:tcW w:w="1698"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38</w:t>
            </w:r>
          </w:p>
        </w:tc>
        <w:tc>
          <w:tcPr>
            <w:tcW w:w="1701"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1</w:t>
            </w:r>
          </w:p>
        </w:tc>
        <w:tc>
          <w:tcPr>
            <w:tcW w:w="1701" w:type="dxa"/>
          </w:tcPr>
          <w:p w:rsidR="003E4314" w:rsidRDefault="003E4314" w:rsidP="00702B34">
            <w:pPr>
              <w:spacing w:before="60"/>
              <w:ind w:left="0"/>
              <w:jc w:val="center"/>
              <w:rPr>
                <w:lang w:eastAsia="en-NZ"/>
              </w:rPr>
            </w:pPr>
            <w:r>
              <w:rPr>
                <w:lang w:eastAsia="en-NZ"/>
              </w:rPr>
              <w:t>2</w:t>
            </w:r>
          </w:p>
        </w:tc>
        <w:tc>
          <w:tcPr>
            <w:tcW w:w="1701"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r>
    </w:tbl>
    <w:p w:rsidR="003E4314" w:rsidRPr="00AC5ADA" w:rsidRDefault="003E4314" w:rsidP="00702B34">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E4314" w:rsidTr="00913E8E">
        <w:tc>
          <w:tcPr>
            <w:tcW w:w="1387" w:type="dxa"/>
            <w:tcBorders>
              <w:top w:val="nil"/>
              <w:left w:val="nil"/>
            </w:tcBorders>
          </w:tcPr>
          <w:p w:rsidR="003E4314" w:rsidRDefault="003E4314" w:rsidP="00702B34">
            <w:pPr>
              <w:keepNext/>
              <w:spacing w:before="60"/>
              <w:ind w:left="0"/>
            </w:pPr>
          </w:p>
        </w:tc>
        <w:tc>
          <w:tcPr>
            <w:tcW w:w="1700" w:type="dxa"/>
          </w:tcPr>
          <w:p w:rsidR="003E4314" w:rsidRPr="00AC5ADA" w:rsidRDefault="003E4314" w:rsidP="00702B34">
            <w:pPr>
              <w:keepNext/>
              <w:spacing w:before="60"/>
              <w:ind w:left="0"/>
              <w:jc w:val="center"/>
              <w:rPr>
                <w:b/>
                <w:sz w:val="20"/>
              </w:rPr>
            </w:pPr>
            <w:r w:rsidRPr="00AC5ADA">
              <w:rPr>
                <w:b/>
                <w:sz w:val="20"/>
              </w:rPr>
              <w:t>UA Negligible</w:t>
            </w:r>
          </w:p>
        </w:tc>
        <w:tc>
          <w:tcPr>
            <w:tcW w:w="1701" w:type="dxa"/>
          </w:tcPr>
          <w:p w:rsidR="003E4314" w:rsidRPr="00AC5ADA" w:rsidRDefault="003E4314" w:rsidP="00702B34">
            <w:pPr>
              <w:keepNext/>
              <w:spacing w:before="60"/>
              <w:ind w:left="0"/>
              <w:jc w:val="center"/>
              <w:rPr>
                <w:b/>
                <w:sz w:val="20"/>
              </w:rPr>
            </w:pPr>
            <w:r w:rsidRPr="00AC5ADA">
              <w:rPr>
                <w:b/>
                <w:sz w:val="20"/>
              </w:rPr>
              <w:t>UA Low</w:t>
            </w:r>
          </w:p>
        </w:tc>
        <w:tc>
          <w:tcPr>
            <w:tcW w:w="1700" w:type="dxa"/>
          </w:tcPr>
          <w:p w:rsidR="003E4314" w:rsidRPr="00AC5ADA" w:rsidRDefault="003E4314" w:rsidP="00702B34">
            <w:pPr>
              <w:keepNext/>
              <w:spacing w:before="60"/>
              <w:ind w:left="0"/>
              <w:jc w:val="center"/>
              <w:rPr>
                <w:b/>
                <w:sz w:val="20"/>
              </w:rPr>
            </w:pPr>
            <w:r w:rsidRPr="00AC5ADA">
              <w:rPr>
                <w:b/>
                <w:sz w:val="20"/>
              </w:rPr>
              <w:t>UA Moderate</w:t>
            </w:r>
          </w:p>
        </w:tc>
        <w:tc>
          <w:tcPr>
            <w:tcW w:w="1701" w:type="dxa"/>
          </w:tcPr>
          <w:p w:rsidR="003E4314" w:rsidRPr="00AC5ADA" w:rsidRDefault="003E4314" w:rsidP="00702B34">
            <w:pPr>
              <w:keepNext/>
              <w:spacing w:before="60"/>
              <w:ind w:left="0"/>
              <w:jc w:val="center"/>
              <w:rPr>
                <w:b/>
                <w:sz w:val="20"/>
              </w:rPr>
            </w:pPr>
            <w:r w:rsidRPr="00AC5ADA">
              <w:rPr>
                <w:b/>
                <w:sz w:val="20"/>
              </w:rPr>
              <w:t>UA High</w:t>
            </w:r>
          </w:p>
        </w:tc>
        <w:tc>
          <w:tcPr>
            <w:tcW w:w="1701" w:type="dxa"/>
          </w:tcPr>
          <w:p w:rsidR="003E4314" w:rsidRPr="00AC5ADA" w:rsidRDefault="003E4314" w:rsidP="00702B34">
            <w:pPr>
              <w:keepNext/>
              <w:spacing w:before="60"/>
              <w:ind w:left="0"/>
              <w:jc w:val="center"/>
              <w:rPr>
                <w:b/>
                <w:sz w:val="20"/>
              </w:rPr>
            </w:pPr>
            <w:r w:rsidRPr="00AC5ADA">
              <w:rPr>
                <w:b/>
                <w:sz w:val="20"/>
              </w:rPr>
              <w:t>UA Critical</w:t>
            </w:r>
          </w:p>
        </w:tc>
        <w:tc>
          <w:tcPr>
            <w:tcW w:w="1700" w:type="dxa"/>
          </w:tcPr>
          <w:p w:rsidR="003E4314" w:rsidRPr="00AC5ADA" w:rsidRDefault="003E4314" w:rsidP="00702B34">
            <w:pPr>
              <w:keepNext/>
              <w:spacing w:before="60"/>
              <w:ind w:left="0"/>
              <w:jc w:val="center"/>
              <w:rPr>
                <w:b/>
                <w:sz w:val="20"/>
              </w:rPr>
            </w:pPr>
            <w:r w:rsidRPr="00AC5ADA">
              <w:rPr>
                <w:b/>
                <w:sz w:val="20"/>
              </w:rPr>
              <w:t>Not Applicable</w:t>
            </w:r>
          </w:p>
        </w:tc>
        <w:tc>
          <w:tcPr>
            <w:tcW w:w="1701" w:type="dxa"/>
          </w:tcPr>
          <w:p w:rsidR="003E4314" w:rsidRPr="00AC5ADA" w:rsidRDefault="003E4314" w:rsidP="00702B34">
            <w:pPr>
              <w:keepNext/>
              <w:spacing w:before="60"/>
              <w:ind w:left="0"/>
              <w:jc w:val="center"/>
              <w:rPr>
                <w:b/>
                <w:sz w:val="20"/>
              </w:rPr>
            </w:pPr>
            <w:r w:rsidRPr="00AC5ADA">
              <w:rPr>
                <w:b/>
                <w:sz w:val="20"/>
              </w:rPr>
              <w:t>Pending</w:t>
            </w:r>
          </w:p>
        </w:tc>
        <w:tc>
          <w:tcPr>
            <w:tcW w:w="1701" w:type="dxa"/>
          </w:tcPr>
          <w:p w:rsidR="003E4314" w:rsidRPr="00AC5ADA" w:rsidRDefault="003E4314" w:rsidP="00702B34">
            <w:pPr>
              <w:keepNext/>
              <w:spacing w:before="60"/>
              <w:ind w:left="0"/>
              <w:jc w:val="center"/>
              <w:rPr>
                <w:b/>
                <w:sz w:val="20"/>
              </w:rPr>
            </w:pPr>
            <w:r w:rsidRPr="00AC5ADA">
              <w:rPr>
                <w:b/>
                <w:sz w:val="20"/>
              </w:rPr>
              <w:t>Not Audited</w:t>
            </w:r>
          </w:p>
        </w:tc>
      </w:tr>
      <w:tr w:rsidR="003E4314" w:rsidTr="00913E8E">
        <w:tc>
          <w:tcPr>
            <w:tcW w:w="1387" w:type="dxa"/>
            <w:vAlign w:val="center"/>
          </w:tcPr>
          <w:p w:rsidR="003E4314" w:rsidRPr="007964A3" w:rsidRDefault="003E4314" w:rsidP="00702B34">
            <w:pPr>
              <w:keepNext/>
              <w:spacing w:before="60"/>
              <w:ind w:left="0"/>
              <w:rPr>
                <w:b/>
                <w:sz w:val="20"/>
              </w:rPr>
            </w:pPr>
            <w:r w:rsidRPr="007964A3">
              <w:rPr>
                <w:b/>
                <w:sz w:val="20"/>
              </w:rPr>
              <w:t>Standards</w:t>
            </w:r>
          </w:p>
        </w:tc>
        <w:tc>
          <w:tcPr>
            <w:tcW w:w="1700"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0"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0"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34</w:t>
            </w:r>
          </w:p>
        </w:tc>
      </w:tr>
      <w:tr w:rsidR="003E4314" w:rsidTr="00913E8E">
        <w:tc>
          <w:tcPr>
            <w:tcW w:w="1387" w:type="dxa"/>
            <w:vAlign w:val="center"/>
          </w:tcPr>
          <w:p w:rsidR="003E4314" w:rsidRPr="007964A3" w:rsidRDefault="003E4314" w:rsidP="00702B34">
            <w:pPr>
              <w:spacing w:before="60"/>
              <w:ind w:left="0"/>
              <w:rPr>
                <w:b/>
                <w:sz w:val="20"/>
              </w:rPr>
            </w:pPr>
            <w:r w:rsidRPr="007964A3">
              <w:rPr>
                <w:b/>
                <w:sz w:val="20"/>
              </w:rPr>
              <w:t>Criteria</w:t>
            </w:r>
          </w:p>
        </w:tc>
        <w:tc>
          <w:tcPr>
            <w:tcW w:w="1700"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0"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0"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0</w:t>
            </w:r>
          </w:p>
        </w:tc>
        <w:tc>
          <w:tcPr>
            <w:tcW w:w="1701" w:type="dxa"/>
          </w:tcPr>
          <w:p w:rsidR="003E4314" w:rsidRDefault="003E4314" w:rsidP="00702B34">
            <w:pPr>
              <w:spacing w:before="60"/>
              <w:ind w:left="0"/>
              <w:jc w:val="center"/>
              <w:rPr>
                <w:lang w:eastAsia="en-NZ"/>
              </w:rPr>
            </w:pPr>
            <w:r>
              <w:rPr>
                <w:lang w:eastAsia="en-NZ"/>
              </w:rPr>
              <w:t>60</w:t>
            </w:r>
          </w:p>
        </w:tc>
      </w:tr>
    </w:tbl>
    <w:p w:rsidR="003E4314" w:rsidRDefault="003E4314" w:rsidP="00702B34">
      <w:pPr>
        <w:ind w:left="0"/>
      </w:pPr>
    </w:p>
    <w:p w:rsidR="003E4314" w:rsidRPr="000438ED" w:rsidRDefault="003E4314" w:rsidP="00702B34">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2638"/>
        <w:gridCol w:w="1559"/>
        <w:gridCol w:w="3969"/>
        <w:gridCol w:w="2796"/>
        <w:gridCol w:w="1228"/>
      </w:tblGrid>
      <w:tr w:rsidR="003E4314" w:rsidTr="00913E8E">
        <w:trPr>
          <w:cantSplit/>
          <w:tblHeader/>
        </w:trPr>
        <w:tc>
          <w:tcPr>
            <w:tcW w:w="1284" w:type="dxa"/>
          </w:tcPr>
          <w:p w:rsidR="003E4314" w:rsidRPr="00280E83" w:rsidRDefault="003E4314" w:rsidP="00702B34">
            <w:pPr>
              <w:keepNext/>
              <w:ind w:left="0"/>
              <w:rPr>
                <w:b/>
                <w:sz w:val="20"/>
                <w:szCs w:val="20"/>
                <w:lang w:eastAsia="en-NZ"/>
              </w:rPr>
            </w:pPr>
            <w:r w:rsidRPr="00280E83">
              <w:rPr>
                <w:b/>
                <w:sz w:val="20"/>
                <w:szCs w:val="20"/>
                <w:lang w:eastAsia="en-NZ"/>
              </w:rPr>
              <w:t>Code</w:t>
            </w:r>
          </w:p>
        </w:tc>
        <w:tc>
          <w:tcPr>
            <w:tcW w:w="2140" w:type="dxa"/>
          </w:tcPr>
          <w:p w:rsidR="003E4314" w:rsidRPr="00280E83" w:rsidRDefault="003E4314" w:rsidP="00702B34">
            <w:pPr>
              <w:keepNext/>
              <w:ind w:left="0"/>
              <w:rPr>
                <w:b/>
                <w:sz w:val="20"/>
                <w:szCs w:val="20"/>
                <w:lang w:eastAsia="en-NZ"/>
              </w:rPr>
            </w:pPr>
            <w:r w:rsidRPr="00280E83">
              <w:rPr>
                <w:b/>
                <w:sz w:val="20"/>
                <w:szCs w:val="20"/>
                <w:lang w:eastAsia="en-NZ"/>
              </w:rPr>
              <w:t>Name</w:t>
            </w:r>
          </w:p>
        </w:tc>
        <w:tc>
          <w:tcPr>
            <w:tcW w:w="2638" w:type="dxa"/>
          </w:tcPr>
          <w:p w:rsidR="003E4314" w:rsidRPr="00280E83" w:rsidRDefault="003E4314" w:rsidP="00702B34">
            <w:pPr>
              <w:keepNext/>
              <w:ind w:left="0"/>
              <w:rPr>
                <w:b/>
                <w:sz w:val="20"/>
                <w:szCs w:val="20"/>
                <w:lang w:eastAsia="en-NZ"/>
              </w:rPr>
            </w:pPr>
            <w:r w:rsidRPr="00280E83">
              <w:rPr>
                <w:b/>
                <w:sz w:val="20"/>
                <w:szCs w:val="20"/>
                <w:lang w:eastAsia="en-NZ"/>
              </w:rPr>
              <w:t>Description</w:t>
            </w:r>
          </w:p>
        </w:tc>
        <w:tc>
          <w:tcPr>
            <w:tcW w:w="1559" w:type="dxa"/>
          </w:tcPr>
          <w:p w:rsidR="003E4314" w:rsidRPr="00280E83" w:rsidRDefault="003E4314" w:rsidP="00702B34">
            <w:pPr>
              <w:keepNext/>
              <w:ind w:left="0"/>
              <w:rPr>
                <w:b/>
                <w:sz w:val="20"/>
                <w:szCs w:val="20"/>
                <w:lang w:eastAsia="en-NZ"/>
              </w:rPr>
            </w:pPr>
            <w:r w:rsidRPr="00280E83">
              <w:rPr>
                <w:b/>
                <w:sz w:val="20"/>
                <w:szCs w:val="20"/>
                <w:lang w:eastAsia="en-NZ"/>
              </w:rPr>
              <w:t>Attainment</w:t>
            </w:r>
          </w:p>
        </w:tc>
        <w:tc>
          <w:tcPr>
            <w:tcW w:w="3969" w:type="dxa"/>
          </w:tcPr>
          <w:p w:rsidR="003E4314" w:rsidRPr="00280E83" w:rsidRDefault="003E4314" w:rsidP="00702B34">
            <w:pPr>
              <w:keepNext/>
              <w:ind w:left="0"/>
              <w:rPr>
                <w:b/>
                <w:sz w:val="20"/>
                <w:szCs w:val="20"/>
                <w:lang w:eastAsia="en-NZ"/>
              </w:rPr>
            </w:pPr>
            <w:r w:rsidRPr="00280E83">
              <w:rPr>
                <w:b/>
                <w:sz w:val="20"/>
                <w:szCs w:val="20"/>
                <w:lang w:eastAsia="en-NZ"/>
              </w:rPr>
              <w:t>Finding</w:t>
            </w:r>
          </w:p>
        </w:tc>
        <w:tc>
          <w:tcPr>
            <w:tcW w:w="2796" w:type="dxa"/>
          </w:tcPr>
          <w:p w:rsidR="003E4314" w:rsidRPr="00280E83" w:rsidRDefault="003E4314" w:rsidP="00702B34">
            <w:pPr>
              <w:keepNext/>
              <w:ind w:left="0"/>
              <w:rPr>
                <w:b/>
                <w:sz w:val="20"/>
                <w:szCs w:val="20"/>
                <w:lang w:eastAsia="en-NZ"/>
              </w:rPr>
            </w:pPr>
            <w:r w:rsidRPr="00280E83">
              <w:rPr>
                <w:b/>
                <w:sz w:val="20"/>
                <w:szCs w:val="20"/>
                <w:lang w:eastAsia="en-NZ"/>
              </w:rPr>
              <w:t>Corrective Action</w:t>
            </w:r>
          </w:p>
        </w:tc>
        <w:tc>
          <w:tcPr>
            <w:tcW w:w="1228" w:type="dxa"/>
          </w:tcPr>
          <w:p w:rsidR="003E4314" w:rsidRPr="00280E83" w:rsidRDefault="003E4314" w:rsidP="00702B34">
            <w:pPr>
              <w:keepNext/>
              <w:ind w:left="0"/>
              <w:rPr>
                <w:b/>
                <w:sz w:val="20"/>
                <w:szCs w:val="20"/>
                <w:lang w:eastAsia="en-NZ"/>
              </w:rPr>
            </w:pPr>
            <w:r w:rsidRPr="00280E83">
              <w:rPr>
                <w:b/>
                <w:sz w:val="20"/>
                <w:szCs w:val="20"/>
                <w:lang w:eastAsia="en-NZ"/>
              </w:rPr>
              <w:t>Timeframe (Days)</w:t>
            </w:r>
          </w:p>
        </w:tc>
      </w:tr>
      <w:tr w:rsidR="003E4314" w:rsidTr="00913E8E">
        <w:tc>
          <w:tcPr>
            <w:tcW w:w="1284" w:type="dxa"/>
          </w:tcPr>
          <w:p w:rsidR="003E4314" w:rsidRDefault="003E4314" w:rsidP="00702B34">
            <w:pPr>
              <w:ind w:left="0"/>
              <w:rPr>
                <w:sz w:val="16"/>
                <w:szCs w:val="20"/>
                <w:lang w:eastAsia="en-NZ"/>
              </w:rPr>
            </w:pPr>
            <w:r>
              <w:rPr>
                <w:sz w:val="16"/>
                <w:szCs w:val="20"/>
                <w:lang w:eastAsia="en-NZ"/>
              </w:rPr>
              <w:t>HDS(C)S.2008</w:t>
            </w:r>
          </w:p>
        </w:tc>
        <w:tc>
          <w:tcPr>
            <w:tcW w:w="2140" w:type="dxa"/>
          </w:tcPr>
          <w:p w:rsidR="003E4314" w:rsidRDefault="003E4314" w:rsidP="00702B34">
            <w:pPr>
              <w:ind w:left="0"/>
              <w:rPr>
                <w:sz w:val="20"/>
                <w:szCs w:val="20"/>
                <w:lang w:eastAsia="en-NZ"/>
              </w:rPr>
            </w:pPr>
            <w:r>
              <w:rPr>
                <w:sz w:val="20"/>
                <w:szCs w:val="20"/>
                <w:lang w:eastAsia="en-NZ"/>
              </w:rPr>
              <w:t xml:space="preserve">Standard 1.2.4: Adverse Event Reporting </w:t>
            </w:r>
          </w:p>
        </w:tc>
        <w:tc>
          <w:tcPr>
            <w:tcW w:w="2638" w:type="dxa"/>
          </w:tcPr>
          <w:p w:rsidR="003E4314" w:rsidRDefault="003E4314" w:rsidP="00702B34">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559" w:type="dxa"/>
          </w:tcPr>
          <w:p w:rsidR="003E4314" w:rsidRDefault="003E4314" w:rsidP="00702B34">
            <w:pPr>
              <w:ind w:left="0"/>
              <w:rPr>
                <w:sz w:val="20"/>
                <w:szCs w:val="20"/>
                <w:lang w:eastAsia="en-NZ"/>
              </w:rPr>
            </w:pPr>
            <w:r>
              <w:rPr>
                <w:sz w:val="20"/>
                <w:szCs w:val="20"/>
                <w:lang w:eastAsia="en-NZ"/>
              </w:rPr>
              <w:t>PA Low</w:t>
            </w:r>
          </w:p>
        </w:tc>
        <w:tc>
          <w:tcPr>
            <w:tcW w:w="3969" w:type="dxa"/>
          </w:tcPr>
          <w:p w:rsidR="003E4314" w:rsidRDefault="003E4314" w:rsidP="00702B34">
            <w:pPr>
              <w:ind w:left="0"/>
              <w:rPr>
                <w:sz w:val="20"/>
                <w:szCs w:val="20"/>
                <w:lang w:eastAsia="en-NZ"/>
              </w:rPr>
            </w:pPr>
          </w:p>
        </w:tc>
        <w:tc>
          <w:tcPr>
            <w:tcW w:w="2796" w:type="dxa"/>
          </w:tcPr>
          <w:p w:rsidR="003E4314" w:rsidRDefault="003E4314" w:rsidP="00702B34">
            <w:pPr>
              <w:ind w:left="0"/>
              <w:rPr>
                <w:sz w:val="20"/>
                <w:szCs w:val="20"/>
                <w:lang w:eastAsia="en-NZ"/>
              </w:rPr>
            </w:pPr>
          </w:p>
        </w:tc>
        <w:tc>
          <w:tcPr>
            <w:tcW w:w="1228" w:type="dxa"/>
          </w:tcPr>
          <w:p w:rsidR="003E4314" w:rsidRDefault="003E4314" w:rsidP="00702B34">
            <w:pPr>
              <w:ind w:left="0"/>
              <w:rPr>
                <w:sz w:val="20"/>
                <w:szCs w:val="20"/>
                <w:lang w:eastAsia="en-NZ"/>
              </w:rPr>
            </w:pPr>
          </w:p>
        </w:tc>
      </w:tr>
      <w:tr w:rsidR="003E4314" w:rsidTr="00913E8E">
        <w:tc>
          <w:tcPr>
            <w:tcW w:w="1284" w:type="dxa"/>
          </w:tcPr>
          <w:p w:rsidR="003E4314" w:rsidRDefault="003E4314" w:rsidP="00702B34">
            <w:pPr>
              <w:ind w:left="0"/>
              <w:rPr>
                <w:sz w:val="16"/>
                <w:szCs w:val="20"/>
                <w:lang w:eastAsia="en-NZ"/>
              </w:rPr>
            </w:pPr>
            <w:r>
              <w:rPr>
                <w:sz w:val="16"/>
                <w:szCs w:val="20"/>
                <w:lang w:eastAsia="en-NZ"/>
              </w:rPr>
              <w:t>HDS(C)S.2008</w:t>
            </w:r>
          </w:p>
        </w:tc>
        <w:tc>
          <w:tcPr>
            <w:tcW w:w="2140" w:type="dxa"/>
          </w:tcPr>
          <w:p w:rsidR="003E4314" w:rsidRDefault="003E4314" w:rsidP="00702B34">
            <w:pPr>
              <w:ind w:left="0"/>
              <w:rPr>
                <w:sz w:val="20"/>
                <w:szCs w:val="20"/>
                <w:lang w:eastAsia="en-NZ"/>
              </w:rPr>
            </w:pPr>
            <w:r>
              <w:rPr>
                <w:sz w:val="20"/>
                <w:szCs w:val="20"/>
                <w:lang w:eastAsia="en-NZ"/>
              </w:rPr>
              <w:t>Criterion 1.2.4.3</w:t>
            </w:r>
          </w:p>
        </w:tc>
        <w:tc>
          <w:tcPr>
            <w:tcW w:w="2638" w:type="dxa"/>
          </w:tcPr>
          <w:p w:rsidR="003E4314" w:rsidRDefault="003E4314" w:rsidP="00702B34">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559" w:type="dxa"/>
          </w:tcPr>
          <w:p w:rsidR="003E4314" w:rsidRDefault="003E4314" w:rsidP="00702B34">
            <w:pPr>
              <w:ind w:left="0"/>
              <w:rPr>
                <w:sz w:val="20"/>
                <w:szCs w:val="20"/>
                <w:lang w:eastAsia="en-NZ"/>
              </w:rPr>
            </w:pPr>
            <w:r>
              <w:rPr>
                <w:sz w:val="20"/>
                <w:szCs w:val="20"/>
                <w:lang w:eastAsia="en-NZ"/>
              </w:rPr>
              <w:t>PA Low</w:t>
            </w:r>
          </w:p>
        </w:tc>
        <w:tc>
          <w:tcPr>
            <w:tcW w:w="3969" w:type="dxa"/>
          </w:tcPr>
          <w:p w:rsidR="003E4314" w:rsidRDefault="003E4314" w:rsidP="00702B34">
            <w:pPr>
              <w:ind w:left="0"/>
              <w:rPr>
                <w:sz w:val="20"/>
                <w:szCs w:val="20"/>
                <w:lang w:eastAsia="en-NZ"/>
              </w:rPr>
            </w:pPr>
            <w:r>
              <w:rPr>
                <w:sz w:val="20"/>
                <w:szCs w:val="20"/>
                <w:lang w:eastAsia="en-NZ"/>
              </w:rPr>
              <w:t>Five files were traced (one dementia, three hospital level residents in the dual purpose beds and one hospital) and the following was noted:</w:t>
            </w:r>
          </w:p>
          <w:p w:rsidR="003E4314" w:rsidRDefault="003E4314" w:rsidP="00702B34">
            <w:pPr>
              <w:ind w:left="0"/>
              <w:rPr>
                <w:sz w:val="20"/>
                <w:szCs w:val="20"/>
                <w:lang w:eastAsia="en-NZ"/>
              </w:rPr>
            </w:pPr>
            <w:r>
              <w:rPr>
                <w:sz w:val="20"/>
                <w:szCs w:val="20"/>
                <w:lang w:eastAsia="en-NZ"/>
              </w:rPr>
              <w:t>a) two instances where an incident is reported in progress notes without an accompanying incident form - one related to a sacral pressure area (reported as macerated skin) - there was appropriate wound management in place; one reported a leg lesion (that had been dressed).</w:t>
            </w:r>
          </w:p>
          <w:p w:rsidR="003E4314" w:rsidRDefault="003E4314" w:rsidP="00702B34">
            <w:pPr>
              <w:ind w:left="0"/>
              <w:rPr>
                <w:sz w:val="20"/>
                <w:szCs w:val="20"/>
                <w:lang w:eastAsia="en-NZ"/>
              </w:rPr>
            </w:pPr>
            <w:r>
              <w:rPr>
                <w:sz w:val="20"/>
                <w:szCs w:val="20"/>
                <w:lang w:eastAsia="en-NZ"/>
              </w:rPr>
              <w:lastRenderedPageBreak/>
              <w:t xml:space="preserve">b) </w:t>
            </w:r>
            <w:proofErr w:type="gramStart"/>
            <w:r>
              <w:rPr>
                <w:sz w:val="20"/>
                <w:szCs w:val="20"/>
                <w:lang w:eastAsia="en-NZ"/>
              </w:rPr>
              <w:t>two</w:t>
            </w:r>
            <w:proofErr w:type="gramEnd"/>
            <w:r>
              <w:rPr>
                <w:sz w:val="20"/>
                <w:szCs w:val="20"/>
                <w:lang w:eastAsia="en-NZ"/>
              </w:rPr>
              <w:t xml:space="preserve"> incident reports (one fall resulting in a skin tear, and one skin tear) that do not appear on the monthly reporting summary’s. </w:t>
            </w:r>
          </w:p>
        </w:tc>
        <w:tc>
          <w:tcPr>
            <w:tcW w:w="2796" w:type="dxa"/>
          </w:tcPr>
          <w:p w:rsidR="003E4314" w:rsidRDefault="003E4314" w:rsidP="00702B34">
            <w:pPr>
              <w:ind w:left="0"/>
              <w:rPr>
                <w:sz w:val="20"/>
                <w:szCs w:val="20"/>
                <w:lang w:eastAsia="en-NZ"/>
              </w:rPr>
            </w:pPr>
            <w:r>
              <w:rPr>
                <w:sz w:val="20"/>
                <w:szCs w:val="20"/>
                <w:lang w:eastAsia="en-NZ"/>
              </w:rPr>
              <w:lastRenderedPageBreak/>
              <w:t>Reported incidents are managed in the prescribed manner.</w:t>
            </w:r>
          </w:p>
        </w:tc>
        <w:tc>
          <w:tcPr>
            <w:tcW w:w="1228" w:type="dxa"/>
          </w:tcPr>
          <w:p w:rsidR="003E4314" w:rsidRDefault="003E4314" w:rsidP="00702B34">
            <w:pPr>
              <w:ind w:left="0"/>
              <w:rPr>
                <w:sz w:val="20"/>
                <w:szCs w:val="20"/>
                <w:lang w:eastAsia="en-NZ"/>
              </w:rPr>
            </w:pPr>
            <w:r>
              <w:rPr>
                <w:sz w:val="20"/>
                <w:szCs w:val="20"/>
                <w:lang w:eastAsia="en-NZ"/>
              </w:rPr>
              <w:t>90</w:t>
            </w:r>
          </w:p>
        </w:tc>
      </w:tr>
      <w:tr w:rsidR="003E4314" w:rsidTr="00913E8E">
        <w:tc>
          <w:tcPr>
            <w:tcW w:w="1284" w:type="dxa"/>
          </w:tcPr>
          <w:p w:rsidR="003E4314" w:rsidRDefault="003E4314" w:rsidP="00702B34">
            <w:pPr>
              <w:ind w:left="0"/>
              <w:rPr>
                <w:sz w:val="16"/>
                <w:szCs w:val="20"/>
                <w:lang w:eastAsia="en-NZ"/>
              </w:rPr>
            </w:pPr>
            <w:r>
              <w:rPr>
                <w:sz w:val="16"/>
                <w:szCs w:val="20"/>
                <w:lang w:eastAsia="en-NZ"/>
              </w:rPr>
              <w:lastRenderedPageBreak/>
              <w:t>HDS(C)S.2008</w:t>
            </w:r>
          </w:p>
        </w:tc>
        <w:tc>
          <w:tcPr>
            <w:tcW w:w="2140" w:type="dxa"/>
          </w:tcPr>
          <w:p w:rsidR="003E4314" w:rsidRDefault="003E4314" w:rsidP="00702B34">
            <w:pPr>
              <w:ind w:left="0"/>
              <w:rPr>
                <w:sz w:val="20"/>
                <w:szCs w:val="20"/>
                <w:lang w:eastAsia="en-NZ"/>
              </w:rPr>
            </w:pPr>
            <w:r>
              <w:rPr>
                <w:sz w:val="20"/>
                <w:szCs w:val="20"/>
                <w:lang w:eastAsia="en-NZ"/>
              </w:rPr>
              <w:t xml:space="preserve">Standard 1.3.6: Service Delivery/Interventions </w:t>
            </w:r>
          </w:p>
        </w:tc>
        <w:tc>
          <w:tcPr>
            <w:tcW w:w="2638" w:type="dxa"/>
          </w:tcPr>
          <w:p w:rsidR="003E4314" w:rsidRDefault="003E4314" w:rsidP="00702B34">
            <w:pPr>
              <w:ind w:left="0"/>
              <w:rPr>
                <w:sz w:val="20"/>
                <w:szCs w:val="20"/>
                <w:lang w:eastAsia="en-NZ"/>
              </w:rPr>
            </w:pPr>
            <w:r>
              <w:rPr>
                <w:sz w:val="20"/>
                <w:szCs w:val="20"/>
                <w:lang w:eastAsia="en-NZ"/>
              </w:rPr>
              <w:t>Consumers receive adequate and appropriate services in order to meet their assessed needs and desired outcomes.</w:t>
            </w:r>
          </w:p>
        </w:tc>
        <w:tc>
          <w:tcPr>
            <w:tcW w:w="1559" w:type="dxa"/>
          </w:tcPr>
          <w:p w:rsidR="003E4314" w:rsidRDefault="003E4314" w:rsidP="00702B34">
            <w:pPr>
              <w:ind w:left="0"/>
              <w:rPr>
                <w:sz w:val="20"/>
                <w:szCs w:val="20"/>
                <w:lang w:eastAsia="en-NZ"/>
              </w:rPr>
            </w:pPr>
            <w:r>
              <w:rPr>
                <w:sz w:val="20"/>
                <w:szCs w:val="20"/>
                <w:lang w:eastAsia="en-NZ"/>
              </w:rPr>
              <w:t>PA Moderate</w:t>
            </w:r>
          </w:p>
        </w:tc>
        <w:tc>
          <w:tcPr>
            <w:tcW w:w="3969" w:type="dxa"/>
          </w:tcPr>
          <w:p w:rsidR="003E4314" w:rsidRDefault="003E4314" w:rsidP="00702B34">
            <w:pPr>
              <w:ind w:left="0"/>
              <w:rPr>
                <w:sz w:val="20"/>
                <w:szCs w:val="20"/>
                <w:lang w:eastAsia="en-NZ"/>
              </w:rPr>
            </w:pPr>
          </w:p>
        </w:tc>
        <w:tc>
          <w:tcPr>
            <w:tcW w:w="2796" w:type="dxa"/>
          </w:tcPr>
          <w:p w:rsidR="003E4314" w:rsidRDefault="003E4314" w:rsidP="00702B34">
            <w:pPr>
              <w:ind w:left="0"/>
              <w:rPr>
                <w:sz w:val="20"/>
                <w:szCs w:val="20"/>
                <w:lang w:eastAsia="en-NZ"/>
              </w:rPr>
            </w:pPr>
          </w:p>
        </w:tc>
        <w:tc>
          <w:tcPr>
            <w:tcW w:w="1228" w:type="dxa"/>
          </w:tcPr>
          <w:p w:rsidR="003E4314" w:rsidRDefault="003E4314" w:rsidP="00702B34">
            <w:pPr>
              <w:ind w:left="0"/>
              <w:rPr>
                <w:sz w:val="20"/>
                <w:szCs w:val="20"/>
                <w:lang w:eastAsia="en-NZ"/>
              </w:rPr>
            </w:pPr>
          </w:p>
        </w:tc>
      </w:tr>
      <w:tr w:rsidR="003E4314" w:rsidTr="00913E8E">
        <w:tc>
          <w:tcPr>
            <w:tcW w:w="1284" w:type="dxa"/>
          </w:tcPr>
          <w:p w:rsidR="003E4314" w:rsidRDefault="003E4314" w:rsidP="00702B34">
            <w:pPr>
              <w:ind w:left="0"/>
              <w:rPr>
                <w:sz w:val="16"/>
                <w:szCs w:val="20"/>
                <w:lang w:eastAsia="en-NZ"/>
              </w:rPr>
            </w:pPr>
            <w:r>
              <w:rPr>
                <w:sz w:val="16"/>
                <w:szCs w:val="20"/>
                <w:lang w:eastAsia="en-NZ"/>
              </w:rPr>
              <w:t>HDS(C)S.2008</w:t>
            </w:r>
          </w:p>
        </w:tc>
        <w:tc>
          <w:tcPr>
            <w:tcW w:w="2140" w:type="dxa"/>
          </w:tcPr>
          <w:p w:rsidR="003E4314" w:rsidRDefault="003E4314" w:rsidP="00702B34">
            <w:pPr>
              <w:ind w:left="0"/>
              <w:rPr>
                <w:sz w:val="20"/>
                <w:szCs w:val="20"/>
                <w:lang w:eastAsia="en-NZ"/>
              </w:rPr>
            </w:pPr>
            <w:r>
              <w:rPr>
                <w:sz w:val="20"/>
                <w:szCs w:val="20"/>
                <w:lang w:eastAsia="en-NZ"/>
              </w:rPr>
              <w:t>Criterion 1.3.6.1</w:t>
            </w:r>
          </w:p>
        </w:tc>
        <w:tc>
          <w:tcPr>
            <w:tcW w:w="2638" w:type="dxa"/>
          </w:tcPr>
          <w:p w:rsidR="003E4314" w:rsidRDefault="003E4314" w:rsidP="00702B34">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559" w:type="dxa"/>
          </w:tcPr>
          <w:p w:rsidR="003E4314" w:rsidRDefault="003E4314" w:rsidP="00702B34">
            <w:pPr>
              <w:ind w:left="0"/>
              <w:rPr>
                <w:sz w:val="20"/>
                <w:szCs w:val="20"/>
                <w:lang w:eastAsia="en-NZ"/>
              </w:rPr>
            </w:pPr>
            <w:r>
              <w:rPr>
                <w:sz w:val="20"/>
                <w:szCs w:val="20"/>
                <w:lang w:eastAsia="en-NZ"/>
              </w:rPr>
              <w:t>PA Moderate</w:t>
            </w:r>
          </w:p>
        </w:tc>
        <w:tc>
          <w:tcPr>
            <w:tcW w:w="3969" w:type="dxa"/>
          </w:tcPr>
          <w:p w:rsidR="003E4314" w:rsidRDefault="003E4314" w:rsidP="00702B34">
            <w:pPr>
              <w:ind w:left="0"/>
              <w:rPr>
                <w:sz w:val="20"/>
                <w:szCs w:val="20"/>
                <w:lang w:eastAsia="en-NZ"/>
              </w:rPr>
            </w:pPr>
            <w:r>
              <w:rPr>
                <w:sz w:val="20"/>
                <w:szCs w:val="20"/>
                <w:lang w:eastAsia="en-NZ"/>
              </w:rPr>
              <w:t xml:space="preserve">1)The care summaries have not been updated to include interventions for; a) use of sensor mat for hospital resident, b) painful leg and shoulder for one rest home resident and c) monitoring requirements for dementia care resident post incident of absconding, and d) the use of an enabler and monitoring requirements.  2) Hospital resident assessed as high risk for pressure areas does not have any pressure injury management and interventions documented in the long term care plan/care summary.  3) Interventions have not been documented and implemented for a) one hospital resident with frequent falls has not had a review of falls risk assessment.  Falls prevention strategies identified on the accident/incident form have not been documented in the long term care plan (corrected on day of audit).  Monitoring of a XXXX (as per GP notes) is not identified on the long term care plan.  There is no documentation/intervention for the same resident who has had gradual weight loss since admission  b) One rest home resident has had weight loss of 7.6% (April-August 2014).  There is no short term care plan or interventions </w:t>
            </w:r>
            <w:r>
              <w:rPr>
                <w:sz w:val="20"/>
                <w:szCs w:val="20"/>
                <w:lang w:eastAsia="en-NZ"/>
              </w:rPr>
              <w:lastRenderedPageBreak/>
              <w:t xml:space="preserve">implemented to manage the weight loss.  c) Another rest home resident on XXXXX has had 3.8kg weight loss over three months.  There </w:t>
            </w:r>
            <w:proofErr w:type="gramStart"/>
            <w:r>
              <w:rPr>
                <w:sz w:val="20"/>
                <w:szCs w:val="20"/>
                <w:lang w:eastAsia="en-NZ"/>
              </w:rPr>
              <w:t>are</w:t>
            </w:r>
            <w:proofErr w:type="gramEnd"/>
            <w:r>
              <w:rPr>
                <w:sz w:val="20"/>
                <w:szCs w:val="20"/>
                <w:lang w:eastAsia="en-NZ"/>
              </w:rPr>
              <w:t xml:space="preserve"> no documented interventions/management for weight loss.  Weekly weighs have not been commenced as per the long term care plan.  The same resident has behaviour monitoring in place for reported behavioural incidents.  There is no documented behaviour management plan (specific dementia needs) for the exhibited behaviours, triggers and interventions.  d) There </w:t>
            </w:r>
            <w:proofErr w:type="gramStart"/>
            <w:r>
              <w:rPr>
                <w:sz w:val="20"/>
                <w:szCs w:val="20"/>
                <w:lang w:eastAsia="en-NZ"/>
              </w:rPr>
              <w:t>is no corrective actions</w:t>
            </w:r>
            <w:proofErr w:type="gramEnd"/>
            <w:r>
              <w:rPr>
                <w:sz w:val="20"/>
                <w:szCs w:val="20"/>
                <w:lang w:eastAsia="en-NZ"/>
              </w:rPr>
              <w:t xml:space="preserve"> or monitoring instructions in the care plan (as per reported incident) for a dementia care resident who absconded from the unit.</w:t>
            </w:r>
          </w:p>
        </w:tc>
        <w:tc>
          <w:tcPr>
            <w:tcW w:w="2796" w:type="dxa"/>
          </w:tcPr>
          <w:p w:rsidR="003E4314" w:rsidRDefault="003E4314" w:rsidP="00702B34">
            <w:pPr>
              <w:ind w:left="0"/>
              <w:rPr>
                <w:sz w:val="20"/>
                <w:szCs w:val="20"/>
                <w:lang w:eastAsia="en-NZ"/>
              </w:rPr>
            </w:pPr>
            <w:r>
              <w:rPr>
                <w:sz w:val="20"/>
                <w:szCs w:val="20"/>
                <w:lang w:eastAsia="en-NZ"/>
              </w:rPr>
              <w:lastRenderedPageBreak/>
              <w:t>Ensure care plans reflect the resident’s current needs and interventions are identified and implemented.</w:t>
            </w:r>
          </w:p>
        </w:tc>
        <w:tc>
          <w:tcPr>
            <w:tcW w:w="1228" w:type="dxa"/>
          </w:tcPr>
          <w:p w:rsidR="003E4314" w:rsidRDefault="003E4314" w:rsidP="00702B34">
            <w:pPr>
              <w:ind w:left="0"/>
              <w:rPr>
                <w:sz w:val="20"/>
                <w:szCs w:val="20"/>
                <w:lang w:eastAsia="en-NZ"/>
              </w:rPr>
            </w:pPr>
            <w:r>
              <w:rPr>
                <w:sz w:val="20"/>
                <w:szCs w:val="20"/>
                <w:lang w:eastAsia="en-NZ"/>
              </w:rPr>
              <w:t>90</w:t>
            </w:r>
          </w:p>
        </w:tc>
      </w:tr>
      <w:tr w:rsidR="003E4314" w:rsidTr="00913E8E">
        <w:tc>
          <w:tcPr>
            <w:tcW w:w="1284" w:type="dxa"/>
          </w:tcPr>
          <w:p w:rsidR="003E4314" w:rsidRDefault="003E4314" w:rsidP="00702B34">
            <w:pPr>
              <w:ind w:left="0"/>
              <w:rPr>
                <w:sz w:val="16"/>
                <w:szCs w:val="20"/>
                <w:lang w:eastAsia="en-NZ"/>
              </w:rPr>
            </w:pPr>
            <w:r>
              <w:rPr>
                <w:sz w:val="16"/>
                <w:szCs w:val="20"/>
                <w:lang w:eastAsia="en-NZ"/>
              </w:rPr>
              <w:lastRenderedPageBreak/>
              <w:t>HDS(C)S.2008</w:t>
            </w:r>
          </w:p>
        </w:tc>
        <w:tc>
          <w:tcPr>
            <w:tcW w:w="2140" w:type="dxa"/>
          </w:tcPr>
          <w:p w:rsidR="003E4314" w:rsidRDefault="003E4314" w:rsidP="00702B34">
            <w:pPr>
              <w:ind w:left="0"/>
              <w:rPr>
                <w:sz w:val="20"/>
                <w:szCs w:val="20"/>
                <w:lang w:eastAsia="en-NZ"/>
              </w:rPr>
            </w:pPr>
            <w:r>
              <w:rPr>
                <w:sz w:val="20"/>
                <w:szCs w:val="20"/>
                <w:lang w:eastAsia="en-NZ"/>
              </w:rPr>
              <w:t xml:space="preserve">Standard 1.3.12: Medicine Management </w:t>
            </w:r>
          </w:p>
        </w:tc>
        <w:tc>
          <w:tcPr>
            <w:tcW w:w="2638" w:type="dxa"/>
          </w:tcPr>
          <w:p w:rsidR="003E4314" w:rsidRDefault="003E4314" w:rsidP="00702B34">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559" w:type="dxa"/>
          </w:tcPr>
          <w:p w:rsidR="003E4314" w:rsidRDefault="003E4314" w:rsidP="00702B34">
            <w:pPr>
              <w:ind w:left="0"/>
              <w:rPr>
                <w:sz w:val="20"/>
                <w:szCs w:val="20"/>
                <w:lang w:eastAsia="en-NZ"/>
              </w:rPr>
            </w:pPr>
            <w:r>
              <w:rPr>
                <w:sz w:val="20"/>
                <w:szCs w:val="20"/>
                <w:lang w:eastAsia="en-NZ"/>
              </w:rPr>
              <w:t>PA Moderate</w:t>
            </w:r>
          </w:p>
        </w:tc>
        <w:tc>
          <w:tcPr>
            <w:tcW w:w="3969" w:type="dxa"/>
          </w:tcPr>
          <w:p w:rsidR="003E4314" w:rsidRDefault="003E4314" w:rsidP="00702B34">
            <w:pPr>
              <w:ind w:left="0"/>
              <w:rPr>
                <w:sz w:val="20"/>
                <w:szCs w:val="20"/>
                <w:lang w:eastAsia="en-NZ"/>
              </w:rPr>
            </w:pPr>
          </w:p>
        </w:tc>
        <w:tc>
          <w:tcPr>
            <w:tcW w:w="2796" w:type="dxa"/>
          </w:tcPr>
          <w:p w:rsidR="003E4314" w:rsidRDefault="003E4314" w:rsidP="00702B34">
            <w:pPr>
              <w:ind w:left="0"/>
              <w:rPr>
                <w:sz w:val="20"/>
                <w:szCs w:val="20"/>
                <w:lang w:eastAsia="en-NZ"/>
              </w:rPr>
            </w:pPr>
          </w:p>
        </w:tc>
        <w:tc>
          <w:tcPr>
            <w:tcW w:w="1228" w:type="dxa"/>
          </w:tcPr>
          <w:p w:rsidR="003E4314" w:rsidRDefault="003E4314" w:rsidP="00702B34">
            <w:pPr>
              <w:ind w:left="0"/>
              <w:rPr>
                <w:sz w:val="20"/>
                <w:szCs w:val="20"/>
                <w:lang w:eastAsia="en-NZ"/>
              </w:rPr>
            </w:pPr>
          </w:p>
        </w:tc>
      </w:tr>
      <w:tr w:rsidR="003E4314" w:rsidTr="00913E8E">
        <w:tc>
          <w:tcPr>
            <w:tcW w:w="1284" w:type="dxa"/>
          </w:tcPr>
          <w:p w:rsidR="003E4314" w:rsidRDefault="003E4314" w:rsidP="00702B34">
            <w:pPr>
              <w:ind w:left="0"/>
              <w:rPr>
                <w:sz w:val="16"/>
                <w:szCs w:val="20"/>
                <w:lang w:eastAsia="en-NZ"/>
              </w:rPr>
            </w:pPr>
            <w:r>
              <w:rPr>
                <w:sz w:val="16"/>
                <w:szCs w:val="20"/>
                <w:lang w:eastAsia="en-NZ"/>
              </w:rPr>
              <w:t>HDS(C)S.2008</w:t>
            </w:r>
          </w:p>
        </w:tc>
        <w:tc>
          <w:tcPr>
            <w:tcW w:w="2140" w:type="dxa"/>
          </w:tcPr>
          <w:p w:rsidR="003E4314" w:rsidRDefault="003E4314" w:rsidP="00702B34">
            <w:pPr>
              <w:ind w:left="0"/>
              <w:rPr>
                <w:sz w:val="20"/>
                <w:szCs w:val="20"/>
                <w:lang w:eastAsia="en-NZ"/>
              </w:rPr>
            </w:pPr>
            <w:r>
              <w:rPr>
                <w:sz w:val="20"/>
                <w:szCs w:val="20"/>
                <w:lang w:eastAsia="en-NZ"/>
              </w:rPr>
              <w:t>Criterion 1.3.12.1</w:t>
            </w:r>
          </w:p>
        </w:tc>
        <w:tc>
          <w:tcPr>
            <w:tcW w:w="2638" w:type="dxa"/>
          </w:tcPr>
          <w:p w:rsidR="003E4314" w:rsidRDefault="003E4314" w:rsidP="00702B34">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559" w:type="dxa"/>
          </w:tcPr>
          <w:p w:rsidR="003E4314" w:rsidRDefault="003E4314" w:rsidP="00702B34">
            <w:pPr>
              <w:ind w:left="0"/>
              <w:rPr>
                <w:sz w:val="20"/>
                <w:szCs w:val="20"/>
                <w:lang w:eastAsia="en-NZ"/>
              </w:rPr>
            </w:pPr>
            <w:r>
              <w:rPr>
                <w:sz w:val="20"/>
                <w:szCs w:val="20"/>
                <w:lang w:eastAsia="en-NZ"/>
              </w:rPr>
              <w:t>PA Moderate</w:t>
            </w:r>
          </w:p>
        </w:tc>
        <w:tc>
          <w:tcPr>
            <w:tcW w:w="3969" w:type="dxa"/>
          </w:tcPr>
          <w:p w:rsidR="003E4314" w:rsidRDefault="003E4314" w:rsidP="00702B34">
            <w:pPr>
              <w:ind w:left="0"/>
              <w:rPr>
                <w:sz w:val="20"/>
                <w:szCs w:val="20"/>
                <w:lang w:eastAsia="en-NZ"/>
              </w:rPr>
            </w:pPr>
            <w:r>
              <w:rPr>
                <w:sz w:val="20"/>
                <w:szCs w:val="20"/>
                <w:lang w:eastAsia="en-NZ"/>
              </w:rPr>
              <w:t>1) Two of four rest home medication charts and one of six hospital medication charts did not have prescribed indication for use of prn medications.</w:t>
            </w:r>
          </w:p>
          <w:p w:rsidR="003E4314" w:rsidRDefault="003E4314" w:rsidP="00702B34">
            <w:pPr>
              <w:ind w:left="0"/>
              <w:rPr>
                <w:sz w:val="20"/>
                <w:szCs w:val="20"/>
                <w:lang w:eastAsia="en-NZ"/>
              </w:rPr>
            </w:pPr>
            <w:r>
              <w:rPr>
                <w:sz w:val="20"/>
                <w:szCs w:val="20"/>
                <w:lang w:eastAsia="en-NZ"/>
              </w:rPr>
              <w:t xml:space="preserve"> 2) There is transcribing of medications on two of four dementia care non-packaged signing sheets and for one hospital resident on controlled drugs.  The dose of syringe driver medication administered is not recorded on the signing sheet. </w:t>
            </w:r>
          </w:p>
        </w:tc>
        <w:tc>
          <w:tcPr>
            <w:tcW w:w="2796" w:type="dxa"/>
          </w:tcPr>
          <w:p w:rsidR="003E4314" w:rsidRDefault="003E4314" w:rsidP="00702B34">
            <w:pPr>
              <w:ind w:left="0"/>
              <w:rPr>
                <w:sz w:val="20"/>
                <w:szCs w:val="20"/>
                <w:lang w:eastAsia="en-NZ"/>
              </w:rPr>
            </w:pPr>
            <w:r>
              <w:rPr>
                <w:sz w:val="20"/>
                <w:szCs w:val="20"/>
                <w:lang w:eastAsia="en-NZ"/>
              </w:rPr>
              <w:t xml:space="preserve">1) Ensure indications for use of prn medications are prescribed on the medication chart.  2) Ensure transcribing ceases.  </w:t>
            </w:r>
          </w:p>
        </w:tc>
        <w:tc>
          <w:tcPr>
            <w:tcW w:w="1228" w:type="dxa"/>
          </w:tcPr>
          <w:p w:rsidR="003E4314" w:rsidRDefault="003E4314" w:rsidP="00702B34">
            <w:pPr>
              <w:ind w:left="0"/>
              <w:rPr>
                <w:sz w:val="20"/>
                <w:szCs w:val="20"/>
                <w:lang w:eastAsia="en-NZ"/>
              </w:rPr>
            </w:pPr>
            <w:r>
              <w:rPr>
                <w:sz w:val="20"/>
                <w:szCs w:val="20"/>
                <w:lang w:eastAsia="en-NZ"/>
              </w:rPr>
              <w:t>30</w:t>
            </w:r>
          </w:p>
        </w:tc>
      </w:tr>
    </w:tbl>
    <w:p w:rsidR="003E4314" w:rsidRDefault="003E4314" w:rsidP="00702B34">
      <w:pPr>
        <w:spacing w:after="0"/>
        <w:ind w:left="0"/>
        <w:rPr>
          <w:lang w:eastAsia="en-NZ"/>
        </w:rPr>
      </w:pPr>
    </w:p>
    <w:p w:rsidR="003E4314" w:rsidRPr="000438ED" w:rsidRDefault="003E4314" w:rsidP="00702B34">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E4314" w:rsidTr="00913E8E">
        <w:trPr>
          <w:tblHeader/>
        </w:trPr>
        <w:tc>
          <w:tcPr>
            <w:tcW w:w="716" w:type="dxa"/>
          </w:tcPr>
          <w:p w:rsidR="003E4314" w:rsidRPr="00280E83" w:rsidRDefault="003E4314" w:rsidP="00702B34">
            <w:pPr>
              <w:keepNext/>
              <w:ind w:left="0"/>
              <w:rPr>
                <w:b/>
                <w:sz w:val="20"/>
                <w:szCs w:val="20"/>
                <w:lang w:eastAsia="en-NZ"/>
              </w:rPr>
            </w:pPr>
            <w:r w:rsidRPr="00280E83">
              <w:rPr>
                <w:b/>
                <w:sz w:val="20"/>
                <w:szCs w:val="20"/>
                <w:lang w:eastAsia="en-NZ"/>
              </w:rPr>
              <w:t>Code</w:t>
            </w:r>
          </w:p>
        </w:tc>
        <w:tc>
          <w:tcPr>
            <w:tcW w:w="1944" w:type="dxa"/>
          </w:tcPr>
          <w:p w:rsidR="003E4314" w:rsidRPr="00280E83" w:rsidRDefault="003E4314" w:rsidP="00702B34">
            <w:pPr>
              <w:keepNext/>
              <w:ind w:left="0"/>
              <w:rPr>
                <w:b/>
                <w:sz w:val="20"/>
                <w:szCs w:val="20"/>
                <w:lang w:eastAsia="en-NZ"/>
              </w:rPr>
            </w:pPr>
            <w:r w:rsidRPr="00280E83">
              <w:rPr>
                <w:b/>
                <w:sz w:val="20"/>
                <w:szCs w:val="20"/>
                <w:lang w:eastAsia="en-NZ"/>
              </w:rPr>
              <w:t>Name</w:t>
            </w:r>
          </w:p>
        </w:tc>
        <w:tc>
          <w:tcPr>
            <w:tcW w:w="3402" w:type="dxa"/>
          </w:tcPr>
          <w:p w:rsidR="003E4314" w:rsidRPr="00280E83" w:rsidRDefault="003E4314" w:rsidP="00702B34">
            <w:pPr>
              <w:keepNext/>
              <w:ind w:left="0"/>
              <w:rPr>
                <w:b/>
                <w:sz w:val="20"/>
                <w:szCs w:val="20"/>
                <w:lang w:eastAsia="en-NZ"/>
              </w:rPr>
            </w:pPr>
            <w:r w:rsidRPr="00280E83">
              <w:rPr>
                <w:b/>
                <w:sz w:val="20"/>
                <w:szCs w:val="20"/>
                <w:lang w:eastAsia="en-NZ"/>
              </w:rPr>
              <w:t>Description</w:t>
            </w:r>
          </w:p>
        </w:tc>
        <w:tc>
          <w:tcPr>
            <w:tcW w:w="1417" w:type="dxa"/>
          </w:tcPr>
          <w:p w:rsidR="003E4314" w:rsidRPr="00280E83" w:rsidRDefault="003E4314" w:rsidP="00702B34">
            <w:pPr>
              <w:keepNext/>
              <w:ind w:left="0"/>
              <w:rPr>
                <w:b/>
                <w:sz w:val="20"/>
                <w:szCs w:val="20"/>
                <w:lang w:eastAsia="en-NZ"/>
              </w:rPr>
            </w:pPr>
            <w:r w:rsidRPr="00280E83">
              <w:rPr>
                <w:b/>
                <w:sz w:val="20"/>
                <w:szCs w:val="20"/>
                <w:lang w:eastAsia="en-NZ"/>
              </w:rPr>
              <w:t>Attainment</w:t>
            </w:r>
          </w:p>
        </w:tc>
        <w:tc>
          <w:tcPr>
            <w:tcW w:w="3544" w:type="dxa"/>
          </w:tcPr>
          <w:p w:rsidR="003E4314" w:rsidRPr="00280E83" w:rsidRDefault="003E4314" w:rsidP="00702B34">
            <w:pPr>
              <w:keepNext/>
              <w:ind w:left="0"/>
              <w:rPr>
                <w:b/>
                <w:sz w:val="20"/>
                <w:szCs w:val="20"/>
                <w:lang w:eastAsia="en-NZ"/>
              </w:rPr>
            </w:pPr>
            <w:r w:rsidRPr="00280E83">
              <w:rPr>
                <w:b/>
                <w:sz w:val="20"/>
                <w:szCs w:val="20"/>
                <w:lang w:eastAsia="en-NZ"/>
              </w:rPr>
              <w:t>Finding</w:t>
            </w:r>
          </w:p>
        </w:tc>
      </w:tr>
      <w:tr w:rsidR="003E4314" w:rsidTr="00913E8E">
        <w:tc>
          <w:tcPr>
            <w:tcW w:w="716" w:type="dxa"/>
          </w:tcPr>
          <w:p w:rsidR="003E4314" w:rsidRPr="00D27CD4" w:rsidRDefault="003E4314" w:rsidP="00702B34">
            <w:pPr>
              <w:ind w:left="0"/>
              <w:rPr>
                <w:sz w:val="16"/>
                <w:szCs w:val="20"/>
                <w:lang w:eastAsia="en-NZ"/>
              </w:rPr>
            </w:pPr>
          </w:p>
        </w:tc>
        <w:tc>
          <w:tcPr>
            <w:tcW w:w="1944" w:type="dxa"/>
          </w:tcPr>
          <w:p w:rsidR="003E4314" w:rsidRDefault="003E4314" w:rsidP="00702B34">
            <w:pPr>
              <w:ind w:left="0"/>
              <w:rPr>
                <w:sz w:val="20"/>
                <w:szCs w:val="20"/>
                <w:lang w:eastAsia="en-NZ"/>
              </w:rPr>
            </w:pPr>
          </w:p>
        </w:tc>
        <w:tc>
          <w:tcPr>
            <w:tcW w:w="3402" w:type="dxa"/>
          </w:tcPr>
          <w:p w:rsidR="003E4314" w:rsidRDefault="003E4314" w:rsidP="00702B34">
            <w:pPr>
              <w:ind w:left="0"/>
              <w:rPr>
                <w:sz w:val="20"/>
                <w:szCs w:val="20"/>
                <w:lang w:eastAsia="en-NZ"/>
              </w:rPr>
            </w:pPr>
          </w:p>
        </w:tc>
        <w:tc>
          <w:tcPr>
            <w:tcW w:w="1417" w:type="dxa"/>
          </w:tcPr>
          <w:p w:rsidR="003E4314" w:rsidRDefault="003E4314" w:rsidP="00702B34">
            <w:pPr>
              <w:ind w:left="0"/>
              <w:rPr>
                <w:sz w:val="20"/>
                <w:szCs w:val="20"/>
                <w:lang w:eastAsia="en-NZ"/>
              </w:rPr>
            </w:pPr>
          </w:p>
        </w:tc>
        <w:tc>
          <w:tcPr>
            <w:tcW w:w="3544" w:type="dxa"/>
          </w:tcPr>
          <w:p w:rsidR="003E4314" w:rsidRPr="00D63E89" w:rsidRDefault="003E4314" w:rsidP="00702B34">
            <w:pPr>
              <w:ind w:left="0"/>
              <w:rPr>
                <w:sz w:val="20"/>
                <w:szCs w:val="20"/>
                <w:lang w:eastAsia="en-NZ"/>
              </w:rPr>
            </w:pPr>
          </w:p>
        </w:tc>
      </w:tr>
    </w:tbl>
    <w:p w:rsidR="003E4314" w:rsidRDefault="003E4314" w:rsidP="00702B34">
      <w:pPr>
        <w:ind w:left="0"/>
        <w:rPr>
          <w:lang w:eastAsia="en-NZ"/>
        </w:rPr>
      </w:pPr>
    </w:p>
    <w:p w:rsidR="00702B34" w:rsidRDefault="00702B34">
      <w:pPr>
        <w:spacing w:after="0"/>
        <w:ind w:left="0"/>
        <w:rPr>
          <w:lang w:eastAsia="en-NZ"/>
        </w:rPr>
      </w:pPr>
      <w:r>
        <w:rPr>
          <w:lang w:eastAsia="en-NZ"/>
        </w:rPr>
        <w:br w:type="page"/>
      </w:r>
    </w:p>
    <w:p w:rsidR="003E4314" w:rsidRDefault="003E4314" w:rsidP="00702B34">
      <w:pPr>
        <w:pStyle w:val="Heading1"/>
      </w:pPr>
      <w:r>
        <w:lastRenderedPageBreak/>
        <w:t>NZS 8134.1:2008: Health and Disability Services (Core) Standards</w:t>
      </w:r>
    </w:p>
    <w:p w:rsidR="003E4314" w:rsidRDefault="003E4314" w:rsidP="00702B34">
      <w:pPr>
        <w:pStyle w:val="Heading2"/>
      </w:pPr>
      <w:r>
        <w:t>Outcome 1.1: Consumer Rights</w:t>
      </w:r>
    </w:p>
    <w:p w:rsidR="003E4314" w:rsidRDefault="003E4314" w:rsidP="00702B3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E4314" w:rsidRPr="00953E86" w:rsidRDefault="003E4314" w:rsidP="00702B34">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3E4314" w:rsidRPr="000B4D2E" w:rsidRDefault="003E4314" w:rsidP="00702B34">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Accident/incident, category ones (i.e., major resident incidents), complaints procedure and open disclosure policy alert staff to their responsibility to notify family/next of kin of any accident/incident that occurs.</w:t>
      </w:r>
      <w:proofErr w:type="gramEnd"/>
      <w:r>
        <w:rPr>
          <w:rStyle w:val="BodyTextChar"/>
        </w:rPr>
        <w:t xml:space="preserve">  There is a specific policy to guide staff on the process to ensure full and frank open disclosure is available. Accident/incident forms have a section to indicate if family have been informed (or not) of an accident/incident.  Twelve incident forms reviewed across August (all service types) identified that family were notified following a resident incident on ten of the forms.  The other two forms stated family did not wish to be notified of minor incidents.  Incident/accident forms are audited as part of the internal auditing system and a criterion is identified around "incident forms" informing family.  The audit was completed in April (2014) confirmed family notification.</w:t>
      </w:r>
      <w:r>
        <w:rPr>
          <w:rStyle w:val="BodyTextChar"/>
        </w:rPr>
        <w:br/>
        <w:t xml:space="preserve">At an organisational level, a residents/relatives association provides a more strategic forum for news, developments and quality initiatives for the </w:t>
      </w:r>
      <w:proofErr w:type="spellStart"/>
      <w:r>
        <w:rPr>
          <w:rStyle w:val="BodyTextChar"/>
        </w:rPr>
        <w:t>Bupa</w:t>
      </w:r>
      <w:proofErr w:type="spellEnd"/>
      <w:r>
        <w:rPr>
          <w:rStyle w:val="BodyTextChar"/>
        </w:rPr>
        <w:t xml:space="preserve"> group to be communicated to a wider consumer population.  This group meets three monthly and involves members of the executive team including the chief executive officer, the general manager quality and risk and the consultant geriatrician.  Newsletters were in place at </w:t>
      </w:r>
      <w:proofErr w:type="spellStart"/>
      <w:r>
        <w:rPr>
          <w:rStyle w:val="BodyTextChar"/>
        </w:rPr>
        <w:t>Winara</w:t>
      </w:r>
      <w:proofErr w:type="spellEnd"/>
      <w:r>
        <w:rPr>
          <w:rStyle w:val="BodyTextChar"/>
        </w:rPr>
        <w:t xml:space="preserve">.  </w:t>
      </w:r>
      <w:proofErr w:type="gramStart"/>
      <w:r>
        <w:rPr>
          <w:rStyle w:val="BodyTextChar"/>
        </w:rPr>
        <w:t>Interpreter policy and contact details of interpreters.</w:t>
      </w:r>
      <w:proofErr w:type="gramEnd"/>
      <w:r>
        <w:rPr>
          <w:rStyle w:val="BodyTextChar"/>
        </w:rPr>
        <w:t xml:space="preserve">  A list of Language Lines and Government Agencies is available.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Six relatives (one dementia, three hospital and two rest home) stated that they are informed when their family members health status changes.</w:t>
      </w:r>
      <w:r>
        <w:rPr>
          <w:rStyle w:val="BodyTextChar"/>
        </w:rPr>
        <w:br/>
        <w:t>D11.3: The information pack is available in large print and this can be read to residents.</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1.1.9.1</w:t>
      </w:r>
      <w:r w:rsidRPr="00953E86">
        <w:t xml:space="preserve"> (</w:t>
      </w:r>
      <w:r>
        <w:t>HDS(C</w:t>
      </w:r>
      <w:proofErr w:type="gramStart"/>
      <w:r>
        <w:t>)S.2008:1.1.9.1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1.1.9.4</w:t>
      </w:r>
      <w:r w:rsidRPr="00953E86">
        <w:t xml:space="preserve"> (</w:t>
      </w:r>
      <w:r>
        <w:t>HDS(C</w:t>
      </w:r>
      <w:proofErr w:type="gramStart"/>
      <w:r>
        <w:t>)S.2008:1.1.9.4</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Wherever necessary and reasonably practicable, interpreter services are provided.</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3E4314" w:rsidRPr="000B4D2E" w:rsidRDefault="003E4314" w:rsidP="00702B34">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  There is a complaints flowchart.  The complaints procedure is provided to resident/relatives at entry and also around the facility on noticeboards.  There is a complaints register that is up to date and includes relevant information regarding the complaint.  Documentation including follow up letters and resolution is available.  Verbal complaints are included and actions and response are documented.  Discussion with six residents (three </w:t>
      </w:r>
      <w:proofErr w:type="gramStart"/>
      <w:r>
        <w:rPr>
          <w:rStyle w:val="BodyTextChar"/>
        </w:rPr>
        <w:t>hospital</w:t>
      </w:r>
      <w:proofErr w:type="gramEnd"/>
      <w:r>
        <w:rPr>
          <w:rStyle w:val="BodyTextChar"/>
        </w:rPr>
        <w:t xml:space="preserve"> and three rest home) and six relatives (one dementia, three hospital and two rest home) confirm they were provided with information on complaints.  Complaint forms were visible for residents/relatives in various places around the facility.  There are three complaints recorded across 2014 and there is well documented investigation, follow up and resolution.  There are a number of compliments recorded.</w:t>
      </w:r>
      <w:r>
        <w:rPr>
          <w:rStyle w:val="BodyTextChar"/>
        </w:rPr>
        <w:br/>
        <w:t>D13.3h. a complaints procedure is provided to residents within the information pack at entry</w:t>
      </w:r>
    </w:p>
    <w:p w:rsidR="003E4314" w:rsidRDefault="003E4314" w:rsidP="00702B34">
      <w:pPr>
        <w:pStyle w:val="OutcomeDescription"/>
        <w:rPr>
          <w:lang w:eastAsia="en-NZ"/>
        </w:rPr>
      </w:pPr>
    </w:p>
    <w:p w:rsidR="003E4314" w:rsidRPr="00953E86" w:rsidRDefault="003E4314" w:rsidP="00702B34">
      <w:pPr>
        <w:pStyle w:val="Heading5"/>
      </w:pPr>
      <w:r>
        <w:t>Criterion 1.1.13.1</w:t>
      </w:r>
      <w:r w:rsidRPr="00953E86">
        <w:t xml:space="preserve"> (</w:t>
      </w:r>
      <w:r>
        <w:t>HDS(C</w:t>
      </w:r>
      <w:proofErr w:type="gramStart"/>
      <w:r>
        <w:t>)S.2008:1.1.13.1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1.1.13.3</w:t>
      </w:r>
      <w:r w:rsidRPr="00953E86">
        <w:t xml:space="preserve"> (</w:t>
      </w:r>
      <w:r>
        <w:t>HDS(C</w:t>
      </w:r>
      <w:proofErr w:type="gramStart"/>
      <w:r>
        <w:t>)S.2008:1.1.13.3</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Default="003E4314" w:rsidP="00702B34">
      <w:pPr>
        <w:pStyle w:val="Heading2"/>
      </w:pPr>
      <w:r>
        <w:t>Outcome 1.2: Organisational Management</w:t>
      </w:r>
    </w:p>
    <w:p w:rsidR="003E4314" w:rsidRDefault="003E4314" w:rsidP="00702B34">
      <w:pPr>
        <w:pStyle w:val="OutcomeDescription"/>
        <w:rPr>
          <w:lang w:eastAsia="en-NZ"/>
        </w:rPr>
      </w:pPr>
      <w:r>
        <w:rPr>
          <w:lang w:eastAsia="en-NZ"/>
        </w:rPr>
        <w:t>Consumers receive services that comply with legislation and are managed in a safe, efficient, and effective manner.</w:t>
      </w:r>
    </w:p>
    <w:p w:rsidR="003E4314" w:rsidRPr="00953E86" w:rsidRDefault="003E4314" w:rsidP="00702B34">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3E4314" w:rsidRPr="000B4D2E" w:rsidRDefault="003E4314" w:rsidP="00702B34">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spellStart"/>
      <w:r>
        <w:rPr>
          <w:rStyle w:val="BodyTextChar"/>
        </w:rPr>
        <w:t>Bupa</w:t>
      </w:r>
      <w:proofErr w:type="spellEnd"/>
      <w:r>
        <w:rPr>
          <w:rStyle w:val="BodyTextChar"/>
        </w:rPr>
        <w:t xml:space="preserve"> </w:t>
      </w:r>
      <w:proofErr w:type="spellStart"/>
      <w:r>
        <w:rPr>
          <w:rStyle w:val="BodyTextChar"/>
        </w:rPr>
        <w:t>Winara</w:t>
      </w:r>
      <w:proofErr w:type="spellEnd"/>
      <w:r>
        <w:rPr>
          <w:rStyle w:val="BodyTextChar"/>
        </w:rPr>
        <w:t xml:space="preserve"> provides care for up to 80 residents across three service levels (rest home, hospital and dementia).  Twenty-five of these beds are dual purpose and on the day of audit they had ten hospital and 15 rest home residents in them.  In addition there were 23 (of 24) hospital residents and 19 (of 30) dementia residents.  There is one resident reportedly under the medical component at the time of audit.  There is a refurbishment programme underway in the empty rooms in the dementia unit.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Bupa's</w:t>
      </w:r>
      <w:proofErr w:type="spellEnd"/>
      <w:r>
        <w:rPr>
          <w:rStyle w:val="BodyTextChar"/>
        </w:rPr>
        <w:t xml:space="preserve"> overall vision is "taking care of the lives in our hands". There are six key values that are displayed on the wall. 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w:t>
      </w:r>
      <w:proofErr w:type="spellStart"/>
      <w:r>
        <w:rPr>
          <w:rStyle w:val="BodyTextChar"/>
        </w:rPr>
        <w:t>Winara</w:t>
      </w:r>
      <w:proofErr w:type="spellEnd"/>
      <w:r>
        <w:rPr>
          <w:rStyle w:val="BodyTextChar"/>
        </w:rPr>
        <w:t xml:space="preserve"> 2014 quality goals include: reducing the number of skin tears by 20% and improving the gardens.  Progress is reported through the quality meetings and followed through in each of the staff/other meetings.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clinical governance group.  The committee meets two monthly.  The aim is to review the past and looking forward.  Specific issues identified in HDC reports (learning’s from other provider complaints) is also tabled at this forum.  </w:t>
      </w: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is also in place.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lastRenderedPageBreak/>
        <w:t>Winara</w:t>
      </w:r>
      <w:proofErr w:type="spellEnd"/>
      <w:r>
        <w:rPr>
          <w:rStyle w:val="BodyTextChar"/>
        </w:rPr>
        <w:t xml:space="preserve"> is part of the central </w:t>
      </w:r>
      <w:proofErr w:type="spellStart"/>
      <w:r>
        <w:rPr>
          <w:rStyle w:val="BodyTextChar"/>
        </w:rPr>
        <w:t>Bupa</w:t>
      </w:r>
      <w:proofErr w:type="spellEnd"/>
      <w:r>
        <w:rPr>
          <w:rStyle w:val="BodyTextChar"/>
        </w:rPr>
        <w:t xml:space="preserve"> region which includes eight facilities.  The managers in the region teleconference monthly and meet six monthly.  A forum is held every six months (with national conference) including all the </w:t>
      </w:r>
      <w:proofErr w:type="spellStart"/>
      <w:r>
        <w:rPr>
          <w:rStyle w:val="BodyTextChar"/>
        </w:rPr>
        <w:t>Bupa</w:t>
      </w:r>
      <w:proofErr w:type="spellEnd"/>
      <w:r>
        <w:rPr>
          <w:rStyle w:val="BodyTextChar"/>
        </w:rPr>
        <w:t xml:space="preserve"> managers.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bi-monthly clinical newsletter called </w:t>
      </w:r>
      <w:proofErr w:type="spellStart"/>
      <w:r>
        <w:rPr>
          <w:rStyle w:val="BodyTextChar"/>
        </w:rPr>
        <w:t>Bupa</w:t>
      </w:r>
      <w:proofErr w:type="spellEnd"/>
      <w:r>
        <w:rPr>
          <w:rStyle w:val="BodyTextChar"/>
        </w:rPr>
        <w:t xml:space="preserve"> Nurse which provides a forum to explore clinical issues, ask questions, share experiences and updates with all qualified nurses in the company.  The </w:t>
      </w:r>
      <w:proofErr w:type="spellStart"/>
      <w:r>
        <w:rPr>
          <w:rStyle w:val="BodyTextChar"/>
        </w:rPr>
        <w:t>Bupa</w:t>
      </w:r>
      <w:proofErr w:type="spellEnd"/>
      <w:r>
        <w:rPr>
          <w:rStyle w:val="BodyTextChar"/>
        </w:rPr>
        <w:t xml:space="preserve"> geriatrician provides newsletters to GPs.  The organisation has a number of quality projects running including reducing antipsychotic drug usage (led by the </w:t>
      </w:r>
      <w:proofErr w:type="spellStart"/>
      <w:r>
        <w:rPr>
          <w:rStyle w:val="BodyTextChar"/>
        </w:rPr>
        <w:t>Bupa</w:t>
      </w:r>
      <w:proofErr w:type="spellEnd"/>
      <w:r>
        <w:rPr>
          <w:rStyle w:val="BodyTextChar"/>
        </w:rPr>
        <w:t xml:space="preserve"> Geriatrician), dementia care newsletter that includes education/information from the </w:t>
      </w:r>
      <w:proofErr w:type="spellStart"/>
      <w:r>
        <w:rPr>
          <w:rStyle w:val="BodyTextChar"/>
        </w:rPr>
        <w:t>Bupa</w:t>
      </w:r>
      <w:proofErr w:type="spellEnd"/>
      <w:r>
        <w:rPr>
          <w:rStyle w:val="BodyTextChar"/>
        </w:rPr>
        <w:t xml:space="preserve"> Director of Dementia Care and consultant psychologist and dementia care advisor.  The newsletter also includes international best practice around dementia care.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managed by an experienced registered nurse who has been the facility manager at </w:t>
      </w:r>
      <w:proofErr w:type="spellStart"/>
      <w:r>
        <w:rPr>
          <w:rStyle w:val="BodyTextChar"/>
        </w:rPr>
        <w:t>Winara</w:t>
      </w:r>
      <w:proofErr w:type="spellEnd"/>
      <w:r>
        <w:rPr>
          <w:rStyle w:val="BodyTextChar"/>
        </w:rPr>
        <w:t xml:space="preserve"> since March having come from one of the other </w:t>
      </w:r>
      <w:proofErr w:type="spellStart"/>
      <w:r>
        <w:rPr>
          <w:rStyle w:val="BodyTextChar"/>
        </w:rPr>
        <w:t>Bupa</w:t>
      </w:r>
      <w:proofErr w:type="spellEnd"/>
      <w:r>
        <w:rPr>
          <w:rStyle w:val="BodyTextChar"/>
        </w:rPr>
        <w:t xml:space="preserve"> facilities.  She has extensive experience both clinical and managerial.  The clinical nurse manager is a registered nurse who is covering a maternity leave position (since October 2013).  Support is also provided by the operations manager who visits at least once each month.  </w:t>
      </w:r>
      <w:proofErr w:type="spellStart"/>
      <w:r>
        <w:rPr>
          <w:rStyle w:val="BodyTextChar"/>
        </w:rPr>
        <w:t>Bupa</w:t>
      </w:r>
      <w:proofErr w:type="spellEnd"/>
      <w:r>
        <w:rPr>
          <w:rStyle w:val="BodyTextChar"/>
        </w:rPr>
        <w:t xml:space="preserve"> provides a comprehensive orientation and training/support programme for their managers.  Managers and clinical nurse managers attend annual organisational forums and regional forums six monthly.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ARC,D17.3di (rest home), D17.4b (hospital), the manager has maintained at least eight hours annually of professional development activities related to managing a hospital.</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E2.1 The philosophy of the service also includes providing safe and therapeutic care for residents with dementia that enhances their quality of life and minimises risks associated with their confused states.</w:t>
      </w:r>
    </w:p>
    <w:p w:rsidR="003E4314" w:rsidRDefault="003E4314" w:rsidP="00702B34">
      <w:pPr>
        <w:pStyle w:val="OutcomeDescription"/>
        <w:rPr>
          <w:lang w:eastAsia="en-NZ"/>
        </w:rPr>
      </w:pPr>
    </w:p>
    <w:p w:rsidR="003E4314" w:rsidRPr="00953E86" w:rsidRDefault="003E4314" w:rsidP="00702B34">
      <w:pPr>
        <w:pStyle w:val="Heading5"/>
      </w:pPr>
      <w:r>
        <w:t>Criterion 1.2.1.1</w:t>
      </w:r>
      <w:r w:rsidRPr="00953E86">
        <w:t xml:space="preserve"> (</w:t>
      </w:r>
      <w:r>
        <w:t>HDS(C</w:t>
      </w:r>
      <w:proofErr w:type="gramStart"/>
      <w:r>
        <w:t>)S.2008:1.2.1.1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1.2.1.3</w:t>
      </w:r>
      <w:r w:rsidRPr="00953E86">
        <w:t xml:space="preserve"> (</w:t>
      </w:r>
      <w:r>
        <w:t>HDS(C</w:t>
      </w:r>
      <w:proofErr w:type="gramStart"/>
      <w:r>
        <w:t>)S.2008:1.2.1.3</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3E4314" w:rsidRPr="000B4D2E" w:rsidRDefault="003E4314" w:rsidP="00702B34">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Winara</w:t>
      </w:r>
      <w:proofErr w:type="spellEnd"/>
      <w:r>
        <w:rPr>
          <w:rStyle w:val="BodyTextChar"/>
        </w:rPr>
        <w:t xml:space="preserve"> is implementing the </w:t>
      </w:r>
      <w:proofErr w:type="spellStart"/>
      <w:r>
        <w:rPr>
          <w:rStyle w:val="BodyTextChar"/>
        </w:rPr>
        <w:t>Bupa</w:t>
      </w:r>
      <w:proofErr w:type="spellEnd"/>
      <w:r>
        <w:rPr>
          <w:rStyle w:val="BodyTextChar"/>
        </w:rPr>
        <w:t xml:space="preserve"> quality and risk management system.  Quality and risk performance is reported across the facility meetings, and also to the organisation's management team.  The service has policies and implemented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  Fortnightly release of updated or new policy/procedure/audit/education occurs across the organisation.  The release is notified by email to all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Style w:val="BodyTextChar"/>
        </w:rPr>
        <w:br/>
      </w:r>
      <w:r>
        <w:rPr>
          <w:rStyle w:val="BodyTextChar"/>
        </w:rPr>
        <w:br/>
        <w:t xml:space="preserve">Key components of the quality management system link to the quality meetings at </w:t>
      </w:r>
      <w:proofErr w:type="spellStart"/>
      <w:r>
        <w:rPr>
          <w:rStyle w:val="BodyTextChar"/>
        </w:rPr>
        <w:t>Winara</w:t>
      </w:r>
      <w:proofErr w:type="spellEnd"/>
      <w:r>
        <w:rPr>
          <w:rStyle w:val="BodyTextChar"/>
        </w:rPr>
        <w:t xml:space="preserve"> who meet two monthly.  Weekly reports by facility manager to </w:t>
      </w:r>
      <w:proofErr w:type="spellStart"/>
      <w:r>
        <w:rPr>
          <w:rStyle w:val="BodyTextChar"/>
        </w:rPr>
        <w:t>Bupa</w:t>
      </w:r>
      <w:proofErr w:type="spellEnd"/>
      <w:r>
        <w:rPr>
          <w:rStyle w:val="BodyTextChar"/>
        </w:rPr>
        <w:t xml:space="preserve"> operations manager and quality indicator reports to </w:t>
      </w:r>
      <w:proofErr w:type="spellStart"/>
      <w:r>
        <w:rPr>
          <w:rStyle w:val="BodyTextChar"/>
        </w:rPr>
        <w:t>Bupa</w:t>
      </w:r>
      <w:proofErr w:type="spellEnd"/>
      <w:r>
        <w:rPr>
          <w:rStyle w:val="BodyTextChar"/>
        </w:rPr>
        <w:t xml:space="preserve"> quality coordinator provide a coordinated process between service level and organisation. There </w:t>
      </w:r>
      <w:proofErr w:type="gramStart"/>
      <w:r>
        <w:rPr>
          <w:rStyle w:val="BodyTextChar"/>
        </w:rPr>
        <w:t>are</w:t>
      </w:r>
      <w:proofErr w:type="gramEnd"/>
      <w:r>
        <w:rPr>
          <w:rStyle w:val="BodyTextChar"/>
        </w:rPr>
        <w:t xml:space="preserve"> monthly accident/incident benchmarking reports completed by the clinical nurse manager that break down the data collected across the rest home, dementia unit and hospital services, and staff incidents/accidents (also link 1.2.4.3).  The service has linked the complaints/compliments process with its quality management system and communicates this information to staff at relevant meetings so that improvements are facilitated.  Weekly and monthly manager reports include complaints/compliments. The </w:t>
      </w:r>
      <w:proofErr w:type="spellStart"/>
      <w:r>
        <w:rPr>
          <w:rStyle w:val="BodyTextChar"/>
        </w:rPr>
        <w:t>Winara</w:t>
      </w:r>
      <w:proofErr w:type="spellEnd"/>
      <w:r>
        <w:rPr>
          <w:rStyle w:val="BodyTextChar"/>
        </w:rPr>
        <w:t xml:space="preserve"> infection control committee meet two monthly and the weekly reports from the facility manager cover infection control.  Infection control is also included as part of benchmarking across the organisation.  There is an organisational regional IC committee.  Health and safety committee meets two monthly and is also an agenda item at the quality committee with feedback going to staff meetings.</w:t>
      </w:r>
      <w:r>
        <w:rPr>
          <w:rStyle w:val="BodyTextChar"/>
        </w:rPr>
        <w:br/>
      </w:r>
      <w:r>
        <w:rPr>
          <w:rStyle w:val="BodyTextChar"/>
        </w:rPr>
        <w:br/>
      </w:r>
      <w:proofErr w:type="spellStart"/>
      <w:r>
        <w:rPr>
          <w:rStyle w:val="BodyTextChar"/>
        </w:rPr>
        <w:lastRenderedPageBreak/>
        <w:t>Winara</w:t>
      </w:r>
      <w:proofErr w:type="spellEnd"/>
      <w:r>
        <w:rPr>
          <w:rStyle w:val="BodyTextChar"/>
        </w:rPr>
        <w:t xml:space="preserve"> is implementing the </w:t>
      </w:r>
      <w:proofErr w:type="spellStart"/>
      <w:r>
        <w:rPr>
          <w:rStyle w:val="BodyTextChar"/>
        </w:rPr>
        <w:t>Bupa</w:t>
      </w:r>
      <w:proofErr w:type="spellEnd"/>
      <w:r>
        <w:rPr>
          <w:rStyle w:val="BodyTextChar"/>
        </w:rPr>
        <w:t xml:space="preserve"> quality and risk management process.  Frequency of monitoring is determined by the internal audit schedule.  Audit summaries and action plans are completed where a noncompliance is identified. </w:t>
      </w:r>
      <w:r w:rsidRPr="006A6099">
        <w:rPr>
          <w:rStyle w:val="BodyTextChar"/>
        </w:rPr>
        <w:t>Corrective actions resulting from the internal audit programme were seen to have been closed out.  Issues are reported to the appropriate committee e.g. quality.</w:t>
      </w:r>
      <w:r w:rsidRPr="00AD5454">
        <w:rPr>
          <w:rStyle w:val="BodyTextChar"/>
          <w:color w:val="FF0000"/>
        </w:rPr>
        <w:t xml:space="preserve"> </w:t>
      </w:r>
      <w:r w:rsidRPr="00AD5454">
        <w:rPr>
          <w:rStyle w:val="BodyTextChar"/>
          <w:color w:val="FF0000"/>
        </w:rPr>
        <w:br/>
      </w:r>
      <w:r>
        <w:rPr>
          <w:rStyle w:val="BodyTextChar"/>
        </w:rPr>
        <w:br/>
      </w:r>
      <w:proofErr w:type="spellStart"/>
      <w:r>
        <w:rPr>
          <w:rStyle w:val="BodyTextChar"/>
        </w:rPr>
        <w:t>Bupa</w:t>
      </w:r>
      <w:proofErr w:type="spellEnd"/>
      <w:r>
        <w:rPr>
          <w:rStyle w:val="BodyTextChar"/>
        </w:rPr>
        <w:t xml:space="preserve"> is active in analysing data collected and corrective actions are required based on benchmarking outcomes.  Feedback is provided to </w:t>
      </w:r>
      <w:proofErr w:type="spellStart"/>
      <w:r>
        <w:rPr>
          <w:rStyle w:val="BodyTextChar"/>
        </w:rPr>
        <w:t>Winara</w:t>
      </w:r>
      <w:proofErr w:type="spellEnd"/>
      <w:r>
        <w:rPr>
          <w:rStyle w:val="BodyTextChar"/>
        </w:rPr>
        <w:t xml:space="preserve"> via graphs and benchmarking reports.  A monthly summary of each facility within the operations managers region is also provided for the operations manager which shows cumulative data regarding each facilities progress with key indicators – clinical indicators / H&amp;S staff indicators and the like throughout the year. A corrective action plan is required when an indicator exceeds the KPI rate by 3.0.  Corrective action plans are seen to have been implemented and closed out (also link 1.2.4.3). </w:t>
      </w:r>
      <w:r>
        <w:rPr>
          <w:rStyle w:val="BodyTextChar"/>
        </w:rPr>
        <w:br/>
        <w:t xml:space="preserve"> </w:t>
      </w:r>
      <w:r>
        <w:rPr>
          <w:rStyle w:val="BodyTextChar"/>
        </w:rPr>
        <w:br/>
        <w:t xml:space="preserve">Benchmarking of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key indicators with another NZ provider has commenced.  Benchmarking reports are generated throughout the year to review performance over a 12 month period.  </w:t>
      </w:r>
      <w:r>
        <w:rPr>
          <w:rStyle w:val="BodyTextChar"/>
        </w:rPr>
        <w:br/>
      </w:r>
      <w:r>
        <w:rPr>
          <w:rStyle w:val="BodyTextChar"/>
        </w:rPr>
        <w:br/>
        <w:t xml:space="preserve">Quality action forms are being adopted at </w:t>
      </w:r>
      <w:proofErr w:type="spellStart"/>
      <w:r>
        <w:rPr>
          <w:rStyle w:val="BodyTextChar"/>
        </w:rPr>
        <w:t>Winara</w:t>
      </w:r>
      <w:proofErr w:type="spellEnd"/>
      <w:r>
        <w:rPr>
          <w:rStyle w:val="BodyTextChar"/>
        </w:rPr>
        <w:t xml:space="preserve"> and document actions that have improved outcomes or efficiencies in the facility.</w:t>
      </w:r>
      <w:r>
        <w:rPr>
          <w:rStyle w:val="BodyTextChar"/>
        </w:rPr>
        <w:br/>
        <w:t xml:space="preserve"> </w:t>
      </w:r>
      <w:r>
        <w:rPr>
          <w:rStyle w:val="BodyTextChar"/>
        </w:rPr>
        <w:br/>
        <w:t>D19.3</w:t>
      </w:r>
      <w:proofErr w:type="gramStart"/>
      <w:r>
        <w:rPr>
          <w:rStyle w:val="BodyTextChar"/>
        </w:rPr>
        <w:t>:There</w:t>
      </w:r>
      <w:proofErr w:type="gramEnd"/>
      <w:r>
        <w:rPr>
          <w:rStyle w:val="BodyTextChar"/>
        </w:rPr>
        <w:t xml:space="preserve"> is a comprehensive H&amp;S and risk management programme in place. </w:t>
      </w:r>
      <w:proofErr w:type="gramStart"/>
      <w:r>
        <w:rPr>
          <w:rStyle w:val="BodyTextChar"/>
        </w:rPr>
        <w:t>Hazard identification, assessment and management (160) policy guides practice.</w:t>
      </w:r>
      <w:proofErr w:type="gramEnd"/>
      <w:r>
        <w:rPr>
          <w:rStyle w:val="BodyTextChar"/>
        </w:rPr>
        <w:t xml:space="preserve">  </w:t>
      </w:r>
      <w:proofErr w:type="spellStart"/>
      <w:r>
        <w:rPr>
          <w:rStyle w:val="BodyTextChar"/>
        </w:rPr>
        <w:t>Bupa</w:t>
      </w:r>
      <w:proofErr w:type="spellEnd"/>
      <w:r>
        <w:rPr>
          <w:rStyle w:val="BodyTextChar"/>
        </w:rPr>
        <w:t xml:space="preserve"> also has </w:t>
      </w:r>
      <w:proofErr w:type="gramStart"/>
      <w:r>
        <w:rPr>
          <w:rStyle w:val="BodyTextChar"/>
        </w:rPr>
        <w:t>a</w:t>
      </w:r>
      <w:proofErr w:type="gramEnd"/>
      <w:r>
        <w:rPr>
          <w:rStyle w:val="BodyTextChar"/>
        </w:rPr>
        <w:t xml:space="preserve"> H&amp;S coordinator whom monitors staff accidents and incidents.  There is a </w:t>
      </w:r>
      <w:proofErr w:type="spellStart"/>
      <w:r>
        <w:rPr>
          <w:rStyle w:val="BodyTextChar"/>
        </w:rPr>
        <w:t>Bupa</w:t>
      </w:r>
      <w:proofErr w:type="spellEnd"/>
      <w:r>
        <w:rPr>
          <w:rStyle w:val="BodyTextChar"/>
        </w:rPr>
        <w:t xml:space="preserve"> Health &amp; Safety Plan for with two objectives that include a reduction of moving and handling incidents by 50%.  On-going review of objectives for </w:t>
      </w:r>
      <w:proofErr w:type="spellStart"/>
      <w:r>
        <w:rPr>
          <w:rStyle w:val="BodyTextChar"/>
        </w:rPr>
        <w:t>Winara</w:t>
      </w:r>
      <w:proofErr w:type="spellEnd"/>
      <w:r>
        <w:rPr>
          <w:rStyle w:val="BodyTextChar"/>
        </w:rPr>
        <w:t xml:space="preserve"> is seen in H&amp;S meeting minutes.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w:t>
      </w:r>
    </w:p>
    <w:p w:rsidR="003E4314" w:rsidRDefault="003E4314" w:rsidP="00702B34">
      <w:pPr>
        <w:pStyle w:val="OutcomeDescription"/>
        <w:rPr>
          <w:lang w:eastAsia="en-NZ"/>
        </w:rPr>
      </w:pPr>
    </w:p>
    <w:p w:rsidR="003E4314" w:rsidRPr="00953E86" w:rsidRDefault="003E4314" w:rsidP="00702B34">
      <w:pPr>
        <w:pStyle w:val="Heading5"/>
      </w:pPr>
      <w:r>
        <w:t>Criterion 1.2.3.1</w:t>
      </w:r>
      <w:r w:rsidRPr="00953E86">
        <w:t xml:space="preserve"> (</w:t>
      </w:r>
      <w:r>
        <w:t>HDS(C</w:t>
      </w:r>
      <w:proofErr w:type="gramStart"/>
      <w:r>
        <w:t>)S.2008:1.2.3.1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1.2.3.3</w:t>
      </w:r>
      <w:r w:rsidRPr="00953E86">
        <w:t xml:space="preserve"> (</w:t>
      </w:r>
      <w:r>
        <w:t>HDS(C</w:t>
      </w:r>
      <w:proofErr w:type="gramStart"/>
      <w:r>
        <w:t>)S.2008:1.2.3.3</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1.2.3.4</w:t>
      </w:r>
      <w:r w:rsidRPr="00953E86">
        <w:t xml:space="preserve"> (</w:t>
      </w:r>
      <w:r>
        <w:t>HDS(C</w:t>
      </w:r>
      <w:proofErr w:type="gramStart"/>
      <w:r>
        <w:t>)S.2008:1.2.3.4</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1.2.3.5</w:t>
      </w:r>
      <w:r w:rsidRPr="00953E86">
        <w:t xml:space="preserve"> (</w:t>
      </w:r>
      <w:r>
        <w:t>HDS(C</w:t>
      </w:r>
      <w:proofErr w:type="gramStart"/>
      <w:r>
        <w:t>)S.2008:1.2.3.5</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1.2.3.6</w:t>
      </w:r>
      <w:r w:rsidRPr="00953E86">
        <w:t xml:space="preserve"> (</w:t>
      </w:r>
      <w:r>
        <w:t>HDS(C</w:t>
      </w:r>
      <w:proofErr w:type="gramStart"/>
      <w:r>
        <w:t>)S.2008:1.2.3.6</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1.2.3.7</w:t>
      </w:r>
      <w:r w:rsidRPr="00953E86">
        <w:t xml:space="preserve"> (</w:t>
      </w:r>
      <w:r>
        <w:t>HDS(C</w:t>
      </w:r>
      <w:proofErr w:type="gramStart"/>
      <w:r>
        <w:t>)S.2008:1.2.3.7</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1.2.3.8</w:t>
      </w:r>
      <w:r w:rsidRPr="00953E86">
        <w:t xml:space="preserve"> (</w:t>
      </w:r>
      <w:r>
        <w:t>HDS(C</w:t>
      </w:r>
      <w:proofErr w:type="gramStart"/>
      <w:r>
        <w:t>)S.2008:1.2.3.8</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1.2.3.9</w:t>
      </w:r>
      <w:r w:rsidRPr="00953E86">
        <w:t xml:space="preserve"> (</w:t>
      </w:r>
      <w:r>
        <w:t>HDS(C</w:t>
      </w:r>
      <w:proofErr w:type="gramStart"/>
      <w:r>
        <w:t>)S.2008:1.2.3.9</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3E4314" w:rsidRPr="000B4D2E" w:rsidRDefault="003E4314" w:rsidP="00702B34">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D19.3c: The service collects incident and accident data.  Category one incidents policy (044) includes responsibilities for reporting category one incidents. The competed form is forwarded to the quality and risk team as soon as possible (definitely within 24 hours of the event), even if an investigation is on-going.  12 incident forms were reviewed across August (all service types).  All forms were completed appropriately, including clinical manager review and facility manager sign out.  Five</w:t>
      </w:r>
      <w:r w:rsidRPr="006A6099">
        <w:rPr>
          <w:rStyle w:val="BodyTextChar"/>
        </w:rPr>
        <w:t xml:space="preserve"> files were traced</w:t>
      </w:r>
      <w:r>
        <w:rPr>
          <w:rStyle w:val="BodyTextChar"/>
        </w:rPr>
        <w:t xml:space="preserve"> and there are instances where incidents reported in progress notes without an accompanying incident form, and completed incident forms have not been included in the monthly data</w:t>
      </w:r>
      <w:r w:rsidRPr="006A6099">
        <w:rPr>
          <w:rStyle w:val="BodyTextChar"/>
        </w:rPr>
        <w:t>. The finding from the certification audit is considered to</w:t>
      </w:r>
      <w:r>
        <w:rPr>
          <w:rStyle w:val="BodyTextChar"/>
        </w:rPr>
        <w:t xml:space="preserve"> be unmet, and is a required improvement</w:t>
      </w:r>
      <w:r w:rsidRPr="006A6099">
        <w:rPr>
          <w:rStyle w:val="BodyTextChar"/>
        </w:rPr>
        <w:t>.</w:t>
      </w:r>
      <w:r w:rsidRPr="006A6099">
        <w:rPr>
          <w:rStyle w:val="BodyTextChar"/>
        </w:rPr>
        <w:br/>
      </w:r>
      <w:r>
        <w:rPr>
          <w:rStyle w:val="BodyTextChar"/>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A corrective action plan is required when an indicator exceeds the KPI rate by 3.0. </w:t>
      </w:r>
      <w:r>
        <w:rPr>
          <w:rStyle w:val="BodyTextChar"/>
        </w:rPr>
        <w:br/>
      </w:r>
      <w:r>
        <w:rPr>
          <w:rStyle w:val="BodyTextChar"/>
        </w:rPr>
        <w:br/>
        <w:t>Discussions with service management, confirms an awareness of the requirement to notify relevant authorities in relation to essential notifications.</w:t>
      </w:r>
    </w:p>
    <w:p w:rsidR="003E4314" w:rsidRDefault="003E4314" w:rsidP="00702B34">
      <w:pPr>
        <w:pStyle w:val="OutcomeDescription"/>
        <w:rPr>
          <w:lang w:eastAsia="en-NZ"/>
        </w:rPr>
      </w:pPr>
    </w:p>
    <w:p w:rsidR="003E4314" w:rsidRPr="00953E86" w:rsidRDefault="003E4314" w:rsidP="00702B34">
      <w:pPr>
        <w:pStyle w:val="Heading5"/>
      </w:pPr>
      <w:r>
        <w:t>Criterion 1.2.4.2</w:t>
      </w:r>
      <w:r w:rsidRPr="00953E86">
        <w:t xml:space="preserve"> (</w:t>
      </w:r>
      <w:r>
        <w:t>HDS(C</w:t>
      </w:r>
      <w:proofErr w:type="gramStart"/>
      <w:r>
        <w:t>)S.2008:1.2.4.2</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1.2.4.3</w:t>
      </w:r>
      <w:r w:rsidRPr="00953E86">
        <w:t xml:space="preserve"> (</w:t>
      </w:r>
      <w:r>
        <w:t>HDS(C</w:t>
      </w:r>
      <w:proofErr w:type="gramStart"/>
      <w:r>
        <w:t>)S.2008:1.2.4.3</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Incidents are reported using the appropriate form and all reviewed are seen to have been completed appropriately.  Residents are reviewed at the time of incident by a registered nurse and appropriate actions are seen to have been taken.  Incident reports are reviewed by the clinical manager and included on monthly data sheets. Five</w:t>
      </w:r>
      <w:r w:rsidRPr="006A6099">
        <w:rPr>
          <w:rStyle w:val="BodyTextChar"/>
        </w:rPr>
        <w:t xml:space="preserve"> files were traced</w:t>
      </w:r>
      <w:r>
        <w:rPr>
          <w:rStyle w:val="BodyTextChar"/>
        </w:rPr>
        <w:t xml:space="preserve"> (one dementia, three hospital level residents in the dual purpose beds and one hospital).</w:t>
      </w: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w:t>
      </w:r>
      <w:r w:rsidRPr="006A6099">
        <w:rPr>
          <w:rStyle w:val="BodyTextChar"/>
        </w:rPr>
        <w:t xml:space="preserve"> files were traced</w:t>
      </w:r>
      <w:r>
        <w:rPr>
          <w:rStyle w:val="BodyTextChar"/>
        </w:rPr>
        <w:t xml:space="preserve"> (one dementia, three hospital level residents in the dual purpose beds and one hospital) and the following was noted:</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two instances where an incident is reported in progress notes without an accompanying incident form - one related to a sacral pressure area (reported as macerated skin) - there was appropriate wound management in place; one reported a leg lesion (that had been dressed).</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 </w:t>
      </w:r>
      <w:proofErr w:type="gramStart"/>
      <w:r>
        <w:rPr>
          <w:rStyle w:val="BodyTextChar"/>
        </w:rPr>
        <w:t>two</w:t>
      </w:r>
      <w:proofErr w:type="gramEnd"/>
      <w:r>
        <w:rPr>
          <w:rStyle w:val="BodyTextChar"/>
        </w:rPr>
        <w:t xml:space="preserve"> incident reports (one fall resulting in a skin tear, and one skin tear) that do not appear on the monthly reporting summary’s. </w:t>
      </w: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Reported incidents are managed in the prescribed manner.</w:t>
      </w: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3E4314" w:rsidRPr="000B4D2E" w:rsidRDefault="003E4314" w:rsidP="00702B34">
      <w:pPr>
        <w:keepNext/>
        <w:tabs>
          <w:tab w:val="left" w:pos="3546"/>
        </w:tabs>
        <w:spacing w:after="120"/>
        <w:ind w:left="0"/>
        <w:rPr>
          <w:sz w:val="20"/>
          <w:szCs w:val="20"/>
        </w:rPr>
      </w:pPr>
      <w:r w:rsidRPr="006F5AF4">
        <w:rPr>
          <w:rStyle w:val="BodyTextChar"/>
        </w:rPr>
        <w:t>ARC D17.6; D17.7; D17.8; E4.5d; E4.5e; E4.5f; E4.5g; E4.5h  ARHSS D17.7, D17.9, D17.10, D17.11</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 of practising certificates is maintained, both at facility level and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(quality and risk / links).  There are comprehensive human resources policies including recruitment, selection, orientation and staff training and development.  Ten staff files were reviewed (clinical nurse manager – who is also the infection control coordinator, two registered nurses – one is the restraint coordinator, five caregivers, cook, diversional therapist) and all had personal file checklists.  </w:t>
      </w:r>
      <w:r w:rsidRPr="00BD5808">
        <w:rPr>
          <w:rStyle w:val="BodyTextChar"/>
        </w:rPr>
        <w:t>Performance appraisals are current in six files reviewed, two are not due for review and two have been scheduled for review.</w:t>
      </w:r>
      <w:r w:rsidRPr="00BD5808">
        <w:rPr>
          <w:rStyle w:val="BodyTextChar"/>
        </w:rPr>
        <w:br/>
      </w:r>
      <w:r>
        <w:rPr>
          <w:rStyle w:val="BodyTextChar"/>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Style w:val="BodyTextChar"/>
        </w:rPr>
        <w:t>staff are</w:t>
      </w:r>
      <w:proofErr w:type="gramEnd"/>
      <w:r>
        <w:rPr>
          <w:rStyle w:val="BodyTextChar"/>
        </w:rPr>
        <w:t xml:space="preserve"> buddied for a period of time – two buddies were interviewed.  Staff interviewed (five caregivers, two registered nurses) were able to describe the orientation process and stated that they believed new staff were adequately orientated to the service.</w:t>
      </w:r>
      <w:r>
        <w:rPr>
          <w:rStyle w:val="BodyTextChar"/>
        </w:rPr>
        <w:br/>
      </w:r>
      <w:r>
        <w:rPr>
          <w:rStyle w:val="BodyTextChar"/>
        </w:rPr>
        <w:br/>
      </w:r>
      <w:r>
        <w:rPr>
          <w:rStyle w:val="BodyTextChar"/>
        </w:rPr>
        <w:lastRenderedPageBreak/>
        <w:t xml:space="preserve">Interview with the clinical nurse manager confirm the caregivers when newly employed complete an orientation booklet that has been aligned with foundation skills unit standards (sighted in files reviewed).  On completion of this orientation they have effectively attained their first national certificates.  From this - they are then able to continue with core competencies level three unit standards.  These align with </w:t>
      </w:r>
      <w:proofErr w:type="spellStart"/>
      <w:r>
        <w:rPr>
          <w:rStyle w:val="BodyTextChar"/>
        </w:rPr>
        <w:t>Bupa</w:t>
      </w:r>
      <w:proofErr w:type="spellEnd"/>
      <w:r>
        <w:rPr>
          <w:rStyle w:val="BodyTextChar"/>
        </w:rPr>
        <w:t xml:space="preserve"> policy and procedures.  There is an annual education schedule that is being implemented.  There is an RN/EN training day provided through </w:t>
      </w:r>
      <w:proofErr w:type="spellStart"/>
      <w:r>
        <w:rPr>
          <w:rStyle w:val="BodyTextChar"/>
        </w:rPr>
        <w:t>Bupa</w:t>
      </w:r>
      <w:proofErr w:type="spellEnd"/>
      <w:r>
        <w:rPr>
          <w:rStyle w:val="BodyTextChar"/>
        </w:rPr>
        <w:t xml:space="preserve"> that covers clinical aspects of care - e.g. wound management.  External education is available via the DHB.  There is evidence on RN staff files of attendance at the RN training day/s and external training.  </w:t>
      </w:r>
      <w:r>
        <w:rPr>
          <w:rStyle w:val="BodyTextChar"/>
        </w:rPr>
        <w:br/>
      </w:r>
      <w:r>
        <w:rPr>
          <w:rStyle w:val="BodyTextChar"/>
        </w:rPr>
        <w:br/>
        <w:t xml:space="preserve">Discussion with staff and management confirm a comprehensive in-service training programme in relevant aspects of care and support is in place.  Education is an agenda item of the monthly quality meetings.  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and there is evidence competences are being completed as prescribed. </w:t>
      </w:r>
      <w:r>
        <w:rPr>
          <w:rStyle w:val="BodyTextChar"/>
        </w:rPr>
        <w:br/>
        <w:t xml:space="preserve"> </w:t>
      </w:r>
      <w:r>
        <w:rPr>
          <w:rStyle w:val="BodyTextChar"/>
        </w:rPr>
        <w:br/>
      </w:r>
      <w:proofErr w:type="spellStart"/>
      <w:r>
        <w:rPr>
          <w:rStyle w:val="BodyTextChar"/>
        </w:rPr>
        <w:t>Bupa</w:t>
      </w:r>
      <w:proofErr w:type="spellEnd"/>
      <w:r>
        <w:rPr>
          <w:rStyle w:val="BodyTextChar"/>
        </w:rPr>
        <w:t xml:space="preserve"> is the first aged care provider to have a council approved PDRP.  The Nursing Council of NZ has recently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w:t>
      </w:r>
      <w:r>
        <w:rPr>
          <w:rStyle w:val="BodyTextChar"/>
        </w:rPr>
        <w:br/>
      </w:r>
      <w:r>
        <w:rPr>
          <w:rStyle w:val="BodyTextChar"/>
        </w:rPr>
        <w:br/>
        <w:t>There is a staff member with a current first aid certificate on every shift.</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E4.5d: the orientation programme is relevant to the dementia unit and includes a session how to implement activities and therapies.</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E4.5f: 11 (of 14) caregivers have completed the required dementia standards and three caregivers are in the process of completing. </w:t>
      </w:r>
    </w:p>
    <w:p w:rsidR="003E4314" w:rsidRDefault="003E4314" w:rsidP="00702B34">
      <w:pPr>
        <w:pStyle w:val="OutcomeDescription"/>
        <w:rPr>
          <w:lang w:eastAsia="en-NZ"/>
        </w:rPr>
      </w:pPr>
    </w:p>
    <w:p w:rsidR="003E4314" w:rsidRPr="00953E86" w:rsidRDefault="003E4314" w:rsidP="00702B34">
      <w:pPr>
        <w:pStyle w:val="Heading5"/>
      </w:pPr>
      <w:r>
        <w:t>Criterion 1.2.7.2</w:t>
      </w:r>
      <w:r w:rsidRPr="00953E86">
        <w:t xml:space="preserve"> (</w:t>
      </w:r>
      <w:r>
        <w:t>HDS(C</w:t>
      </w:r>
      <w:proofErr w:type="gramStart"/>
      <w:r>
        <w:t>)S.2008:1.2.7.2</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1.2.7.3</w:t>
      </w:r>
      <w:r w:rsidRPr="00953E86">
        <w:t xml:space="preserve"> (</w:t>
      </w:r>
      <w:r>
        <w:t>HDS(C</w:t>
      </w:r>
      <w:proofErr w:type="gramStart"/>
      <w:r>
        <w:t>)S.2008:1.2.7.3</w:t>
      </w:r>
      <w:proofErr w:type="gramEnd"/>
      <w:r w:rsidRPr="00953E86">
        <w:t>)</w:t>
      </w:r>
    </w:p>
    <w:p w:rsidR="003E4314" w:rsidRDefault="003E4314" w:rsidP="00702B34">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1.2.7.4</w:t>
      </w:r>
      <w:r w:rsidRPr="00953E86">
        <w:t xml:space="preserve"> (</w:t>
      </w:r>
      <w:r>
        <w:t>HDS(C</w:t>
      </w:r>
      <w:proofErr w:type="gramStart"/>
      <w:r>
        <w:t>)S.2008:1.2.7.4</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1.2.7.5</w:t>
      </w:r>
      <w:r w:rsidRPr="00953E86">
        <w:t xml:space="preserve"> (</w:t>
      </w:r>
      <w:r>
        <w:t>HDS(C</w:t>
      </w:r>
      <w:proofErr w:type="gramStart"/>
      <w:r>
        <w:t>)S.2008:1.2.7.5</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3E4314" w:rsidRPr="000B4D2E" w:rsidRDefault="003E4314" w:rsidP="00702B34">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w:t>
      </w:r>
      <w:r>
        <w:rPr>
          <w:rStyle w:val="BodyTextChar"/>
        </w:rPr>
        <w:br/>
      </w:r>
      <w:r>
        <w:rPr>
          <w:rStyle w:val="BodyTextChar"/>
        </w:rPr>
        <w:br/>
        <w:t xml:space="preserve">There is At least one RN and first aid trained member of staff on every shift.  Interview with five caregivers inform the RN’s are supportive and approachable.  There is a qualified diversional therapist at the facility. </w:t>
      </w:r>
      <w:r>
        <w:rPr>
          <w:rStyle w:val="BodyTextChar"/>
        </w:rPr>
        <w:br/>
      </w:r>
      <w:r>
        <w:rPr>
          <w:rStyle w:val="BodyTextChar"/>
        </w:rPr>
        <w:br/>
        <w:t xml:space="preserve">Interviews with staff, residents and relatives inform there </w:t>
      </w:r>
      <w:proofErr w:type="gramStart"/>
      <w:r>
        <w:rPr>
          <w:rStyle w:val="BodyTextChar"/>
        </w:rPr>
        <w:t>are sufficient staff</w:t>
      </w:r>
      <w:proofErr w:type="gramEnd"/>
      <w:r>
        <w:rPr>
          <w:rStyle w:val="BodyTextChar"/>
        </w:rPr>
        <w:t xml:space="preserve"> to meet the care needs of the residents.  </w:t>
      </w:r>
    </w:p>
    <w:p w:rsidR="003E4314" w:rsidRDefault="003E4314" w:rsidP="00702B34">
      <w:pPr>
        <w:pStyle w:val="OutcomeDescription"/>
        <w:rPr>
          <w:lang w:eastAsia="en-NZ"/>
        </w:rPr>
      </w:pPr>
    </w:p>
    <w:p w:rsidR="003E4314" w:rsidRPr="00953E86" w:rsidRDefault="003E4314" w:rsidP="00702B34">
      <w:pPr>
        <w:pStyle w:val="Heading5"/>
      </w:pPr>
      <w:r>
        <w:t>Criterion 1.2.8.1</w:t>
      </w:r>
      <w:r w:rsidRPr="00953E86">
        <w:t xml:space="preserve"> (</w:t>
      </w:r>
      <w:r>
        <w:t>HDS(C</w:t>
      </w:r>
      <w:proofErr w:type="gramStart"/>
      <w:r>
        <w:t>)S.2008:1.2.8.1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Default="003E4314" w:rsidP="00702B34">
      <w:pPr>
        <w:pStyle w:val="Heading2"/>
      </w:pPr>
      <w:r>
        <w:t>Outcome 1.3: Continuum of Service Delivery</w:t>
      </w:r>
    </w:p>
    <w:p w:rsidR="003E4314" w:rsidRDefault="003E4314" w:rsidP="00702B3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E4314" w:rsidRPr="00953E86" w:rsidRDefault="003E4314" w:rsidP="00702B34">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3E4314" w:rsidRPr="000B4D2E" w:rsidRDefault="003E4314" w:rsidP="00702B34">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w:t>
      </w:r>
      <w:proofErr w:type="spellStart"/>
      <w:r>
        <w:rPr>
          <w:rStyle w:val="BodyTextChar"/>
        </w:rPr>
        <w:t>Winara</w:t>
      </w:r>
      <w:proofErr w:type="spellEnd"/>
      <w:r>
        <w:rPr>
          <w:rStyle w:val="BodyTextChar"/>
        </w:rPr>
        <w:t xml:space="preserve"> </w:t>
      </w:r>
      <w:proofErr w:type="gramStart"/>
      <w:r>
        <w:rPr>
          <w:rStyle w:val="BodyTextChar"/>
        </w:rPr>
        <w:t>provide</w:t>
      </w:r>
      <w:proofErr w:type="gramEnd"/>
      <w:r>
        <w:rPr>
          <w:rStyle w:val="BodyTextChar"/>
        </w:rPr>
        <w:t xml:space="preserve"> rest home, hospital and dementia level of care.  There is a registered nurse based in the hospital and the rest home unit where there are 10 hospital level residents in dual purpose beds.  A registered nurse (RN) undertakes the initial nursing assessment and risk assessments on admission, with the initial support plan completed within 24-48 hours of admission.  This is evident in all seven files sampled (two rest home, three hospital and two dementia care).  Within three weeks, the long term care plan is developed in four of four resident files of recently admitted residents (two dementia care and two rest </w:t>
      </w:r>
      <w:proofErr w:type="gramStart"/>
      <w:r>
        <w:rPr>
          <w:rStyle w:val="BodyTextChar"/>
        </w:rPr>
        <w:t>home</w:t>
      </w:r>
      <w:proofErr w:type="gramEnd"/>
      <w:r>
        <w:rPr>
          <w:rStyle w:val="BodyTextChar"/>
        </w:rPr>
        <w:t xml:space="preserve">).  This is an improvement since the previous audit.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seven of seven files sampled the initial admission assessment, care plan summary and long term care plan were completed and signed off by a registered nurse.  Medical assessments are completed on admission within 48 hours by the contracted general practitioner (GP) in the seven files sampled.  It was noted in resident files reviewed that the GP has assessed the resident as stable and is to be seen three monthly.  The GP interviewed is one of two GPs contracted to provide medical services for the residents of </w:t>
      </w:r>
      <w:proofErr w:type="spellStart"/>
      <w:r>
        <w:rPr>
          <w:rStyle w:val="BodyTextChar"/>
        </w:rPr>
        <w:t>Winara</w:t>
      </w:r>
      <w:proofErr w:type="spellEnd"/>
      <w:r>
        <w:rPr>
          <w:rStyle w:val="BodyTextChar"/>
        </w:rPr>
        <w:t xml:space="preserve">.  He has over 25 years’ experience in the care of the elderly.  Locum cover is provided for annual leave.  Each GP visits once a week (Monday and Thursday mornings) and at any other times for RN resident concerns.  There is an emergency GP at the medical centre available to do house calls during surgery hours and an on-call GP up until 10pm.  Afterhours GP advice can be accessed through the afterhours Health line or ambulance admission to Wellington emergency department.  The GP is positive about the service and states the RNs are well trained with good clinical assessment skills and good communication.  The GP has input into the multidisciplinary reviews (MDT).  There is evidence of involvement in resident files from the geriatrician, palliative care co-ordinator and psychogeriatric service.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is readily available as required.  A podiatrist visits regularly.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residents interviewed (three hospital and three rest home) stated that they and their family are involved in planning their care plan and at evaluation.  Resident files included family/whanau contact records, which are completed and up to date in the seven resident files sampled.  There is evidence of family notification for changes in health status, infections, incidents/accidents, GP visits, care plan reviews and challenging behaviours.</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could describe a verbal handover at the end of each duty that maintains a continuity of service delivery.  There is </w:t>
      </w:r>
      <w:proofErr w:type="gramStart"/>
      <w:r>
        <w:rPr>
          <w:rStyle w:val="BodyTextChar"/>
        </w:rPr>
        <w:t>a written handover book that cover</w:t>
      </w:r>
      <w:proofErr w:type="gramEnd"/>
      <w:r>
        <w:rPr>
          <w:rStyle w:val="BodyTextChar"/>
        </w:rPr>
        <w:t xml:space="preserve"> each shift and identify mobility status for each resident and any significant events that have occurred such as falls, infections and changes to health.  Progress notes are written on each shift, dated, timed, and signed with designation.  RN entries are also identified with a “nursing “stamp.  Stamps are also used in the progress notes to identify relative contact, wound management, short term care plan and Doctors round.  Seven files (two rest </w:t>
      </w:r>
      <w:proofErr w:type="gramStart"/>
      <w:r>
        <w:rPr>
          <w:rStyle w:val="BodyTextChar"/>
        </w:rPr>
        <w:t>home</w:t>
      </w:r>
      <w:proofErr w:type="gramEnd"/>
      <w:r>
        <w:rPr>
          <w:rStyle w:val="BodyTextChar"/>
        </w:rPr>
        <w:t xml:space="preserve">, three hospital and two dementia care) identified integration of allied health and a team approach.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In the seven files an activities coordinator has completed initial activity assessments and the activities sections of the “My day, my way” long term care plans.  Each resident has a “map of life” in their file completed in consultation with the resident/family as appropriate.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br/>
        <w:t xml:space="preserve">Tracer Methodology dementia care: </w:t>
      </w:r>
    </w:p>
    <w:p w:rsidR="003E4314" w:rsidRPr="00CE49B7"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sidRPr="00CE49B7">
        <w:rPr>
          <w:i/>
          <w:szCs w:val="20"/>
        </w:rPr>
        <w:t>XXXXXX  This</w:t>
      </w:r>
      <w:proofErr w:type="gramEnd"/>
      <w:r w:rsidRPr="00CE49B7">
        <w:rPr>
          <w:i/>
          <w:szCs w:val="20"/>
        </w:rPr>
        <w:t xml:space="preserve"> information has been deleted as it is specific to the health care of a resident.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rPr>
          <w:rStyle w:val="BodyTextChar"/>
        </w:rPr>
      </w:pPr>
      <w:r>
        <w:rPr>
          <w:rStyle w:val="BodyTextChar"/>
        </w:rPr>
        <w:t xml:space="preserve">Tracer methodology rest home:  </w:t>
      </w:r>
    </w:p>
    <w:p w:rsidR="003E4314" w:rsidRPr="00CE49B7"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sidRPr="00CE49B7">
        <w:rPr>
          <w:i/>
          <w:szCs w:val="20"/>
        </w:rPr>
        <w:t>XXXXXX  This</w:t>
      </w:r>
      <w:proofErr w:type="gramEnd"/>
      <w:r w:rsidRPr="00CE49B7">
        <w:rPr>
          <w:i/>
          <w:szCs w:val="20"/>
        </w:rPr>
        <w:t xml:space="preserve"> information has been deleted as it is specific to the health care of a resident.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 xml:space="preserve">Tracer methodology hospital resident:  </w:t>
      </w:r>
    </w:p>
    <w:p w:rsidR="003E4314" w:rsidRPr="00CE49B7"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sidRPr="00CE49B7">
        <w:rPr>
          <w:i/>
          <w:szCs w:val="20"/>
        </w:rPr>
        <w:t>XXXXXX  This</w:t>
      </w:r>
      <w:proofErr w:type="gramEnd"/>
      <w:r w:rsidRPr="00CE49B7">
        <w:rPr>
          <w:i/>
          <w:szCs w:val="20"/>
        </w:rPr>
        <w:t xml:space="preserve"> information has been deleted as it is specific to the health care of a resident.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
    <w:p w:rsidR="003E4314" w:rsidRDefault="003E4314" w:rsidP="00702B34">
      <w:pPr>
        <w:pStyle w:val="Heading5"/>
      </w:pPr>
    </w:p>
    <w:p w:rsidR="003E4314" w:rsidRPr="00953E86" w:rsidRDefault="003E4314" w:rsidP="00702B34">
      <w:pPr>
        <w:pStyle w:val="Heading5"/>
      </w:pPr>
      <w:r>
        <w:t>Criterion 1.3.3.1</w:t>
      </w:r>
      <w:r w:rsidRPr="00953E86">
        <w:t xml:space="preserve"> (</w:t>
      </w:r>
      <w:r>
        <w:t>HDS(C</w:t>
      </w:r>
      <w:proofErr w:type="gramStart"/>
      <w:r>
        <w:t>)S.2008:1.3.3.1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1.3.3.3</w:t>
      </w:r>
      <w:r w:rsidRPr="00953E86">
        <w:t xml:space="preserve"> (</w:t>
      </w:r>
      <w:r>
        <w:t>HDS(C</w:t>
      </w:r>
      <w:proofErr w:type="gramStart"/>
      <w:r>
        <w:t>)S.2008:1.3.3.3</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1.3.3.4</w:t>
      </w:r>
      <w:r w:rsidRPr="00953E86">
        <w:t xml:space="preserve"> (</w:t>
      </w:r>
      <w:r>
        <w:t>HDS(C</w:t>
      </w:r>
      <w:proofErr w:type="gramStart"/>
      <w:r>
        <w:t>)S.2008:1.3.3.4</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3E4314" w:rsidRPr="000B4D2E" w:rsidRDefault="003E4314" w:rsidP="00702B34">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complete residents’ care plans.  A care summary is readily available for caregivers.  There is an improvement required to ensure care summaries are updated with changes to reflect the long term care plan interventions.  Care delivery is recorded and evaluated by caregivers on each shift (evidenced in all seven residents' progress notes sighted).  When a resident's condition alters, the registered nurse initiates a review and if required, GP or specialist consultation.  There is documented evidence (family contact sheet and in progress notes “relative contact” stamp) of family notification when a resident health status changes.  The five caregivers interviewed (two hospital, two rest home and one dementia care) and two RNs (one rest home and one hospital) stated that they have all the equipment referred to in care plans and necessary to provide care, including hoists (checked April 2014), wheel-on scales (calibrated December 2013), wheelchairs, shower chairs, electric beds, sensor mats, mobility aids, continence supplies, dressing and medical supplies.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Registered nurses stated that when something that is needed is not available, management provide this within a timely manner.  Six residents interviewed (three hospital and three rest home) and six families interviewed (three hospital, two rest home and one dementia care) are complimentary of care received at the facility.  </w:t>
      </w:r>
      <w:r>
        <w:rPr>
          <w:rStyle w:val="BodyTextChar"/>
        </w:rPr>
        <w:br/>
        <w:t xml:space="preserve">  </w:t>
      </w:r>
      <w:r>
        <w:rPr>
          <w:rStyle w:val="BodyTextChar"/>
        </w:rPr>
        <w:br/>
        <w:t xml:space="preserve">Dressing supplies are available and sighted in all units, Dressing trolleys are well stocked.  All staff report that there are always adequate continence supplies and dressing supplies.  Continence products are available and resident files include a urinary continence assessment, bowel management, and continence products identified for day use, night use, and other management.  Continence management in-services and wound management in-service have been provided.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Initial wound assessment and wound management plans with on-going evaluations at the instructed frequency are in place for all skin tears, minor and chronic wounds.  There are short term care plans in place for skin tears and minor wounds.  Chronic wound management is linked to the long term care plans.  The GP is notified and reviews chronic wounds as evidenced in the resident file of residents with chronic wounds.  Photos show healing progress.  There is evidence of referrals and correspondence from district nursing, ulcer clinic and Doppler results in the record of one rest home resident with a chronic leg ulcer since December 2013.  There are three skin tears, four minor wounds and three residents with chronic leg ulcers in the rest home.  There are three skin tears and two lacerations (scalp and eyelid – two residents with injury post falls) in the dementia care unit.  In the hospital unit there are eight skin tears, six minor wounds.  Pressure area resources identified in the care plans of the three residents with pressure injuries include position changes, air alternating mattresses and pressure area cushions.  There is an improvement required around pressure area interventions and management for residents who are assesses as high risk for pressure injuries.  RNs have attended recent wound management education August 2014.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physiotherapist available by referral follows up residents post falls, equipment advice as required.  The RN completes risk tool assessments on admission including continence, falls, transfer plans, pressure area risk, nutritional assessments, pain assessments, cultural assessment and dependency rating.  </w:t>
      </w:r>
      <w:r>
        <w:rPr>
          <w:rStyle w:val="BodyTextChar"/>
        </w:rPr>
        <w:br/>
        <w:t xml:space="preserve">Monitoring forms in use (sighted) include; fluid balance, continence diary, monthly blood pressure and weight monitoring, nutritional food and fluid monitoring record, two hourly turning chart, Iowa pain monitoring tool and behaviour monitoring chart.  There is an improvement required around the documentation and implementation of interventions to reflect the resident’s current needs in regards to weight management, behaviour management and falls.  </w:t>
      </w:r>
    </w:p>
    <w:p w:rsidR="003E4314" w:rsidRDefault="003E4314" w:rsidP="00702B34">
      <w:pPr>
        <w:pStyle w:val="OutcomeDescription"/>
        <w:rPr>
          <w:lang w:eastAsia="en-NZ"/>
        </w:rPr>
      </w:pPr>
    </w:p>
    <w:p w:rsidR="003E4314" w:rsidRPr="00953E86" w:rsidRDefault="003E4314" w:rsidP="00702B34">
      <w:pPr>
        <w:pStyle w:val="Heading5"/>
      </w:pPr>
      <w:r>
        <w:t>Criterion 1.3.6.1</w:t>
      </w:r>
      <w:r w:rsidRPr="00953E86">
        <w:t xml:space="preserve"> (</w:t>
      </w:r>
      <w:r>
        <w:t>HDS(C</w:t>
      </w:r>
      <w:proofErr w:type="gramStart"/>
      <w:r>
        <w:t>)S.2008:1.3.6.1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registered nurses complete residents’ care plans.  A care summary is readily available for caregivers.  Pressure area resources identified in the care plans of the three residents with pressure injuries include position changes, air alternating mattresses and pressure area cushions.  The RN completes risk tool assessments on admission including continence, falls, transfer plans, pressure area risk, nutritional assessments, pain assessments, cultural assessment and dependency rating.  Monitoring forms in use (sighted) include; fluid balance, continence diary, monthly blood pressure and weight monitoring, nutritional food and fluid monitoring record, two hourly turning chart, Iowa pain monitoring tool and behaviour monitoring chart.  The registered nurses complete residents’ care plans.  A care summary is readily available for caregivers.  Pressure area resources identified in the care plans of the three residents with pressure injuries include position changes, air alternating mattresses and pressure area cushions.  The previous audit finding remains. </w:t>
      </w: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1)The care summaries have not been updated to include interventions for; a) use of sensor mat for hospital resident, b) painful leg and shoulder for one rest home resident and c) monitoring requirements for dementia care resident post incident of absconding, and d) the use of an enabler and monitoring requirements.  2) Hospital resident assessed as high risk for pressure areas does not have any pressure injury management and interventions documented in the long term care plan/care summary.  3) Interventions have not been documented and implemented for a) one hospital resident with frequent falls has not had a review of falls risk assessment.  Falls prevention strategies identified on the accident/incident form have not been documented in the long term care plan (corrected on day of audit).  Monitoring of a XXXX (as per GP notes) </w:t>
      </w:r>
      <w:r>
        <w:rPr>
          <w:rStyle w:val="BodyTextChar"/>
        </w:rPr>
        <w:lastRenderedPageBreak/>
        <w:t xml:space="preserve">is not identified on the long term care plan.  There is no documentation/intervention for the same resident who has had gradual weight loss since admission XXXXX.  b) One rest home resident has had weight loss of 7.6% (April-August 2014).  There is no short term care plan or interventions implemented to manage the weight loss.  c) Another rest home resident on XXXXXX has had 3.8kg weight loss over three months.  There </w:t>
      </w:r>
      <w:proofErr w:type="gramStart"/>
      <w:r>
        <w:rPr>
          <w:rStyle w:val="BodyTextChar"/>
        </w:rPr>
        <w:t>are</w:t>
      </w:r>
      <w:proofErr w:type="gramEnd"/>
      <w:r>
        <w:rPr>
          <w:rStyle w:val="BodyTextChar"/>
        </w:rPr>
        <w:t xml:space="preserve"> no documented interventions/management for weight loss.  Weekly weighs have not been commenced as per the long term care plan.  The same resident has behaviour monitoring in place for reported behavioural incidents.  There is no documented behaviour management plan (specific dementia needs) for the exhibited behaviours, triggers and interventions.  d) There </w:t>
      </w:r>
      <w:proofErr w:type="gramStart"/>
      <w:r>
        <w:rPr>
          <w:rStyle w:val="BodyTextChar"/>
        </w:rPr>
        <w:t>is no corrective actions</w:t>
      </w:r>
      <w:proofErr w:type="gramEnd"/>
      <w:r>
        <w:rPr>
          <w:rStyle w:val="BodyTextChar"/>
        </w:rPr>
        <w:t xml:space="preserve"> or monitoring instructions in the care plan (as per reported incident) for a dementia care resident who absconded from the unit.</w:t>
      </w: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care plans reflect the resident’s current needs and interventions are identified and implemented.</w:t>
      </w: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3E4314" w:rsidRPr="000B4D2E" w:rsidRDefault="003E4314" w:rsidP="00702B34">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team of four activities co-ordinators employed to implement the separate activity programmes in the rest home, hospital and special care unit.  Two activity co-ordinators job share in the special care unit from 11am to 6pm over Monday to Sunday.  One of the co-coordinators has completed her core competencies, dementia units and will commence the diversional therapy (DT) units in the near future.  She attends the DT regional support group.  There is a company occupational therapist that oversees the overall programme.  Two activity co-ordinators work in the rest home/hospital units Monday to Friday.  All activity co-ordinators hold a current first aid certificate and attend relevant on-site education.  </w:t>
      </w:r>
      <w:proofErr w:type="spellStart"/>
      <w:r>
        <w:rPr>
          <w:rStyle w:val="BodyTextChar"/>
        </w:rPr>
        <w:t>Bupa</w:t>
      </w:r>
      <w:proofErr w:type="spellEnd"/>
      <w:r>
        <w:rPr>
          <w:rStyle w:val="BodyTextChar"/>
        </w:rPr>
        <w:t xml:space="preserve"> has set activities on the programme that is delivered with the flexibility to add site specific activities, entertainers and outings.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programmes include activities that meet the needs and preferences of the two consumer groups however many activities are integrated.  Programmes are displayed.  Variations to the programme are made known to the residents.  Residents may choose to participate in the group programme.  One on one time is spent with residents who are unable to or choose not to participate in the group programme.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full activity programme which includes (but not limited to) rest home – executive golf, news and exercises, word building, dancing, arts and craft; Hospital – one on one time, pampering, story group, reminisce, housie, musical instruments sensory activities; special care unit – sensory actives such as cooking bread, floral art, story time, reminiscence, sports charades, bowls, manicures, knitting group and involvement in household tasks.  Community visitors to the facility include entertainers, ballroom dancers, senior citizens, visiting minister, pet therapy.  Church services are held weekly on Sundays with rotation of the churches.  Festive occasions and birthdays are celebrated.  There are weekly van outings for all units.  There are five volunteers (family members) who assist on outings.  Two staff </w:t>
      </w:r>
      <w:proofErr w:type="gramStart"/>
      <w:r>
        <w:rPr>
          <w:rStyle w:val="BodyTextChar"/>
        </w:rPr>
        <w:t>accompany</w:t>
      </w:r>
      <w:proofErr w:type="gramEnd"/>
      <w:r>
        <w:rPr>
          <w:rStyle w:val="BodyTextChar"/>
        </w:rPr>
        <w:t xml:space="preserve"> residents on outings.  All van drivers have completed van driver competencies.  The residents have been creating wearable arts and on the day of audit residents from the three units are attending the Wearable Arts at the community hall to parade their costumes.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family/resident completes a Map of Life on admission which includes previous hobbies, community links, family, and interests.  The individual activity </w:t>
      </w:r>
      <w:proofErr w:type="gramStart"/>
      <w:r>
        <w:rPr>
          <w:rStyle w:val="BodyTextChar"/>
        </w:rPr>
        <w:t>plan in all resident files sampled identify</w:t>
      </w:r>
      <w:proofErr w:type="gramEnd"/>
      <w:r>
        <w:rPr>
          <w:rStyle w:val="BodyTextChar"/>
        </w:rPr>
        <w:t xml:space="preserve"> activities and community links that reflect the resident’s normal patterns of life.  The activity plan (incorporated into the My Day , my way long term care plan is reviewed at the same time as the care plan six monthly at the multidisciplinary review.  Individual activities participation registers are maintained.  A communication </w:t>
      </w:r>
      <w:r>
        <w:rPr>
          <w:rStyle w:val="BodyTextChar"/>
        </w:rPr>
        <w:lastRenderedPageBreak/>
        <w:t xml:space="preserve">diary is used between the activity and clinical staff.  Residents have the opportunity to provide feedback on the activity programme through resident meetings and resident satisfaction surveys.  </w:t>
      </w:r>
    </w:p>
    <w:p w:rsidR="003E4314" w:rsidRDefault="003E4314" w:rsidP="00702B34">
      <w:pPr>
        <w:pStyle w:val="OutcomeDescription"/>
        <w:rPr>
          <w:lang w:eastAsia="en-NZ"/>
        </w:rPr>
      </w:pPr>
    </w:p>
    <w:p w:rsidR="003E4314" w:rsidRPr="00953E86" w:rsidRDefault="003E4314" w:rsidP="00702B34">
      <w:pPr>
        <w:pStyle w:val="Heading5"/>
      </w:pPr>
      <w:r>
        <w:t>Criterion 1.3.7.1</w:t>
      </w:r>
      <w:r w:rsidRPr="00953E86">
        <w:t xml:space="preserve"> (</w:t>
      </w:r>
      <w:r>
        <w:t>HDS(C</w:t>
      </w:r>
      <w:proofErr w:type="gramStart"/>
      <w:r>
        <w:t>)S.2008:1.3.7.1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3E4314" w:rsidRPr="000B4D2E" w:rsidRDefault="003E4314" w:rsidP="00702B34">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reviewed and evaluated by the registered nurse at least six monthly in six (two rest home, three hospital and one dementia) of seven files sampled.  One dementia care resident has not been at the service long enough for a six monthly care plan evaluation.  Six monthly multi-disciplinary team reviews (MDR) and meeting minutes are completed by the registered nurse with input from caregivers, the GP, the activities coordinator and any other relevant person involved in the care of the resident.  Family members are invited to attend the MDT review.  The MDR checklist identifies the family member who has attended the MDR review.  There is at least a one- three monthly review by the medical practitioner.  There are short-term care plans available to focus on acute and short-term issues (link 1.3.6.1).  Short term care plans in place sighted are for chest, wound infections and skin tears evidence regular evaluations.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more frequently when clinically indicated.</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1.3.8.2</w:t>
      </w:r>
      <w:r w:rsidRPr="00953E86">
        <w:t xml:space="preserve"> (</w:t>
      </w:r>
      <w:r>
        <w:t>HDS(C</w:t>
      </w:r>
      <w:proofErr w:type="gramStart"/>
      <w:r>
        <w:t>)S.2008:1.3.8.2</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1.3.8.3</w:t>
      </w:r>
      <w:r w:rsidRPr="00953E86">
        <w:t xml:space="preserve"> (</w:t>
      </w:r>
      <w:r>
        <w:t>HDS(C</w:t>
      </w:r>
      <w:proofErr w:type="gramStart"/>
      <w:r>
        <w:t>)S.2008:1.3.8.3</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3E4314" w:rsidRPr="000B4D2E" w:rsidRDefault="003E4314" w:rsidP="00702B34">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policies and procedures are in line with accepted guidelines.  The medications are stored in a locked trolley and locked medication cupboard within the key padded nurse’s station in the rest home and dementia care units.  The hospital unit has a key padded treatment room where all controlled drugs and pharmaceuticals are kept.  The locked medication trolley is kept in the clinical manager locked office when not in use.  Registered nurses administer medications in the rest home and hospital units.  Caregivers administer medications in the dementia care unit.  All medication competent staff </w:t>
      </w:r>
      <w:proofErr w:type="gramStart"/>
      <w:r>
        <w:rPr>
          <w:rStyle w:val="BodyTextChar"/>
        </w:rPr>
        <w:t>have</w:t>
      </w:r>
      <w:proofErr w:type="gramEnd"/>
      <w:r>
        <w:rPr>
          <w:rStyle w:val="BodyTextChar"/>
        </w:rPr>
        <w:t xml:space="preserve"> completed/scheduled to undertake annual medication competencies for oral administrations controlled drugs, oxygen administration.  Insulin competencies are scheduled.  Currently there are no residents on insulin.  RNs complete additional competencies for subcutaneous fluids and syringe driver.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robotic roll system and prn are dispensed in blister packs/robotic rolls.  All pre-packaged medications are checked on delivery against the medication chart and signed off on the medication reconciliation sheet.  Discrepancies are fed back to the supplying pharmacy.  PRN medications and pharmacy stock are checked for expiry dates regularly.  All controlled drugs for the service are dispensed from the hospital controlled drug safe.  The hospital </w:t>
      </w:r>
      <w:proofErr w:type="gramStart"/>
      <w:r>
        <w:rPr>
          <w:rStyle w:val="BodyTextChar"/>
        </w:rPr>
        <w:t>level hold</w:t>
      </w:r>
      <w:proofErr w:type="gramEnd"/>
      <w:r>
        <w:rPr>
          <w:rStyle w:val="BodyTextChar"/>
        </w:rPr>
        <w:t xml:space="preserve"> a controlled drug stock.  All controlled drugs are checked weekly.  The pharmacy completes a six monthly audit last August 2014.  There is a current standing orders list signed by the two contracted GPs.  All eye drops in the medication trolley are dated on opening.  Medication fridges are checked at east weekly and temperatures are within acceptable ranges.  Oxygen and suction is checked weekly (checklist sighted).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three rest home residents self-administering (two inhalers and one Panadol).  Competency assessments, responsibility and consents have been completed for the three residents and these are reviewed three monthly and medications are stored safely.  Fourteen resident medication signing sheets are sampled.  Signing sheets correspond to instructions on the medication chart.  PRN medications are signed, dated and timed.  There is an improvement required around avoiding transcribing.  Midday medication round in the hospital unit confirmed compliance of medication administering procedures.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Fourteen medication profiles sampled (four dementia care, six hospital unit and four rest home) are legible, up to date and reviewed at least three monthly by the GP.  There are photos (dated) and allergy status documented on all 14 medication charts sampled.  The previous finding around the prescribing of times frames for medications has been addressed.  This audit identifies an improvement around indications for use of PRN medications.  The medication chart has alert stickers for; a) controlled drugs, b) crushed, d) allergies e) short course medications f) warfarin.  There is an antipsychotic medication plan for residents with dementia on antipsychotic medication.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Fourteen medication charts reviewed identified that the GP had seen the reviewed the resident three monthly and the medication chart was signed.</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1.3.12.1</w:t>
      </w:r>
      <w:r w:rsidRPr="00953E86">
        <w:t xml:space="preserve"> (</w:t>
      </w:r>
      <w:r>
        <w:t>HDS(C</w:t>
      </w:r>
      <w:proofErr w:type="gramStart"/>
      <w:r>
        <w:t>)S.2008:1.3.12.1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Fourteen medication profiles sampled (four dementia care, six hospital unit and four rest home) are legible, up to date and reviewed at least three monthly by the G.P.  There are photos (dated) and allergy status documented on all 14 medication charts sampled.  Fourteen resident medication signing sheets are sampled.  Signing sheets correspond to instructions on the medication chart.  PRN medications are signed, dated and timed</w:t>
      </w: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Two of four rest home medication charts and one of six hospital medication charts did not have prescribed indication for use of prn </w:t>
      </w:r>
      <w:proofErr w:type="gramStart"/>
      <w:r>
        <w:rPr>
          <w:rStyle w:val="BodyTextChar"/>
        </w:rPr>
        <w:t>medications .</w:t>
      </w:r>
      <w:proofErr w:type="gramEnd"/>
      <w:r>
        <w:rPr>
          <w:rStyle w:val="BodyTextChar"/>
        </w:rPr>
        <w:t xml:space="preserve">  2) There is transcribing of medications on two of four dementia care non-packaged signing sheets and for one hospital resident on controlled drugs.  The dose of syringe driver medication administered is not recorded on the signing sheet. </w:t>
      </w: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indications for use of prn medications are prescribed on the medication chart.  2) Ensure transcribing ceases.  </w:t>
      </w: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1.3.12.3</w:t>
      </w:r>
      <w:r w:rsidRPr="00953E86">
        <w:t xml:space="preserve"> (</w:t>
      </w:r>
      <w:r>
        <w:t>HDS(C</w:t>
      </w:r>
      <w:proofErr w:type="gramStart"/>
      <w:r>
        <w:t>)S.2008:1.3.12.3</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1.3.12.5</w:t>
      </w:r>
      <w:r w:rsidRPr="00953E86">
        <w:t xml:space="preserve"> (</w:t>
      </w:r>
      <w:r>
        <w:t>HDS(C</w:t>
      </w:r>
      <w:proofErr w:type="gramStart"/>
      <w:r>
        <w:t>)S.2008:1.3.12.5</w:t>
      </w:r>
      <w:proofErr w:type="gramEnd"/>
      <w:r w:rsidRPr="00953E86">
        <w:t>)</w:t>
      </w:r>
    </w:p>
    <w:p w:rsidR="003E4314" w:rsidRDefault="003E4314" w:rsidP="00702B34">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1.3.12.6</w:t>
      </w:r>
      <w:r w:rsidRPr="00953E86">
        <w:t xml:space="preserve"> (</w:t>
      </w:r>
      <w:r>
        <w:t>HDS(C</w:t>
      </w:r>
      <w:proofErr w:type="gramStart"/>
      <w:r>
        <w:t>)S.2008:1.3.12.6</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3E4314" w:rsidRPr="000B4D2E" w:rsidRDefault="003E4314" w:rsidP="00702B34">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cleaning schedule – kitchen (056) and a national menus policy (315) which states 'summer and winter menus are of a six weekly cycle and are to be used on a weekly rotational basis and the menus are available on the intranet'.  There is a monthly on-line forum for all </w:t>
      </w:r>
      <w:proofErr w:type="spellStart"/>
      <w:r>
        <w:rPr>
          <w:rStyle w:val="BodyTextChar"/>
        </w:rPr>
        <w:t>Bupa</w:t>
      </w:r>
      <w:proofErr w:type="spellEnd"/>
      <w:r>
        <w:rPr>
          <w:rStyle w:val="BodyTextChar"/>
        </w:rPr>
        <w:t xml:space="preserve"> facilities cooks.  There </w:t>
      </w:r>
      <w:proofErr w:type="gramStart"/>
      <w:r>
        <w:rPr>
          <w:rStyle w:val="BodyTextChar"/>
        </w:rPr>
        <w:t>are</w:t>
      </w:r>
      <w:proofErr w:type="gramEnd"/>
      <w:r>
        <w:rPr>
          <w:rStyle w:val="BodyTextChar"/>
        </w:rPr>
        <w:t xml:space="preserve"> three kitchen staff on duty each day including a morning and evening qualified cook.  The national menus have been audited and approved by an external dietitian.  All baking and meals are cooked on-site.  Resident likes and dislikes are known and alternative choices offered.  The residents have a nutritional profile developed on admission, which identifies dietary requirements and likes and dislikes.  Dietary preferences, likes, dislikes and special diets (diabetic, </w:t>
      </w:r>
      <w:proofErr w:type="spellStart"/>
      <w:r>
        <w:rPr>
          <w:rStyle w:val="BodyTextChar"/>
        </w:rPr>
        <w:t>moulied</w:t>
      </w:r>
      <w:proofErr w:type="spellEnd"/>
      <w:r>
        <w:rPr>
          <w:rStyle w:val="BodyTextChar"/>
        </w:rPr>
        <w:t xml:space="preserve">) are noted on the kitchen whiteboard, which can be viewed only by kitchen staff.  Two cooks interviewed confirm they are notified of resident dietary changes.  Food is delivered to the unit kitchenettes in hot boxes and meals served from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Lip plates and specialised utensils are provided to promote and maintain independence with meals.  </w:t>
      </w:r>
      <w:proofErr w:type="gramStart"/>
      <w:r>
        <w:rPr>
          <w:rStyle w:val="BodyTextChar"/>
        </w:rPr>
        <w:t>Staff are</w:t>
      </w:r>
      <w:proofErr w:type="gramEnd"/>
      <w:r>
        <w:rPr>
          <w:rStyle w:val="BodyTextChar"/>
        </w:rPr>
        <w:t xml:space="preserve"> observed serving and assisting residents with their meals at lunchtime in the hospital unit.  Hot food temperatures are monitored on all meals daily (records sighted).  The food thermometer is calibrated six weekly.  All foods are dated in the chiller and facility fridges.  The service has a large workable kitchen that contains a walk-in pantry, freezer, fridges, chillers, </w:t>
      </w:r>
      <w:proofErr w:type="spellStart"/>
      <w:r>
        <w:rPr>
          <w:rStyle w:val="BodyTextChar"/>
        </w:rPr>
        <w:t>combi</w:t>
      </w:r>
      <w:proofErr w:type="spellEnd"/>
      <w:r>
        <w:rPr>
          <w:rStyle w:val="BodyTextChar"/>
        </w:rPr>
        <w:t xml:space="preserve">-oven,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microwave and commercial baking equipment.  Fridges and freezers have temperatures monitored daily.  All chemicals are stored safely.  The kitchen is locked after hours.  </w:t>
      </w:r>
      <w:r>
        <w:rPr>
          <w:rStyle w:val="BodyTextChar"/>
        </w:rPr>
        <w:br/>
        <w:t xml:space="preserve">Resident annual satisfaction survey which includes food, there is also a post admission survey conducted after six weeks.  There are a number of audits completed including; a) kitchen audit, b) environment kitchen, c) catering service survey, and d) food service audit.  The cooks (interviewed) receive feedback on the food service and meals from the resident meeting minutes.  There is a kitchen manual that includes (but is not limited to hand washing, delivery of goods, storage, food handling, preparation, cooking, dishwashing, waste disposal and safety.  </w:t>
      </w:r>
      <w:proofErr w:type="gramStart"/>
      <w:r>
        <w:rPr>
          <w:rStyle w:val="BodyTextChar"/>
        </w:rPr>
        <w:t>Staff have</w:t>
      </w:r>
      <w:proofErr w:type="gramEnd"/>
      <w:r>
        <w:rPr>
          <w:rStyle w:val="BodyTextChar"/>
        </w:rPr>
        <w:t xml:space="preserve"> been trained in safe food handling and chemical safety.</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E3.3f;   There is evidence of additional nutritious snacks available over 24 hours.  There are two deliveries daily to the units of sandwiches, fruit, protein drinks, cakes, desserts etc.  Snacks are sighted in the dementia care unit fridge.  </w:t>
      </w:r>
    </w:p>
    <w:p w:rsidR="003E4314" w:rsidRDefault="003E4314" w:rsidP="00702B34">
      <w:pPr>
        <w:pStyle w:val="OutcomeDescription"/>
        <w:rPr>
          <w:lang w:eastAsia="en-NZ"/>
        </w:rPr>
      </w:pPr>
    </w:p>
    <w:p w:rsidR="003E4314" w:rsidRPr="00953E86" w:rsidRDefault="003E4314" w:rsidP="00702B34">
      <w:pPr>
        <w:pStyle w:val="Heading5"/>
      </w:pPr>
      <w:r>
        <w:t>Criterion 1.3.13.1</w:t>
      </w:r>
      <w:r w:rsidRPr="00953E86">
        <w:t xml:space="preserve"> (</w:t>
      </w:r>
      <w:r>
        <w:t>HDS(C</w:t>
      </w:r>
      <w:proofErr w:type="gramStart"/>
      <w:r>
        <w:t>)S.2008:1.3.13.1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1.3.13.2</w:t>
      </w:r>
      <w:r w:rsidRPr="00953E86">
        <w:t xml:space="preserve"> (</w:t>
      </w:r>
      <w:r>
        <w:t>HDS(C</w:t>
      </w:r>
      <w:proofErr w:type="gramStart"/>
      <w:r>
        <w:t>)S.2008:1.3.13.2</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1.3.13.5</w:t>
      </w:r>
      <w:r w:rsidRPr="00953E86">
        <w:t xml:space="preserve"> (</w:t>
      </w:r>
      <w:r>
        <w:t>HDS(C</w:t>
      </w:r>
      <w:proofErr w:type="gramStart"/>
      <w:r>
        <w:t>)S.2008:1.3.13.5</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Default="003E4314" w:rsidP="00702B34">
      <w:pPr>
        <w:pStyle w:val="Heading2"/>
      </w:pPr>
      <w:r>
        <w:t>Outcome 1.4: Safe and Appropriate Environment</w:t>
      </w:r>
    </w:p>
    <w:p w:rsidR="003E4314" w:rsidRDefault="003E4314" w:rsidP="00702B3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E4314" w:rsidRPr="00953E86" w:rsidRDefault="003E4314" w:rsidP="00702B34">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3E4314" w:rsidRPr="000B4D2E" w:rsidRDefault="003E4314" w:rsidP="00702B34">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building of fitness that expires 2 June 2015.  The </w:t>
      </w:r>
      <w:proofErr w:type="spellStart"/>
      <w:r>
        <w:rPr>
          <w:rStyle w:val="BodyTextChar"/>
        </w:rPr>
        <w:t>Bupa</w:t>
      </w:r>
      <w:proofErr w:type="spellEnd"/>
      <w:r>
        <w:rPr>
          <w:rStyle w:val="BodyTextChar"/>
        </w:rPr>
        <w:t xml:space="preserve"> comprehensive maintenance schedule includes reactive maintenance and repairs and a planned maintenance programme which is up to date.  Electrical equipment is tested and tagged.  Medical equipment is calibrated and all hoists and electric beds are checked and serviced.  Residents are observed moving freely around the areas with mobility aids where required.  The external areas are well maintained with shaded seating area.  Hot water temperatures are monitored on a weekly rotating basis and 45 degrees and below.  The one dementia unit bathroom that required repair at the previous audit (1.4.3.4) has been addressed.  This is an improvement from the previous audit.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E3.3e;   There are quiet, low stimulus areas that provide privacy when required.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E3.4d;   the lounge area is designed so that space and seating arrangements provide for individual and group activities.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E3.3c;   There is a safe and secure outside area that is easy to access for dementia residents </w:t>
      </w:r>
    </w:p>
    <w:p w:rsidR="003E4314" w:rsidRDefault="003E4314" w:rsidP="00702B34">
      <w:pPr>
        <w:pStyle w:val="OutcomeDescription"/>
        <w:rPr>
          <w:lang w:eastAsia="en-NZ"/>
        </w:rPr>
      </w:pPr>
    </w:p>
    <w:p w:rsidR="003E4314" w:rsidRPr="00953E86" w:rsidRDefault="003E4314" w:rsidP="00702B34">
      <w:pPr>
        <w:pStyle w:val="Heading5"/>
      </w:pPr>
      <w:r>
        <w:t>Criterion 1.4.2.1</w:t>
      </w:r>
      <w:r w:rsidRPr="00953E86">
        <w:t xml:space="preserve"> (</w:t>
      </w:r>
      <w:r>
        <w:t>HDS(C</w:t>
      </w:r>
      <w:proofErr w:type="gramStart"/>
      <w:r>
        <w:t>)S.2008:1.4.2.1</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All buildings, plant, and equipment comply with legislation.</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lastRenderedPageBreak/>
        <w:t>Criterion 1.4.2.4</w:t>
      </w:r>
      <w:r w:rsidRPr="00953E86">
        <w:t xml:space="preserve"> (</w:t>
      </w:r>
      <w:r>
        <w:t>HDS(C</w:t>
      </w:r>
      <w:proofErr w:type="gramStart"/>
      <w:r>
        <w:t>)S.2008:1.4.2.4</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Pr="00953E86" w:rsidRDefault="003E4314" w:rsidP="00702B34">
      <w:pPr>
        <w:pStyle w:val="Heading5"/>
      </w:pPr>
      <w:r>
        <w:t>Criterion 1.4.2.6</w:t>
      </w:r>
      <w:r w:rsidRPr="00953E86">
        <w:t xml:space="preserve"> (</w:t>
      </w:r>
      <w:r>
        <w:t>HDS(C</w:t>
      </w:r>
      <w:proofErr w:type="gramStart"/>
      <w:r>
        <w:t>)S.2008:1.4.2.6</w:t>
      </w:r>
      <w:proofErr w:type="gramEnd"/>
      <w:r w:rsidRPr="00953E86">
        <w:t>)</w:t>
      </w:r>
    </w:p>
    <w:p w:rsidR="003E4314" w:rsidRDefault="003E4314" w:rsidP="00702B34">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Default="003E4314" w:rsidP="00702B34">
      <w:pPr>
        <w:pStyle w:val="Heading1"/>
      </w:pPr>
      <w:r>
        <w:t>NZS 8134.2:2008: Health and Disability Services (Restraint Minimisation and Safe Practice) Standards</w:t>
      </w:r>
    </w:p>
    <w:p w:rsidR="003E4314" w:rsidRDefault="003E4314" w:rsidP="00702B34">
      <w:pPr>
        <w:pStyle w:val="Heading2"/>
      </w:pPr>
      <w:r>
        <w:t>Outcome 2.1: Restraint Minimisation</w:t>
      </w:r>
    </w:p>
    <w:p w:rsidR="003E4314" w:rsidRDefault="003E4314" w:rsidP="00702B34">
      <w:pPr>
        <w:pStyle w:val="OutcomeDescription"/>
        <w:rPr>
          <w:lang w:eastAsia="en-NZ"/>
        </w:rPr>
      </w:pPr>
      <w:r>
        <w:rPr>
          <w:lang w:eastAsia="en-NZ"/>
        </w:rPr>
        <w:t>Services demonstrate that the use of restraint is actively minimised.</w:t>
      </w:r>
    </w:p>
    <w:p w:rsidR="003E4314" w:rsidRPr="00953E86" w:rsidRDefault="003E4314" w:rsidP="00702B34">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3E4314" w:rsidRDefault="003E4314" w:rsidP="00702B34">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3E4314" w:rsidRPr="000B4D2E" w:rsidRDefault="003E4314" w:rsidP="00702B34">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 restraint co-ordinator is a RN who works across all services and all shifts.  There is a job description in place that defines the role and responsibilities.  There is a regional restraint group at an organisation level that meets twice yearly and reviews restraint practices.  Benchmarking occurs quarterly against all facilities.  The facility restraint group meets regularly and consists of two RNs, facility manager, four caregivers (one rest home and three </w:t>
      </w:r>
      <w:proofErr w:type="gramStart"/>
      <w:r>
        <w:rPr>
          <w:rStyle w:val="BodyTextChar"/>
        </w:rPr>
        <w:t>hospital</w:t>
      </w:r>
      <w:proofErr w:type="gramEnd"/>
      <w:r>
        <w:rPr>
          <w:rStyle w:val="BodyTextChar"/>
        </w:rPr>
        <w:t xml:space="preserve">).  Meeting minutes March 2014 sighted.  Restraint/enablers are also discussed in the quality meetings at the facility.  All residents using restraint or enablers are reviewed three monthly.  There is a documented definition of restraint and enablers, which is congruent with the definition in NZS 8134.0.  There are clear guidelines in the policy to determine what a restraint is and what an enabler is.  The restraint policy includes comprehensive restraint procedures.  The service actively promotes restraint minimisation and safe practice with the use of alternative strategies (ultra-low beds, perimeter mattresses, landing pad, diversional therapy) and comprehensive assessments attempted prior to the use of restraint if clinically indicated.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enabler use is the same as a restraint and is included in the policy.  Currently the service has one resident (hospital) on the register with an enabler in the form of bedrails.  The file reviewed included an enabler consent, comprehensive enabler assessment and monitoring in place.  The enabler is linked to the long term care plan (link 1.3.6.1).  The service has four residents in the hospital with restraints in use (two bedrails, </w:t>
      </w:r>
      <w:proofErr w:type="gramStart"/>
      <w:r>
        <w:rPr>
          <w:rStyle w:val="BodyTextChar"/>
        </w:rPr>
        <w:t>three lap belt</w:t>
      </w:r>
      <w:proofErr w:type="gramEnd"/>
      <w:r>
        <w:rPr>
          <w:rStyle w:val="BodyTextChar"/>
        </w:rPr>
        <w:t xml:space="preserve"> and one low ultra-low bed.  A register for each restraint is completed that includes a three-monthly evaluation.  The restraint standards are being implemented and implementation is reviewed at the service through internal audits, quality meeting and at an organisational level through regional restraint meetings.  </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Clinical </w:t>
      </w:r>
      <w:proofErr w:type="gramStart"/>
      <w:r>
        <w:rPr>
          <w:rStyle w:val="BodyTextChar"/>
        </w:rPr>
        <w:t>staff receive</w:t>
      </w:r>
      <w:proofErr w:type="gramEnd"/>
      <w:r>
        <w:rPr>
          <w:rStyle w:val="BodyTextChar"/>
        </w:rPr>
        <w:t xml:space="preserve"> restraint education on orientation and on-going.  </w:t>
      </w:r>
      <w:proofErr w:type="gramStart"/>
      <w:r>
        <w:rPr>
          <w:rStyle w:val="BodyTextChar"/>
        </w:rPr>
        <w:t>Staff complete</w:t>
      </w:r>
      <w:proofErr w:type="gramEnd"/>
      <w:r>
        <w:rPr>
          <w:rStyle w:val="BodyTextChar"/>
        </w:rPr>
        <w:t xml:space="preserve"> a restraint competency.</w:t>
      </w:r>
    </w:p>
    <w:p w:rsidR="003E4314" w:rsidRDefault="003E4314" w:rsidP="00702B34">
      <w:pPr>
        <w:pStyle w:val="OutcomeDescription"/>
        <w:rPr>
          <w:lang w:eastAsia="en-NZ"/>
        </w:rPr>
      </w:pPr>
    </w:p>
    <w:p w:rsidR="003E4314" w:rsidRPr="00953E86" w:rsidRDefault="003E4314" w:rsidP="00702B34">
      <w:pPr>
        <w:pStyle w:val="Heading5"/>
      </w:pPr>
      <w:r>
        <w:t>Criterion 2.1.1.4</w:t>
      </w:r>
      <w:r w:rsidRPr="00953E86">
        <w:t xml:space="preserve"> (</w:t>
      </w:r>
      <w:proofErr w:type="gramStart"/>
      <w:r>
        <w:t>HDS(</w:t>
      </w:r>
      <w:proofErr w:type="gramEnd"/>
      <w:r>
        <w:t>RMSP)S.2008:2.1.1.4</w:t>
      </w:r>
      <w:r w:rsidRPr="00953E86">
        <w:t>)</w:t>
      </w:r>
    </w:p>
    <w:p w:rsidR="003E4314" w:rsidRDefault="003E4314" w:rsidP="00702B34">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pStyle w:val="OutcomeDescription"/>
        <w:rPr>
          <w:lang w:eastAsia="en-NZ"/>
        </w:rPr>
      </w:pPr>
    </w:p>
    <w:p w:rsidR="003E4314" w:rsidRDefault="003E4314" w:rsidP="00702B34">
      <w:pPr>
        <w:pStyle w:val="Heading1"/>
      </w:pPr>
      <w:r>
        <w:t>NZS 8134.3:2008: Health and Disability Services (Infection Prevention and Control) Standards</w:t>
      </w:r>
    </w:p>
    <w:p w:rsidR="003E4314" w:rsidRPr="00702B34" w:rsidRDefault="003E4314" w:rsidP="00702B34">
      <w:pPr>
        <w:pStyle w:val="Heading4"/>
        <w:rPr>
          <w:rStyle w:val="Heading4Char"/>
          <w:b/>
          <w:bCs/>
          <w:iCs/>
        </w:rPr>
      </w:pPr>
      <w:r w:rsidRPr="00702B34">
        <w:t>Standard 3.5: Surveillance</w:t>
      </w:r>
      <w:r w:rsidRPr="00702B34">
        <w:rPr>
          <w:rStyle w:val="Heading4Char"/>
          <w:b/>
          <w:bCs/>
          <w:iCs/>
        </w:rPr>
        <w:t xml:space="preserve"> (</w:t>
      </w:r>
      <w:proofErr w:type="gramStart"/>
      <w:r w:rsidRPr="00702B34">
        <w:t>HDS(</w:t>
      </w:r>
      <w:proofErr w:type="gramEnd"/>
      <w:r w:rsidRPr="00702B34">
        <w:t>IPC)S.2008:3.5)</w:t>
      </w:r>
    </w:p>
    <w:p w:rsidR="003E4314" w:rsidRDefault="003E4314" w:rsidP="00702B34">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control </w:t>
      </w:r>
      <w:proofErr w:type="gramStart"/>
      <w:r w:rsidRPr="006F5AF4">
        <w:rPr>
          <w:rStyle w:val="BodyTextChar"/>
        </w:rPr>
        <w:t>programme</w:t>
      </w:r>
      <w:proofErr w:type="gramEnd"/>
      <w:r w:rsidRPr="006F5AF4">
        <w:rPr>
          <w:rStyle w:val="BodyTextChar"/>
        </w:rPr>
        <w:t>.</w:t>
      </w:r>
    </w:p>
    <w:p w:rsidR="003E4314" w:rsidRPr="000B4D2E" w:rsidRDefault="003E4314" w:rsidP="00702B34">
      <w:pPr>
        <w:keepNext/>
        <w:tabs>
          <w:tab w:val="left" w:pos="3546"/>
        </w:tabs>
        <w:spacing w:after="120"/>
        <w:ind w:left="0"/>
        <w:rPr>
          <w:sz w:val="20"/>
          <w:szCs w:val="20"/>
        </w:rPr>
      </w:pP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E4314" w:rsidRDefault="003E4314"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E4314" w:rsidRDefault="003E4314"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The infection control coordinator (RN unit manager) uses the information obtained through surveillance to determine infection control activities, resources, and education needs within the facility.</w:t>
      </w:r>
      <w:r>
        <w:rPr>
          <w:rStyle w:val="BodyTextChar"/>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Style w:val="BodyTextChar"/>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rsidR="003E4314" w:rsidRDefault="003E4314" w:rsidP="00702B34">
      <w:pPr>
        <w:ind w:left="0"/>
        <w:rPr>
          <w:lang w:eastAsia="en-NZ"/>
        </w:rPr>
      </w:pPr>
    </w:p>
    <w:p w:rsidR="003E4314" w:rsidRPr="00953E86" w:rsidRDefault="003E4314" w:rsidP="00702B34">
      <w:pPr>
        <w:pStyle w:val="Heading5"/>
      </w:pPr>
      <w:r>
        <w:t>Criterion 3.5.1</w:t>
      </w:r>
      <w:r w:rsidRPr="00953E86">
        <w:t xml:space="preserve"> (</w:t>
      </w:r>
      <w:proofErr w:type="gramStart"/>
      <w:r>
        <w:t>HDS(</w:t>
      </w:r>
      <w:proofErr w:type="gramEnd"/>
      <w:r>
        <w:t>IPC)S.2008:3.5.1</w:t>
      </w:r>
      <w:r w:rsidRPr="00953E86">
        <w:t>)</w:t>
      </w:r>
    </w:p>
    <w:p w:rsidR="003E4314" w:rsidRDefault="003E4314" w:rsidP="00702B34">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E4314" w:rsidRDefault="003E4314" w:rsidP="00702B34">
      <w:pPr>
        <w:ind w:left="0"/>
        <w:rPr>
          <w:lang w:eastAsia="en-NZ"/>
        </w:rPr>
      </w:pPr>
    </w:p>
    <w:p w:rsidR="003E4314" w:rsidRPr="00702B34" w:rsidRDefault="003E4314" w:rsidP="00702B34">
      <w:pPr>
        <w:pStyle w:val="Heading5"/>
      </w:pPr>
      <w:r w:rsidRPr="00702B34">
        <w:t>Criterion 3.5.7 (</w:t>
      </w:r>
      <w:proofErr w:type="gramStart"/>
      <w:r w:rsidRPr="00702B34">
        <w:t>HDS(</w:t>
      </w:r>
      <w:proofErr w:type="gramEnd"/>
      <w:r w:rsidRPr="00702B34">
        <w:t>IPC)S.2008:3.5.7)</w:t>
      </w:r>
    </w:p>
    <w:p w:rsidR="003E4314" w:rsidRDefault="003E4314" w:rsidP="00702B34">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E4314" w:rsidRPr="008F43ED"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Pr="000E617B" w:rsidRDefault="003E4314"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E4314" w:rsidRDefault="003E4314"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3E4314" w:rsidRDefault="003E4314" w:rsidP="00702B34">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702B34" w:rsidP="00702B34">
      <w:pPr>
        <w:pStyle w:val="Heading2"/>
        <w:rPr>
          <w:sz w:val="24"/>
        </w:rPr>
      </w:pPr>
    </w:p>
    <w:sectPr w:rsidR="008F484E" w:rsidSect="003E43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AB" w:rsidRDefault="00A14B78">
      <w:pPr>
        <w:spacing w:after="0"/>
      </w:pPr>
      <w:r>
        <w:separator/>
      </w:r>
    </w:p>
  </w:endnote>
  <w:endnote w:type="continuationSeparator" w:id="0">
    <w:p w:rsidR="00D717AB" w:rsidRDefault="00A14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2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2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AB" w:rsidRDefault="00A14B78">
      <w:pPr>
        <w:spacing w:after="0"/>
      </w:pPr>
      <w:r>
        <w:separator/>
      </w:r>
    </w:p>
  </w:footnote>
  <w:footnote w:type="continuationSeparator" w:id="0">
    <w:p w:rsidR="00D717AB" w:rsidRDefault="00A14B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2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2B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2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D7EF9D4">
      <w:numFmt w:val="bullet"/>
      <w:lvlText w:val="-"/>
      <w:lvlJc w:val="left"/>
      <w:pPr>
        <w:tabs>
          <w:tab w:val="num" w:pos="717"/>
        </w:tabs>
        <w:ind w:left="717" w:hanging="360"/>
      </w:pPr>
      <w:rPr>
        <w:rFonts w:ascii="Calibri" w:eastAsia="Calibri" w:hAnsi="Calibri" w:cs="Times New Roman" w:hint="default"/>
      </w:rPr>
    </w:lvl>
    <w:lvl w:ilvl="1" w:tplc="C0507114" w:tentative="1">
      <w:start w:val="1"/>
      <w:numFmt w:val="bullet"/>
      <w:lvlText w:val="o"/>
      <w:lvlJc w:val="left"/>
      <w:pPr>
        <w:tabs>
          <w:tab w:val="num" w:pos="1437"/>
        </w:tabs>
        <w:ind w:left="1437" w:hanging="360"/>
      </w:pPr>
      <w:rPr>
        <w:rFonts w:ascii="Courier New" w:hAnsi="Courier New" w:cs="Courier New" w:hint="default"/>
      </w:rPr>
    </w:lvl>
    <w:lvl w:ilvl="2" w:tplc="6DA25142" w:tentative="1">
      <w:start w:val="1"/>
      <w:numFmt w:val="bullet"/>
      <w:lvlText w:val=""/>
      <w:lvlJc w:val="left"/>
      <w:pPr>
        <w:tabs>
          <w:tab w:val="num" w:pos="2157"/>
        </w:tabs>
        <w:ind w:left="2157" w:hanging="360"/>
      </w:pPr>
      <w:rPr>
        <w:rFonts w:ascii="Wingdings" w:hAnsi="Wingdings" w:hint="default"/>
      </w:rPr>
    </w:lvl>
    <w:lvl w:ilvl="3" w:tplc="A14A02F6" w:tentative="1">
      <w:start w:val="1"/>
      <w:numFmt w:val="bullet"/>
      <w:lvlText w:val=""/>
      <w:lvlJc w:val="left"/>
      <w:pPr>
        <w:tabs>
          <w:tab w:val="num" w:pos="2877"/>
        </w:tabs>
        <w:ind w:left="2877" w:hanging="360"/>
      </w:pPr>
      <w:rPr>
        <w:rFonts w:ascii="Symbol" w:hAnsi="Symbol" w:hint="default"/>
      </w:rPr>
    </w:lvl>
    <w:lvl w:ilvl="4" w:tplc="198EC9B8" w:tentative="1">
      <w:start w:val="1"/>
      <w:numFmt w:val="bullet"/>
      <w:lvlText w:val="o"/>
      <w:lvlJc w:val="left"/>
      <w:pPr>
        <w:tabs>
          <w:tab w:val="num" w:pos="3597"/>
        </w:tabs>
        <w:ind w:left="3597" w:hanging="360"/>
      </w:pPr>
      <w:rPr>
        <w:rFonts w:ascii="Courier New" w:hAnsi="Courier New" w:cs="Courier New" w:hint="default"/>
      </w:rPr>
    </w:lvl>
    <w:lvl w:ilvl="5" w:tplc="1D14CEFC" w:tentative="1">
      <w:start w:val="1"/>
      <w:numFmt w:val="bullet"/>
      <w:lvlText w:val=""/>
      <w:lvlJc w:val="left"/>
      <w:pPr>
        <w:tabs>
          <w:tab w:val="num" w:pos="4317"/>
        </w:tabs>
        <w:ind w:left="4317" w:hanging="360"/>
      </w:pPr>
      <w:rPr>
        <w:rFonts w:ascii="Wingdings" w:hAnsi="Wingdings" w:hint="default"/>
      </w:rPr>
    </w:lvl>
    <w:lvl w:ilvl="6" w:tplc="0E8A2AA4" w:tentative="1">
      <w:start w:val="1"/>
      <w:numFmt w:val="bullet"/>
      <w:lvlText w:val=""/>
      <w:lvlJc w:val="left"/>
      <w:pPr>
        <w:tabs>
          <w:tab w:val="num" w:pos="5037"/>
        </w:tabs>
        <w:ind w:left="5037" w:hanging="360"/>
      </w:pPr>
      <w:rPr>
        <w:rFonts w:ascii="Symbol" w:hAnsi="Symbol" w:hint="default"/>
      </w:rPr>
    </w:lvl>
    <w:lvl w:ilvl="7" w:tplc="5948A010" w:tentative="1">
      <w:start w:val="1"/>
      <w:numFmt w:val="bullet"/>
      <w:lvlText w:val="o"/>
      <w:lvlJc w:val="left"/>
      <w:pPr>
        <w:tabs>
          <w:tab w:val="num" w:pos="5757"/>
        </w:tabs>
        <w:ind w:left="5757" w:hanging="360"/>
      </w:pPr>
      <w:rPr>
        <w:rFonts w:ascii="Courier New" w:hAnsi="Courier New" w:cs="Courier New" w:hint="default"/>
      </w:rPr>
    </w:lvl>
    <w:lvl w:ilvl="8" w:tplc="11BA618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640666E">
      <w:start w:val="1"/>
      <w:numFmt w:val="bullet"/>
      <w:lvlText w:val=""/>
      <w:lvlJc w:val="left"/>
      <w:pPr>
        <w:ind w:left="360" w:hanging="360"/>
      </w:pPr>
      <w:rPr>
        <w:rFonts w:ascii="Symbol" w:hAnsi="Symbol" w:hint="default"/>
      </w:rPr>
    </w:lvl>
    <w:lvl w:ilvl="1" w:tplc="F9BE73AA" w:tentative="1">
      <w:start w:val="1"/>
      <w:numFmt w:val="bullet"/>
      <w:lvlText w:val="o"/>
      <w:lvlJc w:val="left"/>
      <w:pPr>
        <w:ind w:left="1080" w:hanging="360"/>
      </w:pPr>
      <w:rPr>
        <w:rFonts w:ascii="Courier New" w:hAnsi="Courier New" w:cs="Courier New" w:hint="default"/>
      </w:rPr>
    </w:lvl>
    <w:lvl w:ilvl="2" w:tplc="DA988682" w:tentative="1">
      <w:start w:val="1"/>
      <w:numFmt w:val="bullet"/>
      <w:lvlText w:val=""/>
      <w:lvlJc w:val="left"/>
      <w:pPr>
        <w:ind w:left="1800" w:hanging="360"/>
      </w:pPr>
      <w:rPr>
        <w:rFonts w:ascii="Wingdings" w:hAnsi="Wingdings" w:hint="default"/>
      </w:rPr>
    </w:lvl>
    <w:lvl w:ilvl="3" w:tplc="8CFE7706" w:tentative="1">
      <w:start w:val="1"/>
      <w:numFmt w:val="bullet"/>
      <w:lvlText w:val=""/>
      <w:lvlJc w:val="left"/>
      <w:pPr>
        <w:ind w:left="2520" w:hanging="360"/>
      </w:pPr>
      <w:rPr>
        <w:rFonts w:ascii="Symbol" w:hAnsi="Symbol" w:hint="default"/>
      </w:rPr>
    </w:lvl>
    <w:lvl w:ilvl="4" w:tplc="920A2026" w:tentative="1">
      <w:start w:val="1"/>
      <w:numFmt w:val="bullet"/>
      <w:lvlText w:val="o"/>
      <w:lvlJc w:val="left"/>
      <w:pPr>
        <w:ind w:left="3240" w:hanging="360"/>
      </w:pPr>
      <w:rPr>
        <w:rFonts w:ascii="Courier New" w:hAnsi="Courier New" w:cs="Courier New" w:hint="default"/>
      </w:rPr>
    </w:lvl>
    <w:lvl w:ilvl="5" w:tplc="ACF8341A" w:tentative="1">
      <w:start w:val="1"/>
      <w:numFmt w:val="bullet"/>
      <w:lvlText w:val=""/>
      <w:lvlJc w:val="left"/>
      <w:pPr>
        <w:ind w:left="3960" w:hanging="360"/>
      </w:pPr>
      <w:rPr>
        <w:rFonts w:ascii="Wingdings" w:hAnsi="Wingdings" w:hint="default"/>
      </w:rPr>
    </w:lvl>
    <w:lvl w:ilvl="6" w:tplc="26F26AB4" w:tentative="1">
      <w:start w:val="1"/>
      <w:numFmt w:val="bullet"/>
      <w:lvlText w:val=""/>
      <w:lvlJc w:val="left"/>
      <w:pPr>
        <w:ind w:left="4680" w:hanging="360"/>
      </w:pPr>
      <w:rPr>
        <w:rFonts w:ascii="Symbol" w:hAnsi="Symbol" w:hint="default"/>
      </w:rPr>
    </w:lvl>
    <w:lvl w:ilvl="7" w:tplc="1BFCD5EA" w:tentative="1">
      <w:start w:val="1"/>
      <w:numFmt w:val="bullet"/>
      <w:lvlText w:val="o"/>
      <w:lvlJc w:val="left"/>
      <w:pPr>
        <w:ind w:left="5400" w:hanging="360"/>
      </w:pPr>
      <w:rPr>
        <w:rFonts w:ascii="Courier New" w:hAnsi="Courier New" w:cs="Courier New" w:hint="default"/>
      </w:rPr>
    </w:lvl>
    <w:lvl w:ilvl="8" w:tplc="301053F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6B07926">
      <w:start w:val="1"/>
      <w:numFmt w:val="bullet"/>
      <w:lvlText w:val=""/>
      <w:lvlJc w:val="left"/>
      <w:pPr>
        <w:ind w:left="1077" w:hanging="360"/>
      </w:pPr>
      <w:rPr>
        <w:rFonts w:ascii="Symbol" w:hAnsi="Symbol" w:hint="default"/>
      </w:rPr>
    </w:lvl>
    <w:lvl w:ilvl="1" w:tplc="40A8C6C0" w:tentative="1">
      <w:start w:val="1"/>
      <w:numFmt w:val="bullet"/>
      <w:lvlText w:val="o"/>
      <w:lvlJc w:val="left"/>
      <w:pPr>
        <w:ind w:left="1797" w:hanging="360"/>
      </w:pPr>
      <w:rPr>
        <w:rFonts w:ascii="Courier New" w:hAnsi="Courier New" w:cs="Courier New" w:hint="default"/>
      </w:rPr>
    </w:lvl>
    <w:lvl w:ilvl="2" w:tplc="4440BC28" w:tentative="1">
      <w:start w:val="1"/>
      <w:numFmt w:val="bullet"/>
      <w:lvlText w:val=""/>
      <w:lvlJc w:val="left"/>
      <w:pPr>
        <w:ind w:left="2517" w:hanging="360"/>
      </w:pPr>
      <w:rPr>
        <w:rFonts w:ascii="Wingdings" w:hAnsi="Wingdings" w:hint="default"/>
      </w:rPr>
    </w:lvl>
    <w:lvl w:ilvl="3" w:tplc="EDCE94C0" w:tentative="1">
      <w:start w:val="1"/>
      <w:numFmt w:val="bullet"/>
      <w:lvlText w:val=""/>
      <w:lvlJc w:val="left"/>
      <w:pPr>
        <w:ind w:left="3237" w:hanging="360"/>
      </w:pPr>
      <w:rPr>
        <w:rFonts w:ascii="Symbol" w:hAnsi="Symbol" w:hint="default"/>
      </w:rPr>
    </w:lvl>
    <w:lvl w:ilvl="4" w:tplc="EF24B720" w:tentative="1">
      <w:start w:val="1"/>
      <w:numFmt w:val="bullet"/>
      <w:lvlText w:val="o"/>
      <w:lvlJc w:val="left"/>
      <w:pPr>
        <w:ind w:left="3957" w:hanging="360"/>
      </w:pPr>
      <w:rPr>
        <w:rFonts w:ascii="Courier New" w:hAnsi="Courier New" w:cs="Courier New" w:hint="default"/>
      </w:rPr>
    </w:lvl>
    <w:lvl w:ilvl="5" w:tplc="F1803DCC" w:tentative="1">
      <w:start w:val="1"/>
      <w:numFmt w:val="bullet"/>
      <w:lvlText w:val=""/>
      <w:lvlJc w:val="left"/>
      <w:pPr>
        <w:ind w:left="4677" w:hanging="360"/>
      </w:pPr>
      <w:rPr>
        <w:rFonts w:ascii="Wingdings" w:hAnsi="Wingdings" w:hint="default"/>
      </w:rPr>
    </w:lvl>
    <w:lvl w:ilvl="6" w:tplc="39D86DCA" w:tentative="1">
      <w:start w:val="1"/>
      <w:numFmt w:val="bullet"/>
      <w:lvlText w:val=""/>
      <w:lvlJc w:val="left"/>
      <w:pPr>
        <w:ind w:left="5397" w:hanging="360"/>
      </w:pPr>
      <w:rPr>
        <w:rFonts w:ascii="Symbol" w:hAnsi="Symbol" w:hint="default"/>
      </w:rPr>
    </w:lvl>
    <w:lvl w:ilvl="7" w:tplc="720A8C96" w:tentative="1">
      <w:start w:val="1"/>
      <w:numFmt w:val="bullet"/>
      <w:lvlText w:val="o"/>
      <w:lvlJc w:val="left"/>
      <w:pPr>
        <w:ind w:left="6117" w:hanging="360"/>
      </w:pPr>
      <w:rPr>
        <w:rFonts w:ascii="Courier New" w:hAnsi="Courier New" w:cs="Courier New" w:hint="default"/>
      </w:rPr>
    </w:lvl>
    <w:lvl w:ilvl="8" w:tplc="E286EBF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24A17EA">
      <w:start w:val="1"/>
      <w:numFmt w:val="bullet"/>
      <w:lvlText w:val=""/>
      <w:lvlJc w:val="left"/>
      <w:pPr>
        <w:ind w:left="1077" w:hanging="360"/>
      </w:pPr>
      <w:rPr>
        <w:rFonts w:ascii="Symbol" w:hAnsi="Symbol" w:hint="default"/>
      </w:rPr>
    </w:lvl>
    <w:lvl w:ilvl="1" w:tplc="E50C93D6" w:tentative="1">
      <w:start w:val="1"/>
      <w:numFmt w:val="bullet"/>
      <w:lvlText w:val="o"/>
      <w:lvlJc w:val="left"/>
      <w:pPr>
        <w:ind w:left="1797" w:hanging="360"/>
      </w:pPr>
      <w:rPr>
        <w:rFonts w:ascii="Courier New" w:hAnsi="Courier New" w:cs="Courier New" w:hint="default"/>
      </w:rPr>
    </w:lvl>
    <w:lvl w:ilvl="2" w:tplc="FAF04DC6" w:tentative="1">
      <w:start w:val="1"/>
      <w:numFmt w:val="bullet"/>
      <w:lvlText w:val=""/>
      <w:lvlJc w:val="left"/>
      <w:pPr>
        <w:ind w:left="2517" w:hanging="360"/>
      </w:pPr>
      <w:rPr>
        <w:rFonts w:ascii="Wingdings" w:hAnsi="Wingdings" w:hint="default"/>
      </w:rPr>
    </w:lvl>
    <w:lvl w:ilvl="3" w:tplc="337A2418" w:tentative="1">
      <w:start w:val="1"/>
      <w:numFmt w:val="bullet"/>
      <w:lvlText w:val=""/>
      <w:lvlJc w:val="left"/>
      <w:pPr>
        <w:ind w:left="3237" w:hanging="360"/>
      </w:pPr>
      <w:rPr>
        <w:rFonts w:ascii="Symbol" w:hAnsi="Symbol" w:hint="default"/>
      </w:rPr>
    </w:lvl>
    <w:lvl w:ilvl="4" w:tplc="2A289370" w:tentative="1">
      <w:start w:val="1"/>
      <w:numFmt w:val="bullet"/>
      <w:lvlText w:val="o"/>
      <w:lvlJc w:val="left"/>
      <w:pPr>
        <w:ind w:left="3957" w:hanging="360"/>
      </w:pPr>
      <w:rPr>
        <w:rFonts w:ascii="Courier New" w:hAnsi="Courier New" w:cs="Courier New" w:hint="default"/>
      </w:rPr>
    </w:lvl>
    <w:lvl w:ilvl="5" w:tplc="97C612DA" w:tentative="1">
      <w:start w:val="1"/>
      <w:numFmt w:val="bullet"/>
      <w:lvlText w:val=""/>
      <w:lvlJc w:val="left"/>
      <w:pPr>
        <w:ind w:left="4677" w:hanging="360"/>
      </w:pPr>
      <w:rPr>
        <w:rFonts w:ascii="Wingdings" w:hAnsi="Wingdings" w:hint="default"/>
      </w:rPr>
    </w:lvl>
    <w:lvl w:ilvl="6" w:tplc="7F904B44" w:tentative="1">
      <w:start w:val="1"/>
      <w:numFmt w:val="bullet"/>
      <w:lvlText w:val=""/>
      <w:lvlJc w:val="left"/>
      <w:pPr>
        <w:ind w:left="5397" w:hanging="360"/>
      </w:pPr>
      <w:rPr>
        <w:rFonts w:ascii="Symbol" w:hAnsi="Symbol" w:hint="default"/>
      </w:rPr>
    </w:lvl>
    <w:lvl w:ilvl="7" w:tplc="CDACD258" w:tentative="1">
      <w:start w:val="1"/>
      <w:numFmt w:val="bullet"/>
      <w:lvlText w:val="o"/>
      <w:lvlJc w:val="left"/>
      <w:pPr>
        <w:ind w:left="6117" w:hanging="360"/>
      </w:pPr>
      <w:rPr>
        <w:rFonts w:ascii="Courier New" w:hAnsi="Courier New" w:cs="Courier New" w:hint="default"/>
      </w:rPr>
    </w:lvl>
    <w:lvl w:ilvl="8" w:tplc="3804491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932AE98">
      <w:start w:val="1"/>
      <w:numFmt w:val="bullet"/>
      <w:lvlText w:val="–"/>
      <w:lvlJc w:val="left"/>
      <w:pPr>
        <w:tabs>
          <w:tab w:val="num" w:pos="720"/>
        </w:tabs>
        <w:ind w:left="720" w:hanging="360"/>
      </w:pPr>
      <w:rPr>
        <w:rFonts w:ascii="Times New Roman" w:hAnsi="Times New Roman" w:hint="default"/>
      </w:rPr>
    </w:lvl>
    <w:lvl w:ilvl="1" w:tplc="8EE8E546">
      <w:start w:val="1"/>
      <w:numFmt w:val="bullet"/>
      <w:lvlText w:val="–"/>
      <w:lvlJc w:val="left"/>
      <w:pPr>
        <w:tabs>
          <w:tab w:val="num" w:pos="1440"/>
        </w:tabs>
        <w:ind w:left="1440" w:hanging="360"/>
      </w:pPr>
      <w:rPr>
        <w:rFonts w:ascii="Times New Roman" w:hAnsi="Times New Roman" w:hint="default"/>
      </w:rPr>
    </w:lvl>
    <w:lvl w:ilvl="2" w:tplc="7338C9FE" w:tentative="1">
      <w:start w:val="1"/>
      <w:numFmt w:val="bullet"/>
      <w:lvlText w:val="–"/>
      <w:lvlJc w:val="left"/>
      <w:pPr>
        <w:tabs>
          <w:tab w:val="num" w:pos="2160"/>
        </w:tabs>
        <w:ind w:left="2160" w:hanging="360"/>
      </w:pPr>
      <w:rPr>
        <w:rFonts w:ascii="Times New Roman" w:hAnsi="Times New Roman" w:hint="default"/>
      </w:rPr>
    </w:lvl>
    <w:lvl w:ilvl="3" w:tplc="B94AD7F8" w:tentative="1">
      <w:start w:val="1"/>
      <w:numFmt w:val="bullet"/>
      <w:lvlText w:val="–"/>
      <w:lvlJc w:val="left"/>
      <w:pPr>
        <w:tabs>
          <w:tab w:val="num" w:pos="2880"/>
        </w:tabs>
        <w:ind w:left="2880" w:hanging="360"/>
      </w:pPr>
      <w:rPr>
        <w:rFonts w:ascii="Times New Roman" w:hAnsi="Times New Roman" w:hint="default"/>
      </w:rPr>
    </w:lvl>
    <w:lvl w:ilvl="4" w:tplc="F036FE4A" w:tentative="1">
      <w:start w:val="1"/>
      <w:numFmt w:val="bullet"/>
      <w:lvlText w:val="–"/>
      <w:lvlJc w:val="left"/>
      <w:pPr>
        <w:tabs>
          <w:tab w:val="num" w:pos="3600"/>
        </w:tabs>
        <w:ind w:left="3600" w:hanging="360"/>
      </w:pPr>
      <w:rPr>
        <w:rFonts w:ascii="Times New Roman" w:hAnsi="Times New Roman" w:hint="default"/>
      </w:rPr>
    </w:lvl>
    <w:lvl w:ilvl="5" w:tplc="FD7C01D2" w:tentative="1">
      <w:start w:val="1"/>
      <w:numFmt w:val="bullet"/>
      <w:lvlText w:val="–"/>
      <w:lvlJc w:val="left"/>
      <w:pPr>
        <w:tabs>
          <w:tab w:val="num" w:pos="4320"/>
        </w:tabs>
        <w:ind w:left="4320" w:hanging="360"/>
      </w:pPr>
      <w:rPr>
        <w:rFonts w:ascii="Times New Roman" w:hAnsi="Times New Roman" w:hint="default"/>
      </w:rPr>
    </w:lvl>
    <w:lvl w:ilvl="6" w:tplc="12E4F284" w:tentative="1">
      <w:start w:val="1"/>
      <w:numFmt w:val="bullet"/>
      <w:lvlText w:val="–"/>
      <w:lvlJc w:val="left"/>
      <w:pPr>
        <w:tabs>
          <w:tab w:val="num" w:pos="5040"/>
        </w:tabs>
        <w:ind w:left="5040" w:hanging="360"/>
      </w:pPr>
      <w:rPr>
        <w:rFonts w:ascii="Times New Roman" w:hAnsi="Times New Roman" w:hint="default"/>
      </w:rPr>
    </w:lvl>
    <w:lvl w:ilvl="7" w:tplc="5A1A0910" w:tentative="1">
      <w:start w:val="1"/>
      <w:numFmt w:val="bullet"/>
      <w:lvlText w:val="–"/>
      <w:lvlJc w:val="left"/>
      <w:pPr>
        <w:tabs>
          <w:tab w:val="num" w:pos="5760"/>
        </w:tabs>
        <w:ind w:left="5760" w:hanging="360"/>
      </w:pPr>
      <w:rPr>
        <w:rFonts w:ascii="Times New Roman" w:hAnsi="Times New Roman" w:hint="default"/>
      </w:rPr>
    </w:lvl>
    <w:lvl w:ilvl="8" w:tplc="F4A61D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DBC4C08">
      <w:start w:val="1"/>
      <w:numFmt w:val="bullet"/>
      <w:lvlText w:val=""/>
      <w:lvlJc w:val="left"/>
      <w:pPr>
        <w:ind w:left="1080" w:hanging="360"/>
      </w:pPr>
      <w:rPr>
        <w:rFonts w:ascii="Symbol" w:hAnsi="Symbol" w:hint="default"/>
      </w:rPr>
    </w:lvl>
    <w:lvl w:ilvl="1" w:tplc="5BCE8AB0" w:tentative="1">
      <w:start w:val="1"/>
      <w:numFmt w:val="bullet"/>
      <w:lvlText w:val="o"/>
      <w:lvlJc w:val="left"/>
      <w:pPr>
        <w:ind w:left="1800" w:hanging="360"/>
      </w:pPr>
      <w:rPr>
        <w:rFonts w:ascii="Courier New" w:hAnsi="Courier New" w:cs="Courier New" w:hint="default"/>
      </w:rPr>
    </w:lvl>
    <w:lvl w:ilvl="2" w:tplc="0DD8587A" w:tentative="1">
      <w:start w:val="1"/>
      <w:numFmt w:val="bullet"/>
      <w:lvlText w:val=""/>
      <w:lvlJc w:val="left"/>
      <w:pPr>
        <w:ind w:left="2520" w:hanging="360"/>
      </w:pPr>
      <w:rPr>
        <w:rFonts w:ascii="Wingdings" w:hAnsi="Wingdings" w:hint="default"/>
      </w:rPr>
    </w:lvl>
    <w:lvl w:ilvl="3" w:tplc="CD8E7648" w:tentative="1">
      <w:start w:val="1"/>
      <w:numFmt w:val="bullet"/>
      <w:lvlText w:val=""/>
      <w:lvlJc w:val="left"/>
      <w:pPr>
        <w:ind w:left="3240" w:hanging="360"/>
      </w:pPr>
      <w:rPr>
        <w:rFonts w:ascii="Symbol" w:hAnsi="Symbol" w:hint="default"/>
      </w:rPr>
    </w:lvl>
    <w:lvl w:ilvl="4" w:tplc="1ED650B8" w:tentative="1">
      <w:start w:val="1"/>
      <w:numFmt w:val="bullet"/>
      <w:lvlText w:val="o"/>
      <w:lvlJc w:val="left"/>
      <w:pPr>
        <w:ind w:left="3960" w:hanging="360"/>
      </w:pPr>
      <w:rPr>
        <w:rFonts w:ascii="Courier New" w:hAnsi="Courier New" w:cs="Courier New" w:hint="default"/>
      </w:rPr>
    </w:lvl>
    <w:lvl w:ilvl="5" w:tplc="08F87D14" w:tentative="1">
      <w:start w:val="1"/>
      <w:numFmt w:val="bullet"/>
      <w:lvlText w:val=""/>
      <w:lvlJc w:val="left"/>
      <w:pPr>
        <w:ind w:left="4680" w:hanging="360"/>
      </w:pPr>
      <w:rPr>
        <w:rFonts w:ascii="Wingdings" w:hAnsi="Wingdings" w:hint="default"/>
      </w:rPr>
    </w:lvl>
    <w:lvl w:ilvl="6" w:tplc="06509BA2" w:tentative="1">
      <w:start w:val="1"/>
      <w:numFmt w:val="bullet"/>
      <w:lvlText w:val=""/>
      <w:lvlJc w:val="left"/>
      <w:pPr>
        <w:ind w:left="5400" w:hanging="360"/>
      </w:pPr>
      <w:rPr>
        <w:rFonts w:ascii="Symbol" w:hAnsi="Symbol" w:hint="default"/>
      </w:rPr>
    </w:lvl>
    <w:lvl w:ilvl="7" w:tplc="300EE676" w:tentative="1">
      <w:start w:val="1"/>
      <w:numFmt w:val="bullet"/>
      <w:lvlText w:val="o"/>
      <w:lvlJc w:val="left"/>
      <w:pPr>
        <w:ind w:left="6120" w:hanging="360"/>
      </w:pPr>
      <w:rPr>
        <w:rFonts w:ascii="Courier New" w:hAnsi="Courier New" w:cs="Courier New" w:hint="default"/>
      </w:rPr>
    </w:lvl>
    <w:lvl w:ilvl="8" w:tplc="FA74F90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ABA6FCE">
      <w:start w:val="1"/>
      <w:numFmt w:val="bullet"/>
      <w:lvlText w:val=""/>
      <w:lvlJc w:val="left"/>
      <w:pPr>
        <w:tabs>
          <w:tab w:val="num" w:pos="360"/>
        </w:tabs>
        <w:ind w:left="360" w:hanging="360"/>
      </w:pPr>
      <w:rPr>
        <w:rFonts w:ascii="Symbol" w:hAnsi="Symbol" w:hint="default"/>
      </w:rPr>
    </w:lvl>
    <w:lvl w:ilvl="1" w:tplc="ADE839DE" w:tentative="1">
      <w:start w:val="1"/>
      <w:numFmt w:val="bullet"/>
      <w:lvlText w:val="o"/>
      <w:lvlJc w:val="left"/>
      <w:pPr>
        <w:tabs>
          <w:tab w:val="num" w:pos="1080"/>
        </w:tabs>
        <w:ind w:left="1080" w:hanging="360"/>
      </w:pPr>
      <w:rPr>
        <w:rFonts w:ascii="Courier New" w:hAnsi="Courier New" w:cs="Courier New" w:hint="default"/>
      </w:rPr>
    </w:lvl>
    <w:lvl w:ilvl="2" w:tplc="7FCACB08" w:tentative="1">
      <w:start w:val="1"/>
      <w:numFmt w:val="bullet"/>
      <w:lvlText w:val=""/>
      <w:lvlJc w:val="left"/>
      <w:pPr>
        <w:tabs>
          <w:tab w:val="num" w:pos="1800"/>
        </w:tabs>
        <w:ind w:left="1800" w:hanging="360"/>
      </w:pPr>
      <w:rPr>
        <w:rFonts w:ascii="Wingdings" w:hAnsi="Wingdings" w:hint="default"/>
      </w:rPr>
    </w:lvl>
    <w:lvl w:ilvl="3" w:tplc="8ADEE0EA" w:tentative="1">
      <w:start w:val="1"/>
      <w:numFmt w:val="bullet"/>
      <w:lvlText w:val=""/>
      <w:lvlJc w:val="left"/>
      <w:pPr>
        <w:tabs>
          <w:tab w:val="num" w:pos="2520"/>
        </w:tabs>
        <w:ind w:left="2520" w:hanging="360"/>
      </w:pPr>
      <w:rPr>
        <w:rFonts w:ascii="Symbol" w:hAnsi="Symbol" w:hint="default"/>
      </w:rPr>
    </w:lvl>
    <w:lvl w:ilvl="4" w:tplc="20AE0B5E" w:tentative="1">
      <w:start w:val="1"/>
      <w:numFmt w:val="bullet"/>
      <w:lvlText w:val="o"/>
      <w:lvlJc w:val="left"/>
      <w:pPr>
        <w:tabs>
          <w:tab w:val="num" w:pos="3240"/>
        </w:tabs>
        <w:ind w:left="3240" w:hanging="360"/>
      </w:pPr>
      <w:rPr>
        <w:rFonts w:ascii="Courier New" w:hAnsi="Courier New" w:cs="Courier New" w:hint="default"/>
      </w:rPr>
    </w:lvl>
    <w:lvl w:ilvl="5" w:tplc="7BE0E248" w:tentative="1">
      <w:start w:val="1"/>
      <w:numFmt w:val="bullet"/>
      <w:lvlText w:val=""/>
      <w:lvlJc w:val="left"/>
      <w:pPr>
        <w:tabs>
          <w:tab w:val="num" w:pos="3960"/>
        </w:tabs>
        <w:ind w:left="3960" w:hanging="360"/>
      </w:pPr>
      <w:rPr>
        <w:rFonts w:ascii="Wingdings" w:hAnsi="Wingdings" w:hint="default"/>
      </w:rPr>
    </w:lvl>
    <w:lvl w:ilvl="6" w:tplc="9E0A5FEE" w:tentative="1">
      <w:start w:val="1"/>
      <w:numFmt w:val="bullet"/>
      <w:lvlText w:val=""/>
      <w:lvlJc w:val="left"/>
      <w:pPr>
        <w:tabs>
          <w:tab w:val="num" w:pos="4680"/>
        </w:tabs>
        <w:ind w:left="4680" w:hanging="360"/>
      </w:pPr>
      <w:rPr>
        <w:rFonts w:ascii="Symbol" w:hAnsi="Symbol" w:hint="default"/>
      </w:rPr>
    </w:lvl>
    <w:lvl w:ilvl="7" w:tplc="A5E6E444" w:tentative="1">
      <w:start w:val="1"/>
      <w:numFmt w:val="bullet"/>
      <w:lvlText w:val="o"/>
      <w:lvlJc w:val="left"/>
      <w:pPr>
        <w:tabs>
          <w:tab w:val="num" w:pos="5400"/>
        </w:tabs>
        <w:ind w:left="5400" w:hanging="360"/>
      </w:pPr>
      <w:rPr>
        <w:rFonts w:ascii="Courier New" w:hAnsi="Courier New" w:cs="Courier New" w:hint="default"/>
      </w:rPr>
    </w:lvl>
    <w:lvl w:ilvl="8" w:tplc="9A5C6BE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A3C8036">
      <w:start w:val="5"/>
      <w:numFmt w:val="bullet"/>
      <w:lvlText w:val="-"/>
      <w:lvlJc w:val="left"/>
      <w:pPr>
        <w:ind w:left="717" w:hanging="360"/>
      </w:pPr>
      <w:rPr>
        <w:rFonts w:ascii="Calibri" w:eastAsia="Calibri" w:hAnsi="Calibri" w:cs="Times New Roman" w:hint="default"/>
      </w:rPr>
    </w:lvl>
    <w:lvl w:ilvl="1" w:tplc="3BB4B63E" w:tentative="1">
      <w:start w:val="1"/>
      <w:numFmt w:val="bullet"/>
      <w:lvlText w:val="o"/>
      <w:lvlJc w:val="left"/>
      <w:pPr>
        <w:ind w:left="1437" w:hanging="360"/>
      </w:pPr>
      <w:rPr>
        <w:rFonts w:ascii="Courier New" w:hAnsi="Courier New" w:cs="Courier New" w:hint="default"/>
      </w:rPr>
    </w:lvl>
    <w:lvl w:ilvl="2" w:tplc="F6302E6E" w:tentative="1">
      <w:start w:val="1"/>
      <w:numFmt w:val="bullet"/>
      <w:lvlText w:val=""/>
      <w:lvlJc w:val="left"/>
      <w:pPr>
        <w:ind w:left="2157" w:hanging="360"/>
      </w:pPr>
      <w:rPr>
        <w:rFonts w:ascii="Wingdings" w:hAnsi="Wingdings" w:hint="default"/>
      </w:rPr>
    </w:lvl>
    <w:lvl w:ilvl="3" w:tplc="9BAC8446" w:tentative="1">
      <w:start w:val="1"/>
      <w:numFmt w:val="bullet"/>
      <w:lvlText w:val=""/>
      <w:lvlJc w:val="left"/>
      <w:pPr>
        <w:ind w:left="2877" w:hanging="360"/>
      </w:pPr>
      <w:rPr>
        <w:rFonts w:ascii="Symbol" w:hAnsi="Symbol" w:hint="default"/>
      </w:rPr>
    </w:lvl>
    <w:lvl w:ilvl="4" w:tplc="13E492F8" w:tentative="1">
      <w:start w:val="1"/>
      <w:numFmt w:val="bullet"/>
      <w:lvlText w:val="o"/>
      <w:lvlJc w:val="left"/>
      <w:pPr>
        <w:ind w:left="3597" w:hanging="360"/>
      </w:pPr>
      <w:rPr>
        <w:rFonts w:ascii="Courier New" w:hAnsi="Courier New" w:cs="Courier New" w:hint="default"/>
      </w:rPr>
    </w:lvl>
    <w:lvl w:ilvl="5" w:tplc="C018D198" w:tentative="1">
      <w:start w:val="1"/>
      <w:numFmt w:val="bullet"/>
      <w:lvlText w:val=""/>
      <w:lvlJc w:val="left"/>
      <w:pPr>
        <w:ind w:left="4317" w:hanging="360"/>
      </w:pPr>
      <w:rPr>
        <w:rFonts w:ascii="Wingdings" w:hAnsi="Wingdings" w:hint="default"/>
      </w:rPr>
    </w:lvl>
    <w:lvl w:ilvl="6" w:tplc="4D74B1E8" w:tentative="1">
      <w:start w:val="1"/>
      <w:numFmt w:val="bullet"/>
      <w:lvlText w:val=""/>
      <w:lvlJc w:val="left"/>
      <w:pPr>
        <w:ind w:left="5037" w:hanging="360"/>
      </w:pPr>
      <w:rPr>
        <w:rFonts w:ascii="Symbol" w:hAnsi="Symbol" w:hint="default"/>
      </w:rPr>
    </w:lvl>
    <w:lvl w:ilvl="7" w:tplc="920EC63E" w:tentative="1">
      <w:start w:val="1"/>
      <w:numFmt w:val="bullet"/>
      <w:lvlText w:val="o"/>
      <w:lvlJc w:val="left"/>
      <w:pPr>
        <w:ind w:left="5757" w:hanging="360"/>
      </w:pPr>
      <w:rPr>
        <w:rFonts w:ascii="Courier New" w:hAnsi="Courier New" w:cs="Courier New" w:hint="default"/>
      </w:rPr>
    </w:lvl>
    <w:lvl w:ilvl="8" w:tplc="C2BAE9F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1744EB2">
      <w:start w:val="1"/>
      <w:numFmt w:val="bullet"/>
      <w:lvlText w:val=""/>
      <w:lvlJc w:val="left"/>
      <w:pPr>
        <w:tabs>
          <w:tab w:val="num" w:pos="360"/>
        </w:tabs>
        <w:ind w:left="360" w:hanging="360"/>
      </w:pPr>
      <w:rPr>
        <w:rFonts w:ascii="Symbol" w:hAnsi="Symbol" w:hint="default"/>
      </w:rPr>
    </w:lvl>
    <w:lvl w:ilvl="1" w:tplc="9258BD22" w:tentative="1">
      <w:start w:val="1"/>
      <w:numFmt w:val="bullet"/>
      <w:lvlText w:val="o"/>
      <w:lvlJc w:val="left"/>
      <w:pPr>
        <w:tabs>
          <w:tab w:val="num" w:pos="1080"/>
        </w:tabs>
        <w:ind w:left="1080" w:hanging="360"/>
      </w:pPr>
      <w:rPr>
        <w:rFonts w:ascii="Courier New" w:hAnsi="Courier New" w:cs="Courier New" w:hint="default"/>
      </w:rPr>
    </w:lvl>
    <w:lvl w:ilvl="2" w:tplc="69E85E50" w:tentative="1">
      <w:start w:val="1"/>
      <w:numFmt w:val="bullet"/>
      <w:lvlText w:val=""/>
      <w:lvlJc w:val="left"/>
      <w:pPr>
        <w:tabs>
          <w:tab w:val="num" w:pos="1800"/>
        </w:tabs>
        <w:ind w:left="1800" w:hanging="360"/>
      </w:pPr>
      <w:rPr>
        <w:rFonts w:ascii="Wingdings" w:hAnsi="Wingdings" w:hint="default"/>
      </w:rPr>
    </w:lvl>
    <w:lvl w:ilvl="3" w:tplc="A52CF970" w:tentative="1">
      <w:start w:val="1"/>
      <w:numFmt w:val="bullet"/>
      <w:lvlText w:val=""/>
      <w:lvlJc w:val="left"/>
      <w:pPr>
        <w:tabs>
          <w:tab w:val="num" w:pos="2520"/>
        </w:tabs>
        <w:ind w:left="2520" w:hanging="360"/>
      </w:pPr>
      <w:rPr>
        <w:rFonts w:ascii="Symbol" w:hAnsi="Symbol" w:hint="default"/>
      </w:rPr>
    </w:lvl>
    <w:lvl w:ilvl="4" w:tplc="E44E1090" w:tentative="1">
      <w:start w:val="1"/>
      <w:numFmt w:val="bullet"/>
      <w:lvlText w:val="o"/>
      <w:lvlJc w:val="left"/>
      <w:pPr>
        <w:tabs>
          <w:tab w:val="num" w:pos="3240"/>
        </w:tabs>
        <w:ind w:left="3240" w:hanging="360"/>
      </w:pPr>
      <w:rPr>
        <w:rFonts w:ascii="Courier New" w:hAnsi="Courier New" w:cs="Courier New" w:hint="default"/>
      </w:rPr>
    </w:lvl>
    <w:lvl w:ilvl="5" w:tplc="E8629FC2" w:tentative="1">
      <w:start w:val="1"/>
      <w:numFmt w:val="bullet"/>
      <w:lvlText w:val=""/>
      <w:lvlJc w:val="left"/>
      <w:pPr>
        <w:tabs>
          <w:tab w:val="num" w:pos="3960"/>
        </w:tabs>
        <w:ind w:left="3960" w:hanging="360"/>
      </w:pPr>
      <w:rPr>
        <w:rFonts w:ascii="Wingdings" w:hAnsi="Wingdings" w:hint="default"/>
      </w:rPr>
    </w:lvl>
    <w:lvl w:ilvl="6" w:tplc="6106A6D0" w:tentative="1">
      <w:start w:val="1"/>
      <w:numFmt w:val="bullet"/>
      <w:lvlText w:val=""/>
      <w:lvlJc w:val="left"/>
      <w:pPr>
        <w:tabs>
          <w:tab w:val="num" w:pos="4680"/>
        </w:tabs>
        <w:ind w:left="4680" w:hanging="360"/>
      </w:pPr>
      <w:rPr>
        <w:rFonts w:ascii="Symbol" w:hAnsi="Symbol" w:hint="default"/>
      </w:rPr>
    </w:lvl>
    <w:lvl w:ilvl="7" w:tplc="E222CE18" w:tentative="1">
      <w:start w:val="1"/>
      <w:numFmt w:val="bullet"/>
      <w:lvlText w:val="o"/>
      <w:lvlJc w:val="left"/>
      <w:pPr>
        <w:tabs>
          <w:tab w:val="num" w:pos="5400"/>
        </w:tabs>
        <w:ind w:left="5400" w:hanging="360"/>
      </w:pPr>
      <w:rPr>
        <w:rFonts w:ascii="Courier New" w:hAnsi="Courier New" w:cs="Courier New" w:hint="default"/>
      </w:rPr>
    </w:lvl>
    <w:lvl w:ilvl="8" w:tplc="FCC6F8E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E1"/>
    <w:rsid w:val="003E4314"/>
    <w:rsid w:val="00702B34"/>
    <w:rsid w:val="009318B3"/>
    <w:rsid w:val="00A14B78"/>
    <w:rsid w:val="00D717AB"/>
    <w:rsid w:val="00F72D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2B34"/>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02B3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2B34"/>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02B3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E431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E431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E4314"/>
    <w:rPr>
      <w:sz w:val="16"/>
      <w:szCs w:val="16"/>
    </w:rPr>
  </w:style>
  <w:style w:type="paragraph" w:styleId="CommentText">
    <w:name w:val="annotation text"/>
    <w:basedOn w:val="Normal"/>
    <w:link w:val="CommentTextChar"/>
    <w:uiPriority w:val="99"/>
    <w:unhideWhenUsed/>
    <w:rsid w:val="003E431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E431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E4314"/>
    <w:rPr>
      <w:b/>
      <w:bCs/>
    </w:rPr>
  </w:style>
  <w:style w:type="character" w:customStyle="1" w:styleId="CommentSubjectChar">
    <w:name w:val="Comment Subject Char"/>
    <w:basedOn w:val="CommentTextChar"/>
    <w:link w:val="CommentSubject"/>
    <w:uiPriority w:val="99"/>
    <w:rsid w:val="003E4314"/>
    <w:rPr>
      <w:rFonts w:eastAsiaTheme="minorHAnsi" w:cstheme="minorBidi"/>
      <w:b/>
      <w:bCs/>
      <w:lang w:eastAsia="en-US"/>
    </w:rPr>
  </w:style>
  <w:style w:type="paragraph" w:styleId="BodyText">
    <w:name w:val="Body Text"/>
    <w:basedOn w:val="Normal"/>
    <w:link w:val="BodyTextChar"/>
    <w:uiPriority w:val="99"/>
    <w:unhideWhenUsed/>
    <w:rsid w:val="003E431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E4314"/>
    <w:rPr>
      <w:rFonts w:eastAsiaTheme="minorHAnsi" w:cstheme="minorBidi"/>
      <w:szCs w:val="24"/>
      <w:lang w:eastAsia="en-US"/>
    </w:rPr>
  </w:style>
  <w:style w:type="paragraph" w:customStyle="1" w:styleId="OutcomeDescription">
    <w:name w:val="Outcome Description"/>
    <w:basedOn w:val="Normal"/>
    <w:qFormat/>
    <w:rsid w:val="003E4314"/>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E431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E4314"/>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2B34"/>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02B3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2B34"/>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02B3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E431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E431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E4314"/>
    <w:rPr>
      <w:sz w:val="16"/>
      <w:szCs w:val="16"/>
    </w:rPr>
  </w:style>
  <w:style w:type="paragraph" w:styleId="CommentText">
    <w:name w:val="annotation text"/>
    <w:basedOn w:val="Normal"/>
    <w:link w:val="CommentTextChar"/>
    <w:uiPriority w:val="99"/>
    <w:unhideWhenUsed/>
    <w:rsid w:val="003E431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E431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E4314"/>
    <w:rPr>
      <w:b/>
      <w:bCs/>
    </w:rPr>
  </w:style>
  <w:style w:type="character" w:customStyle="1" w:styleId="CommentSubjectChar">
    <w:name w:val="Comment Subject Char"/>
    <w:basedOn w:val="CommentTextChar"/>
    <w:link w:val="CommentSubject"/>
    <w:uiPriority w:val="99"/>
    <w:rsid w:val="003E4314"/>
    <w:rPr>
      <w:rFonts w:eastAsiaTheme="minorHAnsi" w:cstheme="minorBidi"/>
      <w:b/>
      <w:bCs/>
      <w:lang w:eastAsia="en-US"/>
    </w:rPr>
  </w:style>
  <w:style w:type="paragraph" w:styleId="BodyText">
    <w:name w:val="Body Text"/>
    <w:basedOn w:val="Normal"/>
    <w:link w:val="BodyTextChar"/>
    <w:uiPriority w:val="99"/>
    <w:unhideWhenUsed/>
    <w:rsid w:val="003E431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E4314"/>
    <w:rPr>
      <w:rFonts w:eastAsiaTheme="minorHAnsi" w:cstheme="minorBidi"/>
      <w:szCs w:val="24"/>
      <w:lang w:eastAsia="en-US"/>
    </w:rPr>
  </w:style>
  <w:style w:type="paragraph" w:customStyle="1" w:styleId="OutcomeDescription">
    <w:name w:val="Outcome Description"/>
    <w:basedOn w:val="Normal"/>
    <w:qFormat/>
    <w:rsid w:val="003E4314"/>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E431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E4314"/>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FB50-DE50-43A5-A564-DDB0289C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13061</Words>
  <Characters>74452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2015-01-22T21:44:00Z</dcterms:created>
  <dcterms:modified xsi:type="dcterms:W3CDTF">2015-02-26T04:49:00Z</dcterms:modified>
</cp:coreProperties>
</file>