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A1A29" w:rsidP="00854F70">
      <w:pPr>
        <w:pStyle w:val="Heading1"/>
      </w:pPr>
      <w:bookmarkStart w:id="0" w:name="PRMS_RIName"/>
      <w:r w:rsidRPr="00854F70">
        <w:t xml:space="preserve">Presbyterian Support Services </w:t>
      </w:r>
      <w:proofErr w:type="spellStart"/>
      <w:r w:rsidRPr="00854F70">
        <w:t>Otago</w:t>
      </w:r>
      <w:proofErr w:type="spellEnd"/>
      <w:r w:rsidRPr="00854F70">
        <w:t xml:space="preserve"> Incorporated - St Andrews</w:t>
      </w:r>
      <w:bookmarkEnd w:id="0"/>
    </w:p>
    <w:p w:rsidR="001237E0" w:rsidRPr="00854F70" w:rsidRDefault="009A1A29" w:rsidP="00FF41C5">
      <w:pPr>
        <w:pStyle w:val="Heading2"/>
      </w:pPr>
      <w:r w:rsidRPr="00854F70">
        <w:t xml:space="preserve">Current Status: </w:t>
      </w:r>
      <w:bookmarkStart w:id="1" w:name="AuditStartDate"/>
      <w:r w:rsidRPr="00854F70">
        <w:t>16 September 2014</w:t>
      </w:r>
      <w:bookmarkEnd w:id="1"/>
    </w:p>
    <w:p w:rsidR="001237E0" w:rsidRPr="005661ED" w:rsidRDefault="009A1A2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A1A29" w:rsidP="00FF41C5">
      <w:pPr>
        <w:pStyle w:val="Heading2"/>
      </w:pPr>
      <w:r w:rsidRPr="005A5CEB">
        <w:t>General overview</w:t>
      </w:r>
    </w:p>
    <w:p w:rsidR="00582C77" w:rsidRPr="005A5CEB" w:rsidRDefault="009A1A29" w:rsidP="005A5CEB">
      <w:pPr>
        <w:spacing w:before="240" w:after="0" w:line="276" w:lineRule="auto"/>
        <w:ind w:left="0"/>
        <w:rPr>
          <w:sz w:val="24"/>
        </w:rPr>
      </w:pPr>
      <w:bookmarkStart w:id="3" w:name="GeneralOverview"/>
      <w:r w:rsidRPr="005A5CEB">
        <w:rPr>
          <w:sz w:val="24"/>
        </w:rPr>
        <w:t xml:space="preserve">St Andrews Home and Hospital is one of seven aged care facilities owned and operated by the Presbyterian Support </w:t>
      </w:r>
      <w:proofErr w:type="spellStart"/>
      <w:r w:rsidRPr="005A5CEB">
        <w:rPr>
          <w:sz w:val="24"/>
        </w:rPr>
        <w:t>Otago</w:t>
      </w:r>
      <w:proofErr w:type="spellEnd"/>
      <w:r w:rsidRPr="005A5CEB">
        <w:rPr>
          <w:sz w:val="24"/>
        </w:rPr>
        <w:t xml:space="preserve"> Incorporated board.  The service is part of the Services for Older People, a division of the Presbyterian Support </w:t>
      </w:r>
      <w:proofErr w:type="spellStart"/>
      <w:r w:rsidRPr="005A5CEB">
        <w:rPr>
          <w:sz w:val="24"/>
        </w:rPr>
        <w:t>Otago</w:t>
      </w:r>
      <w:proofErr w:type="spellEnd"/>
      <w:r w:rsidRPr="005A5CEB">
        <w:rPr>
          <w:sz w:val="24"/>
        </w:rPr>
        <w:t>.  St Andrews is managed by a registered nurse who reports to the director of services for older people, and is also supported by an operations support manager and a clinical nurse advisor.  The service is certified to provide hospital and dementia level care for up to 78 residents in two hospital units and one dementia unit.  On the days of audit there were 49 hospital residents and 26 dementia residents.  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00582C77" w:rsidRPr="005A5CEB" w:rsidRDefault="009A1A29" w:rsidP="005A5CEB">
      <w:pPr>
        <w:spacing w:before="240" w:after="0" w:line="276" w:lineRule="auto"/>
        <w:ind w:left="0"/>
        <w:rPr>
          <w:sz w:val="24"/>
        </w:rPr>
      </w:pPr>
      <w:r w:rsidRPr="005A5CEB">
        <w:rPr>
          <w:sz w:val="24"/>
        </w:rPr>
        <w:t>The service is commended for three continuous improvements in the area of good practice, organisational management and implementing quality improvement projects. This audit identified no areas for improvement.</w:t>
      </w:r>
    </w:p>
    <w:bookmarkEnd w:id="3"/>
    <w:p w:rsidR="00BA195E" w:rsidRPr="005A5CEB" w:rsidRDefault="009A1A29" w:rsidP="00FF41C5">
      <w:pPr>
        <w:pStyle w:val="Heading2"/>
      </w:pPr>
      <w:r w:rsidRPr="005A5CEB">
        <w:t xml:space="preserve">Audit Summary </w:t>
      </w:r>
      <w:r>
        <w:t>as at</w:t>
      </w:r>
      <w:r w:rsidRPr="005A5CEB">
        <w:t xml:space="preserve"> </w:t>
      </w:r>
      <w:bookmarkStart w:id="4" w:name="AuditStartDate1"/>
      <w:r w:rsidRPr="005A5CEB">
        <w:t>16 September 2014</w:t>
      </w:r>
      <w:bookmarkEnd w:id="4"/>
    </w:p>
    <w:p w:rsidR="00BA195E" w:rsidRPr="005A5CEB" w:rsidRDefault="009A1A29" w:rsidP="005A5CEB">
      <w:pPr>
        <w:spacing w:before="240" w:after="0" w:line="276" w:lineRule="auto"/>
        <w:ind w:left="0"/>
        <w:rPr>
          <w:sz w:val="24"/>
        </w:rPr>
      </w:pPr>
      <w:r w:rsidRPr="005A5CEB">
        <w:rPr>
          <w:sz w:val="24"/>
        </w:rPr>
        <w:t>Standards have been assessed and summarised below:</w:t>
      </w:r>
    </w:p>
    <w:p w:rsidR="00BA195E" w:rsidRPr="00854F70" w:rsidRDefault="009A1A2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A5FF5" w:rsidTr="008633A8">
        <w:trPr>
          <w:cantSplit/>
          <w:tblHeader/>
        </w:trPr>
        <w:tc>
          <w:tcPr>
            <w:tcW w:w="1260" w:type="dxa"/>
            <w:tcBorders>
              <w:bottom w:val="single" w:sz="4" w:space="0" w:color="000000"/>
            </w:tcBorders>
            <w:vAlign w:val="center"/>
          </w:tcPr>
          <w:p w:rsidR="00BA195E" w:rsidRPr="008F484E" w:rsidRDefault="009A1A2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A1A2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A1A29" w:rsidP="008F484E">
            <w:pPr>
              <w:spacing w:before="60"/>
              <w:ind w:left="0"/>
              <w:rPr>
                <w:b/>
                <w:sz w:val="24"/>
                <w:szCs w:val="24"/>
              </w:rPr>
            </w:pPr>
            <w:r w:rsidRPr="008F484E">
              <w:rPr>
                <w:b/>
                <w:sz w:val="24"/>
                <w:szCs w:val="24"/>
              </w:rPr>
              <w:t>Definition</w:t>
            </w:r>
          </w:p>
        </w:tc>
      </w:tr>
      <w:tr w:rsidR="007A5FF5" w:rsidTr="008633A8">
        <w:trPr>
          <w:cantSplit/>
          <w:trHeight w:val="1134"/>
        </w:trPr>
        <w:tc>
          <w:tcPr>
            <w:tcW w:w="1260" w:type="dxa"/>
            <w:tcBorders>
              <w:bottom w:val="single" w:sz="4" w:space="0" w:color="000000"/>
            </w:tcBorders>
            <w:shd w:val="clear" w:color="0066FF" w:fill="0000FF"/>
            <w:vAlign w:val="center"/>
          </w:tcPr>
          <w:p w:rsidR="00103A98" w:rsidRPr="008F484E" w:rsidRDefault="0011427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A1A2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A1A29" w:rsidP="008F484E">
            <w:pPr>
              <w:spacing w:before="60"/>
              <w:ind w:left="50"/>
              <w:rPr>
                <w:sz w:val="24"/>
                <w:szCs w:val="24"/>
              </w:rPr>
            </w:pPr>
            <w:r w:rsidRPr="008F484E">
              <w:rPr>
                <w:sz w:val="24"/>
                <w:szCs w:val="24"/>
              </w:rPr>
              <w:t>All standards applicable to this service fully attained with some standards exceeded</w:t>
            </w:r>
          </w:p>
        </w:tc>
      </w:tr>
      <w:tr w:rsidR="007A5FF5" w:rsidTr="008633A8">
        <w:trPr>
          <w:cantSplit/>
          <w:trHeight w:val="1134"/>
        </w:trPr>
        <w:tc>
          <w:tcPr>
            <w:tcW w:w="1260" w:type="dxa"/>
            <w:tcBorders>
              <w:bottom w:val="single" w:sz="4" w:space="0" w:color="000000"/>
            </w:tcBorders>
            <w:shd w:val="clear" w:color="33CC33" w:fill="00FF00"/>
            <w:vAlign w:val="center"/>
          </w:tcPr>
          <w:p w:rsidR="00103A98" w:rsidRPr="008F484E" w:rsidRDefault="00114277" w:rsidP="008F484E">
            <w:pPr>
              <w:spacing w:before="60"/>
              <w:ind w:left="0"/>
              <w:rPr>
                <w:sz w:val="24"/>
                <w:szCs w:val="24"/>
              </w:rPr>
            </w:pPr>
          </w:p>
        </w:tc>
        <w:tc>
          <w:tcPr>
            <w:tcW w:w="3780" w:type="dxa"/>
            <w:shd w:val="clear" w:color="auto" w:fill="auto"/>
            <w:vAlign w:val="center"/>
          </w:tcPr>
          <w:p w:rsidR="00103A98" w:rsidRPr="008F484E" w:rsidRDefault="009A1A2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A1A29" w:rsidP="008F484E">
            <w:pPr>
              <w:spacing w:before="60"/>
              <w:ind w:left="50"/>
              <w:rPr>
                <w:sz w:val="24"/>
                <w:szCs w:val="24"/>
              </w:rPr>
            </w:pPr>
            <w:r w:rsidRPr="008F484E">
              <w:rPr>
                <w:sz w:val="24"/>
                <w:szCs w:val="24"/>
              </w:rPr>
              <w:t xml:space="preserve">Standards applicable to this service fully attained </w:t>
            </w:r>
          </w:p>
        </w:tc>
      </w:tr>
      <w:tr w:rsidR="007A5FF5" w:rsidTr="008633A8">
        <w:trPr>
          <w:cantSplit/>
          <w:trHeight w:val="1134"/>
        </w:trPr>
        <w:tc>
          <w:tcPr>
            <w:tcW w:w="1260" w:type="dxa"/>
            <w:tcBorders>
              <w:bottom w:val="single" w:sz="4" w:space="0" w:color="000000"/>
            </w:tcBorders>
            <w:shd w:val="clear" w:color="auto" w:fill="FFFF00"/>
            <w:vAlign w:val="center"/>
          </w:tcPr>
          <w:p w:rsidR="00103A98" w:rsidRPr="008F484E" w:rsidRDefault="00114277" w:rsidP="008F484E">
            <w:pPr>
              <w:spacing w:before="60"/>
              <w:ind w:left="0"/>
              <w:rPr>
                <w:sz w:val="24"/>
                <w:szCs w:val="24"/>
              </w:rPr>
            </w:pPr>
          </w:p>
        </w:tc>
        <w:tc>
          <w:tcPr>
            <w:tcW w:w="3780" w:type="dxa"/>
            <w:shd w:val="clear" w:color="auto" w:fill="auto"/>
            <w:vAlign w:val="center"/>
          </w:tcPr>
          <w:p w:rsidR="00103A98" w:rsidRPr="008F484E" w:rsidRDefault="009A1A2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A1A29" w:rsidP="008F484E">
            <w:pPr>
              <w:spacing w:before="60"/>
              <w:ind w:left="50"/>
              <w:rPr>
                <w:sz w:val="24"/>
                <w:szCs w:val="24"/>
              </w:rPr>
            </w:pPr>
            <w:r w:rsidRPr="008F484E">
              <w:rPr>
                <w:sz w:val="24"/>
                <w:szCs w:val="24"/>
              </w:rPr>
              <w:t>Some standards applicable to this service partially attained and of low risk</w:t>
            </w:r>
          </w:p>
        </w:tc>
      </w:tr>
      <w:tr w:rsidR="007A5FF5" w:rsidTr="008633A8">
        <w:trPr>
          <w:cantSplit/>
          <w:trHeight w:val="1134"/>
        </w:trPr>
        <w:tc>
          <w:tcPr>
            <w:tcW w:w="1260" w:type="dxa"/>
            <w:tcBorders>
              <w:bottom w:val="single" w:sz="4" w:space="0" w:color="000000"/>
            </w:tcBorders>
            <w:shd w:val="clear" w:color="auto" w:fill="FFC800"/>
            <w:vAlign w:val="center"/>
          </w:tcPr>
          <w:p w:rsidR="00103A98" w:rsidRPr="008F484E" w:rsidRDefault="0011427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A1A2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A1A2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A5FF5" w:rsidTr="004B2721">
        <w:trPr>
          <w:cantSplit/>
          <w:trHeight w:val="1134"/>
        </w:trPr>
        <w:tc>
          <w:tcPr>
            <w:tcW w:w="1260" w:type="dxa"/>
            <w:shd w:val="clear" w:color="auto" w:fill="FF0000"/>
            <w:vAlign w:val="center"/>
          </w:tcPr>
          <w:p w:rsidR="00103A98" w:rsidRPr="008F484E" w:rsidRDefault="00114277" w:rsidP="008F484E">
            <w:pPr>
              <w:spacing w:before="60"/>
              <w:ind w:left="0"/>
              <w:rPr>
                <w:sz w:val="24"/>
                <w:szCs w:val="24"/>
              </w:rPr>
            </w:pPr>
          </w:p>
        </w:tc>
        <w:tc>
          <w:tcPr>
            <w:tcW w:w="3780" w:type="dxa"/>
            <w:shd w:val="clear" w:color="auto" w:fill="auto"/>
            <w:vAlign w:val="center"/>
          </w:tcPr>
          <w:p w:rsidR="00103A98" w:rsidRPr="008F484E" w:rsidRDefault="009A1A2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A1A2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A1A29" w:rsidP="00FF41C5">
      <w:pPr>
        <w:pStyle w:val="Heading3"/>
      </w:pPr>
      <w:r w:rsidRPr="00FF41C5">
        <w:t xml:space="preserve">Consumer Rights as at </w:t>
      </w:r>
      <w:bookmarkStart w:id="5" w:name="AuditStartDate2"/>
      <w:r w:rsidRPr="00FF41C5">
        <w:t>16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B2721" w:rsidRPr="00CC002C" w:rsidRDefault="009A1A2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114277" w:rsidP="008F484E">
            <w:pPr>
              <w:spacing w:after="0"/>
              <w:ind w:left="0"/>
              <w:rPr>
                <w:rFonts w:cs="Arial"/>
                <w:b/>
                <w:szCs w:val="24"/>
              </w:rPr>
            </w:pPr>
          </w:p>
        </w:tc>
        <w:tc>
          <w:tcPr>
            <w:tcW w:w="2330" w:type="dxa"/>
            <w:shd w:val="clear" w:color="auto" w:fill="FFFFFF"/>
          </w:tcPr>
          <w:p w:rsidR="004B2721" w:rsidRPr="00CC002C" w:rsidRDefault="009A1A29" w:rsidP="008F484E">
            <w:pPr>
              <w:spacing w:after="0"/>
              <w:ind w:left="0"/>
              <w:rPr>
                <w:rFonts w:cs="Arial"/>
                <w:b/>
                <w:szCs w:val="24"/>
              </w:rPr>
            </w:pPr>
            <w:r>
              <w:t>All standards applicable to this service fully attained with some standards exceeded.</w:t>
            </w:r>
          </w:p>
        </w:tc>
      </w:tr>
    </w:tbl>
    <w:p w:rsidR="00FF41C5" w:rsidRPr="00FF41C5" w:rsidRDefault="009A1A29" w:rsidP="00FF41C5">
      <w:pPr>
        <w:pStyle w:val="Heading3"/>
      </w:pPr>
      <w:r w:rsidRPr="00FF41C5">
        <w:t>Organisational Management</w:t>
      </w:r>
      <w:r>
        <w:t xml:space="preserve"> as at </w:t>
      </w:r>
      <w:bookmarkStart w:id="6" w:name="AuditStartDate3"/>
      <w:r w:rsidRPr="00FF41C5">
        <w:t>16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D2CA9" w:rsidRPr="00CC002C" w:rsidRDefault="009A1A2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14277" w:rsidP="004D2CA9">
            <w:pPr>
              <w:spacing w:after="0"/>
              <w:ind w:left="0"/>
              <w:rPr>
                <w:rFonts w:cs="Arial"/>
                <w:b/>
                <w:szCs w:val="24"/>
              </w:rPr>
            </w:pPr>
          </w:p>
        </w:tc>
        <w:tc>
          <w:tcPr>
            <w:tcW w:w="2330" w:type="dxa"/>
            <w:shd w:val="clear" w:color="auto" w:fill="FFFFFF"/>
          </w:tcPr>
          <w:p w:rsidR="004D2CA9" w:rsidRPr="00CC002C" w:rsidRDefault="009A1A29" w:rsidP="004D2CA9">
            <w:pPr>
              <w:spacing w:after="0"/>
              <w:ind w:left="0"/>
              <w:rPr>
                <w:rFonts w:cs="Arial"/>
                <w:b/>
                <w:szCs w:val="24"/>
              </w:rPr>
            </w:pPr>
            <w:r>
              <w:t>Standards applicable to this service fully attained.</w:t>
            </w:r>
          </w:p>
        </w:tc>
      </w:tr>
    </w:tbl>
    <w:p w:rsidR="00FF41C5" w:rsidRPr="00FF41C5" w:rsidRDefault="009A1A29" w:rsidP="00FF41C5">
      <w:pPr>
        <w:pStyle w:val="Heading3"/>
      </w:pPr>
      <w:r w:rsidRPr="00CC002C">
        <w:t>Continuum of Service Delivery</w:t>
      </w:r>
      <w:r>
        <w:t xml:space="preserve"> as at </w:t>
      </w:r>
      <w:bookmarkStart w:id="7" w:name="AuditStartDate4"/>
      <w:r w:rsidRPr="00FF41C5">
        <w:t>16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D2CA9" w:rsidRPr="00CC002C" w:rsidRDefault="009A1A2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14277" w:rsidP="004D2CA9">
            <w:pPr>
              <w:spacing w:after="0"/>
              <w:ind w:left="0"/>
              <w:rPr>
                <w:rFonts w:cs="Arial"/>
                <w:b/>
                <w:szCs w:val="24"/>
              </w:rPr>
            </w:pPr>
          </w:p>
        </w:tc>
        <w:tc>
          <w:tcPr>
            <w:tcW w:w="2330" w:type="dxa"/>
            <w:shd w:val="clear" w:color="auto" w:fill="FFFFFF"/>
          </w:tcPr>
          <w:p w:rsidR="004D2CA9" w:rsidRPr="00CC002C" w:rsidRDefault="009A1A29" w:rsidP="004D2CA9">
            <w:pPr>
              <w:spacing w:after="0"/>
              <w:ind w:left="0"/>
              <w:rPr>
                <w:rFonts w:cs="Arial"/>
                <w:b/>
                <w:szCs w:val="24"/>
              </w:rPr>
            </w:pPr>
            <w:r>
              <w:t>Standards applicable to this service fully attained.</w:t>
            </w:r>
          </w:p>
        </w:tc>
      </w:tr>
    </w:tbl>
    <w:p w:rsidR="00FF41C5" w:rsidRDefault="009A1A29" w:rsidP="00FF41C5">
      <w:pPr>
        <w:pStyle w:val="Heading3"/>
      </w:pPr>
      <w:r w:rsidRPr="00CC002C">
        <w:t>Safe and Appropriate Environment</w:t>
      </w:r>
      <w:r w:rsidRPr="00FF41C5">
        <w:t xml:space="preserve"> </w:t>
      </w:r>
      <w:r>
        <w:t xml:space="preserve">as at </w:t>
      </w:r>
      <w:bookmarkStart w:id="8" w:name="AuditStartDate5"/>
      <w:r>
        <w:t>16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D2CA9" w:rsidRPr="00CC002C" w:rsidRDefault="009A1A2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14277" w:rsidP="004D2CA9">
            <w:pPr>
              <w:spacing w:after="0"/>
              <w:ind w:left="0"/>
              <w:rPr>
                <w:rFonts w:cs="Arial"/>
                <w:b/>
                <w:szCs w:val="24"/>
              </w:rPr>
            </w:pPr>
          </w:p>
        </w:tc>
        <w:tc>
          <w:tcPr>
            <w:tcW w:w="2330" w:type="dxa"/>
            <w:shd w:val="clear" w:color="auto" w:fill="FFFFFF"/>
          </w:tcPr>
          <w:p w:rsidR="004D2CA9" w:rsidRPr="00CC002C" w:rsidRDefault="009A1A29" w:rsidP="004D2CA9">
            <w:pPr>
              <w:spacing w:after="0"/>
              <w:ind w:left="0"/>
              <w:rPr>
                <w:rFonts w:cs="Arial"/>
                <w:b/>
                <w:szCs w:val="24"/>
              </w:rPr>
            </w:pPr>
            <w:r>
              <w:t>Standards applicable to this service fully attained.</w:t>
            </w:r>
          </w:p>
        </w:tc>
      </w:tr>
    </w:tbl>
    <w:p w:rsidR="00FF41C5" w:rsidRDefault="009A1A29" w:rsidP="00FF41C5">
      <w:pPr>
        <w:pStyle w:val="Heading3"/>
      </w:pPr>
      <w:r w:rsidRPr="00CC002C">
        <w:t>Restraint Minimisation and Safe Practice</w:t>
      </w:r>
      <w:r w:rsidRPr="00FF41C5">
        <w:t xml:space="preserve"> as at </w:t>
      </w:r>
      <w:bookmarkStart w:id="9" w:name="AuditStartDate6"/>
      <w:r>
        <w:t>16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D2CA9" w:rsidRPr="00CC002C" w:rsidRDefault="009A1A2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14277" w:rsidP="004D2CA9">
            <w:pPr>
              <w:spacing w:after="0"/>
              <w:ind w:left="0"/>
              <w:rPr>
                <w:rFonts w:cs="Arial"/>
                <w:b/>
                <w:szCs w:val="24"/>
              </w:rPr>
            </w:pPr>
          </w:p>
        </w:tc>
        <w:tc>
          <w:tcPr>
            <w:tcW w:w="2330" w:type="dxa"/>
            <w:shd w:val="clear" w:color="auto" w:fill="FFFFFF"/>
          </w:tcPr>
          <w:p w:rsidR="004D2CA9" w:rsidRPr="00CC002C" w:rsidRDefault="009A1A29" w:rsidP="004D2CA9">
            <w:pPr>
              <w:spacing w:after="0"/>
              <w:ind w:left="0"/>
              <w:rPr>
                <w:rFonts w:cs="Arial"/>
                <w:b/>
                <w:szCs w:val="24"/>
              </w:rPr>
            </w:pPr>
            <w:r>
              <w:t>Standards applicable to this service fully attained.</w:t>
            </w:r>
          </w:p>
        </w:tc>
      </w:tr>
    </w:tbl>
    <w:p w:rsidR="00FF41C5" w:rsidRPr="00CC002C" w:rsidRDefault="009A1A29" w:rsidP="00FF41C5">
      <w:pPr>
        <w:pStyle w:val="Heading3"/>
      </w:pPr>
      <w:r w:rsidRPr="00CC002C">
        <w:lastRenderedPageBreak/>
        <w:t>Infection Prevention and Control</w:t>
      </w:r>
      <w:r w:rsidRPr="00FF41C5">
        <w:t xml:space="preserve"> as at </w:t>
      </w:r>
      <w:bookmarkStart w:id="10" w:name="AuditStartDate7"/>
      <w:r w:rsidRPr="00CC002C">
        <w:t>16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5FF5" w:rsidTr="00F62C56">
        <w:trPr>
          <w:cantSplit/>
        </w:trPr>
        <w:tc>
          <w:tcPr>
            <w:tcW w:w="5529" w:type="dxa"/>
          </w:tcPr>
          <w:p w:rsidR="004D2CA9" w:rsidRPr="00CC002C" w:rsidRDefault="009A1A2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14277" w:rsidP="004D2CA9">
            <w:pPr>
              <w:spacing w:after="0"/>
              <w:ind w:left="0"/>
              <w:rPr>
                <w:rFonts w:cs="Arial"/>
                <w:b/>
                <w:szCs w:val="24"/>
              </w:rPr>
            </w:pPr>
          </w:p>
        </w:tc>
        <w:tc>
          <w:tcPr>
            <w:tcW w:w="2330" w:type="dxa"/>
            <w:shd w:val="clear" w:color="auto" w:fill="FFFFFF"/>
          </w:tcPr>
          <w:p w:rsidR="004D2CA9" w:rsidRPr="00CC002C" w:rsidRDefault="009A1A29" w:rsidP="004D2CA9">
            <w:pPr>
              <w:spacing w:after="0"/>
              <w:ind w:left="0"/>
              <w:rPr>
                <w:rFonts w:cs="Arial"/>
                <w:b/>
                <w:szCs w:val="24"/>
              </w:rPr>
            </w:pPr>
            <w:r>
              <w:t>Standards applicable to this service fully attained.</w:t>
            </w:r>
          </w:p>
        </w:tc>
      </w:tr>
    </w:tbl>
    <w:p w:rsidR="00661434" w:rsidRPr="00FF41C5" w:rsidRDefault="009A1A29" w:rsidP="00FF41C5">
      <w:pPr>
        <w:pStyle w:val="Heading2"/>
      </w:pPr>
      <w:r w:rsidRPr="00FF41C5">
        <w:t xml:space="preserve">Audit Results as at </w:t>
      </w:r>
      <w:bookmarkStart w:id="11" w:name="AuditStartDate8"/>
      <w:r w:rsidRPr="00FF41C5">
        <w:t>16 September 2014</w:t>
      </w:r>
      <w:bookmarkEnd w:id="11"/>
    </w:p>
    <w:p w:rsidR="00EE7AF4" w:rsidRPr="008F484E" w:rsidRDefault="009A1A29" w:rsidP="00FF41C5">
      <w:pPr>
        <w:pStyle w:val="Heading3"/>
      </w:pPr>
      <w:r w:rsidRPr="008F484E">
        <w:t>Consumer Rights</w:t>
      </w:r>
    </w:p>
    <w:p w:rsidR="00582C77" w:rsidRPr="008F484E" w:rsidRDefault="009A1A29" w:rsidP="008F484E">
      <w:pPr>
        <w:spacing w:before="240" w:after="0" w:line="276" w:lineRule="auto"/>
        <w:ind w:left="0"/>
        <w:rPr>
          <w:sz w:val="24"/>
        </w:rPr>
      </w:pPr>
      <w:bookmarkStart w:id="12" w:name="ConsumerRights"/>
      <w:r w:rsidRPr="008F484E">
        <w:rPr>
          <w:sz w:val="24"/>
        </w:rPr>
        <w:t>St Andrews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sidRPr="008F484E">
        <w:rPr>
          <w:sz w:val="24"/>
        </w:rPr>
        <w:t>whānau</w:t>
      </w:r>
      <w:proofErr w:type="spellEnd"/>
      <w:r w:rsidRPr="008F484E">
        <w:rPr>
          <w:sz w:val="24"/>
        </w:rPr>
        <w:t>.  Complaints and concerns are promptly managed.  The service is commended for their approach to good practice.</w:t>
      </w:r>
    </w:p>
    <w:bookmarkEnd w:id="12"/>
    <w:p w:rsidR="00EE7AF4" w:rsidRPr="008F484E" w:rsidRDefault="009A1A29" w:rsidP="00FF41C5">
      <w:pPr>
        <w:pStyle w:val="Heading3"/>
      </w:pPr>
      <w:r w:rsidRPr="008F484E">
        <w:t>Organisational Management</w:t>
      </w:r>
    </w:p>
    <w:p w:rsidR="008F484E" w:rsidRPr="008F484E" w:rsidRDefault="009A1A29" w:rsidP="008F484E">
      <w:pPr>
        <w:spacing w:before="240" w:after="0" w:line="276" w:lineRule="auto"/>
        <w:ind w:left="0"/>
        <w:rPr>
          <w:sz w:val="24"/>
        </w:rPr>
      </w:pPr>
      <w:bookmarkStart w:id="13" w:name="OrganisationalManagement"/>
      <w:r w:rsidRPr="008F484E">
        <w:rPr>
          <w:sz w:val="24"/>
        </w:rPr>
        <w:t xml:space="preserve">St Andrews is one of seven aged care facilities under Services for Older People - a division of Presbyterian Support </w:t>
      </w:r>
      <w:proofErr w:type="spellStart"/>
      <w:r w:rsidRPr="008F484E">
        <w:rPr>
          <w:sz w:val="24"/>
        </w:rPr>
        <w:t>Otago</w:t>
      </w:r>
      <w:proofErr w:type="spellEnd"/>
      <w:r w:rsidRPr="008F484E">
        <w:rPr>
          <w:sz w:val="24"/>
        </w:rPr>
        <w:t>.  The director and management group of Services for Older People provide governance and support to the manager.  The manager is also supported by a clinical manager,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the service is also commended for quality improvement projects in response to clinical indicator data.  Corrective actions are identified, implemented and closed out following internal audits, surveys and meetings.  Key components of the quality management system link to monthly quality committee meetings and monthly registered nurse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coverage for the effective delivery of care and support.  Resident information is appropriately stored and managed.</w:t>
      </w:r>
    </w:p>
    <w:bookmarkEnd w:id="13"/>
    <w:p w:rsidR="00DC52D9" w:rsidRPr="008F484E" w:rsidRDefault="009A1A29" w:rsidP="00FF41C5">
      <w:pPr>
        <w:pStyle w:val="Heading3"/>
      </w:pPr>
      <w:r w:rsidRPr="008F484E">
        <w:lastRenderedPageBreak/>
        <w:t>Continuum of Service Delivery</w:t>
      </w:r>
    </w:p>
    <w:p w:rsidR="008F484E" w:rsidRPr="008F484E" w:rsidRDefault="009A1A29" w:rsidP="008F484E">
      <w:pPr>
        <w:spacing w:before="240" w:after="0" w:line="276" w:lineRule="auto"/>
        <w:ind w:left="0"/>
        <w:rPr>
          <w:sz w:val="24"/>
        </w:rPr>
      </w:pPr>
      <w:bookmarkStart w:id="14" w:name="ContinuumOfServiceDelivery"/>
      <w:r w:rsidRPr="008F484E">
        <w:rPr>
          <w:sz w:val="24"/>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Medications are managed appropriately in line with accepted guidelines.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The four weekly </w:t>
      </w:r>
      <w:proofErr w:type="gramStart"/>
      <w:r w:rsidRPr="008F484E">
        <w:rPr>
          <w:sz w:val="24"/>
        </w:rPr>
        <w:t>menu</w:t>
      </w:r>
      <w:proofErr w:type="gramEnd"/>
      <w:r w:rsidRPr="008F484E">
        <w:rPr>
          <w:sz w:val="24"/>
        </w:rPr>
        <w:t xml:space="preserve"> is designed and reviewed by a registered dietitian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sidRPr="008F484E">
        <w:rPr>
          <w:sz w:val="24"/>
        </w:rPr>
        <w:t>staff have</w:t>
      </w:r>
      <w:proofErr w:type="gramEnd"/>
      <w:r w:rsidRPr="008F484E">
        <w:rPr>
          <w:sz w:val="24"/>
        </w:rPr>
        <w:t xml:space="preserve"> completed food safety training.</w:t>
      </w:r>
    </w:p>
    <w:bookmarkEnd w:id="14"/>
    <w:p w:rsidR="00EE7AF4" w:rsidRPr="008F484E" w:rsidRDefault="009A1A29" w:rsidP="00FF41C5">
      <w:pPr>
        <w:pStyle w:val="Heading3"/>
      </w:pPr>
      <w:r w:rsidRPr="008F484E">
        <w:t>Safe and Appropriate Environment</w:t>
      </w:r>
    </w:p>
    <w:p w:rsidR="008F484E" w:rsidRPr="008F484E" w:rsidRDefault="009A1A29" w:rsidP="008F484E">
      <w:pPr>
        <w:spacing w:before="240" w:after="0" w:line="276" w:lineRule="auto"/>
        <w:ind w:left="0"/>
        <w:rPr>
          <w:sz w:val="24"/>
        </w:rPr>
      </w:pPr>
      <w:bookmarkStart w:id="15" w:name="SafeAndAppropriateEnvironment"/>
      <w:r w:rsidRPr="008F484E">
        <w:rPr>
          <w:sz w:val="24"/>
        </w:rPr>
        <w:t xml:space="preserve">The service has a current building warrant of fitness that expires on 24 June 2015.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sidRPr="008F484E">
        <w:rPr>
          <w:sz w:val="24"/>
        </w:rPr>
        <w:t>Staff receive</w:t>
      </w:r>
      <w:proofErr w:type="gramEnd"/>
      <w:r w:rsidRPr="008F484E">
        <w:rPr>
          <w:sz w:val="24"/>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sidRPr="008F484E">
        <w:rPr>
          <w:sz w:val="24"/>
        </w:rPr>
        <w:t>are staff</w:t>
      </w:r>
      <w:proofErr w:type="gramEnd"/>
      <w:r w:rsidRPr="008F484E">
        <w:rPr>
          <w:sz w:val="24"/>
        </w:rPr>
        <w:t xml:space="preserve"> on duty with a current first aid certificate.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p>
    <w:bookmarkEnd w:id="15"/>
    <w:p w:rsidR="00EE7AF4" w:rsidRPr="008F484E" w:rsidRDefault="009A1A29" w:rsidP="00FF41C5">
      <w:pPr>
        <w:pStyle w:val="Heading3"/>
      </w:pPr>
      <w:r w:rsidRPr="008F484E">
        <w:t>Restraint Minimisation and Safe Practice</w:t>
      </w:r>
    </w:p>
    <w:p w:rsidR="008F484E" w:rsidRPr="008F484E" w:rsidRDefault="009A1A29" w:rsidP="008F484E">
      <w:pPr>
        <w:spacing w:before="240" w:after="0" w:line="276" w:lineRule="auto"/>
        <w:ind w:left="0"/>
        <w:rPr>
          <w:sz w:val="24"/>
        </w:rPr>
      </w:pPr>
      <w:bookmarkStart w:id="16" w:name="RestraintMinimisationAndSafePractice"/>
      <w:r w:rsidRPr="008F484E">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five restraints and four enablers in place.  Any use of restraint or enablers is reviewed for each individual through the quality and registered nurse meeting and as part of the three monthly reviews.  </w:t>
      </w:r>
      <w:proofErr w:type="gramStart"/>
      <w:r w:rsidRPr="008F484E">
        <w:rPr>
          <w:sz w:val="24"/>
        </w:rPr>
        <w:t>Staff are</w:t>
      </w:r>
      <w:proofErr w:type="gramEnd"/>
      <w:r w:rsidRPr="008F484E">
        <w:rPr>
          <w:sz w:val="24"/>
        </w:rPr>
        <w:t xml:space="preserve"> trained in restraint minimisation, challenging behaviour and de-escalation.</w:t>
      </w:r>
    </w:p>
    <w:bookmarkEnd w:id="16"/>
    <w:p w:rsidR="00EE7AF4" w:rsidRPr="008F484E" w:rsidRDefault="009A1A29" w:rsidP="00FF41C5">
      <w:pPr>
        <w:pStyle w:val="Heading3"/>
      </w:pPr>
      <w:r w:rsidRPr="008F484E">
        <w:lastRenderedPageBreak/>
        <w:t>Infection Prevention and Control</w:t>
      </w:r>
    </w:p>
    <w:p w:rsidR="008F484E" w:rsidRDefault="009A1A29"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bookmarkEnd w:id="17"/>
    <w:p w:rsidR="00114277" w:rsidRDefault="00114277">
      <w:pPr>
        <w:spacing w:after="0"/>
        <w:ind w:left="0"/>
        <w:rPr>
          <w:sz w:val="24"/>
        </w:rPr>
        <w:sectPr w:rsidR="00114277" w:rsidSect="001142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4609F" w:rsidRDefault="0044609F" w:rsidP="00114277">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4609F" w:rsidRDefault="0044609F" w:rsidP="00114277">
      <w:pPr>
        <w:pStyle w:val="Heading2"/>
        <w:rPr>
          <w:b/>
          <w:bCs/>
        </w:rPr>
      </w:pPr>
      <w:r>
        <w:rPr>
          <w:b/>
          <w:bCs/>
        </w:rPr>
        <w:t>Introduction</w:t>
      </w:r>
    </w:p>
    <w:p w:rsidR="0044609F" w:rsidRDefault="0044609F" w:rsidP="0011427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4609F" w:rsidRDefault="0044609F" w:rsidP="0011427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4609F" w:rsidRDefault="0044609F" w:rsidP="0011427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4609F" w:rsidRDefault="0044609F" w:rsidP="0011427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4"/>
              </w:rPr>
            </w:pPr>
            <w:r>
              <w:t xml:space="preserve">Presbyterian Support </w:t>
            </w:r>
            <w:proofErr w:type="spellStart"/>
            <w:r>
              <w:t>Otago</w:t>
            </w:r>
            <w:proofErr w:type="spellEnd"/>
            <w:r>
              <w:t xml:space="preserve"> Incorporated</w:t>
            </w:r>
          </w:p>
        </w:tc>
      </w:tr>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4"/>
              </w:rPr>
            </w:pPr>
            <w:r>
              <w:t xml:space="preserve">Presbyterian Support Services </w:t>
            </w:r>
            <w:proofErr w:type="spellStart"/>
            <w:r>
              <w:t>Otago</w:t>
            </w:r>
            <w:proofErr w:type="spellEnd"/>
            <w:r>
              <w:t xml:space="preserve"> Incorporated - St Andrews</w:t>
            </w:r>
          </w:p>
        </w:tc>
      </w:tr>
    </w:tbl>
    <w:p w:rsidR="0044609F" w:rsidRDefault="0044609F" w:rsidP="0011427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4"/>
                <w:szCs w:val="24"/>
              </w:rPr>
            </w:pPr>
            <w:r>
              <w:t>Health and Disability Auditing New Zealand Limited</w:t>
            </w:r>
          </w:p>
        </w:tc>
      </w:tr>
    </w:tbl>
    <w:p w:rsidR="0044609F" w:rsidRDefault="0044609F" w:rsidP="00114277">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4"/>
                <w:szCs w:val="24"/>
              </w:rPr>
            </w:pPr>
            <w:r>
              <w:t>Certification Audit</w:t>
            </w:r>
          </w:p>
        </w:tc>
      </w:tr>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4"/>
              </w:rPr>
            </w:pPr>
            <w:r>
              <w:t>St Andrews Home and Hospital</w:t>
            </w:r>
          </w:p>
        </w:tc>
      </w:tr>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4"/>
              </w:rPr>
            </w:pPr>
            <w:r>
              <w:t>Hospital services - Geriatric services (excl. psychogeriatric); Dementia care</w:t>
            </w:r>
          </w:p>
        </w:tc>
      </w:tr>
      <w:tr w:rsidR="0044609F" w:rsidTr="0044609F">
        <w:tc>
          <w:tcPr>
            <w:tcW w:w="365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4609F" w:rsidRDefault="0044609F" w:rsidP="0011427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4609F" w:rsidRDefault="0044609F" w:rsidP="00114277">
            <w:pPr>
              <w:spacing w:before="60"/>
              <w:ind w:left="0"/>
              <w:rPr>
                <w:sz w:val="24"/>
                <w:szCs w:val="24"/>
              </w:rPr>
            </w:pPr>
            <w:r>
              <w:t>16 September 2014</w:t>
            </w:r>
          </w:p>
        </w:tc>
        <w:tc>
          <w:tcPr>
            <w:tcW w:w="1417" w:type="dxa"/>
            <w:tcBorders>
              <w:top w:val="single" w:sz="4" w:space="0" w:color="auto"/>
              <w:left w:val="nil"/>
              <w:bottom w:val="single" w:sz="4" w:space="0" w:color="auto"/>
              <w:right w:val="nil"/>
            </w:tcBorders>
            <w:hideMark/>
          </w:tcPr>
          <w:p w:rsidR="0044609F" w:rsidRDefault="0044609F" w:rsidP="0011427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4609F" w:rsidRDefault="0044609F" w:rsidP="00114277">
            <w:pPr>
              <w:spacing w:before="60"/>
              <w:ind w:left="0"/>
              <w:rPr>
                <w:sz w:val="24"/>
                <w:szCs w:val="24"/>
              </w:rPr>
            </w:pPr>
            <w:r>
              <w:t>17 September 2014</w:t>
            </w:r>
          </w:p>
        </w:tc>
      </w:tr>
    </w:tbl>
    <w:p w:rsidR="0044609F" w:rsidRDefault="0044609F" w:rsidP="00114277">
      <w:pPr>
        <w:spacing w:after="0"/>
        <w:ind w:left="0"/>
        <w:rPr>
          <w:rFonts w:cstheme="minorBidi"/>
          <w:sz w:val="20"/>
          <w:szCs w:val="20"/>
        </w:rPr>
      </w:pPr>
    </w:p>
    <w:p w:rsidR="0044609F" w:rsidRDefault="0044609F" w:rsidP="0011427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4609F" w:rsidRDefault="0044609F" w:rsidP="00114277">
      <w:pPr>
        <w:pBdr>
          <w:top w:val="single" w:sz="2" w:space="1" w:color="auto"/>
          <w:left w:val="single" w:sz="2" w:space="4" w:color="auto"/>
          <w:bottom w:val="single" w:sz="2" w:space="1" w:color="auto"/>
          <w:right w:val="single" w:sz="2" w:space="4" w:color="auto"/>
        </w:pBdr>
        <w:spacing w:after="0"/>
        <w:ind w:left="0"/>
        <w:rPr>
          <w:sz w:val="20"/>
          <w:szCs w:val="20"/>
        </w:rPr>
      </w:pPr>
    </w:p>
    <w:p w:rsidR="0044609F" w:rsidRDefault="0044609F" w:rsidP="0011427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4609F" w:rsidTr="0044609F">
        <w:tc>
          <w:tcPr>
            <w:tcW w:w="1074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b/>
                <w:sz w:val="24"/>
                <w:szCs w:val="20"/>
              </w:rPr>
            </w:pPr>
            <w:r>
              <w:rPr>
                <w:rStyle w:val="BodyText2Char"/>
              </w:rPr>
              <w:t>75</w:t>
            </w:r>
          </w:p>
        </w:tc>
      </w:tr>
    </w:tbl>
    <w:p w:rsidR="0044609F" w:rsidRDefault="0044609F" w:rsidP="0011427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4609F" w:rsidTr="0044609F">
        <w:trPr>
          <w:cantSplit/>
        </w:trPr>
        <w:tc>
          <w:tcPr>
            <w:tcW w:w="2235" w:type="dxa"/>
            <w:tcBorders>
              <w:top w:val="single" w:sz="4" w:space="0" w:color="auto"/>
              <w:left w:val="single" w:sz="4" w:space="0" w:color="auto"/>
              <w:bottom w:val="single" w:sz="4" w:space="0" w:color="auto"/>
              <w:right w:val="single" w:sz="4" w:space="0" w:color="auto"/>
            </w:tcBorders>
            <w:hideMark/>
          </w:tcPr>
          <w:p w:rsidR="0044609F" w:rsidRDefault="0044609F" w:rsidP="0011427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4609F" w:rsidRDefault="0044609F" w:rsidP="00114277">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rFonts w:cs="Arial"/>
                <w:sz w:val="20"/>
                <w:szCs w:val="20"/>
              </w:rPr>
            </w:pPr>
            <w:r>
              <w:rPr>
                <w:rStyle w:val="BodyTextChar"/>
              </w:rPr>
              <w:t>5</w:t>
            </w:r>
          </w:p>
        </w:tc>
      </w:tr>
      <w:tr w:rsidR="0044609F" w:rsidTr="0044609F">
        <w:trPr>
          <w:cantSplit/>
        </w:trPr>
        <w:tc>
          <w:tcPr>
            <w:tcW w:w="2235"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rFonts w:cs="Arial"/>
                <w:sz w:val="20"/>
                <w:szCs w:val="20"/>
              </w:rPr>
            </w:pPr>
            <w:r>
              <w:rPr>
                <w:rStyle w:val="BodyTextChar"/>
              </w:rPr>
              <w:t>6</w:t>
            </w:r>
          </w:p>
        </w:tc>
      </w:tr>
      <w:tr w:rsidR="0044609F" w:rsidTr="0044609F">
        <w:trPr>
          <w:cantSplit/>
        </w:trPr>
        <w:tc>
          <w:tcPr>
            <w:tcW w:w="2235"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jc w:val="center"/>
              <w:rPr>
                <w:rFonts w:cs="Arial"/>
                <w:sz w:val="20"/>
                <w:szCs w:val="20"/>
              </w:rPr>
            </w:pPr>
          </w:p>
        </w:tc>
      </w:tr>
      <w:tr w:rsidR="0044609F" w:rsidTr="0044609F">
        <w:trPr>
          <w:cantSplit/>
        </w:trPr>
        <w:tc>
          <w:tcPr>
            <w:tcW w:w="2235"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609F" w:rsidRDefault="0044609F" w:rsidP="00114277">
            <w:pPr>
              <w:keepNext/>
              <w:spacing w:before="60"/>
              <w:ind w:left="0"/>
              <w:jc w:val="center"/>
              <w:rPr>
                <w:rFonts w:cs="Arial"/>
                <w:sz w:val="20"/>
                <w:szCs w:val="20"/>
              </w:rPr>
            </w:pPr>
          </w:p>
        </w:tc>
      </w:tr>
      <w:tr w:rsidR="0044609F" w:rsidTr="0044609F">
        <w:trPr>
          <w:cantSplit/>
        </w:trPr>
        <w:tc>
          <w:tcPr>
            <w:tcW w:w="223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4609F" w:rsidRDefault="0044609F" w:rsidP="00114277">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44609F" w:rsidRDefault="0044609F" w:rsidP="0011427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4609F" w:rsidRDefault="0044609F" w:rsidP="0011427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rFonts w:cs="Arial"/>
                <w:sz w:val="20"/>
                <w:szCs w:val="20"/>
              </w:rPr>
            </w:pPr>
            <w:r>
              <w:rPr>
                <w:rStyle w:val="BodyTextChar"/>
              </w:rPr>
              <w:t>2</w:t>
            </w:r>
          </w:p>
        </w:tc>
      </w:tr>
    </w:tbl>
    <w:p w:rsidR="0044609F" w:rsidRDefault="0044609F" w:rsidP="0011427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4609F" w:rsidTr="0044609F">
        <w:tc>
          <w:tcPr>
            <w:tcW w:w="351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45</w:t>
            </w:r>
          </w:p>
        </w:tc>
      </w:tr>
    </w:tbl>
    <w:p w:rsidR="0044609F" w:rsidRDefault="0044609F" w:rsidP="0011427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4609F" w:rsidTr="0044609F">
        <w:tc>
          <w:tcPr>
            <w:tcW w:w="351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20</w:t>
            </w:r>
          </w:p>
        </w:tc>
        <w:tc>
          <w:tcPr>
            <w:tcW w:w="340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4</w:t>
            </w:r>
          </w:p>
        </w:tc>
      </w:tr>
      <w:tr w:rsidR="0044609F" w:rsidTr="0044609F">
        <w:tc>
          <w:tcPr>
            <w:tcW w:w="351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4</w:t>
            </w:r>
          </w:p>
        </w:tc>
      </w:tr>
      <w:tr w:rsidR="0044609F" w:rsidTr="0044609F">
        <w:tc>
          <w:tcPr>
            <w:tcW w:w="351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96</w:t>
            </w:r>
          </w:p>
        </w:tc>
        <w:tc>
          <w:tcPr>
            <w:tcW w:w="340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sz w:val="20"/>
                <w:szCs w:val="20"/>
                <w:lang w:eastAsia="en-NZ"/>
              </w:rPr>
            </w:pPr>
            <w:r>
              <w:rPr>
                <w:rStyle w:val="BodyTextChar"/>
              </w:rPr>
              <w:t>15</w:t>
            </w:r>
          </w:p>
        </w:tc>
      </w:tr>
      <w:tr w:rsidR="0044609F" w:rsidTr="0044609F">
        <w:tc>
          <w:tcPr>
            <w:tcW w:w="351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44609F" w:rsidRDefault="0044609F" w:rsidP="0011427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4609F" w:rsidRDefault="0044609F" w:rsidP="0011427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0"/>
                <w:szCs w:val="20"/>
                <w:lang w:eastAsia="en-NZ"/>
              </w:rPr>
            </w:pPr>
            <w:r>
              <w:rPr>
                <w:rStyle w:val="BodyTextChar"/>
              </w:rPr>
              <w:t>1</w:t>
            </w:r>
          </w:p>
        </w:tc>
      </w:tr>
    </w:tbl>
    <w:p w:rsidR="0044609F" w:rsidRDefault="0044609F" w:rsidP="00114277">
      <w:pPr>
        <w:pStyle w:val="Heading2"/>
        <w:pageBreakBefore/>
        <w:rPr>
          <w:b/>
          <w:bCs/>
          <w:szCs w:val="32"/>
          <w:lang w:eastAsia="en-US"/>
        </w:rPr>
      </w:pPr>
      <w:r>
        <w:rPr>
          <w:b/>
          <w:bCs/>
        </w:rPr>
        <w:lastRenderedPageBreak/>
        <w:t>Declaration</w:t>
      </w:r>
    </w:p>
    <w:p w:rsidR="0044609F" w:rsidRDefault="0044609F" w:rsidP="00114277">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44609F" w:rsidRDefault="0044609F" w:rsidP="0011427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t>Yes</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Yes</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t>Yes</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Yes</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Yes</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Not Applicable</w:t>
            </w:r>
          </w:p>
        </w:tc>
      </w:tr>
      <w:tr w:rsidR="0044609F" w:rsidTr="0044609F">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Yes</w:t>
            </w:r>
          </w:p>
        </w:tc>
      </w:tr>
      <w:tr w:rsidR="0044609F" w:rsidTr="0044609F">
        <w:trPr>
          <w:trHeight w:val="60"/>
        </w:trPr>
        <w:tc>
          <w:tcPr>
            <w:tcW w:w="675"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rPr>
            </w:pPr>
            <w:r>
              <w:rPr>
                <w:rStyle w:val="BodyText2Char"/>
              </w:rPr>
              <w:t>Yes</w:t>
            </w:r>
          </w:p>
        </w:tc>
      </w:tr>
    </w:tbl>
    <w:p w:rsidR="0044609F" w:rsidRDefault="0044609F" w:rsidP="00114277">
      <w:pPr>
        <w:spacing w:before="240" w:after="0"/>
        <w:ind w:left="0"/>
        <w:rPr>
          <w:rFonts w:cstheme="minorBidi"/>
          <w:szCs w:val="20"/>
        </w:rPr>
      </w:pPr>
      <w:r>
        <w:rPr>
          <w:szCs w:val="20"/>
        </w:rPr>
        <w:t xml:space="preserve">Dated </w:t>
      </w:r>
      <w:r>
        <w:rPr>
          <w:rStyle w:val="BodyText2Char"/>
        </w:rPr>
        <w:t>Thursday, 9 October 2014</w:t>
      </w:r>
    </w:p>
    <w:p w:rsidR="0044609F" w:rsidRDefault="0044609F" w:rsidP="00114277">
      <w:pPr>
        <w:pStyle w:val="Heading2"/>
        <w:pageBreakBefore/>
        <w:rPr>
          <w:b/>
          <w:bCs/>
          <w:szCs w:val="32"/>
        </w:rPr>
      </w:pPr>
      <w:r>
        <w:rPr>
          <w:b/>
          <w:bCs/>
        </w:rPr>
        <w:lastRenderedPageBreak/>
        <w:t>Executive Summary of Audit</w:t>
      </w:r>
    </w:p>
    <w:p w:rsidR="0044609F" w:rsidRDefault="0044609F" w:rsidP="0011427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4609F" w:rsidRDefault="0044609F" w:rsidP="0011427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St Andrews Home and Hospital is one of seven aged care facilities owned and operated by the Presbyterian Support </w:t>
      </w:r>
      <w:proofErr w:type="spellStart"/>
      <w:r>
        <w:rPr>
          <w:rStyle w:val="BodyText2Char"/>
        </w:rPr>
        <w:t>Otago</w:t>
      </w:r>
      <w:proofErr w:type="spellEnd"/>
      <w:r>
        <w:rPr>
          <w:rStyle w:val="BodyText2Char"/>
        </w:rPr>
        <w:t xml:space="preserve"> Incorporated board.  The service is part of the Services for Older People, a division of the Presbyterian Support </w:t>
      </w:r>
      <w:proofErr w:type="spellStart"/>
      <w:r>
        <w:rPr>
          <w:rStyle w:val="BodyText2Char"/>
        </w:rPr>
        <w:t>Otago</w:t>
      </w:r>
      <w:proofErr w:type="spellEnd"/>
      <w:r>
        <w:rPr>
          <w:rStyle w:val="BodyText2Char"/>
        </w:rPr>
        <w:t>.  St Andrews is managed by a registered nurse who reports to the director of services for older people, and is also supported by an operations support manager and a clinical nurse advisor.  The service is certified to provide hospital and dementia level care for up to 78 residents in two hospital units and one dementia unit.  On the days of audit there were 49 hospital residents and 26 dementia residents.  There is one resident under the age of 65 and no respite residents.  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0044609F" w:rsidRDefault="0044609F" w:rsidP="00114277">
      <w:pPr>
        <w:pStyle w:val="BodyText2"/>
        <w:pBdr>
          <w:top w:val="single" w:sz="4" w:space="1" w:color="auto"/>
          <w:left w:val="single" w:sz="4" w:space="4" w:color="auto"/>
          <w:bottom w:val="single" w:sz="4" w:space="1" w:color="auto"/>
          <w:right w:val="single" w:sz="4" w:space="4" w:color="auto"/>
        </w:pBdr>
      </w:pPr>
      <w:r>
        <w:rPr>
          <w:rStyle w:val="BodyText2Char"/>
        </w:rPr>
        <w:t>The service is commended for three continuous improvements in the area of good practice, organisational management and implementing quality improvement projects. This audit identified no areas for improvement.</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 Andrews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Pr>
          <w:rStyle w:val="BodyText2Char"/>
        </w:rPr>
        <w:t>whānau</w:t>
      </w:r>
      <w:proofErr w:type="spellEnd"/>
      <w:r>
        <w:rPr>
          <w:rStyle w:val="BodyText2Char"/>
        </w:rPr>
        <w:t>.  Complaints and concerns are promptly managed.  The service is commended for their approach to good practice.</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Andrews is one of seven aged care facilities under Services for Older People - a division of Presbyterian Support </w:t>
      </w:r>
      <w:proofErr w:type="spellStart"/>
      <w:r>
        <w:rPr>
          <w:rStyle w:val="BodyText2Char"/>
        </w:rPr>
        <w:t>Otago</w:t>
      </w:r>
      <w:proofErr w:type="spellEnd"/>
      <w:r>
        <w:rPr>
          <w:rStyle w:val="BodyText2Char"/>
        </w:rPr>
        <w:t xml:space="preserve">.  The director and management group of Services for Older People provide governance and support to the manager.  The manager is also supported by a clinical manager,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the service is also commended for quality improvement projects in response to clinical indicator data.  Corrective actions are identified, implemented and closed out following internal audits, surveys and meetings.  Key components of the quality management system link to monthly quality committee meetings </w:t>
      </w:r>
      <w:r>
        <w:rPr>
          <w:rStyle w:val="BodyText2Char"/>
        </w:rPr>
        <w:lastRenderedPageBreak/>
        <w:t>and monthly registered nurse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coverage for the effective delivery of care and support.  Resident information is appropriately stored and managed.</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Medications are managed appropriately in line with accepted guidelines.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The four weekly </w:t>
      </w:r>
      <w:proofErr w:type="gramStart"/>
      <w:r>
        <w:rPr>
          <w:rStyle w:val="BodyText2Char"/>
        </w:rPr>
        <w:t>menu</w:t>
      </w:r>
      <w:proofErr w:type="gramEnd"/>
      <w:r>
        <w:rPr>
          <w:rStyle w:val="BodyText2Char"/>
        </w:rPr>
        <w:t xml:space="preserve"> is designed and reviewed by a registered dietitian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Pr>
          <w:rStyle w:val="BodyText2Char"/>
        </w:rPr>
        <w:t>staff have</w:t>
      </w:r>
      <w:proofErr w:type="gramEnd"/>
      <w:r>
        <w:rPr>
          <w:rStyle w:val="BodyText2Char"/>
        </w:rPr>
        <w:t xml:space="preserve"> completed food safety training.</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Fonts w:cs="Arial"/>
          <w:color w:val="000000"/>
        </w:rPr>
        <w:t xml:space="preserve">The service has a current building warrant of fitness that expires on 24 June 2015.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Pr>
          <w:rFonts w:cs="Arial"/>
          <w:color w:val="000000"/>
        </w:rPr>
        <w:t>Staff receive</w:t>
      </w:r>
      <w:proofErr w:type="gramEnd"/>
      <w:r>
        <w:rPr>
          <w:rFonts w:cs="Arial"/>
          <w:color w:val="000000"/>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Pr>
          <w:rFonts w:cs="Arial"/>
          <w:color w:val="000000"/>
        </w:rPr>
        <w:t>are staff</w:t>
      </w:r>
      <w:proofErr w:type="gramEnd"/>
      <w:r>
        <w:rPr>
          <w:rFonts w:cs="Arial"/>
          <w:color w:val="000000"/>
        </w:rPr>
        <w:t xml:space="preserve"> on duty with a current first aid certificate. </w:t>
      </w:r>
      <w:r>
        <w:rPr>
          <w:color w:val="000000"/>
        </w:rPr>
        <w:t>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five restraints and four enablers in place.  Any use of restraint or enablers is reviewed for each individual through the quality and registered nurse meeting and as part of the three monthly reviews.  </w:t>
      </w:r>
      <w:proofErr w:type="gramStart"/>
      <w:r>
        <w:rPr>
          <w:rStyle w:val="BodyText2Char"/>
        </w:rPr>
        <w:t>Staff are</w:t>
      </w:r>
      <w:proofErr w:type="gramEnd"/>
      <w:r>
        <w:rPr>
          <w:rStyle w:val="BodyText2Char"/>
        </w:rPr>
        <w:t xml:space="preserve"> trained in restraint minimisation, challenging behaviour and de-escalation.</w:t>
      </w:r>
    </w:p>
    <w:p w:rsidR="0044609F" w:rsidRDefault="0044609F" w:rsidP="00114277">
      <w:pPr>
        <w:spacing w:after="0"/>
        <w:ind w:left="0"/>
        <w:rPr>
          <w:sz w:val="12"/>
          <w:szCs w:val="20"/>
        </w:rPr>
      </w:pPr>
    </w:p>
    <w:p w:rsidR="0044609F" w:rsidRDefault="0044609F" w:rsidP="0011427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4609F" w:rsidRDefault="0044609F" w:rsidP="0011427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44609F" w:rsidRDefault="0044609F" w:rsidP="0011427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4609F" w:rsidTr="0044609F">
        <w:tc>
          <w:tcPr>
            <w:tcW w:w="1387" w:type="dxa"/>
            <w:tcBorders>
              <w:top w:val="nil"/>
              <w:left w:val="nil"/>
              <w:bottom w:val="single" w:sz="4" w:space="0" w:color="auto"/>
              <w:right w:val="single" w:sz="4" w:space="0" w:color="auto"/>
            </w:tcBorders>
          </w:tcPr>
          <w:p w:rsidR="0044609F" w:rsidRDefault="0044609F" w:rsidP="0011427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0"/>
              </w:rPr>
            </w:pPr>
            <w:r>
              <w:rPr>
                <w:b/>
                <w:sz w:val="20"/>
                <w:szCs w:val="20"/>
              </w:rPr>
              <w:t>PA Critical</w:t>
            </w:r>
          </w:p>
        </w:tc>
      </w:tr>
      <w:tr w:rsidR="0044609F" w:rsidTr="0044609F">
        <w:tc>
          <w:tcPr>
            <w:tcW w:w="1387" w:type="dxa"/>
            <w:tcBorders>
              <w:top w:val="single" w:sz="4" w:space="0" w:color="auto"/>
              <w:left w:val="single" w:sz="4" w:space="0" w:color="auto"/>
              <w:bottom w:val="single" w:sz="4" w:space="0" w:color="auto"/>
              <w:right w:val="single" w:sz="4" w:space="0" w:color="auto"/>
            </w:tcBorders>
            <w:vAlign w:val="center"/>
            <w:hideMark/>
          </w:tcPr>
          <w:p w:rsidR="0044609F" w:rsidRDefault="0044609F" w:rsidP="0011427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0"/>
                <w:lang w:eastAsia="en-NZ"/>
              </w:rPr>
            </w:pPr>
            <w:r>
              <w:rPr>
                <w:szCs w:val="20"/>
                <w:lang w:eastAsia="en-NZ"/>
              </w:rPr>
              <w:t>0</w:t>
            </w:r>
          </w:p>
        </w:tc>
      </w:tr>
      <w:tr w:rsidR="0044609F" w:rsidTr="0044609F">
        <w:tc>
          <w:tcPr>
            <w:tcW w:w="1387" w:type="dxa"/>
            <w:tcBorders>
              <w:top w:val="single" w:sz="4" w:space="0" w:color="auto"/>
              <w:left w:val="single" w:sz="4" w:space="0" w:color="auto"/>
              <w:bottom w:val="single" w:sz="4" w:space="0" w:color="auto"/>
              <w:right w:val="single" w:sz="4" w:space="0" w:color="auto"/>
            </w:tcBorders>
            <w:vAlign w:val="center"/>
            <w:hideMark/>
          </w:tcPr>
          <w:p w:rsidR="0044609F" w:rsidRDefault="0044609F" w:rsidP="0011427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r>
    </w:tbl>
    <w:p w:rsidR="0044609F" w:rsidRDefault="0044609F" w:rsidP="0011427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4609F" w:rsidTr="0044609F">
        <w:tc>
          <w:tcPr>
            <w:tcW w:w="1387" w:type="dxa"/>
            <w:tcBorders>
              <w:top w:val="nil"/>
              <w:left w:val="nil"/>
              <w:bottom w:val="single" w:sz="4" w:space="0" w:color="auto"/>
              <w:right w:val="single" w:sz="4" w:space="0" w:color="auto"/>
            </w:tcBorders>
          </w:tcPr>
          <w:p w:rsidR="0044609F" w:rsidRDefault="0044609F" w:rsidP="0011427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before="60"/>
              <w:ind w:left="0"/>
              <w:jc w:val="center"/>
              <w:rPr>
                <w:b/>
                <w:sz w:val="20"/>
                <w:szCs w:val="24"/>
              </w:rPr>
            </w:pPr>
            <w:r>
              <w:rPr>
                <w:b/>
                <w:sz w:val="20"/>
              </w:rPr>
              <w:t>Not Audited</w:t>
            </w:r>
          </w:p>
        </w:tc>
      </w:tr>
      <w:tr w:rsidR="0044609F" w:rsidTr="0044609F">
        <w:tc>
          <w:tcPr>
            <w:tcW w:w="1387" w:type="dxa"/>
            <w:tcBorders>
              <w:top w:val="single" w:sz="4" w:space="0" w:color="auto"/>
              <w:left w:val="single" w:sz="4" w:space="0" w:color="auto"/>
              <w:bottom w:val="single" w:sz="4" w:space="0" w:color="auto"/>
              <w:right w:val="single" w:sz="4" w:space="0" w:color="auto"/>
            </w:tcBorders>
            <w:vAlign w:val="center"/>
            <w:hideMark/>
          </w:tcPr>
          <w:p w:rsidR="0044609F" w:rsidRDefault="0044609F" w:rsidP="0011427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r>
      <w:tr w:rsidR="0044609F" w:rsidTr="0044609F">
        <w:tc>
          <w:tcPr>
            <w:tcW w:w="1387" w:type="dxa"/>
            <w:tcBorders>
              <w:top w:val="single" w:sz="4" w:space="0" w:color="auto"/>
              <w:left w:val="single" w:sz="4" w:space="0" w:color="auto"/>
              <w:bottom w:val="single" w:sz="4" w:space="0" w:color="auto"/>
              <w:right w:val="single" w:sz="4" w:space="0" w:color="auto"/>
            </w:tcBorders>
            <w:vAlign w:val="center"/>
            <w:hideMark/>
          </w:tcPr>
          <w:p w:rsidR="0044609F" w:rsidRDefault="0044609F" w:rsidP="0011427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before="60"/>
              <w:ind w:left="0"/>
              <w:jc w:val="center"/>
              <w:rPr>
                <w:sz w:val="24"/>
                <w:szCs w:val="24"/>
                <w:lang w:eastAsia="en-NZ"/>
              </w:rPr>
            </w:pPr>
            <w:r>
              <w:rPr>
                <w:lang w:eastAsia="en-NZ"/>
              </w:rPr>
              <w:t>0</w:t>
            </w:r>
          </w:p>
        </w:tc>
      </w:tr>
    </w:tbl>
    <w:p w:rsidR="0044609F" w:rsidRDefault="0044609F" w:rsidP="00114277">
      <w:pPr>
        <w:ind w:left="0"/>
        <w:rPr>
          <w:rFonts w:cstheme="minorBidi"/>
          <w:sz w:val="24"/>
        </w:rPr>
      </w:pPr>
    </w:p>
    <w:p w:rsidR="0044609F" w:rsidRDefault="0044609F" w:rsidP="0011427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44609F" w:rsidTr="0044609F">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Timeframe (Days)</w:t>
            </w:r>
          </w:p>
        </w:tc>
      </w:tr>
      <w:tr w:rsidR="0044609F" w:rsidTr="0044609F">
        <w:tc>
          <w:tcPr>
            <w:tcW w:w="716"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r>
    </w:tbl>
    <w:p w:rsidR="0044609F" w:rsidRDefault="0044609F" w:rsidP="00114277">
      <w:pPr>
        <w:spacing w:after="0"/>
        <w:ind w:left="0"/>
        <w:rPr>
          <w:rFonts w:cstheme="minorBidi"/>
          <w:lang w:eastAsia="en-NZ"/>
        </w:rPr>
      </w:pPr>
    </w:p>
    <w:p w:rsidR="0044609F" w:rsidRDefault="0044609F" w:rsidP="00114277">
      <w:pPr>
        <w:pStyle w:val="Heading2"/>
        <w:rPr>
          <w:b/>
          <w:bCs/>
          <w:lang w:eastAsia="en-US"/>
        </w:rPr>
      </w:pPr>
      <w:r>
        <w:rPr>
          <w:b/>
          <w:bCs/>
        </w:rPr>
        <w:t>Continuous Improvement (CI) Report</w:t>
      </w:r>
    </w:p>
    <w:tbl>
      <w:tblPr>
        <w:tblStyle w:val="TableGrid"/>
        <w:tblW w:w="15701" w:type="dxa"/>
        <w:tblCellMar>
          <w:top w:w="57" w:type="dxa"/>
          <w:bottom w:w="57" w:type="dxa"/>
        </w:tblCellMar>
        <w:tblLook w:val="04A0" w:firstRow="1" w:lastRow="0" w:firstColumn="1" w:lastColumn="0" w:noHBand="0" w:noVBand="1"/>
      </w:tblPr>
      <w:tblGrid>
        <w:gridCol w:w="1284"/>
        <w:gridCol w:w="1659"/>
        <w:gridCol w:w="2410"/>
        <w:gridCol w:w="1276"/>
        <w:gridCol w:w="9072"/>
      </w:tblGrid>
      <w:tr w:rsidR="0044609F" w:rsidTr="0044609F">
        <w:trPr>
          <w:tblHeader/>
        </w:trPr>
        <w:tc>
          <w:tcPr>
            <w:tcW w:w="1284"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Code</w:t>
            </w:r>
          </w:p>
        </w:tc>
        <w:tc>
          <w:tcPr>
            <w:tcW w:w="1659"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Name</w:t>
            </w:r>
          </w:p>
        </w:tc>
        <w:tc>
          <w:tcPr>
            <w:tcW w:w="2410"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Attainment</w:t>
            </w:r>
          </w:p>
        </w:tc>
        <w:tc>
          <w:tcPr>
            <w:tcW w:w="9072" w:type="dxa"/>
            <w:tcBorders>
              <w:top w:val="single" w:sz="4" w:space="0" w:color="auto"/>
              <w:left w:val="single" w:sz="4" w:space="0" w:color="auto"/>
              <w:bottom w:val="single" w:sz="4" w:space="0" w:color="auto"/>
              <w:right w:val="single" w:sz="4" w:space="0" w:color="auto"/>
            </w:tcBorders>
            <w:hideMark/>
          </w:tcPr>
          <w:p w:rsidR="0044609F" w:rsidRDefault="0044609F" w:rsidP="00114277">
            <w:pPr>
              <w:keepNext/>
              <w:spacing w:after="0"/>
              <w:ind w:left="0"/>
              <w:rPr>
                <w:b/>
                <w:sz w:val="20"/>
                <w:szCs w:val="20"/>
                <w:lang w:eastAsia="en-NZ"/>
              </w:rPr>
            </w:pPr>
            <w:r>
              <w:rPr>
                <w:b/>
                <w:sz w:val="20"/>
                <w:szCs w:val="20"/>
                <w:lang w:eastAsia="en-NZ"/>
              </w:rPr>
              <w:t>Finding</w:t>
            </w:r>
          </w:p>
        </w:tc>
      </w:tr>
      <w:tr w:rsidR="0044609F" w:rsidTr="0044609F">
        <w:tc>
          <w:tcPr>
            <w:tcW w:w="12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Standard 1.1.8: Good Practice</w:t>
            </w:r>
          </w:p>
        </w:tc>
        <w:tc>
          <w:tcPr>
            <w:tcW w:w="241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Consumers receive services of an appropriate standard.</w:t>
            </w:r>
          </w:p>
        </w:tc>
        <w:tc>
          <w:tcPr>
            <w:tcW w:w="1276"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CI</w:t>
            </w:r>
          </w:p>
        </w:tc>
        <w:tc>
          <w:tcPr>
            <w:tcW w:w="9072" w:type="dxa"/>
            <w:tcBorders>
              <w:top w:val="single" w:sz="4" w:space="0" w:color="auto"/>
              <w:left w:val="single" w:sz="4" w:space="0" w:color="auto"/>
              <w:bottom w:val="single" w:sz="4" w:space="0" w:color="auto"/>
              <w:right w:val="single" w:sz="4" w:space="0" w:color="auto"/>
            </w:tcBorders>
          </w:tcPr>
          <w:p w:rsidR="0044609F" w:rsidRDefault="0044609F" w:rsidP="00114277">
            <w:pPr>
              <w:spacing w:after="0"/>
              <w:ind w:left="0"/>
              <w:rPr>
                <w:sz w:val="20"/>
                <w:szCs w:val="20"/>
                <w:lang w:eastAsia="en-NZ"/>
              </w:rPr>
            </w:pPr>
          </w:p>
        </w:tc>
      </w:tr>
      <w:tr w:rsidR="0044609F" w:rsidTr="0044609F">
        <w:tc>
          <w:tcPr>
            <w:tcW w:w="12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Criterion 1.1.8.1</w:t>
            </w:r>
          </w:p>
        </w:tc>
        <w:tc>
          <w:tcPr>
            <w:tcW w:w="241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276"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CI</w:t>
            </w:r>
          </w:p>
        </w:tc>
        <w:tc>
          <w:tcPr>
            <w:tcW w:w="907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 xml:space="preserve">The service has policies and procedures and associated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internal benchmarking (i.e. within PSO facilities) and external benchmarking (QPS), residents meetings, staff appraisals, satisfaction surveys, education and competencies, complaints and incident management.  Staff orientation includes specific orientation to each relevant area, and code of 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the PSO Board.  CGAG reports and minutes are distributed and discussed at manager’s forums meetings to ensure organisational learning opportunities are maximised.  Quality initiatives at St Andrews implemented are resident focused and seek to improve outcomes for residents within the home environment and in the community.  The relative survey conducted in April 2014 evidences that 100% of respondents expressed overall satisfaction with the services received at St Andrews, and 97.5% informed the service has ‘made a positive difference to the residents life’.  The resident survey conducted in March 2013 also reflects these sentiments.  St Andrews has been proactive in responding to benchmarking and quality activities with the following quality improvement activities currently in progress: </w:t>
            </w:r>
            <w:proofErr w:type="gramStart"/>
            <w:r>
              <w:rPr>
                <w:sz w:val="20"/>
                <w:szCs w:val="20"/>
                <w:lang w:eastAsia="en-NZ"/>
              </w:rPr>
              <w:t>review of pressure injury management, challenging behaviour, increasing and retaining volunteers, reduce</w:t>
            </w:r>
            <w:proofErr w:type="gramEnd"/>
            <w:r>
              <w:rPr>
                <w:sz w:val="20"/>
                <w:szCs w:val="20"/>
                <w:lang w:eastAsia="en-NZ"/>
              </w:rPr>
              <w:t xml:space="preserve"> back strain by providing slippery </w:t>
            </w:r>
            <w:proofErr w:type="spellStart"/>
            <w:r>
              <w:rPr>
                <w:sz w:val="20"/>
                <w:szCs w:val="20"/>
                <w:lang w:eastAsia="en-NZ"/>
              </w:rPr>
              <w:t>sams</w:t>
            </w:r>
            <w:proofErr w:type="spellEnd"/>
            <w:r>
              <w:rPr>
                <w:sz w:val="20"/>
                <w:szCs w:val="20"/>
                <w:lang w:eastAsia="en-NZ"/>
              </w:rPr>
              <w:t xml:space="preserve"> in each resident room, organisational review of antipsychotic medications.</w:t>
            </w:r>
          </w:p>
        </w:tc>
      </w:tr>
      <w:tr w:rsidR="0044609F" w:rsidTr="0044609F">
        <w:tc>
          <w:tcPr>
            <w:tcW w:w="12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Criterion 1.2.1.1</w:t>
            </w:r>
          </w:p>
        </w:tc>
        <w:tc>
          <w:tcPr>
            <w:tcW w:w="241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276"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CI</w:t>
            </w:r>
          </w:p>
        </w:tc>
        <w:tc>
          <w:tcPr>
            <w:tcW w:w="907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 xml:space="preserve">Presbyterian Support </w:t>
            </w:r>
            <w:proofErr w:type="spellStart"/>
            <w:r>
              <w:rPr>
                <w:sz w:val="20"/>
                <w:szCs w:val="20"/>
                <w:lang w:eastAsia="en-NZ"/>
              </w:rPr>
              <w:t>Otago</w:t>
            </w:r>
            <w:proofErr w:type="spellEnd"/>
            <w:r>
              <w:rPr>
                <w:sz w:val="20"/>
                <w:szCs w:val="20"/>
                <w:lang w:eastAsia="en-NZ"/>
              </w:rPr>
              <w:t xml:space="preserve"> has a vision that they want to provide “a fair, just, and caring community for the people of </w:t>
            </w:r>
            <w:proofErr w:type="spellStart"/>
            <w:r>
              <w:rPr>
                <w:sz w:val="20"/>
                <w:szCs w:val="20"/>
                <w:lang w:eastAsia="en-NZ"/>
              </w:rPr>
              <w:t>Otago</w:t>
            </w:r>
            <w:proofErr w:type="spellEnd"/>
            <w:r>
              <w:rPr>
                <w:sz w:val="20"/>
                <w:szCs w:val="20"/>
                <w:lang w:eastAsia="en-NZ"/>
              </w:rPr>
              <w:t xml:space="preserve">”.  For the last nine years they have introduced and implemented a quality initiative organisational wide project called “Valuing the lives of Older People”.  This has a major focus on the way they provide care, and </w:t>
            </w:r>
            <w:proofErr w:type="gramStart"/>
            <w:r>
              <w:rPr>
                <w:sz w:val="20"/>
                <w:szCs w:val="20"/>
                <w:lang w:eastAsia="en-NZ"/>
              </w:rPr>
              <w:t>staff are</w:t>
            </w:r>
            <w:proofErr w:type="gramEnd"/>
            <w:r>
              <w:rPr>
                <w:sz w:val="20"/>
                <w:szCs w:val="20"/>
                <w:lang w:eastAsia="en-NZ"/>
              </w:rPr>
              <w:t xml:space="preserve"> involved in this quality project (which includes specific training) and a focus to making a difference to the lives of people using their services is apparent. </w:t>
            </w:r>
          </w:p>
          <w:p w:rsidR="0044609F" w:rsidRDefault="0044609F" w:rsidP="00114277">
            <w:pPr>
              <w:spacing w:after="0"/>
              <w:ind w:left="0"/>
              <w:rPr>
                <w:sz w:val="20"/>
                <w:szCs w:val="20"/>
                <w:lang w:eastAsia="en-NZ"/>
              </w:rPr>
            </w:pPr>
            <w:r>
              <w:rPr>
                <w:sz w:val="20"/>
                <w:szCs w:val="20"/>
                <w:lang w:eastAsia="en-NZ"/>
              </w:rPr>
              <w:lastRenderedPageBreak/>
              <w:t xml:space="preserve">St Andrews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Pr>
                <w:sz w:val="20"/>
                <w:szCs w:val="20"/>
                <w:lang w:eastAsia="en-NZ"/>
              </w:rPr>
              <w:t>staff interviewed were</w:t>
            </w:r>
            <w:proofErr w:type="gramEnd"/>
            <w:r>
              <w:rPr>
                <w:sz w:val="20"/>
                <w:szCs w:val="20"/>
                <w:lang w:eastAsia="en-NZ"/>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The clinical governance team has been strengthened over the past two years with the introduction of the clinical nurse advisor in January 2012.  There is a clinical governance advisory committee established that includes a PSO board member, a GP, Nurse Practitioner, independent quality advisor, director of aged care, PSO clinical nurse advisor and quality advisor The group reviews benchmarking data, complaints, surveys, infection prevention and control, restraint use, audits, and any serious harm.  The organisation has a formal benchmarking agreement with QPS Benchmarking Agency - Aged Care.  Personnel from every home participate in the CQI groups, with each manager either chairing or leading at least one group.  The manager of St Andrews is the chair of the competencies CQI group and a member of the documentation and moving and handling groups.  The organisation has also commenced a six monthly senior nurse forum for sharing of information and discussion of benchmarking</w:t>
            </w:r>
          </w:p>
        </w:tc>
      </w:tr>
    </w:tbl>
    <w:p w:rsidR="0044609F" w:rsidRDefault="0044609F" w:rsidP="00114277">
      <w:pPr>
        <w:ind w:left="0"/>
        <w:rPr>
          <w:rFonts w:cstheme="minorBidi"/>
        </w:rPr>
      </w:pPr>
      <w:r>
        <w:lastRenderedPageBreak/>
        <w:br w:type="page"/>
      </w:r>
    </w:p>
    <w:tbl>
      <w:tblPr>
        <w:tblStyle w:val="TableGrid"/>
        <w:tblW w:w="15701" w:type="dxa"/>
        <w:tblCellMar>
          <w:top w:w="57" w:type="dxa"/>
          <w:bottom w:w="57" w:type="dxa"/>
        </w:tblCellMar>
        <w:tblLook w:val="04A0" w:firstRow="1" w:lastRow="0" w:firstColumn="1" w:lastColumn="0" w:noHBand="0" w:noVBand="1"/>
      </w:tblPr>
      <w:tblGrid>
        <w:gridCol w:w="1284"/>
        <w:gridCol w:w="1659"/>
        <w:gridCol w:w="2410"/>
        <w:gridCol w:w="1276"/>
        <w:gridCol w:w="9072"/>
      </w:tblGrid>
      <w:tr w:rsidR="0044609F" w:rsidTr="0044609F">
        <w:tc>
          <w:tcPr>
            <w:tcW w:w="1284"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16"/>
                <w:szCs w:val="20"/>
                <w:lang w:eastAsia="en-NZ"/>
              </w:rPr>
            </w:pPr>
            <w:r>
              <w:rPr>
                <w:sz w:val="16"/>
                <w:szCs w:val="20"/>
                <w:lang w:eastAsia="en-NZ"/>
              </w:rPr>
              <w:lastRenderedPageBreak/>
              <w:t>HDS(C)S.2008</w:t>
            </w:r>
          </w:p>
        </w:tc>
        <w:tc>
          <w:tcPr>
            <w:tcW w:w="1659"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Criterion 1.2.3.6</w:t>
            </w:r>
          </w:p>
        </w:tc>
        <w:tc>
          <w:tcPr>
            <w:tcW w:w="2410"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276"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CI</w:t>
            </w:r>
          </w:p>
        </w:tc>
        <w:tc>
          <w:tcPr>
            <w:tcW w:w="9072" w:type="dxa"/>
            <w:tcBorders>
              <w:top w:val="single" w:sz="4" w:space="0" w:color="auto"/>
              <w:left w:val="single" w:sz="4" w:space="0" w:color="auto"/>
              <w:bottom w:val="single" w:sz="4" w:space="0" w:color="auto"/>
              <w:right w:val="single" w:sz="4" w:space="0" w:color="auto"/>
            </w:tcBorders>
            <w:hideMark/>
          </w:tcPr>
          <w:p w:rsidR="0044609F" w:rsidRDefault="0044609F" w:rsidP="00114277">
            <w:pPr>
              <w:spacing w:after="0"/>
              <w:ind w:left="0"/>
              <w:rPr>
                <w:sz w:val="20"/>
                <w:szCs w:val="20"/>
                <w:lang w:eastAsia="en-NZ"/>
              </w:rPr>
            </w:pPr>
            <w:r>
              <w:rPr>
                <w:sz w:val="20"/>
                <w:szCs w:val="20"/>
                <w:lang w:eastAsia="en-NZ"/>
              </w:rPr>
              <w:t xml:space="preserve">St Andrews is active in identifying areas for improvement and implementing quality initiatives/projects to improve outcomes for residents.  St Andrews is involved in both the initiatives being driven from the organisational CQI groups and benchmarking and proactive in developing service specific initiatives  While there are a number of quality initiatives showcased during the audit there were two that will be highlighted demonstrating both an organisational approach and one that has been developed from the service itself.  </w:t>
            </w:r>
          </w:p>
          <w:p w:rsidR="0044609F" w:rsidRDefault="0044609F" w:rsidP="00114277">
            <w:pPr>
              <w:spacing w:after="0"/>
              <w:ind w:left="0"/>
              <w:rPr>
                <w:sz w:val="20"/>
                <w:szCs w:val="20"/>
                <w:lang w:eastAsia="en-NZ"/>
              </w:rPr>
            </w:pPr>
            <w:r>
              <w:rPr>
                <w:sz w:val="20"/>
                <w:szCs w:val="20"/>
                <w:lang w:eastAsia="en-NZ"/>
              </w:rPr>
              <w:t xml:space="preserve">a) PSO has 16 CQI groups, one of which has focused on medications.  This group is in abeyance for 2014 so that understanding of the current operations, incident rates and root causes of practice errors can be considered.  In 2012, the CQI medication management group identified the need to review the medication incident form.  Prior to undertaking/implementing a new form, analysis of the medication incidents that occurred across the seven PSO facilities between July and December 2013 was completed.  The aim of the analysis was to determine the number and type of errors – including trends, need for the inclusion of a severity rating </w:t>
            </w:r>
            <w:proofErr w:type="gramStart"/>
            <w:r>
              <w:rPr>
                <w:sz w:val="20"/>
                <w:szCs w:val="20"/>
                <w:lang w:eastAsia="en-NZ"/>
              </w:rPr>
              <w:t>on a new forms</w:t>
            </w:r>
            <w:proofErr w:type="gramEnd"/>
            <w:r>
              <w:rPr>
                <w:sz w:val="20"/>
                <w:szCs w:val="20"/>
                <w:lang w:eastAsia="en-NZ"/>
              </w:rPr>
              <w:t xml:space="preserve">, and to assess whether the current form included all the required information.  The data collected excluded dispensing and prescribing incidents in order to drill down to administration issues at facility level.  The analysis applied a severity rating to the incident forms; and noted there was no trend month by month, error rates in ‘mixed units’ (i.e. Rest home/hospital) were higher than in non-mixed units.  Benchmarking by area was undertaken.  The report – completed March 2014 – was taken to the facilities that were advised to use it with developing quality initiatives to address error rates.  </w:t>
            </w:r>
          </w:p>
          <w:p w:rsidR="0044609F" w:rsidRDefault="0044609F" w:rsidP="00114277">
            <w:pPr>
              <w:spacing w:after="0"/>
              <w:ind w:left="0"/>
              <w:rPr>
                <w:sz w:val="20"/>
                <w:szCs w:val="20"/>
                <w:lang w:eastAsia="en-NZ"/>
              </w:rPr>
            </w:pPr>
            <w:r>
              <w:rPr>
                <w:sz w:val="20"/>
                <w:szCs w:val="20"/>
                <w:lang w:eastAsia="en-NZ"/>
              </w:rPr>
              <w:t>St Andrews considered the report and discussed possible causative factors with staff groups.  Feedback from the registered nurses informed disruptions occurred during medication administration either by the phone (which they carry) and/or by visiting families.  A quality improvement plan was developed in April 2014 and looked at implementing the following strategies: allocation of the phone to care workers during medication rounds, asking that families not disrupt the registered nurse during drug rounds.  These strategies were implemented – the phones being allocated to care workers is seen in staff meeting minutes, and the manager sent a letter to families requesting drug rounds not be disrupted during visiting.  Implementation (and progress) is seen through meeting minutes.  An evaluation of the implemented strategies was completed five months into the quality project (9/9/14) and noted: the response from family notification was ‘reasonable’, the phone continues to be allocated to care workers during the medication rounds without incident; and, despite this there was an increase in the medication errors in August (2014) including three administration errors.  The quality improvement plan is to continue.</w:t>
            </w:r>
          </w:p>
          <w:p w:rsidR="0044609F" w:rsidRDefault="0044609F" w:rsidP="00114277">
            <w:pPr>
              <w:spacing w:after="0"/>
              <w:ind w:left="0"/>
              <w:rPr>
                <w:sz w:val="20"/>
                <w:szCs w:val="20"/>
                <w:lang w:eastAsia="en-NZ"/>
              </w:rPr>
            </w:pPr>
            <w:r>
              <w:rPr>
                <w:sz w:val="20"/>
                <w:szCs w:val="20"/>
                <w:lang w:eastAsia="en-NZ"/>
              </w:rPr>
              <w:t xml:space="preserve">b)  St Andrews Quality Improvement Project – Cedars D3 unit from mid-2011, Attendance at Spark of Life education, development of managing challenging behaviours training package for all D3 staff within 6 months of commencement and improved utilisation of the extra 4 hours per day activities time in the D3 unit, .  This led to a discussion with the activities staff and the development of a plan from that focused around a review of, and changes to the activities programme offered in Cedars (dementia unit).  This including the need to include a physical aspect to the activities programme. At this time there had been a 4pm-8pm activities programme in Cedars since 2010.The aim was to try to better manage challenging behaviours at the end of the day.  In May 2012 St Andrews manager attended a dementia study day which resulted in the introduction of a new challenging behaviour monitoring form (ABC) and further thinking around environmental improvement possibilities. </w:t>
            </w:r>
          </w:p>
          <w:p w:rsidR="0044609F" w:rsidRDefault="0044609F" w:rsidP="00114277">
            <w:pPr>
              <w:spacing w:after="0"/>
              <w:ind w:left="0"/>
              <w:rPr>
                <w:sz w:val="20"/>
                <w:szCs w:val="20"/>
                <w:lang w:eastAsia="en-NZ"/>
              </w:rPr>
            </w:pPr>
            <w:r>
              <w:rPr>
                <w:sz w:val="20"/>
                <w:szCs w:val="20"/>
                <w:lang w:eastAsia="en-NZ"/>
              </w:rPr>
              <w:lastRenderedPageBreak/>
              <w:t xml:space="preserve">This lead to Challenging Behaviour Improvement project: July 2013- June 2014   Further attendance at a dementia study day June 2013 that identified further potential areas for improvement for the service.  In July 2013 the annual benchmarking data became available (annual data is collated July to June) and St Andrews challenging behaviours were reported as being 62 (for the year).  In response St Andrews developed a quality improvement project, that, in addition to the review of the activities programme, the following has now been introduced: a) a full time registered nurse in Cedars –while this was implemented at the beginning mid 2011 it was at the beginning of 2013 that a significant commitment was taken by a new RN previously working in the hospital wing.  b) on-going implementation of the PSO antipsychotic medication review.  While this project has not reportedly seen the use of antipsychotic medication stopped, each resident has been/is reviewed and residents are reportedly more alert.  c) Stable workforce within the unit – registered nurse and care workers.  d) in July 2014 there has been an increase in registered nurse hours into the unit by 8 hours/week, taking the total RN hours to 48/week.  The manager reports this increase is now permanent.  e) Staff attendance at training – two staff have recently completed the ‘walking in another’s shoes’ programme (eight month programme, attendance one day/month).  The manager reports two more staff (care workers) will be attending the next course.  In addition to this project, the service has had a quality improvement initiative in place around restraint minimisation (there is no restraint in Cedars at the time of audit).  The clinical indicator data for the 2013-2014 year reports 18 incidents of challenging behaviour.  This is a decrease of 29%.  During the audit the unit appeared settled with residents appropriately engaging with staff and each other.  </w:t>
            </w:r>
            <w:proofErr w:type="gramStart"/>
            <w:r>
              <w:rPr>
                <w:sz w:val="20"/>
                <w:szCs w:val="20"/>
                <w:lang w:eastAsia="en-NZ"/>
              </w:rPr>
              <w:t>Staff interviewed were</w:t>
            </w:r>
            <w:proofErr w:type="gramEnd"/>
            <w:r>
              <w:rPr>
                <w:sz w:val="20"/>
                <w:szCs w:val="20"/>
                <w:lang w:eastAsia="en-NZ"/>
              </w:rPr>
              <w:t xml:space="preserve"> able to discuss distraction techniques and informed there is training provided through the in-service programme.  Dementia unit relatives interviewed were extremely positive about the service being provided.</w:t>
            </w:r>
          </w:p>
          <w:p w:rsidR="0044609F" w:rsidRDefault="0044609F" w:rsidP="00114277">
            <w:pPr>
              <w:spacing w:after="0"/>
              <w:ind w:left="0"/>
              <w:rPr>
                <w:sz w:val="20"/>
                <w:szCs w:val="20"/>
                <w:lang w:eastAsia="en-NZ"/>
              </w:rPr>
            </w:pPr>
            <w:r>
              <w:rPr>
                <w:sz w:val="20"/>
                <w:szCs w:val="20"/>
                <w:lang w:eastAsia="en-NZ"/>
              </w:rPr>
              <w:t xml:space="preserve">.  </w:t>
            </w:r>
          </w:p>
        </w:tc>
      </w:tr>
    </w:tbl>
    <w:p w:rsidR="0044609F" w:rsidRDefault="0044609F" w:rsidP="00114277">
      <w:pPr>
        <w:ind w:left="0"/>
        <w:rPr>
          <w:rFonts w:cstheme="minorBidi"/>
          <w:lang w:eastAsia="en-NZ"/>
        </w:rPr>
      </w:pPr>
    </w:p>
    <w:p w:rsidR="00114277" w:rsidRDefault="00114277">
      <w:pPr>
        <w:spacing w:after="0"/>
        <w:ind w:left="0"/>
        <w:rPr>
          <w:lang w:eastAsia="en-NZ"/>
        </w:rPr>
      </w:pPr>
      <w:r>
        <w:rPr>
          <w:lang w:eastAsia="en-NZ"/>
        </w:rPr>
        <w:br w:type="page"/>
      </w:r>
    </w:p>
    <w:p w:rsidR="0044609F" w:rsidRDefault="0044609F" w:rsidP="00114277">
      <w:pPr>
        <w:pStyle w:val="Heading1"/>
      </w:pPr>
      <w:bookmarkStart w:id="18" w:name="_GoBack"/>
      <w:bookmarkEnd w:id="18"/>
      <w:r>
        <w:lastRenderedPageBreak/>
        <w:t>NZS 8134.1:2008: Health and Disability Services (Core) Standards</w:t>
      </w:r>
    </w:p>
    <w:p w:rsidR="0044609F" w:rsidRDefault="0044609F" w:rsidP="00114277">
      <w:pPr>
        <w:pStyle w:val="Heading2"/>
        <w:rPr>
          <w:b/>
          <w:bCs/>
        </w:rPr>
      </w:pPr>
      <w:r>
        <w:rPr>
          <w:b/>
          <w:bCs/>
        </w:rPr>
        <w:t>Outcome 1.1: Consumer Rights</w:t>
      </w:r>
    </w:p>
    <w:p w:rsidR="0044609F" w:rsidRDefault="0044609F" w:rsidP="0011427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4609F" w:rsidRDefault="0044609F" w:rsidP="00114277">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44609F" w:rsidRDefault="0044609F" w:rsidP="00114277">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code of health and disability rights is incorporated into care.  Discussions with seven registered nurses (one clinical manager, and six RN’s) and seven care workers (two from the dementia unit, and five from the hospital) identified their familiarity with the code of rights.  A review of care plans, meeting minutes and discussion with six hospital residents and 15 family members (seven dementia and eight </w:t>
      </w:r>
      <w:proofErr w:type="gramStart"/>
      <w:r>
        <w:rPr>
          <w:rStyle w:val="BodyTextChar"/>
        </w:rPr>
        <w:t>hospital</w:t>
      </w:r>
      <w:proofErr w:type="gramEnd"/>
      <w:r>
        <w:rPr>
          <w:rStyle w:val="BodyTextChar"/>
        </w:rPr>
        <w:t>) confirms that the service functions in a way that complies with the code of rights.  Observation during the audit confirmed this in practice.  Training was last provided in August 2014.</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informed of their rights.</w:t>
      </w:r>
    </w:p>
    <w:p w:rsidR="0044609F" w:rsidRDefault="0044609F" w:rsidP="00114277">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Code of rights leaflets are</w:t>
      </w:r>
      <w:proofErr w:type="gramEnd"/>
      <w:r>
        <w:rPr>
          <w:rStyle w:val="BodyTextChar"/>
        </w:rPr>
        <w:t xml:space="preserve"> available in the front entrance foyer and throughout the facility.  Code of rights posters are on the walls in the hallways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nine files reviewed (three dementia and six hospital).</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D6, 2 and D16.1b.iii the information pack provided to residents on entry includes how to make a complaint, COR pamphlet, advocacy and H&amp;D Commission.</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D16.1bii. the families and residents are informed of the scope of services and any liability for payment for items not included in the scope.  This is included in the service agreement.</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44609F" w:rsidRDefault="0044609F" w:rsidP="00114277">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There is a policy that covers elder abuse and neglect (ETH 010).  St Andrews implements the organisation's valuing lives philosophy whereby people receiving services feel valued and respected.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Nine files reviewed (three dementia and six hospital) identified that cultural and /or spiritual values, individual preferences are identified.  Six hospital residents interviewed confirmed that staff are respectful, caring and maintain their dignity, independence and privacy at all times.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E4.1a: Seven family members from the dementia unit stated their family member was welcomed into the unit.  Three dementia resident files reviewed identified that cultural and /or spiritual values, individual preferences are identified.</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44609F" w:rsidRDefault="0044609F" w:rsidP="00114277">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 policies and procedures for the provision of culturally safe care for Māori residents including a Maori health plan, </w:t>
      </w:r>
      <w:proofErr w:type="spellStart"/>
      <w:r>
        <w:rPr>
          <w:rStyle w:val="BodyTextChar"/>
        </w:rPr>
        <w:t>Tikanga</w:t>
      </w:r>
      <w:proofErr w:type="spellEnd"/>
      <w:r>
        <w:rPr>
          <w:rStyle w:val="BodyTextChar"/>
        </w:rPr>
        <w:t xml:space="preserve"> best practice guidelines, cultural protocols, consultation with Maori and Pacific peoples services, bicultural commitment, principles in </w:t>
      </w:r>
      <w:proofErr w:type="spellStart"/>
      <w:r>
        <w:rPr>
          <w:rStyle w:val="BodyTextChar"/>
        </w:rPr>
        <w:t>Te</w:t>
      </w:r>
      <w:proofErr w:type="spellEnd"/>
      <w:r>
        <w:rPr>
          <w:rStyle w:val="BodyTextChar"/>
        </w:rPr>
        <w:t xml:space="preserve"> Reo, and spiritual, family and other support.  Specialist advice is available and sought when necessary.  PSO has a memorandum of understanding with Awai </w:t>
      </w:r>
      <w:proofErr w:type="spellStart"/>
      <w:r>
        <w:rPr>
          <w:rStyle w:val="BodyTextChar"/>
        </w:rPr>
        <w:t>Te</w:t>
      </w:r>
      <w:proofErr w:type="spellEnd"/>
      <w:r>
        <w:rPr>
          <w:rStyle w:val="BodyTextChar"/>
        </w:rPr>
        <w:t xml:space="preserve"> </w:t>
      </w:r>
      <w:proofErr w:type="spellStart"/>
      <w:r>
        <w:rPr>
          <w:rStyle w:val="BodyTextChar"/>
        </w:rPr>
        <w:t>Uru</w:t>
      </w:r>
      <w:proofErr w:type="spellEnd"/>
      <w:r>
        <w:rPr>
          <w:rStyle w:val="BodyTextChar"/>
        </w:rPr>
        <w:t xml:space="preserve"> </w:t>
      </w:r>
      <w:proofErr w:type="spellStart"/>
      <w:r>
        <w:rPr>
          <w:rStyle w:val="BodyTextChar"/>
        </w:rPr>
        <w:t>Whare</w:t>
      </w:r>
      <w:proofErr w:type="spellEnd"/>
      <w:r>
        <w:rPr>
          <w:rStyle w:val="BodyTextChar"/>
        </w:rPr>
        <w:t xml:space="preserve"> </w:t>
      </w:r>
      <w:proofErr w:type="spellStart"/>
      <w:r>
        <w:rPr>
          <w:rStyle w:val="BodyTextChar"/>
        </w:rPr>
        <w:t>Hauora</w:t>
      </w:r>
      <w:proofErr w:type="spellEnd"/>
      <w:r>
        <w:rPr>
          <w:rStyle w:val="BodyTextChar"/>
        </w:rPr>
        <w:t xml:space="preserve"> signed in July 2013.  The service's philosophy results in each person's cultural needs being considered individually.  Cultural awareness and </w:t>
      </w:r>
      <w:proofErr w:type="spellStart"/>
      <w:r>
        <w:rPr>
          <w:rStyle w:val="BodyTextChar"/>
        </w:rPr>
        <w:t>Tangihanga</w:t>
      </w:r>
      <w:proofErr w:type="spellEnd"/>
      <w:r>
        <w:rPr>
          <w:rStyle w:val="BodyTextChar"/>
        </w:rPr>
        <w:t xml:space="preserve"> training occurred in August 2014.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A3.2 There is a Maori health plan includes a description of how they will achieve the requirements set out in A3.1 (a) to (e)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D20.1i The service has developed links with local iwi.  There is a Maori resident in the Cedars wing (dementia), during the audit there were no relatives available to interview.  The resident’s file was reviewed and a comprehensive cultural assessment is evident.</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44609F" w:rsidRDefault="0044609F" w:rsidP="00114277">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service response policy (BA 002) guides staff in the provision of culturally safe care.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This flows through into each person’s care plan and could be described by seven care workers (two from the dementia unit, and five from the hospital) and seven registered nurses (one clinical manager, and six RN’s) interviewed.  During the admission process, the registered nurse or clinical manager, along with the resident and family/whanau, complete the documentation.  Regular reviews are evident and the involvement of family/whanau is recorded in the resident care plan.  Fifteen family members (seven dementia and eight </w:t>
      </w:r>
      <w:proofErr w:type="gramStart"/>
      <w:r>
        <w:rPr>
          <w:rStyle w:val="BodyTextChar"/>
        </w:rPr>
        <w:t>hospital</w:t>
      </w:r>
      <w:proofErr w:type="gramEnd"/>
      <w:r>
        <w:rPr>
          <w:rStyle w:val="BodyTextChar"/>
        </w:rPr>
        <w:t xml:space="preserve">)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implementing the PSO's mission statement.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D4.1c: Nine files reviewed (three dementia and six hospital) included the residents social, spiritual, cultural and recreational needs.  Six hospital residents confirmed that the care provided meets their needs.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Three dementia care plans reviewed included the resident’s social, spiritual, cultural and recreational needs.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44609F" w:rsidRDefault="0044609F" w:rsidP="00114277">
      <w:pPr>
        <w:keepNext/>
        <w:tabs>
          <w:tab w:val="left" w:pos="3546"/>
        </w:tabs>
        <w:spacing w:after="120"/>
        <w:ind w:left="0"/>
        <w:rPr>
          <w:rFonts w:cstheme="minorBidi"/>
          <w:sz w:val="20"/>
          <w:szCs w:val="20"/>
        </w:rPr>
      </w:pPr>
      <w:proofErr w:type="gramStart"/>
      <w:r>
        <w:rPr>
          <w:rStyle w:val="BodyTextChar"/>
        </w:rPr>
        <w:t>ARHSS  D16.5e</w:t>
      </w:r>
      <w:proofErr w:type="gramEnd"/>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seven care workers (two from the dementia unit, and five from the hospital) confirm an understanding of discrimination and exploitation and could describe how professional boundaries are maintained.  Interviews with staff reinforce professional boundaries.  There are policies and procedures for staff around maintaining professional boundaries and code of conduct.  Discussions with six hospital residents identify that privacy is ensured.  Discussions with the clinical manager and manager, and a review of complaints, identified no complaints of this nature.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Carers are trained to provide a supportive relationship based on sense of trust, security and self-esteem.  Interviews with one carer from the dementia unit could describe how they build a supportive relationship with each resident.  Interviews with seven families from the dementia unit confirmed the </w:t>
      </w:r>
      <w:proofErr w:type="gramStart"/>
      <w:r>
        <w:rPr>
          <w:rStyle w:val="BodyTextChar"/>
        </w:rPr>
        <w:t>staff assist</w:t>
      </w:r>
      <w:proofErr w:type="gramEnd"/>
      <w:r>
        <w:rPr>
          <w:rStyle w:val="BodyTextChar"/>
        </w:rPr>
        <w:t xml:space="preserve"> to relieve anxiety.</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services of an appropriate standard.</w:t>
      </w:r>
    </w:p>
    <w:p w:rsidR="0044609F" w:rsidRDefault="0044609F" w:rsidP="00114277">
      <w:pPr>
        <w:keepNext/>
        <w:tabs>
          <w:tab w:val="left" w:pos="3546"/>
        </w:tabs>
        <w:spacing w:after="120"/>
        <w:ind w:left="0"/>
        <w:rPr>
          <w:rFonts w:cstheme="minorBidi"/>
          <w:sz w:val="20"/>
          <w:szCs w:val="20"/>
        </w:rPr>
      </w:pPr>
      <w:r>
        <w:rPr>
          <w:rStyle w:val="BodyTextChar"/>
        </w:rPr>
        <w:t>ARC A1.7b; A2.2; D1.3; D17.2; D17.7c  ARHSS A2.2; D1.3; D17.2; D17.10c</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and implemented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internal audit schedule.  It includes (but is not limited to): risk management, restraint use, care planning, continence, food services, fire drill, standard precautions, medication management, workplace inspection, hand hygiene, resident handling and transfers, admissions, and infection control.  The organisation has developed 16 continuous quality improvement groups with responsibilities for chairing and facilitating of the groups delegated to various senior staff members within the organisation.  Each group is responsible for review of programmes and implementing and disseminating information.  The organisation has well embedded systems of communication, quality review and risk management.</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Presbyterian Support </w:t>
      </w:r>
      <w:proofErr w:type="spellStart"/>
      <w:r>
        <w:rPr>
          <w:rStyle w:val="BodyTextChar"/>
        </w:rPr>
        <w:t>Otago's</w:t>
      </w:r>
      <w:proofErr w:type="spellEnd"/>
      <w:r>
        <w:rPr>
          <w:rStyle w:val="BodyTextChar"/>
        </w:rPr>
        <w:t xml:space="preserve">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and QPS around a range of key performance indicators, internal audits, CQI work streams,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The Manager of St Andrews attends at six weekly Services for Older People's (SOP) management meetings participates in peer review, and is part of the wider organisations review and implementation of policies and procedures</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manager reports to the Director of SOP who also attends.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QPS.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policies and procedures and associated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internal benchmarking (i.e. within PSO facilities) and external benchmarking (QPS), residents meetings, staff appraisals, satisfaction surveys, education and competencies, complaints and incident management.  Staff orientation includes specific orientation to each relevant area, and code of 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the PSO Board.  CGAG reports and minutes are distributed and discussed at manager’s forums meetings to ensure organisational learning opportunities are maximised.  Quality initiatives at St Andrews implemented are resident focused and seek to improve outcomes for residents within the home environment and in the community.  The relative survey conducted in April 2014 evidences that 100% of respondents expressed overall satisfaction with the services received at St Andrews, and 97.5% informed the service has ‘made a positive difference to the residents life’.  The resident survey conducted in March 2013 also reflects these sentiments.  St Andrews has been proactive in responding to benchmarking and quality activities with the following quality improvement activities currently in progress: </w:t>
      </w:r>
      <w:proofErr w:type="gramStart"/>
      <w:r>
        <w:rPr>
          <w:rStyle w:val="BodyTextChar"/>
        </w:rPr>
        <w:t>review of pressure injury management, challenging behaviour, increasing and retaining volunteers, reduce</w:t>
      </w:r>
      <w:proofErr w:type="gramEnd"/>
      <w:r>
        <w:rPr>
          <w:rStyle w:val="BodyTextChar"/>
        </w:rPr>
        <w:t xml:space="preserve"> back strain by providing slippery </w:t>
      </w:r>
      <w:proofErr w:type="spellStart"/>
      <w:r>
        <w:rPr>
          <w:rStyle w:val="BodyTextChar"/>
        </w:rPr>
        <w:t>sams</w:t>
      </w:r>
      <w:proofErr w:type="spellEnd"/>
      <w:r>
        <w:rPr>
          <w:rStyle w:val="BodyTextChar"/>
        </w:rPr>
        <w:t xml:space="preserve"> in each resident room, organisational review of antipsychotic medications.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4609F" w:rsidRDefault="0044609F" w:rsidP="0011427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(ETH 011), a complaints policy and procedures, an incident reporting policy and adverse events policy.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hospital residents and 15 family members (seven dementia and eight </w:t>
      </w:r>
      <w:proofErr w:type="gramStart"/>
      <w:r>
        <w:rPr>
          <w:rStyle w:val="BodyTextChar"/>
        </w:rPr>
        <w:t>hospital</w:t>
      </w:r>
      <w:proofErr w:type="gramEnd"/>
      <w:r>
        <w:rPr>
          <w:rStyle w:val="BodyTextChar"/>
        </w:rPr>
        <w:t xml:space="preserve">) stated they were welcomed on entry and were given time and explanation about services and procedures.  Resident/relative meetings occur six weekly (recently changed from two monthly following resident </w:t>
      </w:r>
      <w:proofErr w:type="gramStart"/>
      <w:r>
        <w:rPr>
          <w:rStyle w:val="BodyTextChar"/>
        </w:rPr>
        <w:t>request</w:t>
      </w:r>
      <w:proofErr w:type="gramEnd"/>
      <w:r>
        <w:rPr>
          <w:rStyle w:val="BodyTextChar"/>
        </w:rPr>
        <w:t>) and the manager and clinical manager have an open-door policy.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11 incident forms (eight </w:t>
      </w:r>
      <w:proofErr w:type="gramStart"/>
      <w:r>
        <w:rPr>
          <w:rStyle w:val="BodyTextChar"/>
        </w:rPr>
        <w:t>hospital</w:t>
      </w:r>
      <w:proofErr w:type="gramEnd"/>
      <w:r>
        <w:rPr>
          <w:rStyle w:val="BodyTextChar"/>
        </w:rPr>
        <w:t xml:space="preserve"> and three dementia) across August and September 2014 indicate family are notified of incidents when they choose this.  There is a document in the front of each of the nine resident files sampled that is completed by family to detail when they wish to be contacted and what for.  Fifteen family members (seven dementia and eight </w:t>
      </w:r>
      <w:proofErr w:type="gramStart"/>
      <w:r>
        <w:rPr>
          <w:rStyle w:val="BodyTextChar"/>
        </w:rPr>
        <w:t>hospital</w:t>
      </w:r>
      <w:proofErr w:type="gramEnd"/>
      <w:r>
        <w:rPr>
          <w:rStyle w:val="BodyTextChar"/>
        </w:rPr>
        <w:t>) report they are contacted according to their wishes and also that the three monthly reviews are an excellent medium for providing information.  Staff record in either progress notes or on a family communication form when family or next of kin are contacted.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w:t>
      </w:r>
      <w:proofErr w:type="gramStart"/>
      <w:r>
        <w:rPr>
          <w:rStyle w:val="BodyTextChar"/>
        </w:rPr>
        <w:t>The</w:t>
      </w:r>
      <w:proofErr w:type="gramEnd"/>
      <w:r>
        <w:rPr>
          <w:rStyle w:val="BodyTextChar"/>
        </w:rPr>
        <w:t xml:space="preserve"> 15 family members interviewed stated that they are always informed when their family member's health status changes or of any other issues arising.</w:t>
      </w:r>
      <w:r>
        <w:rPr>
          <w:rStyle w:val="BodyTextChar"/>
        </w:rPr>
        <w:tab/>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available for access to interpreter services and residents (and their family/</w:t>
      </w:r>
      <w:proofErr w:type="spellStart"/>
      <w:r>
        <w:rPr>
          <w:rStyle w:val="BodyTextChar"/>
        </w:rPr>
        <w:t>whānau</w:t>
      </w:r>
      <w:proofErr w:type="spellEnd"/>
      <w:r>
        <w:rPr>
          <w:rStyle w:val="BodyTextChar"/>
        </w:rPr>
        <w:t>).  Management identified that if residents or family/whanau have difficulty with written or spoken English that the interpreter services are made available.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information pack and admission agreement included payment for items not included in the services.  </w:t>
      </w:r>
      <w:proofErr w:type="gramStart"/>
      <w:r>
        <w:rPr>
          <w:rStyle w:val="BodyTextChar"/>
        </w:rPr>
        <w:t>A site</w:t>
      </w:r>
      <w:proofErr w:type="gramEnd"/>
      <w:r>
        <w:rPr>
          <w:rStyle w:val="BodyTextChar"/>
        </w:rPr>
        <w:t xml:space="preserve"> specific booklet providing information for family, friends and visitors visiting the facility is included in our enquiry pack along with a new resident’s handbook providing practical information for residents and their families.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4609F" w:rsidRDefault="0044609F" w:rsidP="00114277">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Written informed consent is gained for do not resuscitate or resuscitation orders appropriately for nine of nine files sampled (six hospital and three dementia).  Nine files were reviewed and found to have valid consents.  </w:t>
      </w:r>
      <w:proofErr w:type="gramStart"/>
      <w:r>
        <w:rPr>
          <w:rStyle w:val="BodyTextChar"/>
        </w:rPr>
        <w:t>Advised by seven registered nurses that family involvement occurs with the consent of the resident.</w:t>
      </w:r>
      <w:proofErr w:type="gramEnd"/>
      <w:r>
        <w:rPr>
          <w:rStyle w:val="BodyTextChar"/>
        </w:rPr>
        <w:t xml:space="preserve">  Other forms of written consent include consent to share information, consent for photographs and consent for names on doors/boards.  A review of nine files found all consents were present and signed by the resident or their EPOA.  EPOA documents are kept on file with the admission agreement.  Seven hospital residents interviewed confirm that they are given good information to be able to make informed choices.  Seven carers (five </w:t>
      </w:r>
      <w:proofErr w:type="gramStart"/>
      <w:r>
        <w:rPr>
          <w:rStyle w:val="BodyTextChar"/>
        </w:rPr>
        <w:t>hospital</w:t>
      </w:r>
      <w:proofErr w:type="gramEnd"/>
      <w:r>
        <w:rPr>
          <w:rStyle w:val="BodyTextChar"/>
        </w:rPr>
        <w:t xml:space="preserve"> and two dementia), seven registered nurses and the manager interviewed confirm information was provided to residents prior to consents being sought and they were able to decline or withdraw their consent.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D13.1 </w:t>
      </w:r>
      <w:proofErr w:type="gramStart"/>
      <w:r>
        <w:rPr>
          <w:rStyle w:val="BodyTextChar"/>
        </w:rPr>
        <w:t>There</w:t>
      </w:r>
      <w:proofErr w:type="gramEnd"/>
      <w:r>
        <w:rPr>
          <w:rStyle w:val="BodyTextChar"/>
        </w:rPr>
        <w:t xml:space="preserve"> are nine of nine admission agreements sighted.</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 xml:space="preserve">D3.1.d Discussion with 15 </w:t>
      </w:r>
      <w:proofErr w:type="gramStart"/>
      <w:r>
        <w:rPr>
          <w:rStyle w:val="BodyTextChar"/>
        </w:rPr>
        <w:t>family</w:t>
      </w:r>
      <w:proofErr w:type="gramEnd"/>
      <w:r>
        <w:rPr>
          <w:rStyle w:val="BodyTextChar"/>
        </w:rPr>
        <w:t xml:space="preserve"> (seven hospital and eight dementia) identified that the service actively involves them in decisions that affect their relative’s lives.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44609F" w:rsidRDefault="0044609F" w:rsidP="00114277">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Client right to access advocacy services is identified for residents.  Leaflets are available at the entrance of the service and throughout the facility.  The information identifies who the resident can contact to access advocacy services.  The information pack provided to residents prior to entry includes advocacy information.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aware of the right for advocacy and how to access and provide advocate information to residents if needed.  Advocacy training was provided as part of Code of resident’s rights training in August 2014.</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D4.1d; Discussion with six hospital residents and 15 family members (seven </w:t>
      </w:r>
      <w:proofErr w:type="gramStart"/>
      <w:r>
        <w:rPr>
          <w:rStyle w:val="BodyTextChar"/>
        </w:rPr>
        <w:t>hospital</w:t>
      </w:r>
      <w:proofErr w:type="gramEnd"/>
      <w:r>
        <w:rPr>
          <w:rStyle w:val="BodyTextChar"/>
        </w:rPr>
        <w:t xml:space="preserve"> and eight dementia) identified that the service provides opportunities for the family/EPOA to be involved in decisions and they are aware of their access to advocacy services.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D4.1e, The resident file includes information on residents’ family/whanau and chosen social networks.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44609F" w:rsidRDefault="0044609F" w:rsidP="00114277">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seven registered nurses (one clinical manager, and six RN’s), seven care workers (two from the dementia unit, and five from the hospital), six hospital residents and 15 family members (seven dementia and eight hospital)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Interview with the diversional therapist (DT)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outings and church services.  Entertainers are included in the home's activities programme.  The activities staff and manager described how outings in service owned van is tailored to meet the interests of the residents.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have access to visitors of their choice.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4609F" w:rsidRDefault="0044609F" w:rsidP="0011427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Pr>
          <w:rStyle w:val="BodyTextChar"/>
        </w:rPr>
        <w:t>Staff are</w:t>
      </w:r>
      <w:proofErr w:type="gramEnd"/>
      <w:r>
        <w:rPr>
          <w:rStyle w:val="BodyTextChar"/>
        </w:rPr>
        <w:t xml:space="preserve"> aware of the complaints process and to whom they should direct complaints.  The complaints process is in a format that is readily understood and accessible to residents/family/whanau.  The manager is responsible for complaints management and advised that both verbal and written complaints are actively managed.  A complaints/concerns/compliments folder is maintained with all documentation.  Complaint activity is reported through to head office and recorded on a centralised database.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differentiates between complaints and concerns and each are recorded on different registers.  In all cases (i.e. complaints and concerns) the process is seen to be the same.  The issue is investigated and the complainant is notified of the outcome.  There is evidence of meetings with complainants and regular written updates where investigation extends beyond prescribed timeframes.  In 2013 there was one recorded complaint and in 2014 there were three that have been investigated and closed out, and one (received 11 September) that was still under investigation at the time of audit.  There is evidence of performance management of staff if appropriate and recording of resolution and outcomes.  The 2014 concerns were also reviewed – there are 37 recorded for the current calendar year.  The types of ‘concerns’ recorded include fridge temperature monitoring, state of the Bain Marie, missing laundry and documentation by staff.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hospital residents and 15 family members (seven dementia and eight </w:t>
      </w:r>
      <w:proofErr w:type="gramStart"/>
      <w:r>
        <w:rPr>
          <w:rStyle w:val="BodyTextChar"/>
        </w:rPr>
        <w:t>hospital</w:t>
      </w:r>
      <w:proofErr w:type="gramEnd"/>
      <w:r>
        <w:rPr>
          <w:rStyle w:val="BodyTextChar"/>
        </w:rPr>
        <w:t>) advise they are aware of the complaints procedure and how to access forms.  Complaints are discussed at staff meetings, and quality management meetings.  The complaints procedure is provided to residents and families within the information pack at entry.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and complaint policy.</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2"/>
        <w:rPr>
          <w:b/>
          <w:bCs/>
        </w:rPr>
      </w:pPr>
      <w:r>
        <w:rPr>
          <w:b/>
          <w:bCs/>
        </w:rPr>
        <w:lastRenderedPageBreak/>
        <w:t>Outcome 1.2: Organisational Management</w:t>
      </w:r>
    </w:p>
    <w:p w:rsidR="0044609F" w:rsidRDefault="0044609F" w:rsidP="00114277">
      <w:pPr>
        <w:pStyle w:val="OutcomeDescription"/>
        <w:rPr>
          <w:lang w:eastAsia="en-NZ"/>
        </w:rPr>
      </w:pPr>
      <w:r>
        <w:rPr>
          <w:lang w:eastAsia="en-NZ"/>
        </w:rPr>
        <w:t>Consumers receive services that comply with legislation and are managed in a safe, efficient, and effective manner.</w:t>
      </w:r>
    </w:p>
    <w:p w:rsidR="0044609F" w:rsidRDefault="0044609F" w:rsidP="0011427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4609F" w:rsidRDefault="0044609F" w:rsidP="0011427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St Andrews is one of seven aged care facilities under residential Services for Older People (SOP) - a division of Presbyterian Support </w:t>
      </w:r>
      <w:proofErr w:type="spellStart"/>
      <w:r>
        <w:rPr>
          <w:rStyle w:val="BodyTextChar"/>
        </w:rPr>
        <w:t>Otago</w:t>
      </w:r>
      <w:proofErr w:type="spellEnd"/>
      <w:r>
        <w:rPr>
          <w:rStyle w:val="BodyTextChar"/>
        </w:rPr>
        <w:t xml:space="preserve"> (PSO).  The director and management group of SOP provide governance and support to the manager.  The director reports to the PSO board on a monthly basis.  The board meets monthly to review strategic management.  Organisational staff positions also include a full time operations support manager, a 0.8 FTE clinical nurse advisor and a 0.8 FTE quality advisor.  The director attends six weekly management meetings for all residential managers where reporting, peer support, education and training </w:t>
      </w:r>
      <w:proofErr w:type="gramStart"/>
      <w:r>
        <w:rPr>
          <w:rStyle w:val="BodyTextChar"/>
        </w:rPr>
        <w:t>takes</w:t>
      </w:r>
      <w:proofErr w:type="gramEnd"/>
      <w:r>
        <w:rPr>
          <w:rStyle w:val="BodyTextChar"/>
        </w:rPr>
        <w:t xml:space="preserve"> place.  The manager of St Andrews provides a monthly report to the director of SOP on clinical, health and safety, service, staffing, occupancy, environment and financial matters.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St Andrews manager is a registered nurse with experience in management and aged care and is also supported by a clinical manager (registered nurse), registered nurses and carers.  The acting clinical manager is currently covering the role until a permanent appointment commences.  The appointee commences 22 September (2014) and this is her first role within an aged residential environment.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 manager has been in the role for 3.5 years and has significant experience within the aged residential environment.  The home is certified to provide, hospital and dementia care to up to 78 residents.  </w:t>
      </w:r>
      <w:proofErr w:type="gramStart"/>
      <w:r>
        <w:rPr>
          <w:rStyle w:val="BodyTextChar"/>
        </w:rPr>
        <w:t>Cedars (the dementia unit) has</w:t>
      </w:r>
      <w:proofErr w:type="gramEnd"/>
      <w:r>
        <w:rPr>
          <w:rStyle w:val="BodyTextChar"/>
        </w:rPr>
        <w:t xml:space="preserve"> 26 beds, and there are two hospital wings – </w:t>
      </w:r>
      <w:proofErr w:type="spellStart"/>
      <w:r>
        <w:rPr>
          <w:rStyle w:val="BodyTextChar"/>
        </w:rPr>
        <w:t>Totara</w:t>
      </w:r>
      <w:proofErr w:type="spellEnd"/>
      <w:r>
        <w:rPr>
          <w:rStyle w:val="BodyTextChar"/>
        </w:rPr>
        <w:t xml:space="preserve"> and Willows – that cater for up to 52 hospital level residents.  On the day of audit there were 49 hospital residents and 26 residents in Cedars making a total of 75 residents at the facility.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The organisation has a current strategic plan for 2012 - 2015, a business plan 2014 - 2015 and a current quality plan for 2014 - 2015.  The organisational quality programme is overseen by the Quality Advisor .The manager is responsible for the implementation of the quality programme at St Andrews.  The service has an annual planner/schedule which includes audits, meetings, and education.  Quality improvement activities are identified from audits, meetings, staff and resident feedback and incidents/accidents.  The quality committee at St Andrews includes the manager, clinical manager, nurses and representatives from other areas of the service in.  The committee meets monthly to assess, monitor and evaluate the quality programme at St Andrews.  There are clearly defined and measurable goals developed for the strategic plan and quality plan.  The strategic plan, business plan and quality plan all include the philosophy of support for PSO.</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The manager has maintained at least eight hours annually of professional development activities related to managing the facility including attendance at regular managers’ forums and attending in-house clinical related sessions.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director and management group of Services for Older People provide governance and support to the manager.  The director reports to the PSO board on a monthly basis.  The board meets monthly to review strategic management.</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Organisational staff positions also include a full time operations support manager, a 0.8 FTE clinical nurse advisor and a 0.8 FTE quality manager.  The director attends six weekly management meetings for all residential managers where reporting, peer support, education and training </w:t>
      </w:r>
      <w:proofErr w:type="gramStart"/>
      <w:r>
        <w:rPr>
          <w:rStyle w:val="BodyTextChar"/>
        </w:rPr>
        <w:t>takes</w:t>
      </w:r>
      <w:proofErr w:type="gramEnd"/>
      <w:r>
        <w:rPr>
          <w:rStyle w:val="BodyTextChar"/>
        </w:rPr>
        <w:t xml:space="preserve"> place.  The manager of St Andrews provides a monthly report to the director of SOP on clinical and financial matters.  There is a clinical governance advisory group which meets three monthly with terms of reference and standing agenda items.  There is a PSO organisational chart.  The organisation has a current strategic plan for 2012 - 2015, a business plan 2014 - 2015 and a current quality plan for 2014 – 2015.</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Presbyterian Support </w:t>
      </w:r>
      <w:proofErr w:type="spellStart"/>
      <w:r>
        <w:rPr>
          <w:rStyle w:val="BodyTextChar"/>
        </w:rPr>
        <w:t>Otago</w:t>
      </w:r>
      <w:proofErr w:type="spellEnd"/>
      <w:r>
        <w:rPr>
          <w:rStyle w:val="BodyTextChar"/>
        </w:rPr>
        <w:t xml:space="preserve"> has a vision that they want to provide “a fair, just, and caring community for the people of </w:t>
      </w:r>
      <w:proofErr w:type="spellStart"/>
      <w:r>
        <w:rPr>
          <w:rStyle w:val="BodyTextChar"/>
        </w:rPr>
        <w:t>Otago</w:t>
      </w:r>
      <w:proofErr w:type="spellEnd"/>
      <w:r>
        <w:rPr>
          <w:rStyle w:val="BodyTextChar"/>
        </w:rPr>
        <w:t xml:space="preserve">”.  For the last nine years they have introduced and implemented a quality initiative organisational wide project called “Valuing the lives of Older People”.  This has a major focus on the way they provide care, and </w:t>
      </w:r>
      <w:proofErr w:type="gramStart"/>
      <w:r>
        <w:rPr>
          <w:rStyle w:val="BodyTextChar"/>
        </w:rPr>
        <w:t>staff are</w:t>
      </w:r>
      <w:proofErr w:type="gramEnd"/>
      <w:r>
        <w:rPr>
          <w:rStyle w:val="BodyTextChar"/>
        </w:rPr>
        <w:t xml:space="preserve"> involved in this quality project (which includes specific training) and a focus to making a difference to the lives of people using their services is apparent. </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 Andrews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Pr>
          <w:rStyle w:val="BodyTextChar"/>
        </w:rPr>
        <w:t>staff interviewed were</w:t>
      </w:r>
      <w:proofErr w:type="gramEnd"/>
      <w:r>
        <w:rPr>
          <w:rStyle w:val="BodyTextChar"/>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w:t>
      </w:r>
      <w:r>
        <w:rPr>
          <w:szCs w:val="20"/>
          <w:lang w:eastAsia="en-NZ"/>
        </w:rPr>
        <w:t>The clinical governance team has been strengthened over the past two years with the introduction of the clinical nurse advisor in January 2012.  There is a clinical governance advisory committee established that includes a PSO board member, a GP, Nurse Practitioner, independent quality advisor, director of aged care, PSO clinical nurse advisor and quality advisor The group reviews benchmarking data, complaints, surveys, infection prevention and control, restraint use, audits, and any serious harm.  The organisation has a formal benchmarking agreement with QPS Benchmarking Agency - Aged Care.  Personnel from every home participate in the CQI groups, with each manager either chairing or leading at least one group.  The manager of St Andrews is the chair of the competencies CQI group and a member of the documentation and moving and handling groups.  The organisation has also commenced a six monthly senior nurse forum for sharing of information and discussion of benchmarking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4609F" w:rsidRDefault="0044609F" w:rsidP="00114277">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manager, St Andrews is managed by the clinical manager, with support from the operations support manager and the clinical nurse advisor.  The clinical manager has worked at St Andrews for six years as a registered nurse and is currently in an acting capacity.  A new clinical manager is due to commence on 22 September (2014).  The service has well developed policies and procedures at a service level and a strategic plan, business plan and quality plan that are structured to provide appropriate safe quality care to people who use the service including residents that require rest home and hospital level care.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review of the documentation, policies and procedures and from discussion with staff identified that the service operational management strategies, QI programme which includes culturally appropriate care, to minimise risk of unwanted events and enhance quality.</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4609F" w:rsidRDefault="0044609F" w:rsidP="0011427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There is a board approved PSO strategic plan for 2012 - 2015 and incorporates residential and non-residential services for the older persons as well as community, family and youth support programmes provided by PSO.  The business plan for 2014-2015 outlines the financial position for PSO with specific goals for the coming year.  Goals and objectives relate to building strong and connected communities, provide leadership within the sector, and maximise resource to deliver on the PSO mission.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 quality plan for 2013-2014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(0.8 FTE).  The quality advisor develops a quarterly report which presents progress with the current quality plan including external audits, policies and procedures, CQI work groups, infection prevention and control, restraint, feedback, internal audits and a summary of findings from each audit and each facility, benchmarking, and valuing lives.  The 16 continuous quality improvement work streams include: infection prevention and control, documentation, continence, restraint, dementia, pressure area/wound care, moving and handling, falls, medications, Liverpool care pathway, policies and procedures, benchmarking, financial, competencies, workforce development, and valuing lives.  Six of these groups are in abeyance for 2014 – Liverpool care pathway, policy and procedure, financial resources, medications, pressure area/wound care and continence.  </w:t>
      </w:r>
      <w:proofErr w:type="gramStart"/>
      <w:r>
        <w:rPr>
          <w:rStyle w:val="BodyTextChar"/>
        </w:rPr>
        <w:t>Discussion around these areas of service are</w:t>
      </w:r>
      <w:proofErr w:type="gramEnd"/>
      <w:r>
        <w:rPr>
          <w:rStyle w:val="BodyTextChar"/>
        </w:rPr>
        <w:t xml:space="preserve"> included in other work groups or at manager’s forums.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 quality improvement initiatives for St Andrews have also been documented and are developed as a result of feedback from residents and staff, audits, benchmarking, and incidents and accidents.  There are currently a number of documented quality improvement initiatives being implemented such as pressure injuries (new), challenging behaviours (evaluated), and restraint (on-going).  The service is to be commended for its implementation and evaluation of quality initiatives.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St Andrews is part of the PSO internal benchmarking programme with feedback provided three monthly around indicators provided to the quality advisor and clinical nurse advisor.  A report, summary and areas for improvement are received and actioned.  The clinical governance advisory group also receives reports for all PSO homes and provides oversight and follow up on areas for improvement.  The clinical nurse advisor provides a monthly newsletter which is available for all care staff to read.  The contents include specific topics relating to: medication management (July 2014), infection prevention and control (June 2014), care planning (May 2014), restraint (April 2014).</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lastRenderedPageBreak/>
        <w:t>Risk management plans are in place for the organisation and there are specific plans for risk and hazard management for the facility and include health and safety, staff safety, resident safety, external environment, chemical storage, kitchen, laundry and cleaning.  There are designated health and safety staff representatives.  The health and safety committee meets bi monthly.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Progress with the quality assurance and risk management programme is monitored through the six weekly managers’ meetings, monthly facility quality &amp; infection control meetings, bimonthly health and safety meetings, four to six weekly registered nurse meetings, and three monthly unit staff meetings.  Monthly and annual reviews are completed for all areas of service and include infection rates, incidents and accidents, restraint use, internal audits, wounds, complaints, and health and safety.  The monthly quality committee meeting agenda includes (but is not limited to): previous meetings minutes, food service, infection surveillance, complaints, laundry service, health and safety, occupancy, restraint, audits, surveys, QPS reports, activities, nursing/clinical, and review of action plans.  Minutes are maintained and </w:t>
      </w:r>
      <w:proofErr w:type="gramStart"/>
      <w:r>
        <w:rPr>
          <w:rStyle w:val="BodyTextChar"/>
        </w:rPr>
        <w:t>staff are</w:t>
      </w:r>
      <w:proofErr w:type="gramEnd"/>
      <w:r>
        <w:rPr>
          <w:rStyle w:val="BodyTextChar"/>
        </w:rPr>
        <w:t xml:space="preserve"> expected to read the minutes.  Registered nurse meeting agenda covers clinical issues, restraint, valuing lives, infection control. </w:t>
      </w:r>
      <w:proofErr w:type="gramStart"/>
      <w:r>
        <w:rPr>
          <w:rStyle w:val="BodyTextChar"/>
        </w:rPr>
        <w:t>policy</w:t>
      </w:r>
      <w:proofErr w:type="gramEnd"/>
      <w:r>
        <w:rPr>
          <w:rStyle w:val="BodyTextChar"/>
        </w:rPr>
        <w:t xml:space="preserve"> reviews, incidents and accidents medication errors, education sessions and general business.  Staff unit meetings are held three monthly with agenda items including a report from the quality committee, internal audits, survey results, nursing and caring, incidents and accidents, quality improvements, staffing and shifts and valuing lives programme.  Minutes for all meetings include actions to achieve compliance where relevant.  Discussions with registered nurses and care workers confirm their involvement in the quality programme.  Resident/relative meetings take place six weekly with laundry, activities, survey outcomes and feedback, and food/meals as regular agenda items (minutes sighted).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w:t>
      </w:r>
      <w:proofErr w:type="gramStart"/>
      <w:r>
        <w:rPr>
          <w:rStyle w:val="BodyTextChar"/>
        </w:rPr>
        <w:t>Advised by the quality manager that all areas of non-compliance identified at audits are actioned for improvement.</w:t>
      </w:r>
      <w:proofErr w:type="gramEnd"/>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health and safety management system.  There are implemented risk management, and health and safety policies and procedures in place including accident and hazard management.  Security and safety policies and procedures are in place to ensure a safe environment is provided.  Emergency plans ensure appropriate response in an emergency.  There are procedures to guide staff in managing clinical and non-clinical emergencies.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infection control manual, infection control programme and corresponding policies.  There is a restraint use policy and health and safety policies and procedures.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annual staff training programme that is implemented that is based around policies and procedures.  Records of staff attendance are maintained.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comprehensive policies/ procedures to support service delivery.  Policies and procedures align with the client care plans.  The quality advisor is responsible for oversight of the review of policies and procedures and allocates policy review to appropriate CQI groups or members of SOP Management team.  There is a document control policy that outlines the system implemented whereby all policies and procedures are reviewed regularly.  Documents no longer relevant to the service are removed and archived.  </w:t>
      </w:r>
      <w:proofErr w:type="gramStart"/>
      <w:r>
        <w:rPr>
          <w:rStyle w:val="BodyTextChar"/>
        </w:rPr>
        <w:t>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proofErr w:type="gramEnd"/>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information on resident incidents and accidents as well as staff incidents/accidents.  There is an incident reporting policy.  Accident/incident forms are commenced by care workers if they are involved, and given to the registered nurse who completes the follow up including resident assessment, treatment and referral if required.  All incident/accident forms are seen by a registered nurse and/or the clinical manager who completes any additional follow up.  The manager and facility staff collates and analyses data to identify trends.  Results are discussed with staff through the monthly health and safety meetings, monthly quality meetings, four to six weekly Registered </w:t>
      </w:r>
      <w:proofErr w:type="gramStart"/>
      <w:r>
        <w:rPr>
          <w:rStyle w:val="BodyTextChar"/>
        </w:rPr>
        <w:t>nurse</w:t>
      </w:r>
      <w:proofErr w:type="gramEnd"/>
      <w:r>
        <w:rPr>
          <w:rStyle w:val="BodyTextChar"/>
        </w:rPr>
        <w:t xml:space="preserve"> and provided to PSO internal benchmarking.  Internal Audits for 2013/2014 have been completed and there is evidence of documented management around non-compliance issues identified.  Finding statements and corrective actions have been documented.  A resident survey (2013) and a family survey (2014) </w:t>
      </w:r>
      <w:proofErr w:type="gramStart"/>
      <w:r>
        <w:rPr>
          <w:rStyle w:val="BodyTextChar"/>
        </w:rPr>
        <w:t>is</w:t>
      </w:r>
      <w:proofErr w:type="gramEnd"/>
      <w:r>
        <w:rPr>
          <w:rStyle w:val="BodyTextChar"/>
        </w:rPr>
        <w:t xml:space="preserve"> conducted biennially.  The </w:t>
      </w:r>
      <w:proofErr w:type="gramStart"/>
      <w:r>
        <w:rPr>
          <w:rStyle w:val="BodyTextChar"/>
        </w:rPr>
        <w:t>surveys evidences</w:t>
      </w:r>
      <w:proofErr w:type="gramEnd"/>
      <w:r>
        <w:rPr>
          <w:rStyle w:val="BodyTextChar"/>
        </w:rPr>
        <w:t xml:space="preserve"> that residents and families are over all very satisfied with the service.  Survey evaluations have been conducted for follow up and corrective actions required.  Residents and families are informed of survey outcomes via resident and relative meetings and a letter to families.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quality plan for 2013-2014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(0.8 FTE).  The 16 continuous quality improvement work streams include: infection prevention and control, documentation, continence, restraint, dementia, pressure area/wound care, moving and handling, falls, medications, Liverpool care pathway, policies and procedures, benchmarking, financial, competencies, workforce development, and valuing lives.  Six of these groups are in abeyance for 2014 – Liverpool care pathway, policy and procedure, financial resources, medications, pressure area/wound care and continence.  </w:t>
      </w:r>
      <w:proofErr w:type="gramStart"/>
      <w:r>
        <w:rPr>
          <w:rStyle w:val="BodyTextChar"/>
        </w:rPr>
        <w:t>Discussion around these areas of service are</w:t>
      </w:r>
      <w:proofErr w:type="gramEnd"/>
      <w:r>
        <w:rPr>
          <w:rStyle w:val="BodyTextChar"/>
        </w:rPr>
        <w:t xml:space="preserve"> included in other work groups or at manager’s forums.</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incident reporting policy is being implemented at St Andrews with care workers and registered nurses completing the forms as prescribed.  Appropriate action is seen to have been taken following resident incidents.  The manager and facility staff collates and analyses data to identify trends.  Results are discussed with staff through health and safety meetings, monthly quality meetings, four to six weekly RN meetings, and three monthly unit staff meetings, and provided to PSO internal benchmarking and to the QPS </w:t>
      </w:r>
      <w:r>
        <w:rPr>
          <w:rStyle w:val="BodyTextChar"/>
        </w:rPr>
        <w:lastRenderedPageBreak/>
        <w:t xml:space="preserve">external benchmarking programme for Cedars unit.  A report on benchmarking outcomes and areas for improvement are received by the facility three monthly.  Quality improvement plans are actioned as required.  </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internal audit schedule being implemented at St Andrews with evidence of documented management around non-compliance issues identified.  A resident survey (2013) and a family survey (2014) </w:t>
      </w:r>
      <w:proofErr w:type="gramStart"/>
      <w:r>
        <w:rPr>
          <w:rStyle w:val="BodyTextChar"/>
        </w:rPr>
        <w:t>is</w:t>
      </w:r>
      <w:proofErr w:type="gramEnd"/>
      <w:r>
        <w:rPr>
          <w:rStyle w:val="BodyTextChar"/>
        </w:rPr>
        <w:t xml:space="preserve"> conducted biennially.  The surveys demonstrate residents and families are over all very satisfied with the service.  Survey evaluations have been conducted for follow up and corrective actions required.  Residents and families are informed of survey outcomes via resident and relative meetings and a letter to families.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spacing w:after="0"/>
        <w:ind w:left="0"/>
        <w:rPr>
          <w:rFonts w:cstheme="minorBidi"/>
          <w:sz w:val="20"/>
          <w:szCs w:val="20"/>
          <w:lang w:eastAsia="en-NZ"/>
        </w:rPr>
      </w:pPr>
      <w:r>
        <w:rPr>
          <w:sz w:val="20"/>
          <w:szCs w:val="20"/>
          <w:lang w:eastAsia="en-NZ"/>
        </w:rPr>
        <w:t xml:space="preserve">St Andrews is active in identifying areas for improvement and implementing quality initiatives/projects to improve outcomes for residents.  St Andrews is involved in both the initiatives being driven from the organisational CQI groups and benchmarking and proactive in developing service specific initiatives  While there are a number of quality initiatives showcased during the audit there were two that will be highlighted demonstrating both an organisational approach and one that has been developed from the service itself.  </w:t>
      </w:r>
    </w:p>
    <w:p w:rsidR="0044609F" w:rsidRDefault="0044609F" w:rsidP="00114277">
      <w:pPr>
        <w:spacing w:after="0"/>
        <w:ind w:left="0"/>
        <w:rPr>
          <w:sz w:val="20"/>
          <w:szCs w:val="20"/>
          <w:lang w:eastAsia="en-NZ"/>
        </w:rPr>
      </w:pPr>
      <w:r>
        <w:rPr>
          <w:sz w:val="20"/>
          <w:szCs w:val="20"/>
          <w:lang w:eastAsia="en-NZ"/>
        </w:rPr>
        <w:t xml:space="preserve">a) PSO has 16 CQI groups, one of which has focused on medications.  This group is in abeyance for 2014 so that understanding of the current operations, incident rates and root causes of practice errors can be considered.  In 2012, the CQI medication management group identified the need to review the medication incident form.  Prior to undertaking/implementing a new form, analysis of the medication incidents that occurred across the seven PSO facilities between July and December 2013 was completed.  The aim of the analysis was to determine the number and type of errors – including trends, need for the inclusion of a severity rating </w:t>
      </w:r>
      <w:proofErr w:type="gramStart"/>
      <w:r>
        <w:rPr>
          <w:sz w:val="20"/>
          <w:szCs w:val="20"/>
          <w:lang w:eastAsia="en-NZ"/>
        </w:rPr>
        <w:t>on a new forms</w:t>
      </w:r>
      <w:proofErr w:type="gramEnd"/>
      <w:r>
        <w:rPr>
          <w:sz w:val="20"/>
          <w:szCs w:val="20"/>
          <w:lang w:eastAsia="en-NZ"/>
        </w:rPr>
        <w:t xml:space="preserve">, and to assess whether the current form included all the required information.  The data collected excluded dispensing and prescribing incidents in order to drill down to administration issues at facility level.  The analysis applied a severity rating to the incident forms; and noted there was no trend month by month, error rates in ‘mixed units’ (i.e. Rest home/hospital) were higher than in non-mixed units.  Benchmarking by area was undertaken.  The report – completed March 2014 – was taken to the facilities that were advised to use it with developing quality initiatives to address error rates.  </w:t>
      </w:r>
    </w:p>
    <w:p w:rsidR="0044609F" w:rsidRDefault="0044609F" w:rsidP="00114277">
      <w:pPr>
        <w:spacing w:after="0"/>
        <w:ind w:left="0"/>
        <w:rPr>
          <w:sz w:val="20"/>
          <w:szCs w:val="20"/>
          <w:lang w:eastAsia="en-NZ"/>
        </w:rPr>
      </w:pPr>
      <w:r>
        <w:rPr>
          <w:sz w:val="20"/>
          <w:szCs w:val="20"/>
          <w:lang w:eastAsia="en-NZ"/>
        </w:rPr>
        <w:t>St Andrews considered the report and discussed possible causative factors with staff groups.  Feedback from the registered nurses informed disruptions occurred during medication administration either by the phone (which they carry) and/or by visiting families.  A quality improvement plan was developed in April 2014 and looked at implementing the following strategies: allocation of the phone to care workers during medication rounds, asking that families not disrupt the registered nurse during drug rounds.  These strategies were implemented – the phones being allocated to care workers is seen in staff meeting minutes, and the manager sent a letter to families requesting drug rounds not be disrupted during visiting.  Implementation (and progress) is seen through meeting minutes.  An evaluation of the implemented strategies was completed five months into the quality project (9/9/14) and noted: the response from family notification was ‘reasonable’, the phone continues to be allocated to care workers during the medication rounds without incident; and, despite this there was an increase in the medication errors in August (2014) including three administration errors.  The quality improvement plan is to continue.</w:t>
      </w:r>
    </w:p>
    <w:p w:rsidR="0044609F" w:rsidRDefault="0044609F" w:rsidP="00114277">
      <w:pPr>
        <w:spacing w:after="0"/>
        <w:ind w:left="0"/>
        <w:rPr>
          <w:sz w:val="20"/>
          <w:szCs w:val="20"/>
          <w:lang w:eastAsia="en-NZ"/>
        </w:rPr>
      </w:pPr>
      <w:r>
        <w:rPr>
          <w:sz w:val="20"/>
          <w:szCs w:val="20"/>
          <w:lang w:eastAsia="en-NZ"/>
        </w:rPr>
        <w:t xml:space="preserve">b)  St Andrews Quality Improvement Project – Cedars D3 unit from mid-2011, Attendance at Spark of Life education, development of managing challenging behaviours training package for all D3 staff within 6 months of commencement and improved utilisation of the extra 4 hours per day activities time in the D3 unit, .  This led to a discussion with the activities staff and the development of a plan from that focused around a review of, and changes to the activities programme offered in Cedars (dementia unit).  </w:t>
      </w:r>
      <w:proofErr w:type="gramStart"/>
      <w:r>
        <w:rPr>
          <w:sz w:val="20"/>
          <w:szCs w:val="20"/>
          <w:lang w:eastAsia="en-NZ"/>
        </w:rPr>
        <w:t>This including the need to include a physical aspect to the activities programme.</w:t>
      </w:r>
      <w:proofErr w:type="gramEnd"/>
      <w:r>
        <w:rPr>
          <w:sz w:val="20"/>
          <w:szCs w:val="20"/>
          <w:lang w:eastAsia="en-NZ"/>
        </w:rPr>
        <w:t xml:space="preserve"> At this time there had been a 4pm-8pm activities programme in Cedars since 2010.The aim was to try to better manage challenging behaviours at the end of the day.  In May 2012 St Andrews manager attended a dementia study day which resulted in the introduction of a new challenging behaviour monitoring form (ABC) and further thinking around environmental improvement possibilities. </w:t>
      </w:r>
    </w:p>
    <w:p w:rsidR="0044609F" w:rsidRDefault="0044609F" w:rsidP="00114277">
      <w:pPr>
        <w:spacing w:after="0"/>
        <w:ind w:left="0"/>
        <w:rPr>
          <w:sz w:val="24"/>
          <w:szCs w:val="24"/>
          <w:lang w:eastAsia="en-NZ"/>
        </w:rPr>
      </w:pPr>
      <w:r>
        <w:rPr>
          <w:sz w:val="20"/>
          <w:szCs w:val="20"/>
          <w:lang w:eastAsia="en-NZ"/>
        </w:rPr>
        <w:t xml:space="preserve">This lead to Challenging Behaviour Improvement project: July 2013- June 2014   Further attendance at a dementia study day June 2013 that identified further potential areas for improvement for the service.  In July 2013 the annual benchmarking data became available (annual data is collated July to June) and St Andrews challenging behaviours were reported as being 62 (for the year).  In response St Andrews developed a quality improvement project, that, in addition to the review of the activities programme, the following has now been introduced: a) a full time registered nurse in Cedars –while this was implemented at the beginning mid 2011 it was at the beginning of 2013 that a significant commitment was taken by a new RN previously working in the hospital wing.  b) on-going implementation of the PSO antipsychotic medication review.  While this project has not reportedly seen the use of antipsychotic medication stopped, each resident has been/is reviewed and residents are reportedly more alert.  c) Stable workforce within the unit – registered nurse and care workers.  d) in July 2014 there has been an increase in registered nurse hours into the unit by 8 hours/week, taking the total RN hours to 48/week.  The manager reports this increase is now permanent.  e) Staff attendance at training – two staff have recently completed the ‘walking in another’s shoes’ </w:t>
      </w:r>
      <w:r>
        <w:rPr>
          <w:sz w:val="20"/>
          <w:szCs w:val="20"/>
          <w:lang w:eastAsia="en-NZ"/>
        </w:rPr>
        <w:lastRenderedPageBreak/>
        <w:t xml:space="preserve">programme (eight month programme, attendance one day/month).  The manager reports two more staff (care workers) will be attending the next course.  In addition to this project, the service has had a quality improvement initiative in place around restraint minimisation (there is no restraint in Cedars at the time of audit).  The clinical indicator data for the 2013-2014 year reports 18 incidents of challenging behaviour.  This is a decrease of 29%.  During the audit the unit appeared settled with residents appropriately engaging with staff and each other.  </w:t>
      </w:r>
      <w:proofErr w:type="gramStart"/>
      <w:r>
        <w:rPr>
          <w:sz w:val="20"/>
          <w:szCs w:val="20"/>
          <w:lang w:eastAsia="en-NZ"/>
        </w:rPr>
        <w:t>Staff interviewed were</w:t>
      </w:r>
      <w:proofErr w:type="gramEnd"/>
      <w:r>
        <w:rPr>
          <w:sz w:val="20"/>
          <w:szCs w:val="20"/>
          <w:lang w:eastAsia="en-NZ"/>
        </w:rPr>
        <w:t xml:space="preserve"> able to discuss distraction techniques and informed there is training provided through the in-service programme.  Dementia unit relatives interviewed were extremely positive about the service being provided.</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4609F" w:rsidRDefault="0044609F" w:rsidP="0011427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There is an incident reporting policy.  Incidents, accidents and near misses are investigated and analysis of incidents trends occurs.  There is a discussion of accidents/incidents at monthly quality committee meetings, four to six weekly RN meetings, two monthly health and safety/, and three monthly unit staff meetings including actions to minimise recurrence.  Falls, medication errors and skin tears and pressure injuries are reported and benchmarked through the PSO internal benchmarking programme.  Discussions with the service confirm that there is an awareness of the requirement to notify relevant authorities in relation to essential notifications.  There is an open disclosure policy and 15 family members interviewed (eight hospital and seven dementia) stated they are informed of changes in health status and incidents/accidents.  The type of incidents reported on include falls, skin tears, medication errors, near misses, choking, and challenging behaviours.  A sample of 11 incident reports across August and September were reviewed with a selection from each service level and related to unwitnessed falls (four), skin tears (one), near miss (one), bruising (three), pressure injury (one) and care issue (one).  All reports and corresponding resident files reviewed evidence that the service conducts an immediate assessment and clinical response for the resident following an injury including referral to emergency services if required, review of risk assessments, updating of long term care plans or </w:t>
      </w:r>
      <w:r>
        <w:rPr>
          <w:rStyle w:val="BodyTextChar"/>
        </w:rPr>
        <w:lastRenderedPageBreak/>
        <w:t>commencement of short term care plans were required.  Neurological observations are undertaken for any resident who has sustained an unwitnessed fall.  A frequent falls review is also conducted for residents who have had an increase in falls.  There is evidence that the GP has been informed of falls and injuries and this is recorded in medical notes and at three monthly multidisciplinary team meetings.  Wound assessments and care plans are developed for skin tears and pressure injuries.  Reports were completed and family notified as appropriate.  There is a family communication sheet in every resident file where staff record contact and communication with family members – confirmed at nine relative interviews.  Monthly incident/accident collation and analysis occurs with subsequent annual summary and analysis.  Medication errors are also reported.  A monthly summary of accidents and incidents is compiled by Clinical Support Nurse working with the Clinical Manager with subsequent analysis and investigations.  There is an incident reporting policy that includes definitions, and outlines responsibilities including immediate action, reporting, monitoring and corrective action to minimise and debriefing.</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The service reports having had a norovirus outbreak in July – refer evidence 3.5 – relevant notifications were made</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4609F" w:rsidRDefault="0044609F" w:rsidP="00114277">
      <w:pPr>
        <w:keepNext/>
        <w:tabs>
          <w:tab w:val="left" w:pos="3546"/>
        </w:tabs>
        <w:spacing w:after="120"/>
        <w:ind w:left="0"/>
        <w:rPr>
          <w:rFonts w:cstheme="minorBidi"/>
          <w:sz w:val="20"/>
          <w:szCs w:val="20"/>
        </w:rPr>
      </w:pPr>
      <w:r>
        <w:rPr>
          <w:rStyle w:val="BodyTextChar"/>
        </w:rPr>
        <w:t>ARC D17.6; D17.7; D17.8; E4.5d; E4.5e; E4.5f; E4.5g; E4.5h  ARHSS D17.7, D17.9, D17.10, D17.11</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dietitian, podiatrist, and occupational therapist is kept.  There are comprehensive human resources policies including recruitment, selection, orientation and staff training and development.  There </w:t>
      </w:r>
      <w:proofErr w:type="gramStart"/>
      <w:r>
        <w:rPr>
          <w:rStyle w:val="BodyTextChar"/>
        </w:rPr>
        <w:t>are</w:t>
      </w:r>
      <w:proofErr w:type="gramEnd"/>
      <w:r>
        <w:rPr>
          <w:rStyle w:val="BodyTextChar"/>
        </w:rPr>
        <w:t xml:space="preserve"> 81 (permanent) staff employed at St Andrews and approximately 15 casual employees.  Ten staff files were reviewed (acting clinical nurse manager, diversional therapist, cook, cleaning, enrolled nurse, four care workers, and one kitchen).  The manager advised that staff turnover has been around 16% which is lower than the organisation average of 20%.  There are a group of core staff that have been with the service for a number of years.  Advised that reference checks are completed before employment is offered as evidenced in staff files reviewed.  The service has a comprehensive orientation programme that provides new staff with relevant information for safe work practice.  Orientation is tailored to both hospital and dementia care levels.  Seven registered nurses and seven care workers interviewed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Care workers are orientated by ‘preceptors’.  Preceptors receive training and job descriptions were seen on two files reviewed.  Annual appraisals are conducted for all staff as evidenced in ten files reviewed.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Discussion with the manager, acting clinical manager, registered nurses and care workers confirm that a comprehensive in-service training programme is in place.  All relevant aspects of care and support have been provided.  There is an in-service calendar for 2014.  There are three career force assessors at St Andrews.  The annual training programme exceeds eight hours annually.  Care workers have completed either the national certificate in care of the elderly or have completed or commenced the career force aged care education programme.  The manager and registered nurses attend external training including conferences, seminars and sessions provided by PSO and the local DHB.  The manager has attended education and training sessions from external providers in 2013 and 2014.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There are 17 care workers who work in the dementia unit – 15 have completed the limited credit programme for career force which includes dementia unit standards.  One new staff member is in the process of completing these unit standards and one (who has been employed less than six months) is due to be enrolled.  The Manager maintains education records and attendance rates.  Compulsory education is provided around fire and evacuation, restraint, back care and manual handling, infection prevention &amp; control and restraint.</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Education provided so far in 2014 includes: challenging behaviours, fire safety and evacuation, continence, documentation and policy roll out, health and safety, restraint and de-escalation, back care and safe manual handling, palliative care and syringe driver training. Fire evacuation drill last conducted on 18 June 2014.</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4609F" w:rsidRDefault="0044609F" w:rsidP="0011427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staffing levels guide and human resource policies includes staff rationale and skill mix.  Sufficient </w:t>
      </w:r>
      <w:proofErr w:type="gramStart"/>
      <w:r>
        <w:rPr>
          <w:rStyle w:val="BodyTextChar"/>
        </w:rPr>
        <w:t>staff are</w:t>
      </w:r>
      <w:proofErr w:type="gramEnd"/>
      <w:r>
        <w:rPr>
          <w:rStyle w:val="BodyTextChar"/>
        </w:rPr>
        <w:t xml:space="preserve"> </w:t>
      </w:r>
      <w:proofErr w:type="spellStart"/>
      <w:r>
        <w:rPr>
          <w:rStyle w:val="BodyTextChar"/>
        </w:rPr>
        <w:t>rostered</w:t>
      </w:r>
      <w:proofErr w:type="spellEnd"/>
      <w:r>
        <w:rPr>
          <w:rStyle w:val="BodyTextChar"/>
        </w:rPr>
        <w:t xml:space="preserve"> on to manage the care requirements for the facility.  There is at least one registered nurse on duty at all times.  The (acting) clinical manager works full time as does the manager.  There are three care workers (plus an RN) in the dementia unit on morning Monday to Friday.  While there is no RN in the unit on the weekend, an additional care worker is </w:t>
      </w:r>
      <w:proofErr w:type="spellStart"/>
      <w:r>
        <w:rPr>
          <w:rStyle w:val="BodyTextChar"/>
        </w:rPr>
        <w:t>rostered</w:t>
      </w:r>
      <w:proofErr w:type="spellEnd"/>
      <w:r>
        <w:rPr>
          <w:rStyle w:val="BodyTextChar"/>
        </w:rPr>
        <w:t xml:space="preserve"> (total four).  There are three care workers on the afternoon shifts and one care worker overnight – support is provided from the staff based in the hospital across all shifts when needed.  The hospital unit has a mixture of long and short shifts for morning and afternoons.  Cleaning staff work every day.  There </w:t>
      </w:r>
      <w:proofErr w:type="gramStart"/>
      <w:r>
        <w:rPr>
          <w:rStyle w:val="BodyTextChar"/>
        </w:rPr>
        <w:t>are sufficient kitchen staff</w:t>
      </w:r>
      <w:proofErr w:type="gramEnd"/>
      <w:r>
        <w:rPr>
          <w:rStyle w:val="BodyTextChar"/>
        </w:rPr>
        <w:t xml:space="preserve"> to meet service needs.  A maintenance person is contracted to PSO St Andrews to attend to maintenance issues.  A laundry person is employed every day.  Interviews with seven registered nurses (one clinical manager, and six RN’s), seven care workers (two from the dementia unit, and five from the hospital), six hospital residents and 15 family members (seven dementia and eight </w:t>
      </w:r>
      <w:proofErr w:type="gramStart"/>
      <w:r>
        <w:rPr>
          <w:rStyle w:val="BodyTextChar"/>
        </w:rPr>
        <w:t>hospital</w:t>
      </w:r>
      <w:proofErr w:type="gramEnd"/>
      <w:r>
        <w:rPr>
          <w:rStyle w:val="BodyTextChar"/>
        </w:rPr>
        <w:t>) identify that staffing is adequate to meet the needs of residents.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44609F" w:rsidRDefault="0044609F" w:rsidP="00114277">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4609F" w:rsidRDefault="0044609F" w:rsidP="00114277">
      <w:pPr>
        <w:keepNext/>
        <w:tabs>
          <w:tab w:val="left" w:pos="3546"/>
        </w:tabs>
        <w:spacing w:after="120"/>
        <w:ind w:left="0"/>
        <w:rPr>
          <w:rFonts w:cstheme="minorBidi"/>
          <w:sz w:val="20"/>
          <w:szCs w:val="20"/>
        </w:rPr>
      </w:pPr>
      <w:r>
        <w:rPr>
          <w:rStyle w:val="BodyTextChar"/>
        </w:rPr>
        <w:t>ARC A15.1; D7.1; D8.1; D22; E5.1  ARHSS A15.1; D7.1; D8.1; D22</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within the locked nurse’s station.  Informed consent to display photographs is obtained from residents/family/whanau on admission.  Information containing sensitive resident information is not displayed in a way that can be viewed by other residents or members of the public.</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D7.1 Entries are legible, dates and signed by the relevant care workers or RN including designation</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resident files demonstrate service integration.  This includes medical care interventions and records of the activities coordinator.  Medication charts are in a separate folder.  </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2"/>
        <w:rPr>
          <w:b/>
          <w:bCs/>
        </w:rPr>
      </w:pPr>
      <w:r>
        <w:rPr>
          <w:b/>
          <w:bCs/>
        </w:rPr>
        <w:t>Outcome 1.3: Continuum of Service Delivery</w:t>
      </w:r>
    </w:p>
    <w:p w:rsidR="0044609F" w:rsidRDefault="0044609F" w:rsidP="0011427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4609F" w:rsidRDefault="0044609F" w:rsidP="00114277">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44609F" w:rsidRDefault="0044609F" w:rsidP="00114277">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4609F" w:rsidRDefault="0044609F" w:rsidP="00114277">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assessed prior to entry to the service by the needs assessment team, and an initial assessment is completed on admission.  The service has specific information available for residents/families/</w:t>
      </w:r>
      <w:proofErr w:type="spellStart"/>
      <w:r>
        <w:rPr>
          <w:rStyle w:val="BodyTextChar"/>
        </w:rPr>
        <w:t>whānau</w:t>
      </w:r>
      <w:proofErr w:type="spellEnd"/>
      <w:r>
        <w:rPr>
          <w:rStyle w:val="BodyTextChar"/>
        </w:rPr>
        <w:t xml:space="preserve"> at entry and it includes associated information such as the H&amp;D Code of Rights, advocacy and complaints procedure.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D13.3 the admission agreement reviewed aligns with a) -k) of the ARC contract.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E3.1 Two resident files were reviewed from the dementia unit and all include a needs assessment as requiring specialist dementia care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3. Complaint policy.</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44609F" w:rsidRDefault="0044609F" w:rsidP="00114277">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44609F" w:rsidRDefault="0044609F" w:rsidP="00114277">
      <w:pPr>
        <w:keepNext/>
        <w:tabs>
          <w:tab w:val="left" w:pos="3546"/>
        </w:tabs>
        <w:spacing w:after="120"/>
        <w:ind w:left="0"/>
        <w:rPr>
          <w:rFonts w:cstheme="minorBidi"/>
          <w:sz w:val="20"/>
          <w:szCs w:val="20"/>
        </w:rPr>
      </w:pPr>
      <w:r>
        <w:rPr>
          <w:rStyle w:val="BodyTextChar"/>
        </w:rPr>
        <w:t>ARHSS D4.2</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reason for declining service entry to residents to the service is recorded on the declined entry form, and should this occur the service stated it would be communicated to the resident/family/</w:t>
      </w:r>
      <w:proofErr w:type="spellStart"/>
      <w:r>
        <w:rPr>
          <w:rStyle w:val="BodyTextChar"/>
        </w:rPr>
        <w:t>whānau</w:t>
      </w:r>
      <w:proofErr w:type="spellEnd"/>
      <w:r>
        <w:rPr>
          <w:rStyle w:val="BodyTextChar"/>
        </w:rPr>
        <w:t xml:space="preserve"> and the appropriate referrer.  The manager reports that there has been no reason to decline a potential resident from the service.  Potential residents would only be declined if there were no beds available or they did not meet the service requirements.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4609F" w:rsidRDefault="0044609F" w:rsidP="0011427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The service completes an initial assessment on the day of admission and completes an initial care plan within 24 hours.</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lastRenderedPageBreak/>
        <w:t xml:space="preserve">Lifestyle support plans are developed by registered nurses who also have the responsibility for maintaining and reviewing care plans.  Lifestyle support plans are developed in consultation with residents and family/whanau where appropriate.  Seven hospital residents and 15 family members (seven </w:t>
      </w:r>
      <w:proofErr w:type="gramStart"/>
      <w:r>
        <w:rPr>
          <w:rStyle w:val="BodyTextChar"/>
        </w:rPr>
        <w:t>hospital</w:t>
      </w:r>
      <w:proofErr w:type="gramEnd"/>
      <w:r>
        <w:rPr>
          <w:rStyle w:val="BodyTextChar"/>
        </w:rPr>
        <w:t xml:space="preserve"> and eight dementia) confirmed their involvement in the care planning process.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Assessments in nine resident files sampled (six hospital and three dementia) were completed by relevant multidisciplinary staff; i.e.: a) physiotherapy assessment - physiotherapist, b) falls risk assessment, continence assessment, pain assessment and pressure areas risk assessment  - registered nurses, c) nutritional assessment/status - dietitian, d) medical assessment – GP, e)activities assessment –diversional therapist and f) functional performance -occupational therapist.</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 resident mobility transfer plan is included in the three monthly </w:t>
      </w:r>
      <w:proofErr w:type="gramStart"/>
      <w:r>
        <w:rPr>
          <w:rStyle w:val="BodyTextChar"/>
        </w:rPr>
        <w:t>review</w:t>
      </w:r>
      <w:proofErr w:type="gramEnd"/>
      <w:r>
        <w:rPr>
          <w:rStyle w:val="BodyTextChar"/>
        </w:rPr>
        <w:t xml:space="preserve"> with notes by the physiotherapist and physiotherapy assistant.  The service employs a physiotherapist for 16 hours per week and a physiotherapist assistant for nine hours a week.  The dietitian visits every two weeks or as required and sees every new resident, completing a nutritional assessment.  The occupational therapist is employed for eight hours per week and sees every new resident to complete a functional assessment.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nine files were reviewed for six hospital and three dementia residents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files reviewed identified an assessment and initial care plan was completed within 24 hours.  Eight of nine lifestyle support plans were completed within three weeks.  One hospital resident was admitted within the past two weeks.  There is documented evidence that the lifestyle support plans are reviewed by a registered nurse and amended when current health changes.  Four (three hospital and one dementia) lifestyle support plans evidenced evaluations completed at least three monthly.  Two hospital and two dementia residents have been at the service less than three months.  One hospital resident was admitted in the past two weeks and is yet to have a long term care plan developed.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Nine resident files reviewed identified that the GP had seen the resident within two working days.  It was noted in all resident files reviewed that the GP has assessed the resident as stable and is to be seen three monthly.  Documentation of GP visits were evident that reviews were occurring in the time frames documented.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A range of assessment tools where completed in resident files on admission and completed at least three monthly including (but not limited to);  a) physiotherapy assessment -completed by the physiotherapist, b) falls risk assessment, continence assessment, pain assessment and pressure areas risk assessment  -completed by the registered nurses, c) nutritional assessment/status completed by the dietitian as needed, d) medical assessment - completed by the GP, e) activities assessment completed by the diversional therapist and f) functional assessment completed by the occupational therapist as needed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Carer’s complete lifestyle notes at the end of each shift and the Registered Nurse documents in the Lifestyle notes as needed.  There is an appropriate hand-over briefing between shifts that </w:t>
      </w:r>
      <w:proofErr w:type="gramStart"/>
      <w:r>
        <w:rPr>
          <w:rStyle w:val="BodyTextChar"/>
        </w:rPr>
        <w:t>staff are</w:t>
      </w:r>
      <w:proofErr w:type="gramEnd"/>
      <w:r>
        <w:rPr>
          <w:rStyle w:val="BodyTextChar"/>
        </w:rPr>
        <w:t xml:space="preserve"> able to fully describe (observed in one of two hospital units).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locum GP interviewed (who has provided regular cover for the house GP for over three years) stated she is confident with the service and states that staff contact her (or the house GP) with appropriate information (including observations) in regards to resident concerns and altered health status.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Tracer Methodology Hospital;</w:t>
      </w:r>
      <w:r>
        <w:rPr>
          <w:szCs w:val="20"/>
        </w:rPr>
        <w: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Tracer Methodology Dementia:</w:t>
      </w:r>
      <w:r>
        <w:rPr>
          <w:szCs w:val="20"/>
        </w:rPr>
        <w:t> </w:t>
      </w:r>
      <w:r>
        <w:rPr>
          <w:szCs w:val="20"/>
        </w:rPr>
        <w:t> </w:t>
      </w:r>
      <w:r>
        <w:rPr>
          <w:szCs w:val="20"/>
        </w:rPr>
        <w:t> </w:t>
      </w:r>
      <w:r>
        <w:rPr>
          <w:szCs w:val="20"/>
        </w:rPr>
        <w: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44609F" w:rsidRDefault="0044609F" w:rsidP="00114277">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44609F" w:rsidRDefault="0044609F" w:rsidP="00114277">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are admitted with a care needs level assessment completed by the needs assessment and service coordination team prior to admission.  The initial nursing assessment is completed within 24 hours of admission for nine of nine files reviewed and the care plan is completed within three weeks as evidenced in eight of nine files reviewed (five hospital and three dementia).  One hospital resident has been at the service for less than two weeks.  Personal needs information is gathered during admission.  The data gathered is then used to plan resident goals and outcomes.  This includes cultural and spiritual needs and likes and dislikes.  Assessments are conducted in an appropriate and private manner.  Assessments are completed on admission and at least three monthly as part of the three monthly review and include the following;  a) physiotherapy assessment -completed by the physiotherapist, b) falls risk assessment, continence assessment, pain assessment and pressure areas risk assessment  -completed by the registered nurses, c) nutritional assessment/status completed by the dietitian and as required, d) medical assessment - completed by the GP, e) activities assessment –completed by the diversional therapist and f) functional assessment - completed by the occupational therapist and as required.  Pain assessments were evidenced as completed with on-going monitoring recorded, for residents requiring administration of controlled medication as part of prescribed pain management plan.  The service is gradually changing to the use of </w:t>
      </w:r>
      <w:proofErr w:type="spellStart"/>
      <w:r>
        <w:rPr>
          <w:rStyle w:val="BodyTextChar"/>
        </w:rPr>
        <w:t>InterRAI</w:t>
      </w:r>
      <w:proofErr w:type="spellEnd"/>
      <w:r>
        <w:rPr>
          <w:rStyle w:val="BodyTextChar"/>
        </w:rPr>
        <w:t xml:space="preserve"> assessments.  Four registered nurses have completed </w:t>
      </w:r>
      <w:proofErr w:type="spellStart"/>
      <w:r>
        <w:rPr>
          <w:rStyle w:val="BodyTextChar"/>
        </w:rPr>
        <w:t>InterRAI</w:t>
      </w:r>
      <w:proofErr w:type="spellEnd"/>
      <w:r>
        <w:rPr>
          <w:rStyle w:val="BodyTextChar"/>
        </w:rPr>
        <w:t xml:space="preserve"> training and the service is starting the process of using </w:t>
      </w:r>
      <w:proofErr w:type="spellStart"/>
      <w:r>
        <w:rPr>
          <w:rStyle w:val="BodyTextChar"/>
        </w:rPr>
        <w:t>InterRAI</w:t>
      </w:r>
      <w:proofErr w:type="spellEnd"/>
      <w:r>
        <w:rPr>
          <w:rStyle w:val="BodyTextChar"/>
        </w:rPr>
        <w:t xml:space="preserve"> assessments for residents.  Six hospital residents and 15 family members (seven </w:t>
      </w:r>
      <w:proofErr w:type="gramStart"/>
      <w:r>
        <w:rPr>
          <w:rStyle w:val="BodyTextChar"/>
        </w:rPr>
        <w:t>hospital</w:t>
      </w:r>
      <w:proofErr w:type="gramEnd"/>
      <w:r>
        <w:rPr>
          <w:rStyle w:val="BodyTextChar"/>
        </w:rPr>
        <w:t xml:space="preserve"> and eight dementia) interviewed are very satisfied with the support provided.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 2a   Challenging behaviours assessments and monitoring forms are completed for three dementia resident files reviewed.</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44609F" w:rsidRDefault="0044609F" w:rsidP="00114277">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include (but not limited to): front page and resident information, vital signs, resident transfer and mobility plan, lifestyle support plan, short term care plans, recreation plans, risk assessments, family communication notes, lifestyle notes (progress notes), resuscitation orders, clinical reviews, medical assessment, allied health notes, initial nursing assessment and initial care plans, medical letters and lab forms, consent forms, incident reports and infection reports.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Lifestyle support plan identify, needs, goals, and intervention.  Lifestyle support plan includes, a) social roles, b) culture/spirituality/religion, c) communication, d)mobility, e) nutritional status, f) personal cares, g) skin integrity, h) elimination, </w:t>
      </w:r>
      <w:proofErr w:type="spellStart"/>
      <w:r>
        <w:rPr>
          <w:rStyle w:val="BodyTextChar"/>
        </w:rPr>
        <w:t>i</w:t>
      </w:r>
      <w:proofErr w:type="spellEnd"/>
      <w:r>
        <w:rPr>
          <w:rStyle w:val="BodyTextChar"/>
        </w:rPr>
        <w:t>) rest &amp; sleep, j) pain management, j) issues of consent, k) restraint and associated risks, l) medication, m) behaviours that cause concern, n) acute health needs.  Lifestyle support plans are comprehensive and provide interventions for individual holistic care.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policies are in place to support service delivery planning: a) continence management including catheters, bowel and bladder policies and procedures, b) disturbed behaviour policy, c) pain management policy, d) personal hygiene and grooming policies and procedures including standards for the nursing and care of the older person, e) pressure care and skin care policies and procedures, and f) wound management policies and procedures.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The service has a specific acute health needs care plan that includes short term cares.  There is evidence of these being used for urinary infections, respiratory infections, nutritional/dietary needs, post fracture care, hypertension and new medications, sprains, bruising, and wound care as part of the service delivery.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Nine resident files reviewed identified that family were involved in the care plan development and on-going care needs of the resident.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are integrated and include (but not limited to) input from GP, physiotherapist, dietitian, occupational therapist, diversional therapist, and nursing/caring</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E4.3 Three resident files reviewed from the dementia unit identified current abilities, level of independence and specific behavioural management strategies for morning, evening and </w:t>
      </w:r>
      <w:proofErr w:type="spellStart"/>
      <w:r>
        <w:rPr>
          <w:rStyle w:val="BodyTextChar"/>
        </w:rPr>
        <w:t>nocte</w:t>
      </w:r>
      <w:proofErr w:type="spellEnd"/>
      <w:r>
        <w:rPr>
          <w:rStyle w:val="BodyTextChar"/>
        </w:rPr>
        <w:t xml:space="preserve"> time frames.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delivery plans demonstrate service integration.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4609F" w:rsidRDefault="0044609F" w:rsidP="0011427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being provided is consistent with the needs of residents as demonstrated on the overview of the care plans, discussion with family, residents, staff and management.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 resident survey conducted in 2013 and a relative’s survey conducted in 2014, evidence that respondents were overall very satisfied with the care provided by the service.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 in each of the three units.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 has been provided in June 2014 and wound management in-service has been provided in June 2014.  Registered nurses interviewed were able to describe access to specialist services if required.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Wound assessment and wound management plans are in place for one dementia resident with a skin tear, and eight hospital residents with wounds (vascular ulcers, skin tears and head wound).  There are five hospital residents with grade one pressure areas (sacrum).  Three hospital residents have grade two pressure areas – all acquired in acute care.  All sacral areas have improved and the service has provided education for staff on skin management and pressure area prevention in May 2014.  All wounds have documented assessments, treatment plan and evaluations in place as sighted with input from the GP.  Three residents have input from the district nursing wound specialist and one resident has input from a vascular specialist.  All wounds show evidence of healing with the exception of the chronic venous ulcers.  </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4609F" w:rsidRDefault="0044609F" w:rsidP="0011427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There are three diversional therapists and one activities coordinator at the service who are responsible for the planning and delivery of the activities programme.  One activities coordinator and one diversional therapist were interviewed.  The activities coordinator works 30 hours a week and divides her time between one of the hospital units and the dementia unit.  The diversional therapist interviewed works 37.5 hours per week and divides her time between one hospital unit and the dementia unit.  The two other diversional therapists both work in the dementia unit alternating four days on and four days off and working between 4pm and 8 pm.  The hospital activities programme is run Monday to Friday.  The programme in the dementia unit is run Monday to Friday during the day and every day between 4pm and 8pm.  The activity </w:t>
      </w:r>
      <w:proofErr w:type="gramStart"/>
      <w:r>
        <w:rPr>
          <w:rStyle w:val="BodyTextChar"/>
        </w:rPr>
        <w:t>staff meet</w:t>
      </w:r>
      <w:proofErr w:type="gramEnd"/>
      <w:r>
        <w:rPr>
          <w:rStyle w:val="BodyTextChar"/>
        </w:rPr>
        <w:t xml:space="preserve"> monthly to plan and review the activity programme which is also reviewed by the manager.  The occupational therapist provides support and input as needed. There is a separate programme for the dementia unit and hospital units with some combined activities.  Activities are provided in the large chapel, lounges, dining areas, gardens (when weather permits) and one on one input in resident’s rooms when required.  The weekly activity programme is displayed on the notice boards and each hospital resident has a copy of the programme in their rooms.  On the days of audit residents were observed being actively involved with a variety of activities including newspaper reading, dog patrol, devotions, and musical entertainment.  The residents from the dementia unit were observed being involved with games, and attended the combined musical entertainment.  The programme is developed weekly.  Residents have an initial assessment completed over the first few weeks after admission obtaining a complete history of past and present interests and life events (a ‘this is my life’ form completed to be used as an initial activities support plan).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The programme includes residents being involved within the community with social clubs, churches and schools and kindergarten.  On or soon after admission, a social history is taken and information from this is added into the lifestyle support plan and this is reviewed three monthly as part of the care plan review/evaluation.  A record is kept of individual resident’s activities and progress notes completed.  The resident/family/EPOA as appropriate is involved in the development of the activity plan.  There is a wide range of activities offered that reflect the resident needs including but not limited to: quizzes, news stories, books, photos, chatting, flower arranging, van outings, baking, dog patrol, happy hour, monthly church services, and weekly devotions, one on one.  Dementia activities include music, ball games, baking, floor games, walks, painting, art work, quizzes, puzzles, and reminiscing.  Participation in all activities is voluntary.</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The service owns a van which can transport up to eight residents including three wheelchairs.  The diversional therapists and activities coordinator have a current first aid certificate.  There are volunteers that assist with a variety of activities including van outings.</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Residents and families interviewed confirmed the activity programme was developed around the interest of the residents.  Resident meetings are held six weekly and the Activities coordinator facilitates the meeting.  Feedback on the activities programme is encouraged at the meetings.  </w:t>
      </w:r>
      <w:proofErr w:type="gramStart"/>
      <w:r>
        <w:rPr>
          <w:rStyle w:val="BodyTextChar"/>
        </w:rPr>
        <w:t>The last relative’s annual satisfaction survey in 2014 reported overall satisfaction with the activities programme.</w:t>
      </w:r>
      <w:proofErr w:type="gramEnd"/>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D16.5d Resident files reviewed identified that the individual activity plan is reviewed at care plan review</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4609F" w:rsidRDefault="0044609F" w:rsidP="0011427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4609F" w:rsidRDefault="0044609F" w:rsidP="0011427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Residents and families are invited to an admission review meeting at six weeks post admission.  Families appreciate the opportunity to review the care needs of their family member.  Three monthly multi-disciplinary team meetings includes; allied health staff, resident and family (if requested) which cover; physiotherapy needs, skin integrity, medication/pain management, social interaction, family concerns, risk management.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A range of assessment tools are completed and reviewed at least three monthly including (but not limited to);  a physiotherapy assessment - b) falls risk assessment, continence assessment, pain assessment and pressure areas risk assessment  c) nutritional assessment/status as required, and d) medical assessment.  Short term care plans are in place for infections, skin tears, and pain and health changes.</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 xml:space="preserve">Documentation of GP visits were evident that reviews were occurring in the time frames documented. </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rPr>
          <w:rStyle w:val="BodyTextChar"/>
        </w:rPr>
      </w:pPr>
      <w:r>
        <w:rPr>
          <w:rStyle w:val="BodyTextChar"/>
        </w:rPr>
        <w:t>D16.4a: Lifestyle support plans are evaluated three monthly or more frequently when clinically indicated.</w:t>
      </w:r>
    </w:p>
    <w:p w:rsidR="0044609F" w:rsidRDefault="0044609F" w:rsidP="00114277">
      <w:pPr>
        <w:pStyle w:val="BodyText"/>
        <w:pBdr>
          <w:top w:val="single" w:sz="12" w:space="1" w:color="E36C0A"/>
          <w:left w:val="single" w:sz="12" w:space="4" w:color="E36C0A"/>
          <w:bottom w:val="single" w:sz="12" w:space="1" w:color="E36C0A"/>
          <w:right w:val="single" w:sz="12" w:space="4" w:color="E36C0A"/>
        </w:pBdr>
        <w:spacing w:after="120"/>
      </w:pPr>
      <w:r>
        <w:rPr>
          <w:rStyle w:val="BodyTextChar"/>
        </w:rPr>
        <w:t>D16.3c: all initial care plans were evaluated by the registered nurse within three weeks of admission for seven of eight residents files reviewed (one hospital resident’s initial care plan is still in place).</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44609F" w:rsidRDefault="0044609F" w:rsidP="00114277">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services (medical and non-medical) and where access occurs,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referral form, discharge procedure, which includes managing acute emergency /ambulance and hospital transfers.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D16.4c; </w:t>
      </w:r>
      <w:proofErr w:type="gramStart"/>
      <w:r>
        <w:rPr>
          <w:rStyle w:val="BodyTextChar"/>
        </w:rPr>
        <w:t>The</w:t>
      </w:r>
      <w:proofErr w:type="gramEnd"/>
      <w:r>
        <w:rPr>
          <w:rStyle w:val="BodyTextChar"/>
        </w:rPr>
        <w:t xml:space="preserve"> service provided an examples of where a residents condition had changed and the resident was reassessed for a different level of care.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Seven registered nurses interviewed described the referral process and related form should they require assistance from a wound specialist, continence nurse, speech language therapist, nurse practitioner and dietitian.</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/discharge/exit policy and procedures in place.  The procedures include a transfer/discharge form and the completed form is placed on file.  The service states that a staff member escorts the resident if no family are available to assist with transfer, and copies of documentation e.g. GP letter, medication charts, care plans are copied and forwarded with the resident.</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4609F" w:rsidRDefault="0044609F" w:rsidP="0011427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follows recognised standards and guidelines for safe medicine management practice in accordance with the guideline: medicines care guides for aged residential care.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four weekly medico blister packs.  Blister pack medications are checked on arrival at each unit by a registered nurse.  There is a signed agreement with the providing pharmacy.  There is a treatment room in each of the units – two </w:t>
      </w:r>
      <w:proofErr w:type="gramStart"/>
      <w:r>
        <w:rPr>
          <w:rStyle w:val="BodyTextChar"/>
        </w:rPr>
        <w:t>hospital</w:t>
      </w:r>
      <w:proofErr w:type="gramEnd"/>
      <w:r>
        <w:rPr>
          <w:rStyle w:val="BodyTextChar"/>
        </w:rPr>
        <w:t xml:space="preserve"> (Willows and </w:t>
      </w:r>
      <w:proofErr w:type="spellStart"/>
      <w:r>
        <w:rPr>
          <w:rStyle w:val="BodyTextChar"/>
        </w:rPr>
        <w:t>Totara</w:t>
      </w:r>
      <w:proofErr w:type="spellEnd"/>
      <w:r>
        <w:rPr>
          <w:rStyle w:val="BodyTextChar"/>
        </w:rPr>
        <w:t>) and one dementia unit (Cedars).  There are three medication trollies – one in each unit and medication folders are stored in the locked nurse’s stations when not in use.  Medications are kept in the locked treatment rooms and brought out at medication rounds.  Medications requiring refrigeration are kept in two fridges – one in each hospital unit.  The fridges are monitored daily, and recorded weekly with documented evidence of this being available.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individual resident’s medication charts were sighted.  Resident medication charts are identified with photographs and allergies are recorded.  Individual resident standing order medications have been approved by the GP's and reviewed three monthly.  The GP’s have documented on all medication charts indications for use of PRN medication.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administer medications to hospital residents and either the registered nurse or senior carers administer medications in the dementia unit.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registered nurses were observed during medication rounds (two in the hospital units and one in the dementia unit).  All three staff followed correct administration procedure, checking the blister pack with the GP prescription chart and signing for the medication after the resident had taken the medication.  Staff comply with the service medicine management policies procedures and there is evidence of on-going education and training of staff in relation to medicine management (July 2014 with 23 attendees).  The service retains specimen signatures of those staff that have been assessed as being competent to administer medications.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locked controlled drug safe in the each of the two hospital treatment rooms and corresponding registers.  There is no controlled drug safe in the dementia unit.  Residents in the dementia unit have their controlled drug medication stored in the adjourning Willows hospital unit.  Weekly stock takes are evidenced are being undertaken as well as six monthly stock takes.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Allergies are identified on front of medication administration charts with a large bright warning sticker.  The service has systems to ensure: a) residents medicine allergies/sensitivities are known and recorded, b) adverse reactions and administration errors are identified and recorded.  Care of the resident following medication error policy and procedure.  The service has bright stickers used in the progress notes to document PRN medications used.  The service has three monthly reviews of psychotropic medications.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self-medicating policy includes procedures on the safe administration of medicines.  There is currently one hospital resident who self-administers one medication only.  Self-medicating competency is included on three monthly clinical review form.  The medication is stored on the locked medication trolley and is given to the resident when she requests it as per the doctor’s orders.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such as oxygen and suction is routinely checked.  All eyes drops were noted to be dated at opening.  No expired medications were noted on any trollies or medication storage shelves.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All 18 medication charts reviewed identified that the GP had seen the reviewed the resident three monthly and the medication chart was signed.  All medication charts reviewed were signed appropriately.  PRN medications included indications for use and all administration signing sheets were completed.</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4609F" w:rsidRDefault="0044609F" w:rsidP="0011427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services manual includes (but not limited to); a) safe storage, b) late meals, c) temperature testing of chiller/freezer, d) disposal of kitchen waste, e) health standards for kitchen staff, f) protective clothing, g) chemical storage, h) staff meals, I) receiving supplies, j) access to kitchen, k) Menu planning, l) special diets, m) nutritional content, n) food preparation, presentation, costings, o) tray setting, p) temperature of food, q) HACCP and r) Kitchen safety.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food service manager who works full time.  The food service manager is a cook with many years of experience and is responsible for menu planning (alongside the dietitian), training of staff and all cleaning and audits.  One other qualified cook is employed.  Four weekly summer and winter menus are in </w:t>
      </w:r>
      <w:proofErr w:type="gramStart"/>
      <w:r>
        <w:rPr>
          <w:rStyle w:val="BodyTextChar"/>
        </w:rPr>
        <w:t>place that have</w:t>
      </w:r>
      <w:proofErr w:type="gramEnd"/>
      <w:r>
        <w:rPr>
          <w:rStyle w:val="BodyTextChar"/>
        </w:rPr>
        <w:t xml:space="preserve"> been reviewed by the dietitian.  Food Service managers from all PSO homes meet three monthly.  All staff working in the kitchen </w:t>
      </w:r>
      <w:proofErr w:type="gramStart"/>
      <w:r>
        <w:rPr>
          <w:rStyle w:val="BodyTextChar"/>
        </w:rPr>
        <w:t>have</w:t>
      </w:r>
      <w:proofErr w:type="gramEnd"/>
      <w:r>
        <w:rPr>
          <w:rStyle w:val="BodyTextChar"/>
        </w:rPr>
        <w:t xml:space="preserve"> food safety qualifications.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and freezer temperatures are monitored daily in the kitchen and in each unit kitchen.  Food temperatures are recorded and also food on delivery to the service is recorded.  Dishwasher temperatures are also recorded.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Meals are transported to each unit in preheated Bain </w:t>
      </w:r>
      <w:proofErr w:type="spellStart"/>
      <w:r>
        <w:rPr>
          <w:rStyle w:val="BodyTextChar"/>
        </w:rPr>
        <w:t>Maries</w:t>
      </w:r>
      <w:proofErr w:type="spellEnd"/>
      <w:r>
        <w:rPr>
          <w:rStyle w:val="BodyTextChar"/>
        </w:rPr>
        <w:t xml:space="preserve"> and food is served to residents by carers.  Safe food handling update for staff was provided in April 2014.  Carers were observed to assist residents with their meals and drinks.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dietitian is employed by Presbyterian Support </w:t>
      </w:r>
      <w:proofErr w:type="spellStart"/>
      <w:r>
        <w:rPr>
          <w:rStyle w:val="BodyTextChar"/>
        </w:rPr>
        <w:t>Otago</w:t>
      </w:r>
      <w:proofErr w:type="spellEnd"/>
      <w:r>
        <w:rPr>
          <w:rStyle w:val="BodyTextChar"/>
        </w:rPr>
        <w:t xml:space="preserve"> (PSO) and attends St Andrews every two weeks and as required.  She has input into the provision of special menus and diets where required and completes a full dietary assessment on all residents at the time they are admitted.  Residents with weight loss are reviewed by the dietitian every one to two months.  Residents with special dietary needs have these needs identified their care plans and these needs reviewed periodically as part of the care planning review process.  Residents are referred to the dietitian if they have had a 10% change in body weight.  </w:t>
      </w:r>
      <w:r>
        <w:rPr>
          <w:rStyle w:val="BodyTextChar"/>
        </w:rPr>
        <w:br/>
      </w:r>
      <w:r>
        <w:rPr>
          <w:rStyle w:val="BodyTextChar"/>
        </w:rPr>
        <w:lastRenderedPageBreak/>
        <w:t xml:space="preserve">A memo is sent to the kitchen alerting the food service manager of any special </w:t>
      </w:r>
      <w:proofErr w:type="gramStart"/>
      <w:r>
        <w:rPr>
          <w:rStyle w:val="BodyTextChar"/>
        </w:rPr>
        <w:t>diets,</w:t>
      </w:r>
      <w:proofErr w:type="gramEnd"/>
      <w:r>
        <w:rPr>
          <w:rStyle w:val="BodyTextChar"/>
        </w:rPr>
        <w:t xml:space="preserve"> likes and dislikes, or meal texture required.  Discussions with 15 family members (seven </w:t>
      </w:r>
      <w:proofErr w:type="gramStart"/>
      <w:r>
        <w:rPr>
          <w:rStyle w:val="BodyTextChar"/>
        </w:rPr>
        <w:t>hospital</w:t>
      </w:r>
      <w:proofErr w:type="gramEnd"/>
      <w:r>
        <w:rPr>
          <w:rStyle w:val="BodyTextChar"/>
        </w:rPr>
        <w:t xml:space="preserve"> and eight dementia) confirmed that at three month clinical reviews diet and other nutritional needs were discussed.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food preferences are identified at admission.  Resident meetings discuss food as part of their meetings.  Residents stated they had some choice in meals offered.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Relatives stated that the food provided was good and that their family member always received an alternative if there was something on the menu they didn’t like.  The last relative’s survey in 2014 reported overall satisfaction with food services.  Discussions with six hospital residents stated the food was excellent.</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 equipment is available such as lipped plates/assist cups/grip and built up spoons.  The service employs an occupational therapist (OT) who would access any other special equipment.  Internal audits are undertaken and the food service manager was able to describe the audit processes undertaken.  Food services audits are conducted in October each year.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E3.3f:  There is evidence that there are additional nutritious snacks available over 24 hours.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2"/>
        <w:rPr>
          <w:b/>
          <w:bCs/>
        </w:rPr>
      </w:pPr>
      <w:r>
        <w:rPr>
          <w:b/>
          <w:bCs/>
        </w:rPr>
        <w:t>Outcome 1.4: Safe and Appropriate Environment</w:t>
      </w:r>
    </w:p>
    <w:p w:rsidR="0044609F" w:rsidRDefault="0044609F" w:rsidP="0011427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4609F" w:rsidRDefault="0044609F" w:rsidP="0011427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44609F" w:rsidRDefault="0044609F" w:rsidP="00114277">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4609F" w:rsidRDefault="0044609F" w:rsidP="00114277">
      <w:pPr>
        <w:keepNext/>
        <w:tabs>
          <w:tab w:val="left" w:pos="3546"/>
        </w:tabs>
        <w:spacing w:after="120"/>
        <w:ind w:left="0"/>
        <w:rPr>
          <w:rFonts w:cstheme="minorBidi"/>
          <w:sz w:val="20"/>
          <w:szCs w:val="20"/>
        </w:rPr>
      </w:pPr>
      <w:r>
        <w:rPr>
          <w:rStyle w:val="BodyTextChar"/>
        </w:rPr>
        <w:t>ARC D19.3c.v; ARHSS D19.3c.v</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manual contains documented policies and procedures for the safe and appropriate storage and disposal of waste and hazardous substances.  The health and safety manual includes policy around safe storage and handling of chemicals.  General waste is collected twice a week from St Andrews and hazardous waste is stored in locked yellow bins in the waste storage area until collected on a fortnightly basis.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Chemicals are secured in designated locked cupboards.  Chemicals are labelled and safety data sheets were available in the laundry and sluice areas.  Chemicals are secured in sluice room cupboards and the laundry chemical storage room.  Safe chemical handling training was provided in August 2014.</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Gloves, aprons and goggles are available for staff.  </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4609F" w:rsidRDefault="0044609F" w:rsidP="0011427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displays a current building warrant of fitness which expires on 24 June 2014.  The maintenance person is employed for 12 hours per week at St Andrew’s and advised that contractors are contacted as required – electrician, plumbers.  The maintenance register is checked daily and urgent issues are addressed immediately or external contractors are arranged.  The maintenance person is available on call after hours.  There is a preventative building maintenance programme which ensures that all legislation is complied with.  The environment and buildings are well maintained.  Electrical equipment was last tested in June 2014.  All hoists have been checked and serviced in November.  Medical equipment was calibrated and checked in November 2013 including blood pressure machines, chair scales, and other medical devices.  The facility van is registered and has a current warrant of fitness.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Corridors within each unit wide enough and allow residents to pass each other safely.  There is sufficient space to allow the safe use of mobility equipment.  Safety rails appear appropriately located.  There is a maintenance work notification book for staff to communicate with maintenance staff issues and areas that </w:t>
      </w:r>
      <w:proofErr w:type="gramStart"/>
      <w:r>
        <w:rPr>
          <w:rStyle w:val="BodyTextChar"/>
        </w:rPr>
        <w:t>require</w:t>
      </w:r>
      <w:proofErr w:type="gramEnd"/>
      <w:r>
        <w:rPr>
          <w:rStyle w:val="BodyTextChar"/>
        </w:rPr>
        <w:t xml:space="preserve"> attention.</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many small and moderate sized outside courtyard areas with seating, tables and umbrellas available.  Pathways, seating and grounds appear well maintained.  All hazards have been identified in the hazard register.</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The following equipment is available, pressure relieving mattresses, shower chairs, hoists, heel protectors, lifting aids, and electric beds.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E3.3e: There are quiet, low stimulus areas that provide privacy when required.</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E3.4.c:  There are three safe and secure outside areas that are easy to access for dementia residents.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E3.4d:  The lounge area is designed so that space and seating arrangements provide for individual and group activities.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All buildings, plant, and equipment comply with legislation.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dementia unit there are 26 rooms.  There are sufficient communal showers and communal toilets for residents.  The hospital resident rooms all share an </w:t>
      </w:r>
      <w:proofErr w:type="spellStart"/>
      <w:r>
        <w:rPr>
          <w:rStyle w:val="BodyTextChar"/>
        </w:rPr>
        <w:t>ensuite</w:t>
      </w:r>
      <w:proofErr w:type="spellEnd"/>
      <w:r>
        <w:rPr>
          <w:rStyle w:val="BodyTextChar"/>
        </w:rPr>
        <w:t xml:space="preserve"> with toilet facilities between two rooms.  There are resident’s communal toilets around the facility near to lounges and dining rooms and staff toilets and visitor’s toilets around the facility.</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4609F" w:rsidRDefault="0044609F" w:rsidP="00114277">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adequate size to allow care to be provided and for the safe use and manoeuvring of mobility aids.  Transfer of residents between rooms can occur in resident's bed and equipment can be transferred between rooms.  Mobility aids can be managed in shared </w:t>
      </w:r>
      <w:proofErr w:type="spellStart"/>
      <w:r>
        <w:rPr>
          <w:rStyle w:val="BodyTextChar"/>
        </w:rPr>
        <w:t>ensuites</w:t>
      </w:r>
      <w:proofErr w:type="spellEnd"/>
      <w:r>
        <w:rPr>
          <w:rStyle w:val="BodyTextChar"/>
        </w:rPr>
        <w:t>.  Residents and relatives confirm satisfaction with their rooms.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communal room which is used for church services, group activities, staff education, meetings and entertainment.  Each unit has a large lounge and dining area with other smaller seating areas.  There are smaller seating areas for residents and families around the facility.  Furniture in all areas is arranged in a very homely manner and allows residents to freely mobilise.  Activities can occur in the lounges, dining rooms, activities areas and courtyards and this was confirmed by staff interviewed.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E3.4b: There is adequate space to allow maximum freedom of movement while promoting safety for those that wander.  Seating and space is arranged to allow both individual and group activities to occur.</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4609F" w:rsidRDefault="0044609F" w:rsidP="00114277">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laundry that provides personal laundry services.  There is a dirty to clean flow that staff could describe.  Laundry </w:t>
      </w:r>
      <w:proofErr w:type="gramStart"/>
      <w:r>
        <w:rPr>
          <w:rStyle w:val="BodyTextChar"/>
        </w:rPr>
        <w:t>staff are</w:t>
      </w:r>
      <w:proofErr w:type="gramEnd"/>
      <w:r>
        <w:rPr>
          <w:rStyle w:val="BodyTextChar"/>
        </w:rPr>
        <w:t xml:space="preserve"> responsible for personal laundry only.  The service has two washing machines and three driers.  All other laundry is sent to another PSO home in Dunedin for processing.  Dirty linen is collected twice a day and clean linen is delivered once a day.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secure cupboards for the storage of cleaning and laundry chemicals.  Chemicals are labelled.  Material safety data sheets are displayed in the laundry and also available in the chemical storage areas.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Laundry and cleaning processes are monitored for effectiveness and compliance with the service policies and procedures.  Laundry </w:t>
      </w:r>
      <w:proofErr w:type="gramStart"/>
      <w:r>
        <w:rPr>
          <w:rStyle w:val="BodyTextChar"/>
        </w:rPr>
        <w:t>staff have</w:t>
      </w:r>
      <w:proofErr w:type="gramEnd"/>
      <w:r>
        <w:rPr>
          <w:rStyle w:val="BodyTextChar"/>
        </w:rPr>
        <w:t xml:space="preserve"> completed chemical safety training (August 2014).</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44609F" w:rsidRDefault="0044609F" w:rsidP="00114277">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4609F" w:rsidRDefault="0044609F" w:rsidP="00114277">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at least one staff member is on duty at all times with a first aid certificate.  All registered nurses have current first aid certificates.  The original fire evacuation scheme was approved by the NZFS on the 11 July 1994.  A fire evacuation drill was last conducted in 20 May 2014.  Emergency preparedness plan and disaster recovery manual includes civil defence, emergency such as fire, evacuation, cardiac arrest, bomb threat, missing residents, loss of staff cover and also includes critical supplies and equipment list, evacuation methods, and a pandemic plan.  The service has implemented policies and procedures for civil defence and other emergencies.  The service has in place a civil defence policy and emergency contacts list.  The policy details risks in relation to: (a) fire and evacuation process, (b) earthquake, (c) flooding (d) storm, (e) bomb threat, and (f) power loss.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emergency lighting policy states that there are battery-operated emergency lighting available and staff interviewed confirmed this is functional.  Extra blankets, torches and supplies are available.  There is sufficient food in the pantry to last for three days in an emergency and there </w:t>
      </w:r>
      <w:proofErr w:type="gramStart"/>
      <w:r>
        <w:rPr>
          <w:rStyle w:val="BodyTextChar"/>
        </w:rPr>
        <w:t>is sufficient emergency supplies</w:t>
      </w:r>
      <w:proofErr w:type="gramEnd"/>
      <w:r>
        <w:rPr>
          <w:rStyle w:val="BodyTextChar"/>
        </w:rPr>
        <w:t xml:space="preserve"> of stored water.  There is a BBQ and gas bottle on site.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were adequately situated in all communal areas, toilets, bathrooms and personal bedrooms.  Careers are alerted to residents who have activated call bells for assistance these alert by the bell and room identification on alert panel.  Residents were sighted to have call bells within reach during the audit and this was confirmed during resident and relative interviews.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visitor’s book at reception for all visitors including contractors to sign in and out.  Access by public is limited to main entrance.  Door checks are made by staff on afternoon and night shifts.  There is a security firm contracted to make twice nightly checks of external doors and grounds.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test of the call bell during the audit resulted in an appropriate response time.  </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44609F" w:rsidRDefault="0044609F" w:rsidP="00114277">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4609F" w:rsidRDefault="0044609F" w:rsidP="00114277">
      <w:pPr>
        <w:keepNext/>
        <w:tabs>
          <w:tab w:val="left" w:pos="3546"/>
        </w:tabs>
        <w:spacing w:after="120"/>
        <w:ind w:left="0"/>
        <w:rPr>
          <w:rFonts w:cstheme="minorBidi"/>
          <w:sz w:val="20"/>
          <w:szCs w:val="20"/>
        </w:rPr>
      </w:pPr>
      <w:r>
        <w:rPr>
          <w:rStyle w:val="BodyTextChar"/>
        </w:rPr>
        <w:t>ARC D15.2f   ARHSS D15.2g</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Living areas and bedrooms in the hospital units and dementia unit are controlled centrally to allow areas to be suitable heated.  Room temperatures can be individually adjusted.  Residents have access to natural light in their rooms and there is adequate external light in communal areas.  Smoking is only permitted in designated areas.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4609F" w:rsidRDefault="0044609F" w:rsidP="00114277">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1"/>
      </w:pPr>
      <w:r>
        <w:t>NZS 8134.2:2008: Health and Disability Services (Restraint Minimisation and Safe Practice) Standards</w:t>
      </w:r>
    </w:p>
    <w:p w:rsidR="0044609F" w:rsidRDefault="0044609F" w:rsidP="00114277">
      <w:pPr>
        <w:pStyle w:val="Heading2"/>
        <w:rPr>
          <w:b/>
          <w:bCs/>
        </w:rPr>
      </w:pPr>
      <w:r>
        <w:rPr>
          <w:b/>
          <w:bCs/>
        </w:rPr>
        <w:t>Outcome 2.1: Restraint Minimisation</w:t>
      </w:r>
    </w:p>
    <w:p w:rsidR="0044609F" w:rsidRDefault="0044609F" w:rsidP="00114277">
      <w:pPr>
        <w:pStyle w:val="OutcomeDescription"/>
        <w:rPr>
          <w:lang w:eastAsia="en-NZ"/>
        </w:rPr>
      </w:pPr>
      <w:r>
        <w:rPr>
          <w:lang w:eastAsia="en-NZ"/>
        </w:rPr>
        <w:t>Services demonstrate that the use of restraint is actively minimised.</w:t>
      </w:r>
    </w:p>
    <w:p w:rsidR="0044609F" w:rsidRDefault="0044609F" w:rsidP="0011427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restraint minimisation and safe practice as evidenced in the restraint policy and interviews with the seven registered nurses (one acting clinical manager and six registered nurses) and seven carers (five from hospital and two from dementia unit).  The acting clinical manager is the restraint coordinator for PSO St Andrew’s.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definition of restraint and enablers, which is congruent with the definition in NZS 8134.0.  The policy includes restraint procedures.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in place.  Currently there are three hospital residents with restraint (two residents with a chair table and one with bed rails) and four enablers (all bedrails) in place.  There is a register for restraint and enablers maintained in each hospital unit.  There are no dementia residents on restraint.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guidelines in the policy to determine what a restraint is and what an enabler is.  The restraint standards are being implemented and implementation is reviewed through internal audits and facility meetings.</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procedures include: the approval process, assessment, recording/documenting use (consent), reducing the risks, evaluation, monitoring and quality review of use.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Types of restraint /enablers include bedrails and lap belts.  A restraint registers are completed and includes: name of resident, type of restraint, enabler or restraint, consent, review date.  Restraint is reviewed three monthly at clinical review for individuals and in each area.  </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restraint approval group is part of the quality monthly meeting and reviews all restraint and enabler use.  All PSO sites send statistics and issues monthly to the organisations restraint co-ordinator.  Issues are discussed by phone/email, and the sites meet quarterly.</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Individual care plans document restraint/enabler use.  Three resident files reviewed included two </w:t>
      </w:r>
      <w:proofErr w:type="gramStart"/>
      <w:r>
        <w:rPr>
          <w:rStyle w:val="BodyTextChar"/>
        </w:rPr>
        <w:t>restraint</w:t>
      </w:r>
      <w:proofErr w:type="gramEnd"/>
      <w:r>
        <w:rPr>
          <w:rStyle w:val="BodyTextChar"/>
        </w:rPr>
        <w:t xml:space="preserve"> and one enabler.  All restraint/enabler plans were completed appropriately with corresponding forms for assessment, consent, monitoring and review.  Staff are trained in safe restraint/enabler use and challenging behaviour.  In-service for challenging behaviour held in March 2014 and in service for restraint minimisation and de-escalation held in September 2014.  Discussions with seven carers and seven registered nurses identified their knowledge in relation to restraint/enabler use and management techniques.  Managing challenging behaviour training is included in the unit standards for all carers working in the dementia unit and covers dementia, managing challenging behaviours, triggers and de-escalation.</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E4.4a: The care plans reviewed focused on promotion of quality of life and minimised the need for restrictive practises through the management of challenging behaviour.</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4609F" w:rsidRDefault="0044609F" w:rsidP="0011427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2"/>
        <w:rPr>
          <w:b/>
          <w:bCs/>
        </w:rPr>
      </w:pPr>
      <w:r>
        <w:rPr>
          <w:b/>
          <w:bCs/>
        </w:rPr>
        <w:t>Outcome 2.2: Safe Restraint Practice</w:t>
      </w:r>
    </w:p>
    <w:p w:rsidR="0044609F" w:rsidRDefault="0044609F" w:rsidP="00114277">
      <w:pPr>
        <w:pStyle w:val="OutcomeDescription"/>
        <w:rPr>
          <w:lang w:eastAsia="en-NZ"/>
        </w:rPr>
      </w:pPr>
      <w:r>
        <w:rPr>
          <w:lang w:eastAsia="en-NZ"/>
        </w:rPr>
        <w:t>Consumers receive services in a safe manner.</w:t>
      </w:r>
    </w:p>
    <w:p w:rsidR="0044609F" w:rsidRDefault="0044609F" w:rsidP="00114277">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the acting clinical manager who is experienced in aged care.  She has been employed at the service for six years as a registered nurse.  Assessment and approval process for a restraint intervention includes the restraint coordinator, registered nurse, resident/or representative and medical practitioner.</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44609F" w:rsidRDefault="0044609F" w:rsidP="00114277">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2.2.2: Assessment</w:t>
      </w:r>
      <w:r>
        <w:rPr>
          <w:rStyle w:val="Heading4Char"/>
          <w:b/>
          <w:bCs/>
        </w:rPr>
        <w:t xml:space="preserve"> (</w:t>
      </w:r>
      <w:proofErr w:type="gramStart"/>
      <w:r>
        <w:t>HDS(</w:t>
      </w:r>
      <w:proofErr w:type="gramEnd"/>
      <w:r>
        <w:t>RMSP)S.2008:2.2.2)</w:t>
      </w:r>
    </w:p>
    <w:p w:rsidR="0044609F" w:rsidRDefault="0044609F" w:rsidP="00114277">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completes comprehensive assessments for residents who require restraint or enabler interventions.  These are undertaken by suitably qualified and skilled staff in partnership with the family/whanau.  The restraint coordinator, a registered nurse, the resident and/or their representative and a medical practitioner are involved in the assessment and consent process.  In the three files reviewed, assessments and consents were fully completed.  Consent for the use of restraint is completed with </w:t>
      </w:r>
      <w:r>
        <w:rPr>
          <w:rStyle w:val="BodyTextChar"/>
        </w:rPr>
        <w:lastRenderedPageBreak/>
        <w:t>family/whanau involvement and a specific consent for enabler / restraint form is used to document approval.  These were sighted in the two restraint and one enabler files reviewed.</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44609F" w:rsidRDefault="0044609F" w:rsidP="00114277">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44609F" w:rsidRDefault="0044609F" w:rsidP="00114277">
      <w:pPr>
        <w:keepNext/>
        <w:tabs>
          <w:tab w:val="left" w:pos="3546"/>
        </w:tabs>
        <w:spacing w:after="120"/>
        <w:ind w:left="0"/>
        <w:rPr>
          <w:rFonts w:eastAsiaTheme="minorHAnsi" w:cs="Arial"/>
          <w:sz w:val="20"/>
          <w:szCs w:val="20"/>
        </w:rPr>
      </w:pPr>
      <w:r>
        <w:rPr>
          <w:rStyle w:val="BodyTextChar"/>
        </w:rPr>
        <w:t>Services use restraint safely</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minimisation manual identifies that restraint is only put in place where it is clinically indicated and justified and approval processes are completed.  There is an assessment form/process that is completed for all restraints.  The three files reviewed had a completed assessment form and a care plan that reflects risk.  Monitoring forms that included regular two hourly monitoring (or more frequent) were present in the files reviewed.  Three files reviewed have a consent form detailing the reason for restraint </w:t>
      </w:r>
      <w:r>
        <w:rPr>
          <w:rStyle w:val="BodyTextChar"/>
        </w:rPr>
        <w:lastRenderedPageBreak/>
        <w:t>and the restraint to be used.  In resident files reviewed, monitoring forms had been completed.  Assessments are completed.  A three monthly evaluation of restraint is completed that reviews the restraint episode.  The service has a restraint and enablers register in each unit that is up dated each month.</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44609F" w:rsidRDefault="0044609F" w:rsidP="00114277">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44609F" w:rsidRDefault="0044609F" w:rsidP="00114277">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44609F" w:rsidRDefault="0044609F" w:rsidP="00114277">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44609F" w:rsidRDefault="0044609F" w:rsidP="00114277">
      <w:pPr>
        <w:keepNext/>
        <w:tabs>
          <w:tab w:val="left" w:pos="3546"/>
        </w:tabs>
        <w:spacing w:after="120"/>
        <w:ind w:left="0"/>
        <w:rPr>
          <w:rFonts w:eastAsiaTheme="minorHAnsi" w:cs="Arial"/>
          <w:sz w:val="20"/>
          <w:szCs w:val="20"/>
        </w:rPr>
      </w:pPr>
      <w:r>
        <w:rPr>
          <w:rStyle w:val="BodyTextChar"/>
        </w:rPr>
        <w:t>Services evaluate all episodes of restraint.</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evaluation of restraint every month.  In the two restraint and one enabler files reviewed, evaluations had been completed with the resident, family/whanau, restraint co-ordinator and medical practitioner.</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every month by the facility restraint co-ordinator at quality and registered nurse meeting.  Evaluation timeframes are determined by risk levels.  The evaluations had been completed with the resident, family/whanau, restraint co-ordinator and medical practitioner.</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44609F" w:rsidRDefault="0044609F" w:rsidP="00114277">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44609F" w:rsidRDefault="0044609F" w:rsidP="00114277">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44609F" w:rsidRDefault="0044609F" w:rsidP="00114277">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44609F" w:rsidRDefault="0044609F" w:rsidP="00114277">
      <w:pPr>
        <w:keepNext/>
        <w:tabs>
          <w:tab w:val="left" w:pos="3546"/>
        </w:tabs>
        <w:spacing w:after="120"/>
        <w:ind w:left="0"/>
        <w:rPr>
          <w:rFonts w:cstheme="minorBidi"/>
          <w:sz w:val="20"/>
          <w:szCs w:val="20"/>
        </w:rPr>
      </w:pPr>
      <w:r>
        <w:rPr>
          <w:rStyle w:val="BodyTextChar"/>
        </w:rPr>
        <w:t>ARC 5,4n   ARHSS D5.4n, D16.6</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44609F" w:rsidRDefault="0044609F" w:rsidP="00114277">
      <w:pPr>
        <w:pStyle w:val="OutcomeDescription"/>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44609F" w:rsidRDefault="0044609F" w:rsidP="00114277">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pStyle w:val="OutcomeDescription"/>
        <w:rPr>
          <w:lang w:eastAsia="en-NZ"/>
        </w:rPr>
      </w:pPr>
    </w:p>
    <w:p w:rsidR="0044609F" w:rsidRDefault="0044609F" w:rsidP="00114277">
      <w:pPr>
        <w:pStyle w:val="Heading1"/>
      </w:pPr>
      <w:r>
        <w:t>NZS 8134.3:2008: Health and Disability Services (Infection Prevention and Control) Standards</w:t>
      </w:r>
    </w:p>
    <w:p w:rsidR="0044609F" w:rsidRDefault="0044609F" w:rsidP="00114277">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PSO St Andrews has an established infection control programme.  The infection control programme, its content and detail, is appropriate for the size, complexity and degree of risk associated with the service.  A registered nurse is the designated infection prevention and control nurse with support from the manager (at facility level) and the clinical nurse advisor (at an organisational level).  The infection control programme is linked into the incident reporting system.  The infection control is linked to the quality meeting and includes discussion and reporting of infection control matters.  The infection control programme was reviewed in June 2014.  The infection control nurse is also on the infection prevention and control CQI work group for PSO.  Minutes of meetings are available for staff.  Regular audits take place that include hand hygiene, infection control practices, laundry and cleaning.  Education is provided for staff approximately bimonthly.</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4609F" w:rsidRDefault="0044609F" w:rsidP="00114277">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4609F" w:rsidRDefault="0044609F" w:rsidP="00114277">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4609F" w:rsidRDefault="0044609F" w:rsidP="00114277">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44609F" w:rsidRDefault="0044609F" w:rsidP="00114277">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registered nurse at St Andrews is the designated infection prevention &amp; control nurse.  There are adequate resources to implement the infection control programme for the size and complexity of the organisation.  The infection control (IC) nurse maintains her practice and has completed an on-line infection control update (completed in August 2014).  The IC nurse has good external support from the local laboratory infection control team, Public Health South, clinical nurse advisor and infection control expert from the Southern DHB and local hospital.  These avenues of support were accessed during and after a recent Norovirus outbreak (July 2014).  </w:t>
      </w:r>
      <w:proofErr w:type="gramStart"/>
      <w:r>
        <w:rPr>
          <w:rStyle w:val="BodyTextChar"/>
        </w:rPr>
        <w:t>Staff interviewed are</w:t>
      </w:r>
      <w:proofErr w:type="gramEnd"/>
      <w:r>
        <w:rPr>
          <w:rStyle w:val="BodyTextChar"/>
        </w:rPr>
        <w:t xml:space="preserve"> knowledgeable regarding their responsibilities for standard and additional precautions.</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44609F" w:rsidRDefault="0044609F" w:rsidP="00114277">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44609F" w:rsidRDefault="0044609F" w:rsidP="00114277">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4609F" w:rsidRDefault="0044609F" w:rsidP="00114277">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infection control policy and procedures for PSO St Andrews appropriate to the size and complexity of the service.  Infection control is one of 16 CQI groups within PSO.  D 19.2a: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per Quality Advisor schedule.  Last review conducted May 2014.  St Andrews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4609F" w:rsidRDefault="0044609F" w:rsidP="00114277">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44609F" w:rsidRDefault="0044609F" w:rsidP="00114277">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44609F" w:rsidRDefault="0044609F" w:rsidP="0011427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policy states that the facility is committed to the on-going education of staff and residents.  This is facilitated by the infection control nurse with expert support from the clinical nurse advisor and external providers who provide the service with current and best practice information.  All infection control training is documented and a record of attendance is maintained.  Infection control training was provided in January, March, May and August 2014 and as part of a hand hygiene audit conducted with staff in March 2014.  Education is also provided in the form of posters and information boards developed by the infection control nurse and placed in the staff room.  The focus of each poster includes topics such as hand hygiene, and use of personal protective equipment.  The IC nurse has completed infection prevention training in August 2014.  Advised by the IC nurse and clinical nurse advisor [who is also the acting IPC Coordinator</w:t>
      </w:r>
      <w:proofErr w:type="gramStart"/>
      <w:r>
        <w:rPr>
          <w:rStyle w:val="BodyTextChar"/>
        </w:rPr>
        <w:t>]  that</w:t>
      </w:r>
      <w:proofErr w:type="gramEnd"/>
      <w:r>
        <w:rPr>
          <w:rStyle w:val="BodyTextChar"/>
        </w:rPr>
        <w:t xml:space="preserve"> the facility had a Norovirus outbreak in June 2014 which affected a number of residents (21 in the dementia unit and 24 across the two hospital units).  In addition 25 staff </w:t>
      </w:r>
      <w:proofErr w:type="gramStart"/>
      <w:r>
        <w:rPr>
          <w:rStyle w:val="BodyTextChar"/>
        </w:rPr>
        <w:t>were</w:t>
      </w:r>
      <w:proofErr w:type="gramEnd"/>
      <w:r>
        <w:rPr>
          <w:rStyle w:val="BodyTextChar"/>
        </w:rPr>
        <w:t xml:space="preserve"> affected.  Visitors were advised of the outbreak and are advised not to attend until the outbreak had been resolved – relatives interviewed inform a two week ‘shut down’ (verified by relatives interviewed).  Information was provided to residents and visitors that </w:t>
      </w:r>
      <w:proofErr w:type="gramStart"/>
      <w:r>
        <w:rPr>
          <w:rStyle w:val="BodyTextChar"/>
        </w:rPr>
        <w:t>was</w:t>
      </w:r>
      <w:proofErr w:type="gramEnd"/>
      <w:r>
        <w:rPr>
          <w:rStyle w:val="BodyTextChar"/>
        </w:rPr>
        <w:t xml:space="preserve"> appropriate to their needs and this is documented in medical records.</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4609F" w:rsidRDefault="0044609F" w:rsidP="00114277">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44609F" w:rsidRDefault="0044609F" w:rsidP="00114277">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Pr="00114277" w:rsidRDefault="0044609F" w:rsidP="00114277">
      <w:pPr>
        <w:pStyle w:val="Heading4"/>
        <w:rPr>
          <w:rStyle w:val="Heading4Char"/>
          <w:b/>
          <w:iCs/>
        </w:rPr>
      </w:pPr>
      <w:r w:rsidRPr="00114277">
        <w:t>Standard 3.5: Surveillance</w:t>
      </w:r>
      <w:r w:rsidRPr="00114277">
        <w:rPr>
          <w:rStyle w:val="Heading4Char"/>
          <w:b/>
          <w:iCs/>
        </w:rPr>
        <w:t xml:space="preserve"> (</w:t>
      </w:r>
      <w:proofErr w:type="gramStart"/>
      <w:r w:rsidRPr="00114277">
        <w:t>HDS(</w:t>
      </w:r>
      <w:proofErr w:type="gramEnd"/>
      <w:r w:rsidRPr="00114277">
        <w:t>IPC)S.2008:3.5)</w:t>
      </w:r>
    </w:p>
    <w:p w:rsidR="0044609F" w:rsidRDefault="0044609F" w:rsidP="00114277">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44609F" w:rsidRDefault="0044609F" w:rsidP="00114277">
      <w:pPr>
        <w:keepNext/>
        <w:tabs>
          <w:tab w:val="left" w:pos="3546"/>
        </w:tabs>
        <w:spacing w:after="120"/>
        <w:ind w:left="0"/>
        <w:rPr>
          <w:rFonts w:cstheme="minorBidi"/>
          <w:sz w:val="20"/>
          <w:szCs w:val="20"/>
        </w:rPr>
      </w:pP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4609F" w:rsidRDefault="0044609F" w:rsidP="0011427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4609F" w:rsidRDefault="0044609F" w:rsidP="0011427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and monitoring is an integral part of the infection control programme and is described in the infection monitoring policy.  Monthly infection data is collected for all infections based on signs and symptoms of infection, treatment, follow up, review and resolution.  Individual short term care plans are available for each type of infection.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monthly quality/head of department meetings, monthly nursing and caring/infection control meetings and three monthly staff meetings.  Infection rates are benchmarked internally </w:t>
      </w:r>
      <w:proofErr w:type="gramStart"/>
      <w:r>
        <w:rPr>
          <w:rStyle w:val="BodyTextChar"/>
        </w:rPr>
        <w:t>and  by</w:t>
      </w:r>
      <w:proofErr w:type="gramEnd"/>
      <w:r>
        <w:rPr>
          <w:rStyle w:val="BodyTextChar"/>
        </w:rPr>
        <w:t xml:space="preserve"> externally by  QPS benchmarking service.  If there is an emergent issue, it is acted upon in a timely manner.  Reports are easily accessible to the manager and to organisational management.  .  Advised by the IC nurse and clinical advisor that the facility had a Norovirus outbreak in June 2014.Information was provided to residents and visitors that was appropriate to their needs and this is documented in medical records.  The recent Norovirus outbreak was reported to organisational management and to Public Health South.  The outbreak lasted approximately two weeks and affected a number of residents (21 in the dementia unit and 24 across the two hospital units).  In addition 25 staff </w:t>
      </w:r>
      <w:proofErr w:type="gramStart"/>
      <w:r>
        <w:rPr>
          <w:rStyle w:val="BodyTextChar"/>
        </w:rPr>
        <w:t>were</w:t>
      </w:r>
      <w:proofErr w:type="gramEnd"/>
      <w:r>
        <w:rPr>
          <w:rStyle w:val="BodyTextChar"/>
        </w:rPr>
        <w:t xml:space="preserve"> affected.  The service responded by isolating residents and locking down the facility till the infection cleared.  Visitors were advised of the outbreak and are advised not to attend until the outbreak had been resolved – relatives interviewed stated that a two week ‘shut down’ was implemented.  </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44609F" w:rsidRDefault="0044609F" w:rsidP="0011427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4609F" w:rsidRDefault="0044609F" w:rsidP="0011427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4609F" w:rsidRDefault="0044609F" w:rsidP="00114277">
      <w:pPr>
        <w:pStyle w:val="BodyText"/>
        <w:pBdr>
          <w:top w:val="single" w:sz="2" w:space="1" w:color="auto"/>
          <w:left w:val="single" w:sz="2" w:space="4" w:color="auto"/>
          <w:bottom w:val="single" w:sz="2" w:space="1" w:color="auto"/>
          <w:right w:val="single" w:sz="2" w:space="4" w:color="auto"/>
        </w:pBdr>
        <w:spacing w:after="120"/>
        <w:rPr>
          <w:rStyle w:val="BodyTextChar"/>
        </w:rPr>
      </w:pPr>
    </w:p>
    <w:p w:rsidR="0044609F" w:rsidRDefault="0044609F" w:rsidP="0011427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4609F" w:rsidRDefault="0044609F" w:rsidP="00114277">
      <w:pPr>
        <w:ind w:left="0"/>
        <w:rPr>
          <w:lang w:eastAsia="en-NZ"/>
        </w:rPr>
      </w:pPr>
    </w:p>
    <w:p w:rsidR="0044609F" w:rsidRDefault="0044609F" w:rsidP="00114277">
      <w:pPr>
        <w:ind w:left="0"/>
        <w:rPr>
          <w:lang w:eastAsia="en-NZ"/>
        </w:rPr>
      </w:pPr>
    </w:p>
    <w:p w:rsidR="0044609F" w:rsidRDefault="0044609F" w:rsidP="00114277">
      <w:pPr>
        <w:ind w:left="0"/>
      </w:pPr>
    </w:p>
    <w:p w:rsidR="008F484E" w:rsidRDefault="00114277" w:rsidP="00114277">
      <w:pPr>
        <w:spacing w:before="240" w:after="0" w:line="276" w:lineRule="auto"/>
        <w:ind w:left="0"/>
        <w:rPr>
          <w:sz w:val="24"/>
        </w:rPr>
      </w:pPr>
    </w:p>
    <w:sectPr w:rsidR="008F484E" w:rsidSect="0044609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DB" w:rsidRDefault="009A1A29">
      <w:pPr>
        <w:spacing w:after="0"/>
      </w:pPr>
      <w:r>
        <w:separator/>
      </w:r>
    </w:p>
  </w:endnote>
  <w:endnote w:type="continuationSeparator" w:id="0">
    <w:p w:rsidR="00AB55DB" w:rsidRDefault="009A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DB" w:rsidRDefault="009A1A29">
      <w:pPr>
        <w:spacing w:after="0"/>
      </w:pPr>
      <w:r>
        <w:separator/>
      </w:r>
    </w:p>
  </w:footnote>
  <w:footnote w:type="continuationSeparator" w:id="0">
    <w:p w:rsidR="00AB55DB" w:rsidRDefault="009A1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14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B9C2AF0">
      <w:numFmt w:val="bullet"/>
      <w:lvlText w:val="-"/>
      <w:lvlJc w:val="left"/>
      <w:pPr>
        <w:tabs>
          <w:tab w:val="num" w:pos="717"/>
        </w:tabs>
        <w:ind w:left="717" w:hanging="360"/>
      </w:pPr>
      <w:rPr>
        <w:rFonts w:ascii="Calibri" w:eastAsia="Calibri" w:hAnsi="Calibri" w:cs="Times New Roman" w:hint="default"/>
      </w:rPr>
    </w:lvl>
    <w:lvl w:ilvl="1" w:tplc="8FE83B72" w:tentative="1">
      <w:start w:val="1"/>
      <w:numFmt w:val="bullet"/>
      <w:lvlText w:val="o"/>
      <w:lvlJc w:val="left"/>
      <w:pPr>
        <w:tabs>
          <w:tab w:val="num" w:pos="1437"/>
        </w:tabs>
        <w:ind w:left="1437" w:hanging="360"/>
      </w:pPr>
      <w:rPr>
        <w:rFonts w:ascii="Courier New" w:hAnsi="Courier New" w:cs="Courier New" w:hint="default"/>
      </w:rPr>
    </w:lvl>
    <w:lvl w:ilvl="2" w:tplc="D38C26F0" w:tentative="1">
      <w:start w:val="1"/>
      <w:numFmt w:val="bullet"/>
      <w:lvlText w:val=""/>
      <w:lvlJc w:val="left"/>
      <w:pPr>
        <w:tabs>
          <w:tab w:val="num" w:pos="2157"/>
        </w:tabs>
        <w:ind w:left="2157" w:hanging="360"/>
      </w:pPr>
      <w:rPr>
        <w:rFonts w:ascii="Wingdings" w:hAnsi="Wingdings" w:hint="default"/>
      </w:rPr>
    </w:lvl>
    <w:lvl w:ilvl="3" w:tplc="47CA7AAC" w:tentative="1">
      <w:start w:val="1"/>
      <w:numFmt w:val="bullet"/>
      <w:lvlText w:val=""/>
      <w:lvlJc w:val="left"/>
      <w:pPr>
        <w:tabs>
          <w:tab w:val="num" w:pos="2877"/>
        </w:tabs>
        <w:ind w:left="2877" w:hanging="360"/>
      </w:pPr>
      <w:rPr>
        <w:rFonts w:ascii="Symbol" w:hAnsi="Symbol" w:hint="default"/>
      </w:rPr>
    </w:lvl>
    <w:lvl w:ilvl="4" w:tplc="74624262" w:tentative="1">
      <w:start w:val="1"/>
      <w:numFmt w:val="bullet"/>
      <w:lvlText w:val="o"/>
      <w:lvlJc w:val="left"/>
      <w:pPr>
        <w:tabs>
          <w:tab w:val="num" w:pos="3597"/>
        </w:tabs>
        <w:ind w:left="3597" w:hanging="360"/>
      </w:pPr>
      <w:rPr>
        <w:rFonts w:ascii="Courier New" w:hAnsi="Courier New" w:cs="Courier New" w:hint="default"/>
      </w:rPr>
    </w:lvl>
    <w:lvl w:ilvl="5" w:tplc="17208E36" w:tentative="1">
      <w:start w:val="1"/>
      <w:numFmt w:val="bullet"/>
      <w:lvlText w:val=""/>
      <w:lvlJc w:val="left"/>
      <w:pPr>
        <w:tabs>
          <w:tab w:val="num" w:pos="4317"/>
        </w:tabs>
        <w:ind w:left="4317" w:hanging="360"/>
      </w:pPr>
      <w:rPr>
        <w:rFonts w:ascii="Wingdings" w:hAnsi="Wingdings" w:hint="default"/>
      </w:rPr>
    </w:lvl>
    <w:lvl w:ilvl="6" w:tplc="203C1AA4" w:tentative="1">
      <w:start w:val="1"/>
      <w:numFmt w:val="bullet"/>
      <w:lvlText w:val=""/>
      <w:lvlJc w:val="left"/>
      <w:pPr>
        <w:tabs>
          <w:tab w:val="num" w:pos="5037"/>
        </w:tabs>
        <w:ind w:left="5037" w:hanging="360"/>
      </w:pPr>
      <w:rPr>
        <w:rFonts w:ascii="Symbol" w:hAnsi="Symbol" w:hint="default"/>
      </w:rPr>
    </w:lvl>
    <w:lvl w:ilvl="7" w:tplc="724686CA" w:tentative="1">
      <w:start w:val="1"/>
      <w:numFmt w:val="bullet"/>
      <w:lvlText w:val="o"/>
      <w:lvlJc w:val="left"/>
      <w:pPr>
        <w:tabs>
          <w:tab w:val="num" w:pos="5757"/>
        </w:tabs>
        <w:ind w:left="5757" w:hanging="360"/>
      </w:pPr>
      <w:rPr>
        <w:rFonts w:ascii="Courier New" w:hAnsi="Courier New" w:cs="Courier New" w:hint="default"/>
      </w:rPr>
    </w:lvl>
    <w:lvl w:ilvl="8" w:tplc="7568A88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446A274">
      <w:start w:val="1"/>
      <w:numFmt w:val="bullet"/>
      <w:lvlText w:val=""/>
      <w:lvlJc w:val="left"/>
      <w:pPr>
        <w:ind w:left="360" w:hanging="360"/>
      </w:pPr>
      <w:rPr>
        <w:rFonts w:ascii="Symbol" w:hAnsi="Symbol" w:hint="default"/>
      </w:rPr>
    </w:lvl>
    <w:lvl w:ilvl="1" w:tplc="B122E386" w:tentative="1">
      <w:start w:val="1"/>
      <w:numFmt w:val="bullet"/>
      <w:lvlText w:val="o"/>
      <w:lvlJc w:val="left"/>
      <w:pPr>
        <w:ind w:left="1080" w:hanging="360"/>
      </w:pPr>
      <w:rPr>
        <w:rFonts w:ascii="Courier New" w:hAnsi="Courier New" w:cs="Courier New" w:hint="default"/>
      </w:rPr>
    </w:lvl>
    <w:lvl w:ilvl="2" w:tplc="4670B56C" w:tentative="1">
      <w:start w:val="1"/>
      <w:numFmt w:val="bullet"/>
      <w:lvlText w:val=""/>
      <w:lvlJc w:val="left"/>
      <w:pPr>
        <w:ind w:left="1800" w:hanging="360"/>
      </w:pPr>
      <w:rPr>
        <w:rFonts w:ascii="Wingdings" w:hAnsi="Wingdings" w:hint="default"/>
      </w:rPr>
    </w:lvl>
    <w:lvl w:ilvl="3" w:tplc="8C448EDC" w:tentative="1">
      <w:start w:val="1"/>
      <w:numFmt w:val="bullet"/>
      <w:lvlText w:val=""/>
      <w:lvlJc w:val="left"/>
      <w:pPr>
        <w:ind w:left="2520" w:hanging="360"/>
      </w:pPr>
      <w:rPr>
        <w:rFonts w:ascii="Symbol" w:hAnsi="Symbol" w:hint="default"/>
      </w:rPr>
    </w:lvl>
    <w:lvl w:ilvl="4" w:tplc="FAF2D716" w:tentative="1">
      <w:start w:val="1"/>
      <w:numFmt w:val="bullet"/>
      <w:lvlText w:val="o"/>
      <w:lvlJc w:val="left"/>
      <w:pPr>
        <w:ind w:left="3240" w:hanging="360"/>
      </w:pPr>
      <w:rPr>
        <w:rFonts w:ascii="Courier New" w:hAnsi="Courier New" w:cs="Courier New" w:hint="default"/>
      </w:rPr>
    </w:lvl>
    <w:lvl w:ilvl="5" w:tplc="059A46BC" w:tentative="1">
      <w:start w:val="1"/>
      <w:numFmt w:val="bullet"/>
      <w:lvlText w:val=""/>
      <w:lvlJc w:val="left"/>
      <w:pPr>
        <w:ind w:left="3960" w:hanging="360"/>
      </w:pPr>
      <w:rPr>
        <w:rFonts w:ascii="Wingdings" w:hAnsi="Wingdings" w:hint="default"/>
      </w:rPr>
    </w:lvl>
    <w:lvl w:ilvl="6" w:tplc="2F9A7FFA" w:tentative="1">
      <w:start w:val="1"/>
      <w:numFmt w:val="bullet"/>
      <w:lvlText w:val=""/>
      <w:lvlJc w:val="left"/>
      <w:pPr>
        <w:ind w:left="4680" w:hanging="360"/>
      </w:pPr>
      <w:rPr>
        <w:rFonts w:ascii="Symbol" w:hAnsi="Symbol" w:hint="default"/>
      </w:rPr>
    </w:lvl>
    <w:lvl w:ilvl="7" w:tplc="34A6245C" w:tentative="1">
      <w:start w:val="1"/>
      <w:numFmt w:val="bullet"/>
      <w:lvlText w:val="o"/>
      <w:lvlJc w:val="left"/>
      <w:pPr>
        <w:ind w:left="5400" w:hanging="360"/>
      </w:pPr>
      <w:rPr>
        <w:rFonts w:ascii="Courier New" w:hAnsi="Courier New" w:cs="Courier New" w:hint="default"/>
      </w:rPr>
    </w:lvl>
    <w:lvl w:ilvl="8" w:tplc="46440E7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91ED094">
      <w:start w:val="1"/>
      <w:numFmt w:val="bullet"/>
      <w:lvlText w:val=""/>
      <w:lvlJc w:val="left"/>
      <w:pPr>
        <w:ind w:left="1077" w:hanging="360"/>
      </w:pPr>
      <w:rPr>
        <w:rFonts w:ascii="Symbol" w:hAnsi="Symbol" w:hint="default"/>
      </w:rPr>
    </w:lvl>
    <w:lvl w:ilvl="1" w:tplc="4A5045FA" w:tentative="1">
      <w:start w:val="1"/>
      <w:numFmt w:val="bullet"/>
      <w:lvlText w:val="o"/>
      <w:lvlJc w:val="left"/>
      <w:pPr>
        <w:ind w:left="1797" w:hanging="360"/>
      </w:pPr>
      <w:rPr>
        <w:rFonts w:ascii="Courier New" w:hAnsi="Courier New" w:cs="Courier New" w:hint="default"/>
      </w:rPr>
    </w:lvl>
    <w:lvl w:ilvl="2" w:tplc="EDFC7D1E" w:tentative="1">
      <w:start w:val="1"/>
      <w:numFmt w:val="bullet"/>
      <w:lvlText w:val=""/>
      <w:lvlJc w:val="left"/>
      <w:pPr>
        <w:ind w:left="2517" w:hanging="360"/>
      </w:pPr>
      <w:rPr>
        <w:rFonts w:ascii="Wingdings" w:hAnsi="Wingdings" w:hint="default"/>
      </w:rPr>
    </w:lvl>
    <w:lvl w:ilvl="3" w:tplc="62A009E4" w:tentative="1">
      <w:start w:val="1"/>
      <w:numFmt w:val="bullet"/>
      <w:lvlText w:val=""/>
      <w:lvlJc w:val="left"/>
      <w:pPr>
        <w:ind w:left="3237" w:hanging="360"/>
      </w:pPr>
      <w:rPr>
        <w:rFonts w:ascii="Symbol" w:hAnsi="Symbol" w:hint="default"/>
      </w:rPr>
    </w:lvl>
    <w:lvl w:ilvl="4" w:tplc="E25C8C06" w:tentative="1">
      <w:start w:val="1"/>
      <w:numFmt w:val="bullet"/>
      <w:lvlText w:val="o"/>
      <w:lvlJc w:val="left"/>
      <w:pPr>
        <w:ind w:left="3957" w:hanging="360"/>
      </w:pPr>
      <w:rPr>
        <w:rFonts w:ascii="Courier New" w:hAnsi="Courier New" w:cs="Courier New" w:hint="default"/>
      </w:rPr>
    </w:lvl>
    <w:lvl w:ilvl="5" w:tplc="422E58F0" w:tentative="1">
      <w:start w:val="1"/>
      <w:numFmt w:val="bullet"/>
      <w:lvlText w:val=""/>
      <w:lvlJc w:val="left"/>
      <w:pPr>
        <w:ind w:left="4677" w:hanging="360"/>
      </w:pPr>
      <w:rPr>
        <w:rFonts w:ascii="Wingdings" w:hAnsi="Wingdings" w:hint="default"/>
      </w:rPr>
    </w:lvl>
    <w:lvl w:ilvl="6" w:tplc="7CCAC7F2" w:tentative="1">
      <w:start w:val="1"/>
      <w:numFmt w:val="bullet"/>
      <w:lvlText w:val=""/>
      <w:lvlJc w:val="left"/>
      <w:pPr>
        <w:ind w:left="5397" w:hanging="360"/>
      </w:pPr>
      <w:rPr>
        <w:rFonts w:ascii="Symbol" w:hAnsi="Symbol" w:hint="default"/>
      </w:rPr>
    </w:lvl>
    <w:lvl w:ilvl="7" w:tplc="12E64E8E" w:tentative="1">
      <w:start w:val="1"/>
      <w:numFmt w:val="bullet"/>
      <w:lvlText w:val="o"/>
      <w:lvlJc w:val="left"/>
      <w:pPr>
        <w:ind w:left="6117" w:hanging="360"/>
      </w:pPr>
      <w:rPr>
        <w:rFonts w:ascii="Courier New" w:hAnsi="Courier New" w:cs="Courier New" w:hint="default"/>
      </w:rPr>
    </w:lvl>
    <w:lvl w:ilvl="8" w:tplc="F266D4E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08E5442">
      <w:start w:val="1"/>
      <w:numFmt w:val="bullet"/>
      <w:lvlText w:val=""/>
      <w:lvlJc w:val="left"/>
      <w:pPr>
        <w:ind w:left="1077" w:hanging="360"/>
      </w:pPr>
      <w:rPr>
        <w:rFonts w:ascii="Symbol" w:hAnsi="Symbol" w:hint="default"/>
      </w:rPr>
    </w:lvl>
    <w:lvl w:ilvl="1" w:tplc="DE3E9DF4" w:tentative="1">
      <w:start w:val="1"/>
      <w:numFmt w:val="bullet"/>
      <w:lvlText w:val="o"/>
      <w:lvlJc w:val="left"/>
      <w:pPr>
        <w:ind w:left="1797" w:hanging="360"/>
      </w:pPr>
      <w:rPr>
        <w:rFonts w:ascii="Courier New" w:hAnsi="Courier New" w:cs="Courier New" w:hint="default"/>
      </w:rPr>
    </w:lvl>
    <w:lvl w:ilvl="2" w:tplc="22846D06" w:tentative="1">
      <w:start w:val="1"/>
      <w:numFmt w:val="bullet"/>
      <w:lvlText w:val=""/>
      <w:lvlJc w:val="left"/>
      <w:pPr>
        <w:ind w:left="2517" w:hanging="360"/>
      </w:pPr>
      <w:rPr>
        <w:rFonts w:ascii="Wingdings" w:hAnsi="Wingdings" w:hint="default"/>
      </w:rPr>
    </w:lvl>
    <w:lvl w:ilvl="3" w:tplc="EC9019EC" w:tentative="1">
      <w:start w:val="1"/>
      <w:numFmt w:val="bullet"/>
      <w:lvlText w:val=""/>
      <w:lvlJc w:val="left"/>
      <w:pPr>
        <w:ind w:left="3237" w:hanging="360"/>
      </w:pPr>
      <w:rPr>
        <w:rFonts w:ascii="Symbol" w:hAnsi="Symbol" w:hint="default"/>
      </w:rPr>
    </w:lvl>
    <w:lvl w:ilvl="4" w:tplc="C7A6C360" w:tentative="1">
      <w:start w:val="1"/>
      <w:numFmt w:val="bullet"/>
      <w:lvlText w:val="o"/>
      <w:lvlJc w:val="left"/>
      <w:pPr>
        <w:ind w:left="3957" w:hanging="360"/>
      </w:pPr>
      <w:rPr>
        <w:rFonts w:ascii="Courier New" w:hAnsi="Courier New" w:cs="Courier New" w:hint="default"/>
      </w:rPr>
    </w:lvl>
    <w:lvl w:ilvl="5" w:tplc="C316C37E" w:tentative="1">
      <w:start w:val="1"/>
      <w:numFmt w:val="bullet"/>
      <w:lvlText w:val=""/>
      <w:lvlJc w:val="left"/>
      <w:pPr>
        <w:ind w:left="4677" w:hanging="360"/>
      </w:pPr>
      <w:rPr>
        <w:rFonts w:ascii="Wingdings" w:hAnsi="Wingdings" w:hint="default"/>
      </w:rPr>
    </w:lvl>
    <w:lvl w:ilvl="6" w:tplc="2EA490CC" w:tentative="1">
      <w:start w:val="1"/>
      <w:numFmt w:val="bullet"/>
      <w:lvlText w:val=""/>
      <w:lvlJc w:val="left"/>
      <w:pPr>
        <w:ind w:left="5397" w:hanging="360"/>
      </w:pPr>
      <w:rPr>
        <w:rFonts w:ascii="Symbol" w:hAnsi="Symbol" w:hint="default"/>
      </w:rPr>
    </w:lvl>
    <w:lvl w:ilvl="7" w:tplc="70BC6612" w:tentative="1">
      <w:start w:val="1"/>
      <w:numFmt w:val="bullet"/>
      <w:lvlText w:val="o"/>
      <w:lvlJc w:val="left"/>
      <w:pPr>
        <w:ind w:left="6117" w:hanging="360"/>
      </w:pPr>
      <w:rPr>
        <w:rFonts w:ascii="Courier New" w:hAnsi="Courier New" w:cs="Courier New" w:hint="default"/>
      </w:rPr>
    </w:lvl>
    <w:lvl w:ilvl="8" w:tplc="2E76DA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76CBBA">
      <w:start w:val="1"/>
      <w:numFmt w:val="bullet"/>
      <w:lvlText w:val="–"/>
      <w:lvlJc w:val="left"/>
      <w:pPr>
        <w:tabs>
          <w:tab w:val="num" w:pos="720"/>
        </w:tabs>
        <w:ind w:left="720" w:hanging="360"/>
      </w:pPr>
      <w:rPr>
        <w:rFonts w:ascii="Times New Roman" w:hAnsi="Times New Roman" w:hint="default"/>
      </w:rPr>
    </w:lvl>
    <w:lvl w:ilvl="1" w:tplc="4B6AA4B2">
      <w:start w:val="1"/>
      <w:numFmt w:val="bullet"/>
      <w:lvlText w:val="–"/>
      <w:lvlJc w:val="left"/>
      <w:pPr>
        <w:tabs>
          <w:tab w:val="num" w:pos="1440"/>
        </w:tabs>
        <w:ind w:left="1440" w:hanging="360"/>
      </w:pPr>
      <w:rPr>
        <w:rFonts w:ascii="Times New Roman" w:hAnsi="Times New Roman" w:hint="default"/>
      </w:rPr>
    </w:lvl>
    <w:lvl w:ilvl="2" w:tplc="CB38AB50" w:tentative="1">
      <w:start w:val="1"/>
      <w:numFmt w:val="bullet"/>
      <w:lvlText w:val="–"/>
      <w:lvlJc w:val="left"/>
      <w:pPr>
        <w:tabs>
          <w:tab w:val="num" w:pos="2160"/>
        </w:tabs>
        <w:ind w:left="2160" w:hanging="360"/>
      </w:pPr>
      <w:rPr>
        <w:rFonts w:ascii="Times New Roman" w:hAnsi="Times New Roman" w:hint="default"/>
      </w:rPr>
    </w:lvl>
    <w:lvl w:ilvl="3" w:tplc="A95E2032" w:tentative="1">
      <w:start w:val="1"/>
      <w:numFmt w:val="bullet"/>
      <w:lvlText w:val="–"/>
      <w:lvlJc w:val="left"/>
      <w:pPr>
        <w:tabs>
          <w:tab w:val="num" w:pos="2880"/>
        </w:tabs>
        <w:ind w:left="2880" w:hanging="360"/>
      </w:pPr>
      <w:rPr>
        <w:rFonts w:ascii="Times New Roman" w:hAnsi="Times New Roman" w:hint="default"/>
      </w:rPr>
    </w:lvl>
    <w:lvl w:ilvl="4" w:tplc="889C3E20" w:tentative="1">
      <w:start w:val="1"/>
      <w:numFmt w:val="bullet"/>
      <w:lvlText w:val="–"/>
      <w:lvlJc w:val="left"/>
      <w:pPr>
        <w:tabs>
          <w:tab w:val="num" w:pos="3600"/>
        </w:tabs>
        <w:ind w:left="3600" w:hanging="360"/>
      </w:pPr>
      <w:rPr>
        <w:rFonts w:ascii="Times New Roman" w:hAnsi="Times New Roman" w:hint="default"/>
      </w:rPr>
    </w:lvl>
    <w:lvl w:ilvl="5" w:tplc="CC5099E0" w:tentative="1">
      <w:start w:val="1"/>
      <w:numFmt w:val="bullet"/>
      <w:lvlText w:val="–"/>
      <w:lvlJc w:val="left"/>
      <w:pPr>
        <w:tabs>
          <w:tab w:val="num" w:pos="4320"/>
        </w:tabs>
        <w:ind w:left="4320" w:hanging="360"/>
      </w:pPr>
      <w:rPr>
        <w:rFonts w:ascii="Times New Roman" w:hAnsi="Times New Roman" w:hint="default"/>
      </w:rPr>
    </w:lvl>
    <w:lvl w:ilvl="6" w:tplc="AC966F24" w:tentative="1">
      <w:start w:val="1"/>
      <w:numFmt w:val="bullet"/>
      <w:lvlText w:val="–"/>
      <w:lvlJc w:val="left"/>
      <w:pPr>
        <w:tabs>
          <w:tab w:val="num" w:pos="5040"/>
        </w:tabs>
        <w:ind w:left="5040" w:hanging="360"/>
      </w:pPr>
      <w:rPr>
        <w:rFonts w:ascii="Times New Roman" w:hAnsi="Times New Roman" w:hint="default"/>
      </w:rPr>
    </w:lvl>
    <w:lvl w:ilvl="7" w:tplc="453C9B4E" w:tentative="1">
      <w:start w:val="1"/>
      <w:numFmt w:val="bullet"/>
      <w:lvlText w:val="–"/>
      <w:lvlJc w:val="left"/>
      <w:pPr>
        <w:tabs>
          <w:tab w:val="num" w:pos="5760"/>
        </w:tabs>
        <w:ind w:left="5760" w:hanging="360"/>
      </w:pPr>
      <w:rPr>
        <w:rFonts w:ascii="Times New Roman" w:hAnsi="Times New Roman" w:hint="default"/>
      </w:rPr>
    </w:lvl>
    <w:lvl w:ilvl="8" w:tplc="8452A0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C2653D2">
      <w:start w:val="1"/>
      <w:numFmt w:val="bullet"/>
      <w:lvlText w:val=""/>
      <w:lvlJc w:val="left"/>
      <w:pPr>
        <w:ind w:left="1080" w:hanging="360"/>
      </w:pPr>
      <w:rPr>
        <w:rFonts w:ascii="Symbol" w:hAnsi="Symbol" w:hint="default"/>
      </w:rPr>
    </w:lvl>
    <w:lvl w:ilvl="1" w:tplc="219A55CC" w:tentative="1">
      <w:start w:val="1"/>
      <w:numFmt w:val="bullet"/>
      <w:lvlText w:val="o"/>
      <w:lvlJc w:val="left"/>
      <w:pPr>
        <w:ind w:left="1800" w:hanging="360"/>
      </w:pPr>
      <w:rPr>
        <w:rFonts w:ascii="Courier New" w:hAnsi="Courier New" w:cs="Courier New" w:hint="default"/>
      </w:rPr>
    </w:lvl>
    <w:lvl w:ilvl="2" w:tplc="0E9AA54E" w:tentative="1">
      <w:start w:val="1"/>
      <w:numFmt w:val="bullet"/>
      <w:lvlText w:val=""/>
      <w:lvlJc w:val="left"/>
      <w:pPr>
        <w:ind w:left="2520" w:hanging="360"/>
      </w:pPr>
      <w:rPr>
        <w:rFonts w:ascii="Wingdings" w:hAnsi="Wingdings" w:hint="default"/>
      </w:rPr>
    </w:lvl>
    <w:lvl w:ilvl="3" w:tplc="21484A38" w:tentative="1">
      <w:start w:val="1"/>
      <w:numFmt w:val="bullet"/>
      <w:lvlText w:val=""/>
      <w:lvlJc w:val="left"/>
      <w:pPr>
        <w:ind w:left="3240" w:hanging="360"/>
      </w:pPr>
      <w:rPr>
        <w:rFonts w:ascii="Symbol" w:hAnsi="Symbol" w:hint="default"/>
      </w:rPr>
    </w:lvl>
    <w:lvl w:ilvl="4" w:tplc="9B0A4960" w:tentative="1">
      <w:start w:val="1"/>
      <w:numFmt w:val="bullet"/>
      <w:lvlText w:val="o"/>
      <w:lvlJc w:val="left"/>
      <w:pPr>
        <w:ind w:left="3960" w:hanging="360"/>
      </w:pPr>
      <w:rPr>
        <w:rFonts w:ascii="Courier New" w:hAnsi="Courier New" w:cs="Courier New" w:hint="default"/>
      </w:rPr>
    </w:lvl>
    <w:lvl w:ilvl="5" w:tplc="40322DAA" w:tentative="1">
      <w:start w:val="1"/>
      <w:numFmt w:val="bullet"/>
      <w:lvlText w:val=""/>
      <w:lvlJc w:val="left"/>
      <w:pPr>
        <w:ind w:left="4680" w:hanging="360"/>
      </w:pPr>
      <w:rPr>
        <w:rFonts w:ascii="Wingdings" w:hAnsi="Wingdings" w:hint="default"/>
      </w:rPr>
    </w:lvl>
    <w:lvl w:ilvl="6" w:tplc="35E63876" w:tentative="1">
      <w:start w:val="1"/>
      <w:numFmt w:val="bullet"/>
      <w:lvlText w:val=""/>
      <w:lvlJc w:val="left"/>
      <w:pPr>
        <w:ind w:left="5400" w:hanging="360"/>
      </w:pPr>
      <w:rPr>
        <w:rFonts w:ascii="Symbol" w:hAnsi="Symbol" w:hint="default"/>
      </w:rPr>
    </w:lvl>
    <w:lvl w:ilvl="7" w:tplc="609A9058" w:tentative="1">
      <w:start w:val="1"/>
      <w:numFmt w:val="bullet"/>
      <w:lvlText w:val="o"/>
      <w:lvlJc w:val="left"/>
      <w:pPr>
        <w:ind w:left="6120" w:hanging="360"/>
      </w:pPr>
      <w:rPr>
        <w:rFonts w:ascii="Courier New" w:hAnsi="Courier New" w:cs="Courier New" w:hint="default"/>
      </w:rPr>
    </w:lvl>
    <w:lvl w:ilvl="8" w:tplc="E99ED6C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53A685C">
      <w:start w:val="1"/>
      <w:numFmt w:val="bullet"/>
      <w:lvlText w:val=""/>
      <w:lvlJc w:val="left"/>
      <w:pPr>
        <w:tabs>
          <w:tab w:val="num" w:pos="360"/>
        </w:tabs>
        <w:ind w:left="360" w:hanging="360"/>
      </w:pPr>
      <w:rPr>
        <w:rFonts w:ascii="Symbol" w:hAnsi="Symbol" w:hint="default"/>
      </w:rPr>
    </w:lvl>
    <w:lvl w:ilvl="1" w:tplc="0A64F49C" w:tentative="1">
      <w:start w:val="1"/>
      <w:numFmt w:val="bullet"/>
      <w:lvlText w:val="o"/>
      <w:lvlJc w:val="left"/>
      <w:pPr>
        <w:tabs>
          <w:tab w:val="num" w:pos="1080"/>
        </w:tabs>
        <w:ind w:left="1080" w:hanging="360"/>
      </w:pPr>
      <w:rPr>
        <w:rFonts w:ascii="Courier New" w:hAnsi="Courier New" w:cs="Courier New" w:hint="default"/>
      </w:rPr>
    </w:lvl>
    <w:lvl w:ilvl="2" w:tplc="8530E3D0" w:tentative="1">
      <w:start w:val="1"/>
      <w:numFmt w:val="bullet"/>
      <w:lvlText w:val=""/>
      <w:lvlJc w:val="left"/>
      <w:pPr>
        <w:tabs>
          <w:tab w:val="num" w:pos="1800"/>
        </w:tabs>
        <w:ind w:left="1800" w:hanging="360"/>
      </w:pPr>
      <w:rPr>
        <w:rFonts w:ascii="Wingdings" w:hAnsi="Wingdings" w:hint="default"/>
      </w:rPr>
    </w:lvl>
    <w:lvl w:ilvl="3" w:tplc="31923698" w:tentative="1">
      <w:start w:val="1"/>
      <w:numFmt w:val="bullet"/>
      <w:lvlText w:val=""/>
      <w:lvlJc w:val="left"/>
      <w:pPr>
        <w:tabs>
          <w:tab w:val="num" w:pos="2520"/>
        </w:tabs>
        <w:ind w:left="2520" w:hanging="360"/>
      </w:pPr>
      <w:rPr>
        <w:rFonts w:ascii="Symbol" w:hAnsi="Symbol" w:hint="default"/>
      </w:rPr>
    </w:lvl>
    <w:lvl w:ilvl="4" w:tplc="B2D07958" w:tentative="1">
      <w:start w:val="1"/>
      <w:numFmt w:val="bullet"/>
      <w:lvlText w:val="o"/>
      <w:lvlJc w:val="left"/>
      <w:pPr>
        <w:tabs>
          <w:tab w:val="num" w:pos="3240"/>
        </w:tabs>
        <w:ind w:left="3240" w:hanging="360"/>
      </w:pPr>
      <w:rPr>
        <w:rFonts w:ascii="Courier New" w:hAnsi="Courier New" w:cs="Courier New" w:hint="default"/>
      </w:rPr>
    </w:lvl>
    <w:lvl w:ilvl="5" w:tplc="B75270FA" w:tentative="1">
      <w:start w:val="1"/>
      <w:numFmt w:val="bullet"/>
      <w:lvlText w:val=""/>
      <w:lvlJc w:val="left"/>
      <w:pPr>
        <w:tabs>
          <w:tab w:val="num" w:pos="3960"/>
        </w:tabs>
        <w:ind w:left="3960" w:hanging="360"/>
      </w:pPr>
      <w:rPr>
        <w:rFonts w:ascii="Wingdings" w:hAnsi="Wingdings" w:hint="default"/>
      </w:rPr>
    </w:lvl>
    <w:lvl w:ilvl="6" w:tplc="BF047E44" w:tentative="1">
      <w:start w:val="1"/>
      <w:numFmt w:val="bullet"/>
      <w:lvlText w:val=""/>
      <w:lvlJc w:val="left"/>
      <w:pPr>
        <w:tabs>
          <w:tab w:val="num" w:pos="4680"/>
        </w:tabs>
        <w:ind w:left="4680" w:hanging="360"/>
      </w:pPr>
      <w:rPr>
        <w:rFonts w:ascii="Symbol" w:hAnsi="Symbol" w:hint="default"/>
      </w:rPr>
    </w:lvl>
    <w:lvl w:ilvl="7" w:tplc="74B84334" w:tentative="1">
      <w:start w:val="1"/>
      <w:numFmt w:val="bullet"/>
      <w:lvlText w:val="o"/>
      <w:lvlJc w:val="left"/>
      <w:pPr>
        <w:tabs>
          <w:tab w:val="num" w:pos="5400"/>
        </w:tabs>
        <w:ind w:left="5400" w:hanging="360"/>
      </w:pPr>
      <w:rPr>
        <w:rFonts w:ascii="Courier New" w:hAnsi="Courier New" w:cs="Courier New" w:hint="default"/>
      </w:rPr>
    </w:lvl>
    <w:lvl w:ilvl="8" w:tplc="B8B0CB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31EA5EA">
      <w:start w:val="5"/>
      <w:numFmt w:val="bullet"/>
      <w:lvlText w:val="-"/>
      <w:lvlJc w:val="left"/>
      <w:pPr>
        <w:ind w:left="717" w:hanging="360"/>
      </w:pPr>
      <w:rPr>
        <w:rFonts w:ascii="Calibri" w:eastAsia="Calibri" w:hAnsi="Calibri" w:cs="Times New Roman" w:hint="default"/>
      </w:rPr>
    </w:lvl>
    <w:lvl w:ilvl="1" w:tplc="75E67BFA" w:tentative="1">
      <w:start w:val="1"/>
      <w:numFmt w:val="bullet"/>
      <w:lvlText w:val="o"/>
      <w:lvlJc w:val="left"/>
      <w:pPr>
        <w:ind w:left="1437" w:hanging="360"/>
      </w:pPr>
      <w:rPr>
        <w:rFonts w:ascii="Courier New" w:hAnsi="Courier New" w:cs="Courier New" w:hint="default"/>
      </w:rPr>
    </w:lvl>
    <w:lvl w:ilvl="2" w:tplc="C3984F72" w:tentative="1">
      <w:start w:val="1"/>
      <w:numFmt w:val="bullet"/>
      <w:lvlText w:val=""/>
      <w:lvlJc w:val="left"/>
      <w:pPr>
        <w:ind w:left="2157" w:hanging="360"/>
      </w:pPr>
      <w:rPr>
        <w:rFonts w:ascii="Wingdings" w:hAnsi="Wingdings" w:hint="default"/>
      </w:rPr>
    </w:lvl>
    <w:lvl w:ilvl="3" w:tplc="4C048CCA" w:tentative="1">
      <w:start w:val="1"/>
      <w:numFmt w:val="bullet"/>
      <w:lvlText w:val=""/>
      <w:lvlJc w:val="left"/>
      <w:pPr>
        <w:ind w:left="2877" w:hanging="360"/>
      </w:pPr>
      <w:rPr>
        <w:rFonts w:ascii="Symbol" w:hAnsi="Symbol" w:hint="default"/>
      </w:rPr>
    </w:lvl>
    <w:lvl w:ilvl="4" w:tplc="99F82D70" w:tentative="1">
      <w:start w:val="1"/>
      <w:numFmt w:val="bullet"/>
      <w:lvlText w:val="o"/>
      <w:lvlJc w:val="left"/>
      <w:pPr>
        <w:ind w:left="3597" w:hanging="360"/>
      </w:pPr>
      <w:rPr>
        <w:rFonts w:ascii="Courier New" w:hAnsi="Courier New" w:cs="Courier New" w:hint="default"/>
      </w:rPr>
    </w:lvl>
    <w:lvl w:ilvl="5" w:tplc="9184DAEA" w:tentative="1">
      <w:start w:val="1"/>
      <w:numFmt w:val="bullet"/>
      <w:lvlText w:val=""/>
      <w:lvlJc w:val="left"/>
      <w:pPr>
        <w:ind w:left="4317" w:hanging="360"/>
      </w:pPr>
      <w:rPr>
        <w:rFonts w:ascii="Wingdings" w:hAnsi="Wingdings" w:hint="default"/>
      </w:rPr>
    </w:lvl>
    <w:lvl w:ilvl="6" w:tplc="EE9EA7E8" w:tentative="1">
      <w:start w:val="1"/>
      <w:numFmt w:val="bullet"/>
      <w:lvlText w:val=""/>
      <w:lvlJc w:val="left"/>
      <w:pPr>
        <w:ind w:left="5037" w:hanging="360"/>
      </w:pPr>
      <w:rPr>
        <w:rFonts w:ascii="Symbol" w:hAnsi="Symbol" w:hint="default"/>
      </w:rPr>
    </w:lvl>
    <w:lvl w:ilvl="7" w:tplc="07769B86" w:tentative="1">
      <w:start w:val="1"/>
      <w:numFmt w:val="bullet"/>
      <w:lvlText w:val="o"/>
      <w:lvlJc w:val="left"/>
      <w:pPr>
        <w:ind w:left="5757" w:hanging="360"/>
      </w:pPr>
      <w:rPr>
        <w:rFonts w:ascii="Courier New" w:hAnsi="Courier New" w:cs="Courier New" w:hint="default"/>
      </w:rPr>
    </w:lvl>
    <w:lvl w:ilvl="8" w:tplc="F8BCE7E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0428896">
      <w:start w:val="1"/>
      <w:numFmt w:val="bullet"/>
      <w:lvlText w:val=""/>
      <w:lvlJc w:val="left"/>
      <w:pPr>
        <w:tabs>
          <w:tab w:val="num" w:pos="360"/>
        </w:tabs>
        <w:ind w:left="360" w:hanging="360"/>
      </w:pPr>
      <w:rPr>
        <w:rFonts w:ascii="Symbol" w:hAnsi="Symbol" w:hint="default"/>
      </w:rPr>
    </w:lvl>
    <w:lvl w:ilvl="1" w:tplc="7D7EBE50" w:tentative="1">
      <w:start w:val="1"/>
      <w:numFmt w:val="bullet"/>
      <w:lvlText w:val="o"/>
      <w:lvlJc w:val="left"/>
      <w:pPr>
        <w:tabs>
          <w:tab w:val="num" w:pos="1080"/>
        </w:tabs>
        <w:ind w:left="1080" w:hanging="360"/>
      </w:pPr>
      <w:rPr>
        <w:rFonts w:ascii="Courier New" w:hAnsi="Courier New" w:cs="Courier New" w:hint="default"/>
      </w:rPr>
    </w:lvl>
    <w:lvl w:ilvl="2" w:tplc="8F90F280" w:tentative="1">
      <w:start w:val="1"/>
      <w:numFmt w:val="bullet"/>
      <w:lvlText w:val=""/>
      <w:lvlJc w:val="left"/>
      <w:pPr>
        <w:tabs>
          <w:tab w:val="num" w:pos="1800"/>
        </w:tabs>
        <w:ind w:left="1800" w:hanging="360"/>
      </w:pPr>
      <w:rPr>
        <w:rFonts w:ascii="Wingdings" w:hAnsi="Wingdings" w:hint="default"/>
      </w:rPr>
    </w:lvl>
    <w:lvl w:ilvl="3" w:tplc="C28CED6C" w:tentative="1">
      <w:start w:val="1"/>
      <w:numFmt w:val="bullet"/>
      <w:lvlText w:val=""/>
      <w:lvlJc w:val="left"/>
      <w:pPr>
        <w:tabs>
          <w:tab w:val="num" w:pos="2520"/>
        </w:tabs>
        <w:ind w:left="2520" w:hanging="360"/>
      </w:pPr>
      <w:rPr>
        <w:rFonts w:ascii="Symbol" w:hAnsi="Symbol" w:hint="default"/>
      </w:rPr>
    </w:lvl>
    <w:lvl w:ilvl="4" w:tplc="DDF0D00C" w:tentative="1">
      <w:start w:val="1"/>
      <w:numFmt w:val="bullet"/>
      <w:lvlText w:val="o"/>
      <w:lvlJc w:val="left"/>
      <w:pPr>
        <w:tabs>
          <w:tab w:val="num" w:pos="3240"/>
        </w:tabs>
        <w:ind w:left="3240" w:hanging="360"/>
      </w:pPr>
      <w:rPr>
        <w:rFonts w:ascii="Courier New" w:hAnsi="Courier New" w:cs="Courier New" w:hint="default"/>
      </w:rPr>
    </w:lvl>
    <w:lvl w:ilvl="5" w:tplc="DC682A26" w:tentative="1">
      <w:start w:val="1"/>
      <w:numFmt w:val="bullet"/>
      <w:lvlText w:val=""/>
      <w:lvlJc w:val="left"/>
      <w:pPr>
        <w:tabs>
          <w:tab w:val="num" w:pos="3960"/>
        </w:tabs>
        <w:ind w:left="3960" w:hanging="360"/>
      </w:pPr>
      <w:rPr>
        <w:rFonts w:ascii="Wingdings" w:hAnsi="Wingdings" w:hint="default"/>
      </w:rPr>
    </w:lvl>
    <w:lvl w:ilvl="6" w:tplc="5002DD7C" w:tentative="1">
      <w:start w:val="1"/>
      <w:numFmt w:val="bullet"/>
      <w:lvlText w:val=""/>
      <w:lvlJc w:val="left"/>
      <w:pPr>
        <w:tabs>
          <w:tab w:val="num" w:pos="4680"/>
        </w:tabs>
        <w:ind w:left="4680" w:hanging="360"/>
      </w:pPr>
      <w:rPr>
        <w:rFonts w:ascii="Symbol" w:hAnsi="Symbol" w:hint="default"/>
      </w:rPr>
    </w:lvl>
    <w:lvl w:ilvl="7" w:tplc="6130D5E8" w:tentative="1">
      <w:start w:val="1"/>
      <w:numFmt w:val="bullet"/>
      <w:lvlText w:val="o"/>
      <w:lvlJc w:val="left"/>
      <w:pPr>
        <w:tabs>
          <w:tab w:val="num" w:pos="5400"/>
        </w:tabs>
        <w:ind w:left="5400" w:hanging="360"/>
      </w:pPr>
      <w:rPr>
        <w:rFonts w:ascii="Courier New" w:hAnsi="Courier New" w:cs="Courier New" w:hint="default"/>
      </w:rPr>
    </w:lvl>
    <w:lvl w:ilvl="8" w:tplc="A53C8F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F5"/>
    <w:rsid w:val="001106B6"/>
    <w:rsid w:val="00114277"/>
    <w:rsid w:val="0044609F"/>
    <w:rsid w:val="00583650"/>
    <w:rsid w:val="005E426C"/>
    <w:rsid w:val="007A5FF5"/>
    <w:rsid w:val="009A1A29"/>
    <w:rsid w:val="00AB55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1427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460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1427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4609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609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609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609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609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609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609F"/>
    <w:rPr>
      <w:rFonts w:eastAsiaTheme="minorHAnsi" w:cstheme="minorBidi"/>
      <w:lang w:eastAsia="en-US"/>
    </w:rPr>
  </w:style>
  <w:style w:type="paragraph" w:styleId="BodyText">
    <w:name w:val="Body Text"/>
    <w:basedOn w:val="Normal"/>
    <w:link w:val="BodyTextChar"/>
    <w:uiPriority w:val="99"/>
    <w:unhideWhenUsed/>
    <w:rsid w:val="0044609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609F"/>
    <w:rPr>
      <w:rFonts w:eastAsiaTheme="minorHAnsi" w:cstheme="minorBidi"/>
      <w:szCs w:val="24"/>
      <w:lang w:eastAsia="en-US"/>
    </w:rPr>
  </w:style>
  <w:style w:type="paragraph" w:styleId="BodyText2">
    <w:name w:val="Body Text 2"/>
    <w:basedOn w:val="Normal"/>
    <w:link w:val="BodyText2Char"/>
    <w:uiPriority w:val="99"/>
    <w:unhideWhenUsed/>
    <w:rsid w:val="0044609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4609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4609F"/>
    <w:rPr>
      <w:b/>
      <w:bCs/>
    </w:rPr>
  </w:style>
  <w:style w:type="character" w:customStyle="1" w:styleId="CommentSubjectChar">
    <w:name w:val="Comment Subject Char"/>
    <w:basedOn w:val="CommentTextChar"/>
    <w:link w:val="CommentSubject"/>
    <w:uiPriority w:val="99"/>
    <w:rsid w:val="0044609F"/>
    <w:rPr>
      <w:rFonts w:eastAsiaTheme="minorHAnsi" w:cstheme="minorBidi"/>
      <w:b/>
      <w:bCs/>
      <w:lang w:eastAsia="en-US"/>
    </w:rPr>
  </w:style>
  <w:style w:type="paragraph" w:styleId="BalloonText">
    <w:name w:val="Balloon Text"/>
    <w:basedOn w:val="Normal"/>
    <w:link w:val="BalloonTextChar"/>
    <w:uiPriority w:val="99"/>
    <w:unhideWhenUsed/>
    <w:rsid w:val="0044609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609F"/>
    <w:rPr>
      <w:rFonts w:ascii="Tahoma" w:eastAsiaTheme="minorHAnsi" w:hAnsi="Tahoma" w:cs="Tahoma"/>
      <w:sz w:val="16"/>
      <w:szCs w:val="16"/>
      <w:lang w:eastAsia="en-US"/>
    </w:rPr>
  </w:style>
  <w:style w:type="paragraph" w:customStyle="1" w:styleId="OutcomeDescription">
    <w:name w:val="Outcome Description"/>
    <w:basedOn w:val="Normal"/>
    <w:qFormat/>
    <w:rsid w:val="0044609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60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1427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460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1427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4609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609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609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609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609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609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609F"/>
    <w:rPr>
      <w:rFonts w:eastAsiaTheme="minorHAnsi" w:cstheme="minorBidi"/>
      <w:lang w:eastAsia="en-US"/>
    </w:rPr>
  </w:style>
  <w:style w:type="paragraph" w:styleId="BodyText">
    <w:name w:val="Body Text"/>
    <w:basedOn w:val="Normal"/>
    <w:link w:val="BodyTextChar"/>
    <w:uiPriority w:val="99"/>
    <w:unhideWhenUsed/>
    <w:rsid w:val="0044609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609F"/>
    <w:rPr>
      <w:rFonts w:eastAsiaTheme="minorHAnsi" w:cstheme="minorBidi"/>
      <w:szCs w:val="24"/>
      <w:lang w:eastAsia="en-US"/>
    </w:rPr>
  </w:style>
  <w:style w:type="paragraph" w:styleId="BodyText2">
    <w:name w:val="Body Text 2"/>
    <w:basedOn w:val="Normal"/>
    <w:link w:val="BodyText2Char"/>
    <w:uiPriority w:val="99"/>
    <w:unhideWhenUsed/>
    <w:rsid w:val="0044609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4609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4609F"/>
    <w:rPr>
      <w:b/>
      <w:bCs/>
    </w:rPr>
  </w:style>
  <w:style w:type="character" w:customStyle="1" w:styleId="CommentSubjectChar">
    <w:name w:val="Comment Subject Char"/>
    <w:basedOn w:val="CommentTextChar"/>
    <w:link w:val="CommentSubject"/>
    <w:uiPriority w:val="99"/>
    <w:rsid w:val="0044609F"/>
    <w:rPr>
      <w:rFonts w:eastAsiaTheme="minorHAnsi" w:cstheme="minorBidi"/>
      <w:b/>
      <w:bCs/>
      <w:lang w:eastAsia="en-US"/>
    </w:rPr>
  </w:style>
  <w:style w:type="paragraph" w:styleId="BalloonText">
    <w:name w:val="Balloon Text"/>
    <w:basedOn w:val="Normal"/>
    <w:link w:val="BalloonTextChar"/>
    <w:uiPriority w:val="99"/>
    <w:unhideWhenUsed/>
    <w:rsid w:val="0044609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609F"/>
    <w:rPr>
      <w:rFonts w:ascii="Tahoma" w:eastAsiaTheme="minorHAnsi" w:hAnsi="Tahoma" w:cs="Tahoma"/>
      <w:sz w:val="16"/>
      <w:szCs w:val="16"/>
      <w:lang w:eastAsia="en-US"/>
    </w:rPr>
  </w:style>
  <w:style w:type="paragraph" w:customStyle="1" w:styleId="OutcomeDescription">
    <w:name w:val="Outcome Description"/>
    <w:basedOn w:val="Normal"/>
    <w:qFormat/>
    <w:rsid w:val="0044609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60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C680-1657-4FBB-BE62-B6FB76B5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28987</Words>
  <Characters>165227</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2015-01-22T21:36:00Z</dcterms:created>
  <dcterms:modified xsi:type="dcterms:W3CDTF">2015-02-16T20:10:00Z</dcterms:modified>
</cp:coreProperties>
</file>