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D421C" w:rsidP="00854F70">
      <w:pPr>
        <w:pStyle w:val="Heading1"/>
      </w:pPr>
      <w:bookmarkStart w:id="0" w:name="PRMS_RIName"/>
      <w:r w:rsidRPr="00854F70">
        <w:t xml:space="preserve">Summerset Care Limited - Summerset </w:t>
      </w:r>
      <w:proofErr w:type="gramStart"/>
      <w:r w:rsidRPr="00854F70">
        <w:t>Down</w:t>
      </w:r>
      <w:proofErr w:type="gramEnd"/>
      <w:r w:rsidRPr="00854F70">
        <w:t xml:space="preserve"> The Lane</w:t>
      </w:r>
      <w:bookmarkEnd w:id="0"/>
    </w:p>
    <w:p w:rsidR="001237E0" w:rsidRPr="00854F70" w:rsidRDefault="003D421C" w:rsidP="00FF41C5">
      <w:pPr>
        <w:pStyle w:val="Heading2"/>
      </w:pPr>
      <w:r w:rsidRPr="00854F70">
        <w:t xml:space="preserve">Current Status: </w:t>
      </w:r>
      <w:bookmarkStart w:id="1" w:name="AuditStartDate"/>
      <w:r w:rsidRPr="00854F70">
        <w:t>11 August 2014</w:t>
      </w:r>
      <w:bookmarkEnd w:id="1"/>
    </w:p>
    <w:p w:rsidR="001237E0" w:rsidRPr="005661ED" w:rsidRDefault="003D421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D421C" w:rsidP="00FF41C5">
      <w:pPr>
        <w:pStyle w:val="Heading2"/>
      </w:pPr>
      <w:r w:rsidRPr="005A5CEB">
        <w:t>General overview</w:t>
      </w:r>
    </w:p>
    <w:p w:rsidR="00582C77" w:rsidRPr="005A5CEB" w:rsidRDefault="003D421C" w:rsidP="005A5CEB">
      <w:pPr>
        <w:spacing w:before="240" w:after="0" w:line="276" w:lineRule="auto"/>
        <w:ind w:left="0"/>
        <w:rPr>
          <w:sz w:val="24"/>
        </w:rPr>
      </w:pPr>
      <w:bookmarkStart w:id="3" w:name="GeneralOverview"/>
      <w:r w:rsidRPr="005A5CEB">
        <w:rPr>
          <w:sz w:val="24"/>
        </w:rPr>
        <w:t xml:space="preserve">Summerset </w:t>
      </w:r>
      <w:proofErr w:type="gramStart"/>
      <w:r w:rsidRPr="005A5CEB">
        <w:rPr>
          <w:sz w:val="24"/>
        </w:rPr>
        <w:t>Down</w:t>
      </w:r>
      <w:proofErr w:type="gramEnd"/>
      <w:r w:rsidRPr="005A5CEB">
        <w:rPr>
          <w:sz w:val="24"/>
        </w:rPr>
        <w:t xml:space="preserve"> the Lane is part of the Summerset group and opened in October 2013.  The facility is certified to provide hospital (geriatric and medical) and rest home level care for up to 30 residents in the care centre and ten rest home residents in the serviced apartments.  On the day of the audit there were nine hospital residents and 19 rest home residents in the care centre, and three rest home residents in serviced apartments.  Summerset </w:t>
      </w:r>
      <w:proofErr w:type="gramStart"/>
      <w:r w:rsidRPr="005A5CEB">
        <w:rPr>
          <w:sz w:val="24"/>
        </w:rPr>
        <w:t>Down</w:t>
      </w:r>
      <w:proofErr w:type="gramEnd"/>
      <w:r w:rsidRPr="005A5CEB">
        <w:rPr>
          <w:sz w:val="24"/>
        </w:rPr>
        <w:t xml:space="preserve"> the Lane’s village manager and nurse manager are well qualified for their roles.  There are developed systems and policies that are in the process of being implemented to guide care for residents.  A quality programme is being implemented.  An orientation programme and in-service training programme is in place that provides staff with appropriate knowledge and skills to deliver care. </w:t>
      </w:r>
    </w:p>
    <w:p w:rsidR="00582C77" w:rsidRPr="005A5CEB" w:rsidRDefault="003D421C" w:rsidP="005A5CEB">
      <w:pPr>
        <w:spacing w:before="240" w:after="0" w:line="276" w:lineRule="auto"/>
        <w:ind w:left="0"/>
        <w:rPr>
          <w:sz w:val="24"/>
        </w:rPr>
      </w:pPr>
      <w:r w:rsidRPr="005A5CEB">
        <w:rPr>
          <w:sz w:val="24"/>
        </w:rPr>
        <w:t>There are improvements required around meeting minutes, corrective action plan closure, incident reporting, activities, interventions, and medication management.</w:t>
      </w:r>
    </w:p>
    <w:bookmarkEnd w:id="3"/>
    <w:p w:rsidR="00BA195E" w:rsidRPr="005A5CEB" w:rsidRDefault="003D421C" w:rsidP="00FF41C5">
      <w:pPr>
        <w:pStyle w:val="Heading2"/>
      </w:pPr>
      <w:r w:rsidRPr="005A5CEB">
        <w:t xml:space="preserve">Audit Summary </w:t>
      </w:r>
      <w:r>
        <w:t>as at</w:t>
      </w:r>
      <w:r w:rsidRPr="005A5CEB">
        <w:t xml:space="preserve"> </w:t>
      </w:r>
      <w:bookmarkStart w:id="4" w:name="AuditStartDate1"/>
      <w:r w:rsidRPr="005A5CEB">
        <w:t>11 August 2014</w:t>
      </w:r>
      <w:bookmarkEnd w:id="4"/>
    </w:p>
    <w:p w:rsidR="00BA195E" w:rsidRPr="005A5CEB" w:rsidRDefault="003D421C" w:rsidP="005A5CEB">
      <w:pPr>
        <w:spacing w:before="240" w:after="0" w:line="276" w:lineRule="auto"/>
        <w:ind w:left="0"/>
        <w:rPr>
          <w:sz w:val="24"/>
        </w:rPr>
      </w:pPr>
      <w:r w:rsidRPr="005A5CEB">
        <w:rPr>
          <w:sz w:val="24"/>
        </w:rPr>
        <w:t>Standards have been assessed and summarised below:</w:t>
      </w:r>
    </w:p>
    <w:p w:rsidR="00BA195E" w:rsidRPr="00854F70" w:rsidRDefault="003D421C"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9C21C5" w:rsidTr="008633A8">
        <w:trPr>
          <w:cantSplit/>
          <w:tblHeader/>
        </w:trPr>
        <w:tc>
          <w:tcPr>
            <w:tcW w:w="1260" w:type="dxa"/>
            <w:tcBorders>
              <w:bottom w:val="single" w:sz="4" w:space="0" w:color="000000"/>
            </w:tcBorders>
            <w:vAlign w:val="center"/>
          </w:tcPr>
          <w:p w:rsidR="00BA195E" w:rsidRPr="008F484E" w:rsidRDefault="003D421C"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3D421C"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3D421C" w:rsidP="008F484E">
            <w:pPr>
              <w:spacing w:before="60"/>
              <w:ind w:left="0"/>
              <w:rPr>
                <w:b/>
                <w:sz w:val="24"/>
                <w:szCs w:val="24"/>
              </w:rPr>
            </w:pPr>
            <w:r w:rsidRPr="008F484E">
              <w:rPr>
                <w:b/>
                <w:sz w:val="24"/>
                <w:szCs w:val="24"/>
              </w:rPr>
              <w:t>Definition</w:t>
            </w:r>
          </w:p>
        </w:tc>
      </w:tr>
      <w:tr w:rsidR="009C21C5" w:rsidTr="008633A8">
        <w:trPr>
          <w:cantSplit/>
          <w:trHeight w:val="1134"/>
        </w:trPr>
        <w:tc>
          <w:tcPr>
            <w:tcW w:w="1260" w:type="dxa"/>
            <w:tcBorders>
              <w:bottom w:val="single" w:sz="4" w:space="0" w:color="000000"/>
            </w:tcBorders>
            <w:shd w:val="clear" w:color="0066FF" w:fill="0000FF"/>
            <w:vAlign w:val="center"/>
          </w:tcPr>
          <w:p w:rsidR="00103A98" w:rsidRPr="008F484E" w:rsidRDefault="0085708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D421C"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3D421C" w:rsidP="008F484E">
            <w:pPr>
              <w:spacing w:before="60"/>
              <w:ind w:left="50"/>
              <w:rPr>
                <w:sz w:val="24"/>
                <w:szCs w:val="24"/>
              </w:rPr>
            </w:pPr>
            <w:r w:rsidRPr="008F484E">
              <w:rPr>
                <w:sz w:val="24"/>
                <w:szCs w:val="24"/>
              </w:rPr>
              <w:t>All standards applicable to this service fully attained with some standards exceeded</w:t>
            </w:r>
          </w:p>
        </w:tc>
      </w:tr>
      <w:tr w:rsidR="009C21C5" w:rsidTr="008633A8">
        <w:trPr>
          <w:cantSplit/>
          <w:trHeight w:val="1134"/>
        </w:trPr>
        <w:tc>
          <w:tcPr>
            <w:tcW w:w="1260" w:type="dxa"/>
            <w:tcBorders>
              <w:bottom w:val="single" w:sz="4" w:space="0" w:color="000000"/>
            </w:tcBorders>
            <w:shd w:val="clear" w:color="33CC33" w:fill="00FF00"/>
            <w:vAlign w:val="center"/>
          </w:tcPr>
          <w:p w:rsidR="00103A98" w:rsidRPr="008F484E" w:rsidRDefault="0085708D" w:rsidP="008F484E">
            <w:pPr>
              <w:spacing w:before="60"/>
              <w:ind w:left="0"/>
              <w:rPr>
                <w:sz w:val="24"/>
                <w:szCs w:val="24"/>
              </w:rPr>
            </w:pPr>
          </w:p>
        </w:tc>
        <w:tc>
          <w:tcPr>
            <w:tcW w:w="3780" w:type="dxa"/>
            <w:shd w:val="clear" w:color="auto" w:fill="auto"/>
            <w:vAlign w:val="center"/>
          </w:tcPr>
          <w:p w:rsidR="00103A98" w:rsidRPr="008F484E" w:rsidRDefault="003D421C"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3D421C" w:rsidP="008F484E">
            <w:pPr>
              <w:spacing w:before="60"/>
              <w:ind w:left="50"/>
              <w:rPr>
                <w:sz w:val="24"/>
                <w:szCs w:val="24"/>
              </w:rPr>
            </w:pPr>
            <w:r w:rsidRPr="008F484E">
              <w:rPr>
                <w:sz w:val="24"/>
                <w:szCs w:val="24"/>
              </w:rPr>
              <w:t xml:space="preserve">Standards applicable to this service fully attained </w:t>
            </w:r>
          </w:p>
        </w:tc>
      </w:tr>
      <w:tr w:rsidR="009C21C5" w:rsidTr="008633A8">
        <w:trPr>
          <w:cantSplit/>
          <w:trHeight w:val="1134"/>
        </w:trPr>
        <w:tc>
          <w:tcPr>
            <w:tcW w:w="1260" w:type="dxa"/>
            <w:tcBorders>
              <w:bottom w:val="single" w:sz="4" w:space="0" w:color="000000"/>
            </w:tcBorders>
            <w:shd w:val="clear" w:color="auto" w:fill="FFFF00"/>
            <w:vAlign w:val="center"/>
          </w:tcPr>
          <w:p w:rsidR="00103A98" w:rsidRPr="008F484E" w:rsidRDefault="0085708D" w:rsidP="008F484E">
            <w:pPr>
              <w:spacing w:before="60"/>
              <w:ind w:left="0"/>
              <w:rPr>
                <w:sz w:val="24"/>
                <w:szCs w:val="24"/>
              </w:rPr>
            </w:pPr>
          </w:p>
        </w:tc>
        <w:tc>
          <w:tcPr>
            <w:tcW w:w="3780" w:type="dxa"/>
            <w:shd w:val="clear" w:color="auto" w:fill="auto"/>
            <w:vAlign w:val="center"/>
          </w:tcPr>
          <w:p w:rsidR="00103A98" w:rsidRPr="008F484E" w:rsidRDefault="003D421C"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3D421C" w:rsidP="008F484E">
            <w:pPr>
              <w:spacing w:before="60"/>
              <w:ind w:left="50"/>
              <w:rPr>
                <w:sz w:val="24"/>
                <w:szCs w:val="24"/>
              </w:rPr>
            </w:pPr>
            <w:r w:rsidRPr="008F484E">
              <w:rPr>
                <w:sz w:val="24"/>
                <w:szCs w:val="24"/>
              </w:rPr>
              <w:t>Some standards applicable to this service partially attained and of low risk</w:t>
            </w:r>
          </w:p>
        </w:tc>
      </w:tr>
      <w:tr w:rsidR="009C21C5" w:rsidTr="008633A8">
        <w:trPr>
          <w:cantSplit/>
          <w:trHeight w:val="1134"/>
        </w:trPr>
        <w:tc>
          <w:tcPr>
            <w:tcW w:w="1260" w:type="dxa"/>
            <w:tcBorders>
              <w:bottom w:val="single" w:sz="4" w:space="0" w:color="000000"/>
            </w:tcBorders>
            <w:shd w:val="clear" w:color="auto" w:fill="FFC800"/>
            <w:vAlign w:val="center"/>
          </w:tcPr>
          <w:p w:rsidR="00103A98" w:rsidRPr="008F484E" w:rsidRDefault="0085708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D421C"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3D421C"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9C21C5" w:rsidTr="004B2721">
        <w:trPr>
          <w:cantSplit/>
          <w:trHeight w:val="1134"/>
        </w:trPr>
        <w:tc>
          <w:tcPr>
            <w:tcW w:w="1260" w:type="dxa"/>
            <w:shd w:val="clear" w:color="auto" w:fill="FF0000"/>
            <w:vAlign w:val="center"/>
          </w:tcPr>
          <w:p w:rsidR="00103A98" w:rsidRPr="008F484E" w:rsidRDefault="0085708D" w:rsidP="008F484E">
            <w:pPr>
              <w:spacing w:before="60"/>
              <w:ind w:left="0"/>
              <w:rPr>
                <w:sz w:val="24"/>
                <w:szCs w:val="24"/>
              </w:rPr>
            </w:pPr>
          </w:p>
        </w:tc>
        <w:tc>
          <w:tcPr>
            <w:tcW w:w="3780" w:type="dxa"/>
            <w:shd w:val="clear" w:color="auto" w:fill="auto"/>
            <w:vAlign w:val="center"/>
          </w:tcPr>
          <w:p w:rsidR="00103A98" w:rsidRPr="008F484E" w:rsidRDefault="003D421C"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3D421C"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3D421C" w:rsidP="00FF41C5">
      <w:pPr>
        <w:pStyle w:val="Heading3"/>
      </w:pPr>
      <w:r w:rsidRPr="00FF41C5">
        <w:t xml:space="preserve">Consumer Rights as at </w:t>
      </w:r>
      <w:bookmarkStart w:id="5" w:name="AuditStartDate2"/>
      <w:r w:rsidRPr="00FF41C5">
        <w:t>11 August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C21C5" w:rsidTr="00F62C56">
        <w:trPr>
          <w:cantSplit/>
        </w:trPr>
        <w:tc>
          <w:tcPr>
            <w:tcW w:w="5529" w:type="dxa"/>
          </w:tcPr>
          <w:p w:rsidR="004B2721" w:rsidRPr="00CC002C" w:rsidRDefault="003D421C"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85708D" w:rsidP="008F484E">
            <w:pPr>
              <w:spacing w:after="0"/>
              <w:ind w:left="0"/>
              <w:rPr>
                <w:rFonts w:cs="Arial"/>
                <w:b/>
                <w:szCs w:val="24"/>
              </w:rPr>
            </w:pPr>
          </w:p>
        </w:tc>
        <w:tc>
          <w:tcPr>
            <w:tcW w:w="2330" w:type="dxa"/>
            <w:shd w:val="clear" w:color="auto" w:fill="FFFFFF"/>
          </w:tcPr>
          <w:p w:rsidR="004B2721" w:rsidRPr="00CC002C" w:rsidRDefault="003D421C" w:rsidP="008F484E">
            <w:pPr>
              <w:spacing w:after="0"/>
              <w:ind w:left="0"/>
              <w:rPr>
                <w:rFonts w:cs="Arial"/>
                <w:b/>
                <w:szCs w:val="24"/>
              </w:rPr>
            </w:pPr>
            <w:r>
              <w:t>Standards applicable to this service fully attained.</w:t>
            </w:r>
          </w:p>
        </w:tc>
      </w:tr>
    </w:tbl>
    <w:p w:rsidR="00FF41C5" w:rsidRPr="00FF41C5" w:rsidRDefault="003D421C" w:rsidP="00FF41C5">
      <w:pPr>
        <w:pStyle w:val="Heading3"/>
      </w:pPr>
      <w:r w:rsidRPr="00FF41C5">
        <w:t>Organisational Management</w:t>
      </w:r>
      <w:r>
        <w:t xml:space="preserve"> as at </w:t>
      </w:r>
      <w:bookmarkStart w:id="6" w:name="AuditStartDate3"/>
      <w:r w:rsidRPr="00FF41C5">
        <w:t>11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C21C5" w:rsidTr="00F62C56">
        <w:trPr>
          <w:cantSplit/>
        </w:trPr>
        <w:tc>
          <w:tcPr>
            <w:tcW w:w="5529" w:type="dxa"/>
          </w:tcPr>
          <w:p w:rsidR="004D2CA9" w:rsidRPr="00CC002C" w:rsidRDefault="003D421C"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85708D" w:rsidP="004D2CA9">
            <w:pPr>
              <w:spacing w:after="0"/>
              <w:ind w:left="0"/>
              <w:rPr>
                <w:rFonts w:cs="Arial"/>
                <w:b/>
                <w:szCs w:val="24"/>
              </w:rPr>
            </w:pPr>
          </w:p>
        </w:tc>
        <w:tc>
          <w:tcPr>
            <w:tcW w:w="2330" w:type="dxa"/>
            <w:shd w:val="clear" w:color="auto" w:fill="FFFFFF"/>
          </w:tcPr>
          <w:p w:rsidR="004D2CA9" w:rsidRPr="00CC002C" w:rsidRDefault="003D421C" w:rsidP="004D2CA9">
            <w:pPr>
              <w:spacing w:after="0"/>
              <w:ind w:left="0"/>
              <w:rPr>
                <w:rFonts w:cs="Arial"/>
                <w:b/>
                <w:szCs w:val="24"/>
              </w:rPr>
            </w:pPr>
            <w:r>
              <w:t>Some standards applicable to this service partially attained and of low risk.</w:t>
            </w:r>
          </w:p>
        </w:tc>
      </w:tr>
    </w:tbl>
    <w:p w:rsidR="00FF41C5" w:rsidRPr="00FF41C5" w:rsidRDefault="003D421C" w:rsidP="00FF41C5">
      <w:pPr>
        <w:pStyle w:val="Heading3"/>
      </w:pPr>
      <w:r w:rsidRPr="00CC002C">
        <w:t>Continuum of Service Delivery</w:t>
      </w:r>
      <w:r>
        <w:t xml:space="preserve"> as at </w:t>
      </w:r>
      <w:bookmarkStart w:id="7" w:name="AuditStartDate4"/>
      <w:r w:rsidRPr="00FF41C5">
        <w:t>11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C21C5" w:rsidTr="00F62C56">
        <w:trPr>
          <w:cantSplit/>
        </w:trPr>
        <w:tc>
          <w:tcPr>
            <w:tcW w:w="5529" w:type="dxa"/>
          </w:tcPr>
          <w:p w:rsidR="004D2CA9" w:rsidRPr="00CC002C" w:rsidRDefault="003D421C"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85708D" w:rsidP="004D2CA9">
            <w:pPr>
              <w:spacing w:after="0"/>
              <w:ind w:left="0"/>
              <w:rPr>
                <w:rFonts w:cs="Arial"/>
                <w:b/>
                <w:szCs w:val="24"/>
              </w:rPr>
            </w:pPr>
          </w:p>
        </w:tc>
        <w:tc>
          <w:tcPr>
            <w:tcW w:w="2330" w:type="dxa"/>
            <w:shd w:val="clear" w:color="auto" w:fill="FFFFFF"/>
          </w:tcPr>
          <w:p w:rsidR="004D2CA9" w:rsidRPr="00CC002C" w:rsidRDefault="003D421C" w:rsidP="004D2CA9">
            <w:pPr>
              <w:spacing w:after="0"/>
              <w:ind w:left="0"/>
              <w:rPr>
                <w:rFonts w:cs="Arial"/>
                <w:b/>
                <w:szCs w:val="24"/>
              </w:rPr>
            </w:pPr>
            <w:r>
              <w:t>Some standards applicable to this service partially attained and of medium or high risk and/or unattained and of low risk.</w:t>
            </w:r>
          </w:p>
        </w:tc>
      </w:tr>
    </w:tbl>
    <w:p w:rsidR="00FF41C5" w:rsidRDefault="003D421C" w:rsidP="00FF41C5">
      <w:pPr>
        <w:pStyle w:val="Heading3"/>
      </w:pPr>
      <w:r w:rsidRPr="00CC002C">
        <w:t>Safe and Appropriate Environment</w:t>
      </w:r>
      <w:r w:rsidRPr="00FF41C5">
        <w:t xml:space="preserve"> </w:t>
      </w:r>
      <w:r>
        <w:t xml:space="preserve">as at </w:t>
      </w:r>
      <w:bookmarkStart w:id="8" w:name="AuditStartDate5"/>
      <w:r>
        <w:t>11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C21C5" w:rsidTr="00F62C56">
        <w:trPr>
          <w:cantSplit/>
        </w:trPr>
        <w:tc>
          <w:tcPr>
            <w:tcW w:w="5529" w:type="dxa"/>
          </w:tcPr>
          <w:p w:rsidR="004D2CA9" w:rsidRPr="00CC002C" w:rsidRDefault="003D421C"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85708D" w:rsidP="004D2CA9">
            <w:pPr>
              <w:spacing w:after="0"/>
              <w:ind w:left="0"/>
              <w:rPr>
                <w:rFonts w:cs="Arial"/>
                <w:b/>
                <w:szCs w:val="24"/>
              </w:rPr>
            </w:pPr>
          </w:p>
        </w:tc>
        <w:tc>
          <w:tcPr>
            <w:tcW w:w="2330" w:type="dxa"/>
            <w:shd w:val="clear" w:color="auto" w:fill="FFFFFF"/>
          </w:tcPr>
          <w:p w:rsidR="004D2CA9" w:rsidRPr="00CC002C" w:rsidRDefault="003D421C" w:rsidP="004D2CA9">
            <w:pPr>
              <w:spacing w:after="0"/>
              <w:ind w:left="0"/>
              <w:rPr>
                <w:rFonts w:cs="Arial"/>
                <w:b/>
                <w:szCs w:val="24"/>
              </w:rPr>
            </w:pPr>
            <w:r>
              <w:t>Standards applicable to this service fully attained.</w:t>
            </w:r>
          </w:p>
        </w:tc>
      </w:tr>
    </w:tbl>
    <w:p w:rsidR="00FF41C5" w:rsidRDefault="003D421C" w:rsidP="00FF41C5">
      <w:pPr>
        <w:pStyle w:val="Heading3"/>
      </w:pPr>
      <w:r w:rsidRPr="00CC002C">
        <w:t>Restraint Minimisation and Safe Practice</w:t>
      </w:r>
      <w:r w:rsidRPr="00FF41C5">
        <w:t xml:space="preserve"> as at </w:t>
      </w:r>
      <w:bookmarkStart w:id="9" w:name="AuditStartDate6"/>
      <w:r>
        <w:t>11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C21C5" w:rsidTr="00F62C56">
        <w:trPr>
          <w:cantSplit/>
        </w:trPr>
        <w:tc>
          <w:tcPr>
            <w:tcW w:w="5529" w:type="dxa"/>
          </w:tcPr>
          <w:p w:rsidR="004D2CA9" w:rsidRPr="00CC002C" w:rsidRDefault="003D421C"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85708D" w:rsidP="004D2CA9">
            <w:pPr>
              <w:spacing w:after="0"/>
              <w:ind w:left="0"/>
              <w:rPr>
                <w:rFonts w:cs="Arial"/>
                <w:b/>
                <w:szCs w:val="24"/>
              </w:rPr>
            </w:pPr>
          </w:p>
        </w:tc>
        <w:tc>
          <w:tcPr>
            <w:tcW w:w="2330" w:type="dxa"/>
            <w:shd w:val="clear" w:color="auto" w:fill="FFFFFF"/>
          </w:tcPr>
          <w:p w:rsidR="004D2CA9" w:rsidRPr="00CC002C" w:rsidRDefault="003D421C" w:rsidP="004D2CA9">
            <w:pPr>
              <w:spacing w:after="0"/>
              <w:ind w:left="0"/>
              <w:rPr>
                <w:rFonts w:cs="Arial"/>
                <w:b/>
                <w:szCs w:val="24"/>
              </w:rPr>
            </w:pPr>
            <w:r>
              <w:t>Standards applicable to this service fully attained.</w:t>
            </w:r>
          </w:p>
        </w:tc>
      </w:tr>
    </w:tbl>
    <w:p w:rsidR="00FF41C5" w:rsidRPr="00CC002C" w:rsidRDefault="003D421C" w:rsidP="00FF41C5">
      <w:pPr>
        <w:pStyle w:val="Heading3"/>
      </w:pPr>
      <w:r w:rsidRPr="00CC002C">
        <w:lastRenderedPageBreak/>
        <w:t>Infection Prevention and Control</w:t>
      </w:r>
      <w:r w:rsidRPr="00FF41C5">
        <w:t xml:space="preserve"> as at </w:t>
      </w:r>
      <w:bookmarkStart w:id="10" w:name="AuditStartDate7"/>
      <w:r w:rsidRPr="00CC002C">
        <w:t>11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C21C5" w:rsidTr="00F62C56">
        <w:trPr>
          <w:cantSplit/>
        </w:trPr>
        <w:tc>
          <w:tcPr>
            <w:tcW w:w="5529" w:type="dxa"/>
          </w:tcPr>
          <w:p w:rsidR="004D2CA9" w:rsidRPr="00CC002C" w:rsidRDefault="003D421C"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85708D" w:rsidP="004D2CA9">
            <w:pPr>
              <w:spacing w:after="0"/>
              <w:ind w:left="0"/>
              <w:rPr>
                <w:rFonts w:cs="Arial"/>
                <w:b/>
                <w:szCs w:val="24"/>
              </w:rPr>
            </w:pPr>
          </w:p>
        </w:tc>
        <w:tc>
          <w:tcPr>
            <w:tcW w:w="2330" w:type="dxa"/>
            <w:shd w:val="clear" w:color="auto" w:fill="FFFFFF"/>
          </w:tcPr>
          <w:p w:rsidR="004D2CA9" w:rsidRPr="00CC002C" w:rsidRDefault="003D421C" w:rsidP="004D2CA9">
            <w:pPr>
              <w:spacing w:after="0"/>
              <w:ind w:left="0"/>
              <w:rPr>
                <w:rFonts w:cs="Arial"/>
                <w:b/>
                <w:szCs w:val="24"/>
              </w:rPr>
            </w:pPr>
            <w:r>
              <w:t>Standards applicable to this service fully attained.</w:t>
            </w:r>
          </w:p>
        </w:tc>
      </w:tr>
    </w:tbl>
    <w:p w:rsidR="00661434" w:rsidRPr="00FF41C5" w:rsidRDefault="003D421C" w:rsidP="00FF41C5">
      <w:pPr>
        <w:pStyle w:val="Heading2"/>
      </w:pPr>
      <w:r w:rsidRPr="00FF41C5">
        <w:t xml:space="preserve">Audit Results as at </w:t>
      </w:r>
      <w:bookmarkStart w:id="11" w:name="AuditStartDate8"/>
      <w:r w:rsidRPr="00FF41C5">
        <w:t>11 August 2014</w:t>
      </w:r>
      <w:bookmarkEnd w:id="11"/>
    </w:p>
    <w:p w:rsidR="00EE7AF4" w:rsidRPr="008F484E" w:rsidRDefault="003D421C" w:rsidP="00FF41C5">
      <w:pPr>
        <w:pStyle w:val="Heading3"/>
      </w:pPr>
      <w:r w:rsidRPr="008F484E">
        <w:t>Consumer Rights</w:t>
      </w:r>
    </w:p>
    <w:p w:rsidR="00582C77" w:rsidRPr="008F484E" w:rsidRDefault="003D421C" w:rsidP="008F484E">
      <w:pPr>
        <w:spacing w:before="240" w:after="0" w:line="276" w:lineRule="auto"/>
        <w:ind w:left="0"/>
        <w:rPr>
          <w:sz w:val="24"/>
        </w:rPr>
      </w:pPr>
      <w:bookmarkStart w:id="12" w:name="ConsumerRights"/>
      <w:r w:rsidRPr="008F484E">
        <w:rPr>
          <w:sz w:val="24"/>
        </w:rPr>
        <w:t xml:space="preserve">Summerset </w:t>
      </w:r>
      <w:proofErr w:type="gramStart"/>
      <w:r w:rsidRPr="008F484E">
        <w:rPr>
          <w:sz w:val="24"/>
        </w:rPr>
        <w:t>Down</w:t>
      </w:r>
      <w:proofErr w:type="gramEnd"/>
      <w:r w:rsidRPr="008F484E">
        <w:rPr>
          <w:sz w:val="24"/>
        </w:rPr>
        <w:t xml:space="preserve"> the Lane provides care in a way that focuses on the individual resident.  There is a Maori Health Plan and cultural safety policy supporting practice.  Cultural assessment is undertaken on admission and during the review processes.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in the process of being implemented to support residents’ rights.  A staff training programme is being implemented that supports staff understanding of residents’ rights.  Care plans accommodate the choices of residents and/or their family.  Complaints processes are implemented and complaints and concerns are managed and documented.  Residents and family interviewed verified on-going involvement with community.  </w:t>
      </w:r>
    </w:p>
    <w:bookmarkEnd w:id="12"/>
    <w:p w:rsidR="00EE7AF4" w:rsidRPr="008F484E" w:rsidRDefault="003D421C" w:rsidP="00FF41C5">
      <w:pPr>
        <w:pStyle w:val="Heading3"/>
      </w:pPr>
      <w:r w:rsidRPr="008F484E">
        <w:t>Organisational Management</w:t>
      </w:r>
    </w:p>
    <w:p w:rsidR="008F484E" w:rsidRPr="008F484E" w:rsidRDefault="003D421C" w:rsidP="008F484E">
      <w:pPr>
        <w:spacing w:before="240" w:after="0" w:line="276" w:lineRule="auto"/>
        <w:ind w:left="0"/>
        <w:rPr>
          <w:sz w:val="24"/>
        </w:rPr>
      </w:pPr>
      <w:bookmarkStart w:id="13" w:name="OrganisationalManagement"/>
      <w:r w:rsidRPr="008F484E">
        <w:rPr>
          <w:sz w:val="24"/>
        </w:rPr>
        <w:t xml:space="preserve">Summerset </w:t>
      </w:r>
      <w:proofErr w:type="gramStart"/>
      <w:r w:rsidRPr="008F484E">
        <w:rPr>
          <w:sz w:val="24"/>
        </w:rPr>
        <w:t>Down</w:t>
      </w:r>
      <w:proofErr w:type="gramEnd"/>
      <w:r w:rsidRPr="008F484E">
        <w:rPr>
          <w:sz w:val="24"/>
        </w:rPr>
        <w:t xml:space="preserve"> the Lane is implementing a quality and risk management system that supports the provision of clinical care.  Key components of the quality management system link to a number of meetings including monthly quality meetings.  An annual resident satisfaction survey is completed and there are regular resident meetings.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There are three improvements required around meeting minutes, corrective action plan closure and incident reporting.</w:t>
      </w:r>
    </w:p>
    <w:bookmarkEnd w:id="13"/>
    <w:p w:rsidR="00DC52D9" w:rsidRPr="008F484E" w:rsidRDefault="003D421C" w:rsidP="00FF41C5">
      <w:pPr>
        <w:pStyle w:val="Heading3"/>
      </w:pPr>
      <w:r w:rsidRPr="008F484E">
        <w:t>Continuum of Service Delivery</w:t>
      </w:r>
    </w:p>
    <w:p w:rsidR="008F484E" w:rsidRPr="008F484E" w:rsidRDefault="003D421C" w:rsidP="008F484E">
      <w:pPr>
        <w:spacing w:before="240" w:after="0" w:line="276" w:lineRule="auto"/>
        <w:ind w:left="0"/>
        <w:rPr>
          <w:sz w:val="24"/>
        </w:rPr>
      </w:pPr>
      <w:bookmarkStart w:id="14" w:name="ContinuumOfServiceDelivery"/>
      <w:r w:rsidRPr="008F484E">
        <w:rPr>
          <w:sz w:val="24"/>
        </w:rPr>
        <w:t>The service has assessment processes and residents needs are assessed prior to entry.  There is a well-developed information pack available for residents and families/</w:t>
      </w:r>
      <w:proofErr w:type="spellStart"/>
      <w:r w:rsidRPr="008F484E">
        <w:rPr>
          <w:sz w:val="24"/>
        </w:rPr>
        <w:t>whānau</w:t>
      </w:r>
      <w:proofErr w:type="spellEnd"/>
      <w:r w:rsidRPr="008F484E">
        <w:rPr>
          <w:sz w:val="24"/>
        </w:rPr>
        <w:t xml:space="preserve"> at entry.  Assessments, care plans and evaluations are completed by the registered nurses.  Risk assessment tools and monitoring forms are available and implemented.  Service delivery plans are individualised.  Short term care plans are in use for changes in health status.  There are </w:t>
      </w:r>
      <w:r w:rsidRPr="008F484E">
        <w:rPr>
          <w:sz w:val="24"/>
        </w:rPr>
        <w:lastRenderedPageBreak/>
        <w:t xml:space="preserve">improvements required around the documentation and implementation of interventions to reflect the resident’s current needs.  There is a diversional therapist employed to develop and implement a Monday to Friday programme.  The programme activities are meaningful and reflect ordinary patterns of life.  There are outings into the community, volunteer involvement and visiting entertainers.  There is an improvement required around aligning the programme and the diversional therapist hours and days of work and reviewing the activity plan at the same time as the care plan.  There are medication management policies that are comprehensive and direct staff in terms of their responsibilities in each stage of medication management.  Medication profiles are legible, up to date and reviewed by the general practitioner three monthly or earlier if necessary.  There is an improvement required around medication fridge temperature monitoring and general practitioner (GP) signature for discontinued medications.  Food services policies and procedures are appropriate to the service setting.  The food service is contracted to </w:t>
      </w:r>
      <w:proofErr w:type="spellStart"/>
      <w:r w:rsidRPr="008F484E">
        <w:rPr>
          <w:sz w:val="24"/>
        </w:rPr>
        <w:t>Medirest</w:t>
      </w:r>
      <w:proofErr w:type="spellEnd"/>
      <w:r w:rsidRPr="008F484E">
        <w:rPr>
          <w:sz w:val="24"/>
        </w:rPr>
        <w:t>.  Resident's individual dietary needs are identified, documented and reviewed on a regular basis.  Visual inspection of the kitchen shows evidence of compliance with current legislation and guidelines.  Residents and family members interviewed were very complimentary of the food service provided and report that individual preferences are well catered.  Additional snacks are available if the kitchen is closed.</w:t>
      </w:r>
    </w:p>
    <w:bookmarkEnd w:id="14"/>
    <w:p w:rsidR="00EE7AF4" w:rsidRPr="008F484E" w:rsidRDefault="003D421C" w:rsidP="00FF41C5">
      <w:pPr>
        <w:pStyle w:val="Heading3"/>
      </w:pPr>
      <w:r w:rsidRPr="008F484E">
        <w:t>Safe and Appropriate Environment</w:t>
      </w:r>
    </w:p>
    <w:p w:rsidR="008F484E" w:rsidRPr="008F484E" w:rsidRDefault="003D421C" w:rsidP="008F484E">
      <w:pPr>
        <w:spacing w:before="240" w:after="0" w:line="276" w:lineRule="auto"/>
        <w:ind w:left="0"/>
        <w:rPr>
          <w:sz w:val="24"/>
        </w:rPr>
      </w:pPr>
      <w:bookmarkStart w:id="15" w:name="SafeAndAppropriateEnvironment"/>
      <w:r w:rsidRPr="008F484E">
        <w:rPr>
          <w:sz w:val="24"/>
        </w:rPr>
        <w:t xml:space="preserve">There are documented processes for the management of waste and hazardous substances in place, and incidents are reported on in a timely manner.  </w:t>
      </w:r>
      <w:proofErr w:type="gramStart"/>
      <w:r w:rsidRPr="008F484E">
        <w:rPr>
          <w:sz w:val="24"/>
        </w:rPr>
        <w:t>Staff receive</w:t>
      </w:r>
      <w:proofErr w:type="gramEnd"/>
      <w:r w:rsidRPr="008F484E">
        <w:rPr>
          <w:sz w:val="24"/>
        </w:rPr>
        <w:t xml:space="preserve"> training and education to ensure safe and appropriate handling of waste and hazardous substances.  Visual inspection provides evidence of compliance with appropriate legislative requirements and protective equipment and clothing is provided and used by service providers.  Documentation provides evidence there are appropriate systems in place to ensure the residents’ physical environment and facilities are fit for their purpose.  The service is currently operating under a code of compliance dated December 2013.  Documented policies and procedures for the cleaning and laundry services are implemented with appropriate monitoring systems in place to evaluate the effectiveness of these services.  Visual inspection evidences compliance regarding safe and hygienic storage areas of cleaning/laundry equipment and chemicals.  Documented systems are in place for essential, emergency and security services.  Staff interviews and review of files provides evidence of current training in relevant areas.  Visual inspection evidences alternative energy and utility sources are maintained, an appropriate call bell system is available and security systems are in place.  Bathrooms are large enough to cater for the needs of rest home and hospital level residents.  Rooms are personalised.  </w:t>
      </w:r>
    </w:p>
    <w:bookmarkEnd w:id="15"/>
    <w:p w:rsidR="00EE7AF4" w:rsidRPr="008F484E" w:rsidRDefault="003D421C" w:rsidP="00FF41C5">
      <w:pPr>
        <w:pStyle w:val="Heading3"/>
      </w:pPr>
      <w:r w:rsidRPr="008F484E">
        <w:t>Restraint Minimisation and Safe Practice</w:t>
      </w:r>
    </w:p>
    <w:p w:rsidR="003D421C" w:rsidRDefault="003D421C" w:rsidP="008F484E">
      <w:pPr>
        <w:spacing w:before="240" w:after="0" w:line="276" w:lineRule="auto"/>
        <w:ind w:left="0"/>
        <w:rPr>
          <w:sz w:val="24"/>
        </w:rPr>
      </w:pPr>
      <w:bookmarkStart w:id="16" w:name="RestraintMinimisationAndSafePractice"/>
      <w:r w:rsidRPr="008F484E">
        <w:rPr>
          <w:sz w:val="24"/>
        </w:rPr>
        <w:t xml:space="preserve">There are documented policies and procedures around restraint use and use of enablers.  Currently there are no residents using restraint and one with an enabler.  </w:t>
      </w:r>
    </w:p>
    <w:p w:rsidR="003D421C" w:rsidRDefault="003D421C" w:rsidP="008F484E">
      <w:pPr>
        <w:spacing w:before="240" w:after="0" w:line="276" w:lineRule="auto"/>
        <w:ind w:left="0"/>
        <w:rPr>
          <w:sz w:val="24"/>
        </w:rPr>
      </w:pPr>
      <w:r w:rsidRPr="008F484E">
        <w:rPr>
          <w:sz w:val="24"/>
        </w:rPr>
        <w:t xml:space="preserve">Staff training around the use of restraint and enablers is provided and </w:t>
      </w:r>
      <w:proofErr w:type="gramStart"/>
      <w:r w:rsidRPr="008F484E">
        <w:rPr>
          <w:sz w:val="24"/>
        </w:rPr>
        <w:t>staff interviewed understand</w:t>
      </w:r>
      <w:proofErr w:type="gramEnd"/>
      <w:r w:rsidRPr="008F484E">
        <w:rPr>
          <w:sz w:val="24"/>
        </w:rPr>
        <w:t xml:space="preserve"> the philosophy of minimal use.  </w:t>
      </w:r>
    </w:p>
    <w:p w:rsidR="008F484E" w:rsidRPr="008F484E" w:rsidRDefault="003D421C" w:rsidP="008F484E">
      <w:pPr>
        <w:spacing w:before="240" w:after="0" w:line="276" w:lineRule="auto"/>
        <w:ind w:left="0"/>
        <w:rPr>
          <w:sz w:val="24"/>
        </w:rPr>
      </w:pPr>
      <w:r w:rsidRPr="008F484E">
        <w:rPr>
          <w:sz w:val="24"/>
        </w:rPr>
        <w:t xml:space="preserve">The use of restraint and enablers is reported to the monthly quality meeting (meeting minutes sighted).  There is a restraint co-ordinator and restraint approval group that meet three monthly.  </w:t>
      </w:r>
    </w:p>
    <w:bookmarkEnd w:id="16"/>
    <w:p w:rsidR="00EE7AF4" w:rsidRPr="008F484E" w:rsidRDefault="003D421C" w:rsidP="00FF41C5">
      <w:pPr>
        <w:pStyle w:val="Heading3"/>
      </w:pPr>
      <w:r w:rsidRPr="008F484E">
        <w:lastRenderedPageBreak/>
        <w:t>Infection Prevention and Control</w:t>
      </w:r>
    </w:p>
    <w:p w:rsidR="00FB30EC" w:rsidRDefault="003D421C" w:rsidP="008F484E">
      <w:pPr>
        <w:spacing w:before="240" w:after="0" w:line="276" w:lineRule="auto"/>
        <w:ind w:left="0"/>
        <w:rPr>
          <w:sz w:val="24"/>
        </w:rPr>
      </w:pPr>
      <w:bookmarkStart w:id="17" w:name="InfectionPreventionAndControl"/>
      <w:r>
        <w:rPr>
          <w:sz w:val="24"/>
        </w:rPr>
        <w:t xml:space="preserve">The infection control programme and its content and detail are appropriate for the size, complexity and degree of risk associated with the service.  The infection control coordinator (registered nurse) is responsible for orientating new staff.  There are a suite of infection control policies, standards and guidelines to support practice.  Appropriate training of staff is included as part of the programme.  Surveillance activities include audits of the facility, hand hygiene and surveillance of infection control events and infections.  </w:t>
      </w:r>
      <w:proofErr w:type="gramStart"/>
      <w:r>
        <w:rPr>
          <w:sz w:val="24"/>
        </w:rPr>
        <w:t>Staff receive</w:t>
      </w:r>
      <w:proofErr w:type="gramEnd"/>
      <w:r>
        <w:rPr>
          <w:sz w:val="24"/>
        </w:rPr>
        <w:t xml:space="preserve"> on-going training in infection control.  </w:t>
      </w:r>
      <w:bookmarkEnd w:id="17"/>
    </w:p>
    <w:p w:rsidR="0085708D" w:rsidRDefault="0085708D" w:rsidP="00FB30EC">
      <w:pPr>
        <w:sectPr w:rsidR="0085708D" w:rsidSect="0085708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FB30EC" w:rsidRDefault="00FB30EC" w:rsidP="0085708D">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FB30EC" w:rsidRDefault="00FB30EC" w:rsidP="0085708D">
      <w:pPr>
        <w:pStyle w:val="Heading2"/>
        <w:rPr>
          <w:b/>
          <w:bCs/>
        </w:rPr>
      </w:pPr>
      <w:r>
        <w:rPr>
          <w:b/>
          <w:bCs/>
        </w:rPr>
        <w:t>Introduction</w:t>
      </w:r>
    </w:p>
    <w:p w:rsidR="00FB30EC" w:rsidRDefault="00FB30EC" w:rsidP="0085708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FB30EC" w:rsidRDefault="00FB30EC" w:rsidP="0085708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FB30EC" w:rsidRDefault="00FB30EC" w:rsidP="0085708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FB30EC" w:rsidRDefault="00FB30EC" w:rsidP="0085708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FB30EC" w:rsidTr="00FB30EC">
        <w:tc>
          <w:tcPr>
            <w:tcW w:w="3652"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4"/>
              </w:rPr>
            </w:pPr>
            <w:r>
              <w:t>Summerset Care Limited</w:t>
            </w:r>
          </w:p>
        </w:tc>
      </w:tr>
      <w:tr w:rsidR="00FB30EC" w:rsidTr="00FB30EC">
        <w:tc>
          <w:tcPr>
            <w:tcW w:w="3652"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4"/>
              </w:rPr>
            </w:pPr>
            <w:r>
              <w:t>Summerset Care Limited - Summerset Down the Lane</w:t>
            </w:r>
          </w:p>
        </w:tc>
      </w:tr>
    </w:tbl>
    <w:p w:rsidR="00FB30EC" w:rsidRDefault="00FB30EC" w:rsidP="0085708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FB30EC" w:rsidTr="00FB30EC">
        <w:tc>
          <w:tcPr>
            <w:tcW w:w="3652"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sz w:val="24"/>
                <w:szCs w:val="24"/>
              </w:rPr>
            </w:pPr>
            <w:r>
              <w:t>Health and Disability Auditing New Zealand Limited</w:t>
            </w:r>
          </w:p>
        </w:tc>
      </w:tr>
    </w:tbl>
    <w:p w:rsidR="00FB30EC" w:rsidRDefault="00FB30EC" w:rsidP="0085708D">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FB30EC" w:rsidTr="00FB30EC">
        <w:tc>
          <w:tcPr>
            <w:tcW w:w="3652"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sz w:val="24"/>
                <w:szCs w:val="24"/>
              </w:rPr>
            </w:pPr>
            <w:r>
              <w:t>Certification Audit</w:t>
            </w:r>
          </w:p>
        </w:tc>
      </w:tr>
      <w:tr w:rsidR="00FB30EC" w:rsidTr="00FB30EC">
        <w:tc>
          <w:tcPr>
            <w:tcW w:w="3652"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4"/>
              </w:rPr>
            </w:pPr>
            <w:r>
              <w:t>Summerset Down the Lane</w:t>
            </w:r>
          </w:p>
        </w:tc>
      </w:tr>
      <w:tr w:rsidR="00FB30EC" w:rsidTr="00FB30EC">
        <w:tc>
          <w:tcPr>
            <w:tcW w:w="3652"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4"/>
              </w:rPr>
            </w:pPr>
            <w:r>
              <w:t>Hospital services - Medical services; Hospital services - Geriatric services (excl. psychogeriatric); Rest home care (excluding dementia care)</w:t>
            </w:r>
          </w:p>
        </w:tc>
      </w:tr>
      <w:tr w:rsidR="00FB30EC" w:rsidTr="00FB30EC">
        <w:tc>
          <w:tcPr>
            <w:tcW w:w="3652"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FB30EC" w:rsidRDefault="00FB30EC" w:rsidP="0085708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FB30EC" w:rsidRDefault="00FB30EC" w:rsidP="0085708D">
            <w:pPr>
              <w:spacing w:before="60"/>
              <w:ind w:left="0"/>
              <w:rPr>
                <w:sz w:val="24"/>
                <w:szCs w:val="24"/>
              </w:rPr>
            </w:pPr>
            <w:r>
              <w:t>11 August 2014</w:t>
            </w:r>
          </w:p>
        </w:tc>
        <w:tc>
          <w:tcPr>
            <w:tcW w:w="1417" w:type="dxa"/>
            <w:tcBorders>
              <w:top w:val="single" w:sz="4" w:space="0" w:color="auto"/>
              <w:left w:val="nil"/>
              <w:bottom w:val="single" w:sz="4" w:space="0" w:color="auto"/>
              <w:right w:val="nil"/>
            </w:tcBorders>
            <w:hideMark/>
          </w:tcPr>
          <w:p w:rsidR="00FB30EC" w:rsidRDefault="00FB30EC" w:rsidP="0085708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FB30EC" w:rsidRDefault="00FB30EC" w:rsidP="0085708D">
            <w:pPr>
              <w:spacing w:before="60"/>
              <w:ind w:left="0"/>
              <w:rPr>
                <w:sz w:val="24"/>
                <w:szCs w:val="24"/>
              </w:rPr>
            </w:pPr>
            <w:r>
              <w:t>12 August 2014</w:t>
            </w:r>
          </w:p>
        </w:tc>
      </w:tr>
    </w:tbl>
    <w:p w:rsidR="00FB30EC" w:rsidRDefault="00FB30EC" w:rsidP="0085708D">
      <w:pPr>
        <w:spacing w:after="0"/>
        <w:ind w:left="0"/>
        <w:rPr>
          <w:rFonts w:cstheme="minorBidi"/>
          <w:sz w:val="20"/>
          <w:szCs w:val="20"/>
        </w:rPr>
      </w:pPr>
    </w:p>
    <w:p w:rsidR="00FB30EC" w:rsidRDefault="00FB30EC" w:rsidP="0085708D">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FB30EC" w:rsidRDefault="00FB30EC" w:rsidP="0085708D">
      <w:pPr>
        <w:pBdr>
          <w:top w:val="single" w:sz="2" w:space="1" w:color="auto"/>
          <w:left w:val="single" w:sz="2" w:space="4" w:color="auto"/>
          <w:bottom w:val="single" w:sz="2" w:space="1" w:color="auto"/>
          <w:right w:val="single" w:sz="2" w:space="4" w:color="auto"/>
        </w:pBdr>
        <w:spacing w:after="0"/>
        <w:ind w:left="0"/>
        <w:rPr>
          <w:sz w:val="20"/>
          <w:szCs w:val="20"/>
        </w:rPr>
      </w:pPr>
    </w:p>
    <w:p w:rsidR="00FB30EC" w:rsidRDefault="00FB30EC" w:rsidP="0085708D">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FB30EC" w:rsidTr="00FB30EC">
        <w:tc>
          <w:tcPr>
            <w:tcW w:w="1074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b/>
                <w:sz w:val="24"/>
                <w:szCs w:val="20"/>
              </w:rPr>
            </w:pPr>
            <w:r>
              <w:rPr>
                <w:rStyle w:val="BodyText2Char"/>
              </w:rPr>
              <w:t>31</w:t>
            </w:r>
          </w:p>
        </w:tc>
      </w:tr>
    </w:tbl>
    <w:p w:rsidR="00FB30EC" w:rsidRDefault="00FB30EC" w:rsidP="0085708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FB30EC" w:rsidTr="00FB30EC">
        <w:trPr>
          <w:cantSplit/>
        </w:trPr>
        <w:tc>
          <w:tcPr>
            <w:tcW w:w="2235" w:type="dxa"/>
            <w:tcBorders>
              <w:top w:val="single" w:sz="4" w:space="0" w:color="auto"/>
              <w:left w:val="single" w:sz="4" w:space="0" w:color="auto"/>
              <w:bottom w:val="single" w:sz="4" w:space="0" w:color="auto"/>
              <w:right w:val="single" w:sz="4" w:space="0" w:color="auto"/>
            </w:tcBorders>
            <w:hideMark/>
          </w:tcPr>
          <w:p w:rsidR="00FB30EC" w:rsidRDefault="00FB30EC" w:rsidP="0085708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FB30EC" w:rsidRDefault="00FB30EC" w:rsidP="0085708D">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rFonts w:cs="Arial"/>
                <w:sz w:val="20"/>
                <w:szCs w:val="20"/>
              </w:rPr>
            </w:pPr>
            <w:r>
              <w:rPr>
                <w:rStyle w:val="BodyTextChar"/>
              </w:rPr>
              <w:t>14.75</w:t>
            </w:r>
          </w:p>
        </w:tc>
        <w:tc>
          <w:tcPr>
            <w:tcW w:w="1417"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rFonts w:cs="Arial"/>
                <w:sz w:val="20"/>
                <w:szCs w:val="20"/>
              </w:rPr>
            </w:pPr>
            <w:r>
              <w:rPr>
                <w:rStyle w:val="BodyTextChar"/>
              </w:rPr>
              <w:t>8</w:t>
            </w:r>
          </w:p>
        </w:tc>
      </w:tr>
      <w:tr w:rsidR="00FB30EC" w:rsidTr="00FB30EC">
        <w:trPr>
          <w:cantSplit/>
        </w:trPr>
        <w:tc>
          <w:tcPr>
            <w:tcW w:w="2235"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rFonts w:cs="Arial"/>
                <w:sz w:val="20"/>
                <w:szCs w:val="20"/>
              </w:rPr>
            </w:pPr>
            <w:r>
              <w:rPr>
                <w:rStyle w:val="BodyTextChar"/>
              </w:rPr>
              <w:t>14.75</w:t>
            </w:r>
          </w:p>
        </w:tc>
        <w:tc>
          <w:tcPr>
            <w:tcW w:w="1417"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rFonts w:cs="Arial"/>
                <w:sz w:val="20"/>
                <w:szCs w:val="20"/>
              </w:rPr>
            </w:pPr>
            <w:r>
              <w:rPr>
                <w:rStyle w:val="BodyTextChar"/>
              </w:rPr>
              <w:t>8</w:t>
            </w:r>
          </w:p>
        </w:tc>
      </w:tr>
      <w:tr w:rsidR="00FB30EC" w:rsidTr="00FB30EC">
        <w:trPr>
          <w:cantSplit/>
        </w:trPr>
        <w:tc>
          <w:tcPr>
            <w:tcW w:w="2235"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FB30EC" w:rsidRDefault="00FB30EC" w:rsidP="0085708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B30EC" w:rsidRDefault="00FB30EC" w:rsidP="0085708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B30EC" w:rsidRDefault="00FB30EC" w:rsidP="0085708D">
            <w:pPr>
              <w:keepNext/>
              <w:spacing w:before="60"/>
              <w:ind w:left="0"/>
              <w:jc w:val="center"/>
              <w:rPr>
                <w:rFonts w:cs="Arial"/>
                <w:sz w:val="20"/>
                <w:szCs w:val="20"/>
              </w:rPr>
            </w:pPr>
          </w:p>
        </w:tc>
      </w:tr>
      <w:tr w:rsidR="00FB30EC" w:rsidTr="00FB30EC">
        <w:trPr>
          <w:cantSplit/>
        </w:trPr>
        <w:tc>
          <w:tcPr>
            <w:tcW w:w="2235"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FB30EC" w:rsidRDefault="00FB30EC" w:rsidP="0085708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B30EC" w:rsidRDefault="00FB30EC" w:rsidP="0085708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B30EC" w:rsidRDefault="00FB30EC" w:rsidP="0085708D">
            <w:pPr>
              <w:keepNext/>
              <w:spacing w:before="60"/>
              <w:ind w:left="0"/>
              <w:jc w:val="center"/>
              <w:rPr>
                <w:rFonts w:cs="Arial"/>
                <w:sz w:val="20"/>
                <w:szCs w:val="20"/>
              </w:rPr>
            </w:pPr>
          </w:p>
        </w:tc>
      </w:tr>
      <w:tr w:rsidR="00FB30EC" w:rsidTr="00FB30EC">
        <w:trPr>
          <w:cantSplit/>
        </w:trPr>
        <w:tc>
          <w:tcPr>
            <w:tcW w:w="223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FB30EC" w:rsidRDefault="00FB30EC" w:rsidP="0085708D">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FB30EC" w:rsidRDefault="00FB30EC" w:rsidP="0085708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FB30EC" w:rsidRDefault="00FB30EC" w:rsidP="0085708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rFonts w:cs="Arial"/>
                <w:sz w:val="20"/>
                <w:szCs w:val="20"/>
              </w:rPr>
            </w:pPr>
            <w:r>
              <w:rPr>
                <w:rStyle w:val="BodyTextChar"/>
              </w:rPr>
              <w:t>2</w:t>
            </w:r>
          </w:p>
        </w:tc>
      </w:tr>
    </w:tbl>
    <w:p w:rsidR="00FB30EC" w:rsidRDefault="00FB30EC" w:rsidP="0085708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FB30EC" w:rsidTr="00FB30EC">
        <w:tc>
          <w:tcPr>
            <w:tcW w:w="3510"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sz w:val="20"/>
                <w:szCs w:val="20"/>
                <w:lang w:eastAsia="en-NZ"/>
              </w:rPr>
            </w:pPr>
            <w:r>
              <w:rPr>
                <w:rStyle w:val="BodyTextChar"/>
              </w:rPr>
              <w:t>29.5</w:t>
            </w:r>
          </w:p>
        </w:tc>
        <w:tc>
          <w:tcPr>
            <w:tcW w:w="3544"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sz w:val="20"/>
                <w:szCs w:val="20"/>
                <w:lang w:eastAsia="en-NZ"/>
              </w:rPr>
            </w:pPr>
            <w:r>
              <w:rPr>
                <w:rStyle w:val="BodyTextChar"/>
              </w:rPr>
              <w:t>18</w:t>
            </w:r>
          </w:p>
        </w:tc>
        <w:tc>
          <w:tcPr>
            <w:tcW w:w="3450"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sz w:val="20"/>
                <w:szCs w:val="20"/>
                <w:lang w:eastAsia="en-NZ"/>
              </w:rPr>
            </w:pPr>
            <w:r>
              <w:rPr>
                <w:rStyle w:val="BodyTextChar"/>
              </w:rPr>
              <w:t>47.5</w:t>
            </w:r>
          </w:p>
        </w:tc>
      </w:tr>
    </w:tbl>
    <w:p w:rsidR="00FB30EC" w:rsidRDefault="00FB30EC" w:rsidP="0085708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FB30EC" w:rsidTr="00FB30EC">
        <w:tc>
          <w:tcPr>
            <w:tcW w:w="3510"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sz w:val="20"/>
                <w:szCs w:val="20"/>
                <w:lang w:eastAsia="en-NZ"/>
              </w:rPr>
            </w:pPr>
            <w:r>
              <w:rPr>
                <w:rStyle w:val="BodyTextChar"/>
              </w:rPr>
              <w:t>9</w:t>
            </w:r>
          </w:p>
        </w:tc>
        <w:tc>
          <w:tcPr>
            <w:tcW w:w="3402"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sz w:val="20"/>
                <w:szCs w:val="20"/>
                <w:lang w:eastAsia="en-NZ"/>
              </w:rPr>
            </w:pPr>
            <w:r>
              <w:rPr>
                <w:rStyle w:val="BodyTextChar"/>
              </w:rPr>
              <w:t>2</w:t>
            </w:r>
          </w:p>
        </w:tc>
      </w:tr>
      <w:tr w:rsidR="00FB30EC" w:rsidTr="00FB30EC">
        <w:tc>
          <w:tcPr>
            <w:tcW w:w="3510"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sz w:val="20"/>
                <w:szCs w:val="20"/>
                <w:lang w:eastAsia="en-NZ"/>
              </w:rPr>
            </w:pPr>
            <w:r>
              <w:rPr>
                <w:rStyle w:val="BodyTextChar"/>
              </w:rPr>
              <w:t>9</w:t>
            </w:r>
          </w:p>
        </w:tc>
        <w:tc>
          <w:tcPr>
            <w:tcW w:w="3402"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sz w:val="20"/>
                <w:szCs w:val="20"/>
                <w:lang w:eastAsia="en-NZ"/>
              </w:rPr>
            </w:pPr>
            <w:r>
              <w:rPr>
                <w:rStyle w:val="BodyTextChar"/>
              </w:rPr>
              <w:t>2</w:t>
            </w:r>
          </w:p>
        </w:tc>
      </w:tr>
      <w:tr w:rsidR="00FB30EC" w:rsidTr="00FB30EC">
        <w:tc>
          <w:tcPr>
            <w:tcW w:w="3510"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sz w:val="20"/>
                <w:szCs w:val="20"/>
                <w:lang w:eastAsia="en-NZ"/>
              </w:rPr>
            </w:pPr>
            <w:r>
              <w:rPr>
                <w:rStyle w:val="BodyTextChar"/>
              </w:rPr>
              <w:t>35</w:t>
            </w:r>
          </w:p>
        </w:tc>
        <w:tc>
          <w:tcPr>
            <w:tcW w:w="3402"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sz w:val="20"/>
                <w:szCs w:val="20"/>
                <w:lang w:eastAsia="en-NZ"/>
              </w:rPr>
            </w:pPr>
            <w:r>
              <w:rPr>
                <w:rStyle w:val="BodyTextChar"/>
              </w:rPr>
              <w:t>3</w:t>
            </w:r>
          </w:p>
        </w:tc>
      </w:tr>
      <w:tr w:rsidR="00FB30EC" w:rsidTr="00FB30EC">
        <w:tc>
          <w:tcPr>
            <w:tcW w:w="351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FB30EC" w:rsidRDefault="00FB30EC" w:rsidP="0085708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FB30EC" w:rsidRDefault="00FB30EC" w:rsidP="0085708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0"/>
                <w:szCs w:val="20"/>
                <w:lang w:eastAsia="en-NZ"/>
              </w:rPr>
            </w:pPr>
            <w:r>
              <w:rPr>
                <w:rStyle w:val="BodyTextChar"/>
              </w:rPr>
              <w:t>1</w:t>
            </w:r>
          </w:p>
        </w:tc>
      </w:tr>
    </w:tbl>
    <w:p w:rsidR="00FB30EC" w:rsidRDefault="00FB30EC" w:rsidP="0085708D">
      <w:pPr>
        <w:pStyle w:val="Heading2"/>
        <w:pageBreakBefore/>
        <w:rPr>
          <w:b/>
          <w:bCs/>
          <w:szCs w:val="32"/>
          <w:lang w:eastAsia="en-US"/>
        </w:rPr>
      </w:pPr>
      <w:r>
        <w:rPr>
          <w:b/>
          <w:bCs/>
        </w:rPr>
        <w:lastRenderedPageBreak/>
        <w:t>Declaration</w:t>
      </w:r>
    </w:p>
    <w:p w:rsidR="00FB30EC" w:rsidRDefault="00FB30EC" w:rsidP="0085708D">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FB30EC" w:rsidRDefault="00FB30EC" w:rsidP="0085708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FB30EC" w:rsidTr="00FB30EC">
        <w:tc>
          <w:tcPr>
            <w:tcW w:w="67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0"/>
              </w:rPr>
            </w:pPr>
            <w:r>
              <w:t>Yes</w:t>
            </w:r>
          </w:p>
        </w:tc>
      </w:tr>
      <w:tr w:rsidR="00FB30EC" w:rsidTr="00FB30EC">
        <w:tc>
          <w:tcPr>
            <w:tcW w:w="67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0"/>
              </w:rPr>
            </w:pPr>
            <w:r>
              <w:rPr>
                <w:rStyle w:val="BodyText2Char"/>
              </w:rPr>
              <w:t>Yes</w:t>
            </w:r>
          </w:p>
        </w:tc>
      </w:tr>
      <w:tr w:rsidR="00FB30EC" w:rsidTr="00FB30EC">
        <w:tc>
          <w:tcPr>
            <w:tcW w:w="67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0"/>
              </w:rPr>
            </w:pPr>
            <w:r>
              <w:t>Yes</w:t>
            </w:r>
          </w:p>
        </w:tc>
      </w:tr>
      <w:tr w:rsidR="00FB30EC" w:rsidTr="00FB30EC">
        <w:tc>
          <w:tcPr>
            <w:tcW w:w="67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0"/>
              </w:rPr>
            </w:pPr>
            <w:r>
              <w:rPr>
                <w:rStyle w:val="BodyText2Char"/>
              </w:rPr>
              <w:t>Yes</w:t>
            </w:r>
          </w:p>
        </w:tc>
      </w:tr>
      <w:tr w:rsidR="00FB30EC" w:rsidTr="00FB30EC">
        <w:tc>
          <w:tcPr>
            <w:tcW w:w="67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0"/>
              </w:rPr>
            </w:pPr>
            <w:r>
              <w:rPr>
                <w:rStyle w:val="BodyText2Char"/>
              </w:rPr>
              <w:t>Yes</w:t>
            </w:r>
          </w:p>
        </w:tc>
      </w:tr>
      <w:tr w:rsidR="00FB30EC" w:rsidTr="00FB30EC">
        <w:tc>
          <w:tcPr>
            <w:tcW w:w="67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0"/>
              </w:rPr>
            </w:pPr>
            <w:r>
              <w:rPr>
                <w:rStyle w:val="BodyText2Char"/>
              </w:rPr>
              <w:t>Not Applicable</w:t>
            </w:r>
          </w:p>
        </w:tc>
      </w:tr>
      <w:tr w:rsidR="00FB30EC" w:rsidTr="00FB30EC">
        <w:tc>
          <w:tcPr>
            <w:tcW w:w="67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0"/>
              </w:rPr>
            </w:pPr>
            <w:r>
              <w:rPr>
                <w:rStyle w:val="BodyText2Char"/>
              </w:rPr>
              <w:t>Yes</w:t>
            </w:r>
          </w:p>
        </w:tc>
      </w:tr>
      <w:tr w:rsidR="00FB30EC" w:rsidTr="00FB30EC">
        <w:trPr>
          <w:trHeight w:val="60"/>
        </w:trPr>
        <w:tc>
          <w:tcPr>
            <w:tcW w:w="67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0"/>
              </w:rPr>
            </w:pPr>
            <w:r>
              <w:rPr>
                <w:rStyle w:val="BodyText2Char"/>
              </w:rPr>
              <w:t>Yes</w:t>
            </w:r>
          </w:p>
        </w:tc>
      </w:tr>
    </w:tbl>
    <w:p w:rsidR="00FB30EC" w:rsidRDefault="00FB30EC" w:rsidP="0085708D">
      <w:pPr>
        <w:spacing w:before="240" w:after="0"/>
        <w:ind w:left="0"/>
        <w:rPr>
          <w:rFonts w:cstheme="minorBidi"/>
          <w:szCs w:val="20"/>
        </w:rPr>
      </w:pPr>
      <w:r>
        <w:rPr>
          <w:szCs w:val="20"/>
        </w:rPr>
        <w:t xml:space="preserve">Dated </w:t>
      </w:r>
      <w:r>
        <w:rPr>
          <w:rStyle w:val="BodyText2Char"/>
        </w:rPr>
        <w:t>Thursday, 4 September 2014</w:t>
      </w:r>
    </w:p>
    <w:p w:rsidR="00FB30EC" w:rsidRDefault="00FB30EC" w:rsidP="0085708D">
      <w:pPr>
        <w:pStyle w:val="Heading2"/>
        <w:pageBreakBefore/>
        <w:rPr>
          <w:b/>
          <w:bCs/>
          <w:szCs w:val="32"/>
        </w:rPr>
      </w:pPr>
      <w:r>
        <w:rPr>
          <w:b/>
          <w:bCs/>
        </w:rPr>
        <w:lastRenderedPageBreak/>
        <w:t>Executive Summary of Audit</w:t>
      </w:r>
    </w:p>
    <w:p w:rsidR="00FB30EC" w:rsidRDefault="00FB30EC" w:rsidP="0085708D">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FB30EC" w:rsidRDefault="00FB30EC" w:rsidP="0085708D">
      <w:pPr>
        <w:pStyle w:val="BodyText2"/>
        <w:pBdr>
          <w:top w:val="single" w:sz="4" w:space="1" w:color="auto"/>
          <w:left w:val="single" w:sz="4" w:space="4" w:color="auto"/>
          <w:bottom w:val="single" w:sz="4" w:space="1" w:color="auto"/>
          <w:right w:val="single" w:sz="4" w:space="4" w:color="auto"/>
        </w:pBdr>
        <w:rPr>
          <w:rStyle w:val="BodyText2Char"/>
        </w:rPr>
      </w:pPr>
      <w:r>
        <w:t xml:space="preserve">Summerset </w:t>
      </w:r>
      <w:proofErr w:type="gramStart"/>
      <w:r>
        <w:t>Down</w:t>
      </w:r>
      <w:proofErr w:type="gramEnd"/>
      <w:r>
        <w:t xml:space="preserve"> the Lane</w:t>
      </w:r>
      <w:r>
        <w:rPr>
          <w:rStyle w:val="BodyText2Char"/>
        </w:rPr>
        <w:t xml:space="preserve"> is part of the Summerset group and opened in October 2013.  The facility is certified to provide hospital (geriatric and medical) and rest home level care for up to 30 residents in the care centre and ten rest home residents in the serviced apartments.  On the day of the audit there were nine hospital residents and 19 rest home residents in the care centre, and three rest home residents in serviced apartments.  </w:t>
      </w:r>
      <w:r>
        <w:t xml:space="preserve">Summerset </w:t>
      </w:r>
      <w:proofErr w:type="gramStart"/>
      <w:r>
        <w:t>Down</w:t>
      </w:r>
      <w:proofErr w:type="gramEnd"/>
      <w:r>
        <w:t xml:space="preserve"> the Lane’s village manager and</w:t>
      </w:r>
      <w:r>
        <w:rPr>
          <w:rStyle w:val="BodyText2Char"/>
        </w:rPr>
        <w:t xml:space="preserve"> nurse manager are well qualified for their roles.  There are developed systems and policies that are in the process of being implemented to guide care for residents.  A quality programme is being implemented.  An orientation programme and in-service training programme is in place that provides staff with appropriate knowledge and skills to deliver care. </w:t>
      </w:r>
    </w:p>
    <w:p w:rsidR="00FB30EC" w:rsidRDefault="00FB30EC" w:rsidP="0085708D">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There are improvements required around meeting minutes, corrective action plan closure, incident reporting, activities, interventions, and medication management.</w:t>
      </w:r>
    </w:p>
    <w:p w:rsidR="00FB30EC" w:rsidRDefault="00FB30EC" w:rsidP="0085708D">
      <w:pPr>
        <w:spacing w:after="0"/>
        <w:ind w:left="0"/>
        <w:rPr>
          <w:sz w:val="12"/>
          <w:szCs w:val="20"/>
        </w:rPr>
      </w:pPr>
    </w:p>
    <w:p w:rsidR="00FB30EC" w:rsidRDefault="00FB30EC" w:rsidP="0085708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FB30EC" w:rsidRDefault="00FB30EC" w:rsidP="0085708D">
      <w:pPr>
        <w:pStyle w:val="BodyText2"/>
        <w:pBdr>
          <w:top w:val="single" w:sz="4" w:space="1" w:color="auto"/>
          <w:left w:val="single" w:sz="4" w:space="1" w:color="auto"/>
          <w:bottom w:val="single" w:sz="4" w:space="1" w:color="auto"/>
          <w:right w:val="single" w:sz="4" w:space="1" w:color="auto"/>
        </w:pBdr>
        <w:rPr>
          <w:rStyle w:val="BodyText2Char"/>
        </w:rPr>
      </w:pPr>
      <w:r>
        <w:t xml:space="preserve">Summerset </w:t>
      </w:r>
      <w:proofErr w:type="gramStart"/>
      <w:r>
        <w:t>Down</w:t>
      </w:r>
      <w:proofErr w:type="gramEnd"/>
      <w:r>
        <w:t xml:space="preserve"> the Lane</w:t>
      </w:r>
      <w:r>
        <w:rPr>
          <w:rStyle w:val="BodyText2Char"/>
        </w:rPr>
        <w:t xml:space="preserve"> provides care in a way that focuses on the individual resident.  There is a Maori Health Plan and cultural safety policy supporting practice.  Cultural assessment is undertaken on admission and during the review processes.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in the process of being implemented to support residents’ rights.  A staff training programme is being implemented that supports staff understanding of residents’ rights.  Care plans accommodate the choices of residents and/or their family.  Complaints processes are implemented and complaints and concerns are managed and documented.  Residents and family interviewed verified on-going involvement with community.  </w:t>
      </w:r>
    </w:p>
    <w:p w:rsidR="00FB30EC" w:rsidRDefault="00FB30EC" w:rsidP="0085708D">
      <w:pPr>
        <w:spacing w:after="0"/>
        <w:ind w:left="0"/>
        <w:rPr>
          <w:sz w:val="12"/>
          <w:szCs w:val="20"/>
        </w:rPr>
      </w:pPr>
    </w:p>
    <w:p w:rsidR="00FB30EC" w:rsidRDefault="00FB30EC" w:rsidP="0085708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FB30EC" w:rsidRDefault="00FB30EC" w:rsidP="0085708D">
      <w:pPr>
        <w:pStyle w:val="BodyText2"/>
        <w:pBdr>
          <w:top w:val="single" w:sz="4" w:space="1" w:color="auto"/>
          <w:left w:val="single" w:sz="4" w:space="1" w:color="auto"/>
          <w:bottom w:val="single" w:sz="4" w:space="1" w:color="auto"/>
          <w:right w:val="single" w:sz="4" w:space="1" w:color="auto"/>
        </w:pBdr>
        <w:rPr>
          <w:rStyle w:val="BodyText2Char"/>
        </w:rPr>
      </w:pPr>
      <w:r>
        <w:t xml:space="preserve">Summerset </w:t>
      </w:r>
      <w:proofErr w:type="gramStart"/>
      <w:r>
        <w:t>Down</w:t>
      </w:r>
      <w:proofErr w:type="gramEnd"/>
      <w:r>
        <w:t xml:space="preserve"> the Lane</w:t>
      </w:r>
      <w:r>
        <w:rPr>
          <w:rStyle w:val="BodyText2Char"/>
        </w:rPr>
        <w:t xml:space="preserve"> is implementing a quality and risk management system that supports the provision of clinical care.  Key components of the quality management system link to a number of meetings including monthly quality meetings.  An annual resident satisfaction survey is completed and there are regular resident meetings.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There are three improvements required around meeting minutes, corrective action plan closure and incident reporting.</w:t>
      </w:r>
    </w:p>
    <w:p w:rsidR="00FB30EC" w:rsidRDefault="00FB30EC" w:rsidP="0085708D">
      <w:pPr>
        <w:spacing w:after="0"/>
        <w:ind w:left="0"/>
        <w:rPr>
          <w:sz w:val="12"/>
          <w:szCs w:val="20"/>
        </w:rPr>
      </w:pPr>
    </w:p>
    <w:p w:rsidR="00FB30EC" w:rsidRDefault="00FB30EC" w:rsidP="0085708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rsidR="00FB30EC" w:rsidRDefault="00FB30EC" w:rsidP="0085708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assessment processes and residents needs are assessed prior to entry.  There is a well-developed information pack available for residents and families/</w:t>
      </w:r>
      <w:proofErr w:type="spellStart"/>
      <w:r>
        <w:rPr>
          <w:rStyle w:val="BodyText2Char"/>
        </w:rPr>
        <w:t>whānau</w:t>
      </w:r>
      <w:proofErr w:type="spellEnd"/>
      <w:r>
        <w:rPr>
          <w:rStyle w:val="BodyText2Char"/>
        </w:rPr>
        <w:t xml:space="preserve"> at entry.  Assessments, care plans and evaluations are completed by the registered nurses.  Risk assessment tools and monitoring forms are available and implemented.  Service delivery plans are individualised.  Short term care plans are in use for changes in health status.  There are improvements required around the documentation and implementation of interventions to reflect the resident’s current needs.  There is a diversional therapist employed to develop and implement a Monday to Friday programme.  The programme activities are meaningful and reflect ordinary patterns of life.  There are outings into the community, volunteer involvement and visiting entertainers.  There is an improvement required around aligning the programme and the diversional therapist hours and days of work and reviewing the activity plan at the same time as the care plan.  There are medication management policies that are comprehensive and direct staff in terms of their responsibilities in each stage of medication management.  Medication profiles are legible, up to date and reviewed by the general practitioner three monthly or earlier if necessary.  There is an improvement required around medication fridge temperature monitoring and general practitioner (GP) signature for discontinued medications.  Food services policies and procedures are appropriate to the service setting.  The food service is contracted to </w:t>
      </w:r>
      <w:proofErr w:type="spellStart"/>
      <w:r>
        <w:rPr>
          <w:rStyle w:val="BodyText2Char"/>
        </w:rPr>
        <w:t>Medirest</w:t>
      </w:r>
      <w:proofErr w:type="spellEnd"/>
      <w:r>
        <w:rPr>
          <w:rStyle w:val="BodyText2Char"/>
        </w:rPr>
        <w:t>.  Resident's individual dietary needs are identified, documented and reviewed on a regular basis.  Visual inspection of the kitchen shows evidence of compliance with current legislation and guidelines.  Residents and family members interviewed were very complimentary of the food service provided and report that individual preferences are well catered.  Additional snacks are available if the kitchen is closed.</w:t>
      </w:r>
    </w:p>
    <w:p w:rsidR="00FB30EC" w:rsidRDefault="00FB30EC" w:rsidP="0085708D">
      <w:pPr>
        <w:spacing w:after="0"/>
        <w:ind w:left="0"/>
        <w:rPr>
          <w:sz w:val="12"/>
          <w:szCs w:val="20"/>
        </w:rPr>
      </w:pPr>
    </w:p>
    <w:p w:rsidR="00FB30EC" w:rsidRDefault="00FB30EC" w:rsidP="0085708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FB30EC" w:rsidRDefault="00FB30EC" w:rsidP="0085708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documented processes for the management of waste and hazardous substances in place, and incidents are reported on in a timely manner.  </w:t>
      </w:r>
      <w:proofErr w:type="gramStart"/>
      <w:r>
        <w:rPr>
          <w:rStyle w:val="BodyText2Char"/>
        </w:rPr>
        <w:t>Staff receive</w:t>
      </w:r>
      <w:proofErr w:type="gramEnd"/>
      <w:r>
        <w:rPr>
          <w:rStyle w:val="BodyText2Char"/>
        </w:rPr>
        <w:t xml:space="preserve"> training and education to ensure safe and appropriate handling of waste and hazardous substances.  Visual inspection provides evidence of compliance with appropriate legislative requirements and protective equipment and clothing is provided and used by service providers.  Documentation provides evidence there are appropriate systems in place to ensure the residents’ physical environment and facilities are fit for their purpose.  The service is currently operating under a code of compliance dated December 2013.  Documented policies and procedures for the cleaning and laundry services are implemented with appropriate monitoring systems in place to evaluate the effectiveness of these services.  Visual inspection evidences compliance regarding safe and hygienic storage areas of cleaning/laundry equipment and chemicals.  Documented systems are in place for essential, emergency and security services.  Staff interviews and review of files provides evidence of current training in relevant areas.  Visual inspection evidences alternative energy and utility sources are maintained, an appropriate call bell system is available and security systems are in place.  Bathrooms are large enough to cater for the needs of rest home and hospital level residents.  Rooms are personalised.  </w:t>
      </w:r>
    </w:p>
    <w:p w:rsidR="00FB30EC" w:rsidRDefault="00FB30EC" w:rsidP="0085708D">
      <w:pPr>
        <w:spacing w:after="0"/>
        <w:ind w:left="0"/>
        <w:rPr>
          <w:sz w:val="12"/>
          <w:szCs w:val="20"/>
        </w:rPr>
      </w:pPr>
    </w:p>
    <w:p w:rsidR="00FB30EC" w:rsidRDefault="00FB30EC" w:rsidP="0085708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FB30EC" w:rsidRDefault="00FB30EC" w:rsidP="0085708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documented policies and procedures around restraint use and use of enablers.  Currently there are no residents using restraint and one with an enabler.  </w:t>
      </w:r>
      <w:r>
        <w:rPr>
          <w:rStyle w:val="BodyText2Char"/>
        </w:rPr>
        <w:br/>
        <w:t xml:space="preserve">Staff training around the use of restraint and enablers is provided and </w:t>
      </w:r>
      <w:proofErr w:type="gramStart"/>
      <w:r>
        <w:rPr>
          <w:rStyle w:val="BodyText2Char"/>
        </w:rPr>
        <w:t>staff interviewed understand</w:t>
      </w:r>
      <w:proofErr w:type="gramEnd"/>
      <w:r>
        <w:rPr>
          <w:rStyle w:val="BodyText2Char"/>
        </w:rPr>
        <w:t xml:space="preserve"> the philosophy of minimal use.  </w:t>
      </w:r>
      <w:r>
        <w:rPr>
          <w:rStyle w:val="BodyText2Char"/>
        </w:rPr>
        <w:br/>
      </w:r>
      <w:r>
        <w:rPr>
          <w:rStyle w:val="BodyText2Char"/>
        </w:rPr>
        <w:lastRenderedPageBreak/>
        <w:t xml:space="preserve">The use of restraint and enablers is reported to the monthly quality meeting (meeting minutes sighted).  There is a restraint co-ordinator and restraint approval group that meet three monthly.  </w:t>
      </w:r>
    </w:p>
    <w:p w:rsidR="00FB30EC" w:rsidRDefault="00FB30EC" w:rsidP="0085708D">
      <w:pPr>
        <w:spacing w:after="0"/>
        <w:ind w:left="0"/>
        <w:rPr>
          <w:sz w:val="12"/>
          <w:szCs w:val="20"/>
        </w:rPr>
      </w:pPr>
    </w:p>
    <w:p w:rsidR="00FB30EC" w:rsidRDefault="00FB30EC" w:rsidP="0085708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FB30EC" w:rsidRDefault="00FB30EC" w:rsidP="0085708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and its content and detail are appropriate for the size, complexity and degree of risk associated with the service.  The infection control coordinator (registered nurse) is responsible for orientating new staff.  There are a suite of infection control policies, standards and guidelines to support practice.  Appropriate training of staff is included as part of the programme.  Surveillance activities include audits of the facility, hand hygiene and surveillance of infection control events and infections.  </w:t>
      </w:r>
      <w:proofErr w:type="gramStart"/>
      <w:r>
        <w:rPr>
          <w:rStyle w:val="BodyText2Char"/>
        </w:rPr>
        <w:t>Staff receive</w:t>
      </w:r>
      <w:proofErr w:type="gramEnd"/>
      <w:r>
        <w:rPr>
          <w:rStyle w:val="BodyText2Char"/>
        </w:rPr>
        <w:t xml:space="preserve"> on-going training in infection control.  </w:t>
      </w:r>
    </w:p>
    <w:p w:rsidR="00FB30EC" w:rsidRDefault="00FB30EC" w:rsidP="0085708D">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FB30EC" w:rsidTr="00FB30EC">
        <w:tc>
          <w:tcPr>
            <w:tcW w:w="1387" w:type="dxa"/>
            <w:tcBorders>
              <w:top w:val="nil"/>
              <w:left w:val="nil"/>
              <w:bottom w:val="single" w:sz="4" w:space="0" w:color="auto"/>
              <w:right w:val="single" w:sz="4" w:space="0" w:color="auto"/>
            </w:tcBorders>
          </w:tcPr>
          <w:p w:rsidR="00FB30EC" w:rsidRDefault="00FB30EC" w:rsidP="0085708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b/>
                <w:sz w:val="20"/>
                <w:szCs w:val="20"/>
              </w:rPr>
            </w:pPr>
            <w:r>
              <w:rPr>
                <w:b/>
                <w:sz w:val="20"/>
                <w:szCs w:val="20"/>
              </w:rPr>
              <w:t>PA Critical</w:t>
            </w:r>
          </w:p>
        </w:tc>
      </w:tr>
      <w:tr w:rsidR="00FB30EC" w:rsidTr="00FB30EC">
        <w:tc>
          <w:tcPr>
            <w:tcW w:w="1387" w:type="dxa"/>
            <w:tcBorders>
              <w:top w:val="single" w:sz="4" w:space="0" w:color="auto"/>
              <w:left w:val="single" w:sz="4" w:space="0" w:color="auto"/>
              <w:bottom w:val="single" w:sz="4" w:space="0" w:color="auto"/>
              <w:right w:val="single" w:sz="4" w:space="0" w:color="auto"/>
            </w:tcBorders>
            <w:vAlign w:val="center"/>
            <w:hideMark/>
          </w:tcPr>
          <w:p w:rsidR="00FB30EC" w:rsidRDefault="00FB30EC" w:rsidP="0085708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0"/>
                <w:lang w:eastAsia="en-NZ"/>
              </w:rPr>
            </w:pPr>
            <w:r>
              <w:rPr>
                <w:szCs w:val="20"/>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0"/>
                <w:lang w:eastAsia="en-NZ"/>
              </w:rPr>
            </w:pPr>
            <w:r>
              <w:rPr>
                <w:szCs w:val="20"/>
                <w:lang w:eastAsia="en-NZ"/>
              </w:rPr>
              <w:t>0</w:t>
            </w:r>
          </w:p>
        </w:tc>
      </w:tr>
      <w:tr w:rsidR="00FB30EC" w:rsidTr="00FB30EC">
        <w:tc>
          <w:tcPr>
            <w:tcW w:w="1387" w:type="dxa"/>
            <w:tcBorders>
              <w:top w:val="single" w:sz="4" w:space="0" w:color="auto"/>
              <w:left w:val="single" w:sz="4" w:space="0" w:color="auto"/>
              <w:bottom w:val="single" w:sz="4" w:space="0" w:color="auto"/>
              <w:right w:val="single" w:sz="4" w:space="0" w:color="auto"/>
            </w:tcBorders>
            <w:vAlign w:val="center"/>
            <w:hideMark/>
          </w:tcPr>
          <w:p w:rsidR="00FB30EC" w:rsidRDefault="00FB30EC" w:rsidP="0085708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87</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0</w:t>
            </w:r>
          </w:p>
        </w:tc>
      </w:tr>
    </w:tbl>
    <w:p w:rsidR="00FB30EC" w:rsidRDefault="00FB30EC" w:rsidP="0085708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FB30EC" w:rsidTr="00FB30EC">
        <w:tc>
          <w:tcPr>
            <w:tcW w:w="1387" w:type="dxa"/>
            <w:tcBorders>
              <w:top w:val="nil"/>
              <w:left w:val="nil"/>
              <w:bottom w:val="single" w:sz="4" w:space="0" w:color="auto"/>
              <w:right w:val="single" w:sz="4" w:space="0" w:color="auto"/>
            </w:tcBorders>
          </w:tcPr>
          <w:p w:rsidR="00FB30EC" w:rsidRDefault="00FB30EC" w:rsidP="0085708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before="60"/>
              <w:ind w:left="0"/>
              <w:jc w:val="center"/>
              <w:rPr>
                <w:b/>
                <w:sz w:val="20"/>
                <w:szCs w:val="24"/>
              </w:rPr>
            </w:pPr>
            <w:r>
              <w:rPr>
                <w:b/>
                <w:sz w:val="20"/>
              </w:rPr>
              <w:t>Not Audited</w:t>
            </w:r>
          </w:p>
        </w:tc>
      </w:tr>
      <w:tr w:rsidR="00FB30EC" w:rsidTr="00FB30EC">
        <w:tc>
          <w:tcPr>
            <w:tcW w:w="1387" w:type="dxa"/>
            <w:tcBorders>
              <w:top w:val="single" w:sz="4" w:space="0" w:color="auto"/>
              <w:left w:val="single" w:sz="4" w:space="0" w:color="auto"/>
              <w:bottom w:val="single" w:sz="4" w:space="0" w:color="auto"/>
              <w:right w:val="single" w:sz="4" w:space="0" w:color="auto"/>
            </w:tcBorders>
            <w:vAlign w:val="center"/>
            <w:hideMark/>
          </w:tcPr>
          <w:p w:rsidR="00FB30EC" w:rsidRDefault="00FB30EC" w:rsidP="0085708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5</w:t>
            </w:r>
          </w:p>
        </w:tc>
      </w:tr>
      <w:tr w:rsidR="00FB30EC" w:rsidTr="00FB30EC">
        <w:tc>
          <w:tcPr>
            <w:tcW w:w="1387" w:type="dxa"/>
            <w:tcBorders>
              <w:top w:val="single" w:sz="4" w:space="0" w:color="auto"/>
              <w:left w:val="single" w:sz="4" w:space="0" w:color="auto"/>
              <w:bottom w:val="single" w:sz="4" w:space="0" w:color="auto"/>
              <w:right w:val="single" w:sz="4" w:space="0" w:color="auto"/>
            </w:tcBorders>
            <w:vAlign w:val="center"/>
            <w:hideMark/>
          </w:tcPr>
          <w:p w:rsidR="00FB30EC" w:rsidRDefault="00FB30EC" w:rsidP="0085708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before="60"/>
              <w:ind w:left="0"/>
              <w:jc w:val="center"/>
              <w:rPr>
                <w:sz w:val="24"/>
                <w:szCs w:val="24"/>
                <w:lang w:eastAsia="en-NZ"/>
              </w:rPr>
            </w:pPr>
            <w:r>
              <w:rPr>
                <w:lang w:eastAsia="en-NZ"/>
              </w:rPr>
              <w:t>8</w:t>
            </w:r>
          </w:p>
        </w:tc>
      </w:tr>
    </w:tbl>
    <w:p w:rsidR="00FB30EC" w:rsidRDefault="00FB30EC" w:rsidP="0085708D">
      <w:pPr>
        <w:ind w:left="0"/>
        <w:rPr>
          <w:rFonts w:cstheme="minorBidi"/>
          <w:sz w:val="24"/>
        </w:rPr>
      </w:pPr>
    </w:p>
    <w:p w:rsidR="00FB30EC" w:rsidRDefault="00FB30EC" w:rsidP="0085708D">
      <w:pPr>
        <w:pStyle w:val="Heading2"/>
        <w:rPr>
          <w:b/>
          <w:bCs/>
        </w:rPr>
      </w:pPr>
      <w:r>
        <w:rPr>
          <w:b/>
          <w:bCs/>
        </w:rPr>
        <w:t>Corrective Action Requests (CAR) Report</w:t>
      </w:r>
    </w:p>
    <w:tbl>
      <w:tblPr>
        <w:tblStyle w:val="TableGrid"/>
        <w:tblW w:w="15722" w:type="dxa"/>
        <w:tblInd w:w="-108" w:type="dxa"/>
        <w:tblCellMar>
          <w:top w:w="57" w:type="dxa"/>
          <w:bottom w:w="57" w:type="dxa"/>
        </w:tblCellMar>
        <w:tblLook w:val="04A0" w:firstRow="1" w:lastRow="0" w:firstColumn="1" w:lastColumn="0" w:noHBand="0" w:noVBand="1"/>
      </w:tblPr>
      <w:tblGrid>
        <w:gridCol w:w="1435"/>
        <w:gridCol w:w="2140"/>
        <w:gridCol w:w="3165"/>
        <w:gridCol w:w="1396"/>
        <w:gridCol w:w="3247"/>
        <w:gridCol w:w="3111"/>
        <w:gridCol w:w="1228"/>
      </w:tblGrid>
      <w:tr w:rsidR="00FB30EC" w:rsidTr="00FB30EC">
        <w:trPr>
          <w:cantSplit/>
          <w:tblHeader/>
        </w:trPr>
        <w:tc>
          <w:tcPr>
            <w:tcW w:w="1435"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after="0"/>
              <w:ind w:left="0"/>
              <w:rPr>
                <w:b/>
                <w:sz w:val="20"/>
                <w:szCs w:val="20"/>
                <w:lang w:eastAsia="en-NZ"/>
              </w:rPr>
            </w:pPr>
            <w:r>
              <w:rPr>
                <w:b/>
                <w:sz w:val="20"/>
                <w:szCs w:val="20"/>
                <w:lang w:eastAsia="en-NZ"/>
              </w:rPr>
              <w:t>Name</w:t>
            </w:r>
          </w:p>
        </w:tc>
        <w:tc>
          <w:tcPr>
            <w:tcW w:w="3165"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after="0"/>
              <w:ind w:left="0"/>
              <w:rPr>
                <w:b/>
                <w:sz w:val="20"/>
                <w:szCs w:val="20"/>
                <w:lang w:eastAsia="en-NZ"/>
              </w:rPr>
            </w:pPr>
            <w:r>
              <w:rPr>
                <w:b/>
                <w:sz w:val="20"/>
                <w:szCs w:val="20"/>
                <w:lang w:eastAsia="en-NZ"/>
              </w:rPr>
              <w:t>Description</w:t>
            </w:r>
          </w:p>
        </w:tc>
        <w:tc>
          <w:tcPr>
            <w:tcW w:w="1396"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after="0"/>
              <w:ind w:left="0"/>
              <w:rPr>
                <w:b/>
                <w:sz w:val="20"/>
                <w:szCs w:val="20"/>
                <w:lang w:eastAsia="en-NZ"/>
              </w:rPr>
            </w:pPr>
            <w:r>
              <w:rPr>
                <w:b/>
                <w:sz w:val="20"/>
                <w:szCs w:val="20"/>
                <w:lang w:eastAsia="en-NZ"/>
              </w:rPr>
              <w:t>Attainment</w:t>
            </w:r>
          </w:p>
        </w:tc>
        <w:tc>
          <w:tcPr>
            <w:tcW w:w="3247"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after="0"/>
              <w:ind w:left="0"/>
              <w:rPr>
                <w:b/>
                <w:sz w:val="20"/>
                <w:szCs w:val="20"/>
                <w:lang w:eastAsia="en-NZ"/>
              </w:rPr>
            </w:pPr>
            <w:r>
              <w:rPr>
                <w:b/>
                <w:sz w:val="20"/>
                <w:szCs w:val="20"/>
                <w:lang w:eastAsia="en-NZ"/>
              </w:rPr>
              <w:t>Finding</w:t>
            </w:r>
          </w:p>
        </w:tc>
        <w:tc>
          <w:tcPr>
            <w:tcW w:w="3111"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after="0"/>
              <w:ind w:left="0"/>
              <w:rPr>
                <w:b/>
                <w:sz w:val="20"/>
                <w:szCs w:val="20"/>
                <w:lang w:eastAsia="en-NZ"/>
              </w:rPr>
            </w:pPr>
            <w:r>
              <w:rPr>
                <w:b/>
                <w:sz w:val="20"/>
                <w:szCs w:val="20"/>
                <w:lang w:eastAsia="en-NZ"/>
              </w:rPr>
              <w:t>Timeframe (Days)</w:t>
            </w:r>
          </w:p>
        </w:tc>
      </w:tr>
      <w:tr w:rsidR="00FB30EC" w:rsidTr="00FB30EC">
        <w:tc>
          <w:tcPr>
            <w:tcW w:w="143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Standard 1.2.3: Quality And Risk Management Systems</w:t>
            </w:r>
          </w:p>
        </w:tc>
        <w:tc>
          <w:tcPr>
            <w:tcW w:w="316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96"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PA Low</w:t>
            </w:r>
          </w:p>
        </w:tc>
        <w:tc>
          <w:tcPr>
            <w:tcW w:w="3247"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20"/>
                <w:szCs w:val="20"/>
                <w:lang w:eastAsia="en-NZ"/>
              </w:rPr>
            </w:pPr>
          </w:p>
        </w:tc>
        <w:tc>
          <w:tcPr>
            <w:tcW w:w="3111"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20"/>
                <w:szCs w:val="20"/>
                <w:lang w:eastAsia="en-NZ"/>
              </w:rPr>
            </w:pPr>
          </w:p>
        </w:tc>
      </w:tr>
      <w:tr w:rsidR="00FB30EC" w:rsidTr="00FB30EC">
        <w:tc>
          <w:tcPr>
            <w:tcW w:w="143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Criterion 1.2.3.6</w:t>
            </w:r>
          </w:p>
        </w:tc>
        <w:tc>
          <w:tcPr>
            <w:tcW w:w="316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 xml:space="preserve">Quality improvement data are collected, analysed, and evaluated and the results </w:t>
            </w:r>
            <w:r>
              <w:rPr>
                <w:sz w:val="20"/>
                <w:szCs w:val="20"/>
                <w:lang w:eastAsia="en-NZ"/>
              </w:rPr>
              <w:lastRenderedPageBreak/>
              <w:t>communicated to service providers and, where appropriate, consumers.</w:t>
            </w:r>
          </w:p>
        </w:tc>
        <w:tc>
          <w:tcPr>
            <w:tcW w:w="1396"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lastRenderedPageBreak/>
              <w:t>PA Low</w:t>
            </w:r>
          </w:p>
        </w:tc>
        <w:tc>
          <w:tcPr>
            <w:tcW w:w="3247"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 xml:space="preserve">Meeting minutes do not always record follow up as prescribed, </w:t>
            </w:r>
            <w:proofErr w:type="spellStart"/>
            <w:r>
              <w:rPr>
                <w:sz w:val="20"/>
                <w:szCs w:val="20"/>
                <w:lang w:eastAsia="en-NZ"/>
              </w:rPr>
              <w:t>eg</w:t>
            </w:r>
            <w:proofErr w:type="spellEnd"/>
            <w:r>
              <w:rPr>
                <w:sz w:val="20"/>
                <w:szCs w:val="20"/>
                <w:lang w:eastAsia="en-NZ"/>
              </w:rPr>
              <w:t>;</w:t>
            </w:r>
          </w:p>
          <w:p w:rsidR="00FB30EC" w:rsidRDefault="00FB30EC" w:rsidP="0085708D">
            <w:pPr>
              <w:spacing w:after="0"/>
              <w:ind w:left="0"/>
              <w:rPr>
                <w:sz w:val="20"/>
                <w:szCs w:val="20"/>
                <w:lang w:eastAsia="en-NZ"/>
              </w:rPr>
            </w:pPr>
            <w:r>
              <w:rPr>
                <w:sz w:val="20"/>
                <w:szCs w:val="20"/>
                <w:lang w:eastAsia="en-NZ"/>
              </w:rPr>
              <w:lastRenderedPageBreak/>
              <w:t>a) Quality Initiative Register reports the introduction of a ‘Swapped Staff Form’ and records follow-up to be taken to the clinical update meeting 31 July 2014.  Clinical update meeting minutes of 17 July 2014 and 25 July 2014 do not mention the form (there were no meeting minutes for the 31 July 2014 available).</w:t>
            </w:r>
          </w:p>
          <w:p w:rsidR="00FB30EC" w:rsidRDefault="00FB30EC" w:rsidP="0085708D">
            <w:pPr>
              <w:spacing w:after="0"/>
              <w:ind w:left="0"/>
              <w:rPr>
                <w:sz w:val="20"/>
                <w:szCs w:val="20"/>
                <w:lang w:eastAsia="en-NZ"/>
              </w:rPr>
            </w:pPr>
            <w:r>
              <w:rPr>
                <w:sz w:val="20"/>
                <w:szCs w:val="20"/>
                <w:lang w:eastAsia="en-NZ"/>
              </w:rPr>
              <w:t xml:space="preserve">b) Clinical update/care staff meeting against ‘resident file audit’ states the due date for completed actions (as a result of internal audit) as 25 June 2014.  There is no record in the meeting minutes 19 June 2014 of progress against this action, and while the item was reported in the minutes 04 July 2014, the due date for completion remains at 25 June 2014.  </w:t>
            </w:r>
          </w:p>
        </w:tc>
        <w:tc>
          <w:tcPr>
            <w:tcW w:w="311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lastRenderedPageBreak/>
              <w:t xml:space="preserve">a) Meeting minutes record matters arising and progress towards same, b) Where an </w:t>
            </w:r>
            <w:r>
              <w:rPr>
                <w:sz w:val="20"/>
                <w:szCs w:val="20"/>
                <w:lang w:eastAsia="en-NZ"/>
              </w:rPr>
              <w:lastRenderedPageBreak/>
              <w:t>action is recorded (</w:t>
            </w:r>
            <w:proofErr w:type="spellStart"/>
            <w:r>
              <w:rPr>
                <w:sz w:val="20"/>
                <w:szCs w:val="20"/>
                <w:lang w:eastAsia="en-NZ"/>
              </w:rPr>
              <w:t>eg</w:t>
            </w:r>
            <w:proofErr w:type="spellEnd"/>
            <w:r>
              <w:rPr>
                <w:sz w:val="20"/>
                <w:szCs w:val="20"/>
                <w:lang w:eastAsia="en-NZ"/>
              </w:rPr>
              <w:t xml:space="preserve">. from the quality initiative register and/or as part of a corrective action) evidence of discussion/follow up is </w:t>
            </w:r>
            <w:proofErr w:type="spellStart"/>
            <w:r>
              <w:rPr>
                <w:sz w:val="20"/>
                <w:szCs w:val="20"/>
                <w:lang w:eastAsia="en-NZ"/>
              </w:rPr>
              <w:t>minuted</w:t>
            </w:r>
            <w:proofErr w:type="spellEnd"/>
            <w:r>
              <w:rPr>
                <w:sz w:val="20"/>
                <w:szCs w:val="20"/>
                <w:lang w:eastAsia="en-NZ"/>
              </w:rPr>
              <w:t xml:space="preserve"> at the prescribed meeting.  </w:t>
            </w:r>
          </w:p>
        </w:tc>
        <w:tc>
          <w:tcPr>
            <w:tcW w:w="1228"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lastRenderedPageBreak/>
              <w:t>180</w:t>
            </w:r>
          </w:p>
        </w:tc>
      </w:tr>
      <w:tr w:rsidR="00FB30EC" w:rsidTr="00FB30EC">
        <w:tc>
          <w:tcPr>
            <w:tcW w:w="143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Criterion 1.2.3.8</w:t>
            </w:r>
          </w:p>
        </w:tc>
        <w:tc>
          <w:tcPr>
            <w:tcW w:w="316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396"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PA Low</w:t>
            </w:r>
          </w:p>
        </w:tc>
        <w:tc>
          <w:tcPr>
            <w:tcW w:w="3247"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There are a number of instances where the section ‘issues have now been resolved’ has not been completed on corrective action plans including: the code of rights audit (February), file review and medication review (June) – valuables form, MDT review – family to sign changes, consent form completion, keyworker documentation.  The corrective action plan has been signed as closed.</w:t>
            </w:r>
          </w:p>
        </w:tc>
        <w:tc>
          <w:tcPr>
            <w:tcW w:w="311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Complete the corrective action plan form as prescribed.</w:t>
            </w:r>
          </w:p>
        </w:tc>
        <w:tc>
          <w:tcPr>
            <w:tcW w:w="1228"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180</w:t>
            </w:r>
          </w:p>
        </w:tc>
      </w:tr>
      <w:tr w:rsidR="00FB30EC" w:rsidTr="00FB30EC">
        <w:tc>
          <w:tcPr>
            <w:tcW w:w="143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 xml:space="preserve">Standard 1.2.4: Adverse Event Reporting </w:t>
            </w:r>
          </w:p>
        </w:tc>
        <w:tc>
          <w:tcPr>
            <w:tcW w:w="316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 xml:space="preserve">All adverse, unplanned, or untoward events are systematically recorded by the service and reported to affected </w:t>
            </w:r>
            <w:r>
              <w:rPr>
                <w:sz w:val="20"/>
                <w:szCs w:val="20"/>
                <w:lang w:eastAsia="en-NZ"/>
              </w:rPr>
              <w:lastRenderedPageBreak/>
              <w:t>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396"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lastRenderedPageBreak/>
              <w:t>PA Low</w:t>
            </w:r>
          </w:p>
        </w:tc>
        <w:tc>
          <w:tcPr>
            <w:tcW w:w="3247"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20"/>
                <w:szCs w:val="20"/>
                <w:lang w:eastAsia="en-NZ"/>
              </w:rPr>
            </w:pPr>
          </w:p>
        </w:tc>
        <w:tc>
          <w:tcPr>
            <w:tcW w:w="3111"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20"/>
                <w:szCs w:val="20"/>
                <w:lang w:eastAsia="en-NZ"/>
              </w:rPr>
            </w:pPr>
          </w:p>
        </w:tc>
      </w:tr>
      <w:tr w:rsidR="00FB30EC" w:rsidTr="00FB30EC">
        <w:tc>
          <w:tcPr>
            <w:tcW w:w="143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Criterion 1.2.4.3</w:t>
            </w:r>
          </w:p>
        </w:tc>
        <w:tc>
          <w:tcPr>
            <w:tcW w:w="316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396"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PA Low</w:t>
            </w:r>
          </w:p>
        </w:tc>
        <w:tc>
          <w:tcPr>
            <w:tcW w:w="3247"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 xml:space="preserve">Two (of four) resident files traced reported: a) ‘….acquired a skin tear….’ and b) ‘…bottom very red and raw….’  There </w:t>
            </w:r>
            <w:proofErr w:type="gramStart"/>
            <w:r>
              <w:rPr>
                <w:sz w:val="20"/>
                <w:szCs w:val="20"/>
                <w:lang w:eastAsia="en-NZ"/>
              </w:rPr>
              <w:t>was no associated incident forms</w:t>
            </w:r>
            <w:proofErr w:type="gramEnd"/>
            <w:r>
              <w:rPr>
                <w:sz w:val="20"/>
                <w:szCs w:val="20"/>
                <w:lang w:eastAsia="en-NZ"/>
              </w:rPr>
              <w:t xml:space="preserve">.  </w:t>
            </w:r>
          </w:p>
        </w:tc>
        <w:tc>
          <w:tcPr>
            <w:tcW w:w="311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Changes in resident health status are reported through the incident reporting process.</w:t>
            </w:r>
          </w:p>
        </w:tc>
        <w:tc>
          <w:tcPr>
            <w:tcW w:w="1228"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90</w:t>
            </w:r>
          </w:p>
        </w:tc>
      </w:tr>
      <w:tr w:rsidR="00FB30EC" w:rsidTr="00FB30EC">
        <w:tc>
          <w:tcPr>
            <w:tcW w:w="143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 xml:space="preserve">Standard 1.3.6: Service Delivery/Interventions </w:t>
            </w:r>
          </w:p>
        </w:tc>
        <w:tc>
          <w:tcPr>
            <w:tcW w:w="316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96"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PA Moderate</w:t>
            </w:r>
          </w:p>
        </w:tc>
        <w:tc>
          <w:tcPr>
            <w:tcW w:w="3247"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20"/>
                <w:szCs w:val="20"/>
                <w:lang w:eastAsia="en-NZ"/>
              </w:rPr>
            </w:pPr>
          </w:p>
        </w:tc>
        <w:tc>
          <w:tcPr>
            <w:tcW w:w="3111"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20"/>
                <w:szCs w:val="20"/>
                <w:lang w:eastAsia="en-NZ"/>
              </w:rPr>
            </w:pPr>
          </w:p>
        </w:tc>
      </w:tr>
      <w:tr w:rsidR="00FB30EC" w:rsidTr="00FB30EC">
        <w:tc>
          <w:tcPr>
            <w:tcW w:w="143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Criterion 1.3.6.1</w:t>
            </w:r>
          </w:p>
        </w:tc>
        <w:tc>
          <w:tcPr>
            <w:tcW w:w="316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6"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PA Moderate</w:t>
            </w:r>
          </w:p>
        </w:tc>
        <w:tc>
          <w:tcPr>
            <w:tcW w:w="3247"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The care plan does not reflect current needs for one rest home resident with continence problems.  2) There is no short term care plan in place for one rest home resident with a fall with injury.  There is no documented evidence of GP notification.  3) There is no further documented intervention for one rest home resident with continuing weight loss.  4) There are no documented risks associated with the use of an enabler.  </w:t>
            </w:r>
          </w:p>
        </w:tc>
        <w:tc>
          <w:tcPr>
            <w:tcW w:w="311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Ensure that interventions are documented to reflect current needs for residents with continence problems (link 1.3.3).  2) Ensure short term care plans are in place for falls with injury and GPs are notified.  3) Ensure continuing weight loss is monitoring and interventions implemented.  4) Ensure </w:t>
            </w:r>
            <w:proofErr w:type="gramStart"/>
            <w:r>
              <w:rPr>
                <w:sz w:val="20"/>
                <w:szCs w:val="20"/>
                <w:lang w:eastAsia="en-NZ"/>
              </w:rPr>
              <w:t>risks associated with enabler use is</w:t>
            </w:r>
            <w:proofErr w:type="gramEnd"/>
            <w:r>
              <w:rPr>
                <w:sz w:val="20"/>
                <w:szCs w:val="20"/>
                <w:lang w:eastAsia="en-NZ"/>
              </w:rPr>
              <w:t xml:space="preserve"> included in the assessment and care plan (link 1.3.3).  </w:t>
            </w:r>
          </w:p>
        </w:tc>
        <w:tc>
          <w:tcPr>
            <w:tcW w:w="1228"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60</w:t>
            </w:r>
          </w:p>
        </w:tc>
      </w:tr>
      <w:tr w:rsidR="00FB30EC" w:rsidTr="00FB30EC">
        <w:tc>
          <w:tcPr>
            <w:tcW w:w="143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Standard 1.3.7: Planned Activities</w:t>
            </w:r>
          </w:p>
        </w:tc>
        <w:tc>
          <w:tcPr>
            <w:tcW w:w="316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396"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PA Low</w:t>
            </w:r>
          </w:p>
        </w:tc>
        <w:tc>
          <w:tcPr>
            <w:tcW w:w="3247"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20"/>
                <w:szCs w:val="20"/>
                <w:lang w:eastAsia="en-NZ"/>
              </w:rPr>
            </w:pPr>
          </w:p>
        </w:tc>
        <w:tc>
          <w:tcPr>
            <w:tcW w:w="3111"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20"/>
                <w:szCs w:val="20"/>
                <w:lang w:eastAsia="en-NZ"/>
              </w:rPr>
            </w:pPr>
          </w:p>
        </w:tc>
      </w:tr>
    </w:tbl>
    <w:p w:rsidR="00FB30EC" w:rsidRDefault="00FB30EC" w:rsidP="0085708D">
      <w:pPr>
        <w:ind w:left="0"/>
        <w:rPr>
          <w:rFonts w:cstheme="minorBidi"/>
        </w:rPr>
      </w:pPr>
      <w:r>
        <w:br w:type="page"/>
      </w:r>
    </w:p>
    <w:tbl>
      <w:tblPr>
        <w:tblStyle w:val="TableGrid"/>
        <w:tblW w:w="15722" w:type="dxa"/>
        <w:tblInd w:w="-108" w:type="dxa"/>
        <w:tblCellMar>
          <w:top w:w="57" w:type="dxa"/>
          <w:bottom w:w="57" w:type="dxa"/>
        </w:tblCellMar>
        <w:tblLook w:val="04A0" w:firstRow="1" w:lastRow="0" w:firstColumn="1" w:lastColumn="0" w:noHBand="0" w:noVBand="1"/>
      </w:tblPr>
      <w:tblGrid>
        <w:gridCol w:w="1435"/>
        <w:gridCol w:w="2140"/>
        <w:gridCol w:w="3165"/>
        <w:gridCol w:w="1396"/>
        <w:gridCol w:w="3247"/>
        <w:gridCol w:w="3111"/>
        <w:gridCol w:w="1228"/>
      </w:tblGrid>
      <w:tr w:rsidR="00FB30EC" w:rsidTr="00FB30EC">
        <w:tc>
          <w:tcPr>
            <w:tcW w:w="143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Criterion 1.3.7.1</w:t>
            </w:r>
          </w:p>
        </w:tc>
        <w:tc>
          <w:tcPr>
            <w:tcW w:w="316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396"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PA Low</w:t>
            </w:r>
          </w:p>
        </w:tc>
        <w:tc>
          <w:tcPr>
            <w:tcW w:w="3247"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 xml:space="preserve">The DT works a four days on and four days off roster (five hours a day).  Advised the caregivers implement the activity programme on the DT four days.  There is no documented evidence to support the activity plan is being implemented as per the programme over the four day period the DT is not on-site.  </w:t>
            </w:r>
          </w:p>
        </w:tc>
        <w:tc>
          <w:tcPr>
            <w:tcW w:w="311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 xml:space="preserve">Ensure the planned activity programme is implemented.  </w:t>
            </w:r>
          </w:p>
        </w:tc>
        <w:tc>
          <w:tcPr>
            <w:tcW w:w="1228"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60</w:t>
            </w:r>
          </w:p>
        </w:tc>
      </w:tr>
      <w:tr w:rsidR="00FB30EC" w:rsidTr="00FB30EC">
        <w:tc>
          <w:tcPr>
            <w:tcW w:w="143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 xml:space="preserve">Standard 1.3.12: Medicine Management </w:t>
            </w:r>
          </w:p>
        </w:tc>
        <w:tc>
          <w:tcPr>
            <w:tcW w:w="316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96"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PA Low</w:t>
            </w:r>
          </w:p>
        </w:tc>
        <w:tc>
          <w:tcPr>
            <w:tcW w:w="3247"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20"/>
                <w:szCs w:val="20"/>
                <w:lang w:eastAsia="en-NZ"/>
              </w:rPr>
            </w:pPr>
          </w:p>
        </w:tc>
        <w:tc>
          <w:tcPr>
            <w:tcW w:w="3111"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20"/>
                <w:szCs w:val="20"/>
                <w:lang w:eastAsia="en-NZ"/>
              </w:rPr>
            </w:pPr>
          </w:p>
        </w:tc>
      </w:tr>
      <w:tr w:rsidR="00FB30EC" w:rsidTr="00FB30EC">
        <w:tc>
          <w:tcPr>
            <w:tcW w:w="143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Criterion 1.3.12.1</w:t>
            </w:r>
          </w:p>
        </w:tc>
        <w:tc>
          <w:tcPr>
            <w:tcW w:w="3165"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96"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PA Low</w:t>
            </w:r>
          </w:p>
        </w:tc>
        <w:tc>
          <w:tcPr>
            <w:tcW w:w="3247"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 xml:space="preserve">1) Fridge temperature recordings have been consistently below the acceptable temperature range over the last two months.  There is no evidence of corrective actions 2) Five out of 12 medication charts did not evidence a GP signature for discontinued medications.  </w:t>
            </w:r>
          </w:p>
        </w:tc>
        <w:tc>
          <w:tcPr>
            <w:tcW w:w="3111"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 xml:space="preserve">1) Ensure medication fridge temperatures are maintained between 2-8 degrees Celsius.  2) Ensure the GP signs for discontinued medications.  </w:t>
            </w:r>
          </w:p>
        </w:tc>
        <w:tc>
          <w:tcPr>
            <w:tcW w:w="1228" w:type="dxa"/>
            <w:tcBorders>
              <w:top w:val="single" w:sz="4" w:space="0" w:color="auto"/>
              <w:left w:val="single" w:sz="4" w:space="0" w:color="auto"/>
              <w:bottom w:val="single" w:sz="4" w:space="0" w:color="auto"/>
              <w:right w:val="single" w:sz="4" w:space="0" w:color="auto"/>
            </w:tcBorders>
            <w:hideMark/>
          </w:tcPr>
          <w:p w:rsidR="00FB30EC" w:rsidRDefault="00FB30EC" w:rsidP="0085708D">
            <w:pPr>
              <w:spacing w:after="0"/>
              <w:ind w:left="0"/>
              <w:rPr>
                <w:sz w:val="20"/>
                <w:szCs w:val="20"/>
                <w:lang w:eastAsia="en-NZ"/>
              </w:rPr>
            </w:pPr>
            <w:r>
              <w:rPr>
                <w:sz w:val="20"/>
                <w:szCs w:val="20"/>
                <w:lang w:eastAsia="en-NZ"/>
              </w:rPr>
              <w:t>30</w:t>
            </w:r>
          </w:p>
        </w:tc>
      </w:tr>
    </w:tbl>
    <w:p w:rsidR="00FB30EC" w:rsidRDefault="00FB30EC" w:rsidP="0085708D">
      <w:pPr>
        <w:spacing w:after="0"/>
        <w:ind w:left="0"/>
        <w:rPr>
          <w:rFonts w:cstheme="minorBidi"/>
          <w:lang w:eastAsia="en-NZ"/>
        </w:rPr>
      </w:pPr>
    </w:p>
    <w:p w:rsidR="00FB30EC" w:rsidRDefault="00FB30EC" w:rsidP="0085708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FB30EC" w:rsidTr="00FB30EC">
        <w:trPr>
          <w:tblHeader/>
        </w:trPr>
        <w:tc>
          <w:tcPr>
            <w:tcW w:w="716"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FB30EC" w:rsidRDefault="00FB30EC" w:rsidP="0085708D">
            <w:pPr>
              <w:keepNext/>
              <w:spacing w:after="0"/>
              <w:ind w:left="0"/>
              <w:rPr>
                <w:b/>
                <w:sz w:val="20"/>
                <w:szCs w:val="20"/>
                <w:lang w:eastAsia="en-NZ"/>
              </w:rPr>
            </w:pPr>
            <w:r>
              <w:rPr>
                <w:b/>
                <w:sz w:val="20"/>
                <w:szCs w:val="20"/>
                <w:lang w:eastAsia="en-NZ"/>
              </w:rPr>
              <w:t>Finding</w:t>
            </w:r>
          </w:p>
        </w:tc>
      </w:tr>
      <w:tr w:rsidR="00FB30EC" w:rsidTr="00FB30EC">
        <w:tc>
          <w:tcPr>
            <w:tcW w:w="716"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FB30EC" w:rsidRDefault="00FB30EC" w:rsidP="0085708D">
            <w:pPr>
              <w:spacing w:after="0"/>
              <w:ind w:left="0"/>
              <w:rPr>
                <w:sz w:val="20"/>
                <w:szCs w:val="20"/>
                <w:lang w:eastAsia="en-NZ"/>
              </w:rPr>
            </w:pPr>
          </w:p>
        </w:tc>
      </w:tr>
    </w:tbl>
    <w:p w:rsidR="00FB30EC" w:rsidRDefault="00FB30EC" w:rsidP="0085708D">
      <w:pPr>
        <w:ind w:left="0"/>
        <w:rPr>
          <w:rFonts w:cstheme="minorBidi"/>
          <w:lang w:eastAsia="en-NZ"/>
        </w:rPr>
      </w:pPr>
    </w:p>
    <w:p w:rsidR="00FB30EC" w:rsidRDefault="00FB30EC" w:rsidP="0085708D">
      <w:pPr>
        <w:ind w:left="0"/>
        <w:rPr>
          <w:lang w:eastAsia="en-NZ"/>
        </w:rPr>
      </w:pPr>
    </w:p>
    <w:p w:rsidR="00FB30EC" w:rsidRDefault="00FB30EC" w:rsidP="0085708D">
      <w:pPr>
        <w:pStyle w:val="Heading1"/>
      </w:pPr>
      <w:r>
        <w:t>NZS 8134.1:2008: Health and Disability Services (Core) Standards</w:t>
      </w:r>
    </w:p>
    <w:p w:rsidR="00FB30EC" w:rsidRDefault="00FB30EC" w:rsidP="0085708D">
      <w:pPr>
        <w:pStyle w:val="Heading2"/>
        <w:rPr>
          <w:b/>
          <w:bCs/>
        </w:rPr>
      </w:pPr>
      <w:r>
        <w:rPr>
          <w:b/>
          <w:bCs/>
        </w:rPr>
        <w:lastRenderedPageBreak/>
        <w:t>Outcome 1.1: Consumer Rights</w:t>
      </w:r>
    </w:p>
    <w:p w:rsidR="00FB30EC" w:rsidRDefault="00FB30EC" w:rsidP="0085708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FB30EC" w:rsidRDefault="00FB30EC" w:rsidP="0085708D">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FB30EC" w:rsidRDefault="00FB30EC" w:rsidP="0085708D">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Summerset </w:t>
      </w:r>
      <w:r>
        <w:rPr>
          <w:rStyle w:val="BodyTextChar"/>
        </w:rPr>
        <w:t xml:space="preserve">has policies and procedures that align with the requirements of the Code of Health and Disability Services Consumer Rights (the Code).  Families and residents are provided with information on admission which includes the Code.  </w:t>
      </w:r>
      <w:proofErr w:type="gramStart"/>
      <w:r>
        <w:rPr>
          <w:rStyle w:val="BodyTextChar"/>
        </w:rPr>
        <w:t>Staff receive</w:t>
      </w:r>
      <w:proofErr w:type="gramEnd"/>
      <w:r>
        <w:rPr>
          <w:rStyle w:val="BodyTextChar"/>
        </w:rPr>
        <w:t xml:space="preserve"> training about abuse and neglect and advocacy services that includes the Code, at orientation and as part of the in-service programme.  Interview with three caregivers (who work across care centre and serviced apartments) demonstrate an understanding of the Code.  Elder abuse training is scheduled to be provided in August 2014.  Residents interviewed (four rest </w:t>
      </w:r>
      <w:proofErr w:type="gramStart"/>
      <w:r>
        <w:rPr>
          <w:rStyle w:val="BodyTextChar"/>
        </w:rPr>
        <w:t>home</w:t>
      </w:r>
      <w:proofErr w:type="gramEnd"/>
      <w:r>
        <w:rPr>
          <w:rStyle w:val="BodyTextChar"/>
        </w:rPr>
        <w:t xml:space="preserve"> and two hospital) and relatives (one rest home and two hospital) confirm staff respect privacy, and support residents in making choice where able.</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Consumers are informed of their rights.</w:t>
      </w:r>
    </w:p>
    <w:p w:rsidR="00FB30EC" w:rsidRDefault="00FB30EC" w:rsidP="0085708D">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welcome pack that includes information about the Code and with the opportunity to discuss prior to, and during the admission process with the resident and family.  Large print posters of the Code and advocacy information are displayed through the facility.  The resident and family meetings (first meeting held June 2014) also provide the opportunity for residents to raise issues (minutes sighted).  Residents interviewed (four rest </w:t>
      </w:r>
      <w:proofErr w:type="gramStart"/>
      <w:r>
        <w:rPr>
          <w:rStyle w:val="BodyTextChar"/>
        </w:rPr>
        <w:t>home</w:t>
      </w:r>
      <w:proofErr w:type="gramEnd"/>
      <w:r>
        <w:rPr>
          <w:rStyle w:val="BodyTextChar"/>
        </w:rPr>
        <w:t xml:space="preserve"> and two hospital) and relatives (one rest home and two hospital) inform information has been provided around the Code.  The village manager and nurse manager inform an open door policy for concerns or complaints.</w:t>
      </w:r>
      <w:r>
        <w:rPr>
          <w:rStyle w:val="BodyTextChar"/>
        </w:rPr>
        <w:br/>
        <w:t xml:space="preserve">D6.2 and D16.1b.iii </w:t>
      </w:r>
      <w:proofErr w:type="gramStart"/>
      <w:r>
        <w:rPr>
          <w:rStyle w:val="BodyTextChar"/>
        </w:rPr>
        <w:t>The</w:t>
      </w:r>
      <w:proofErr w:type="gramEnd"/>
      <w:r>
        <w:rPr>
          <w:rStyle w:val="BodyTextChar"/>
        </w:rPr>
        <w:t xml:space="preserve"> information pack provided to residents on entry includes how to make a complaint, </w:t>
      </w:r>
      <w:proofErr w:type="spellStart"/>
      <w:r>
        <w:rPr>
          <w:rStyle w:val="BodyTextChar"/>
        </w:rPr>
        <w:t>CoR</w:t>
      </w:r>
      <w:proofErr w:type="spellEnd"/>
      <w:r>
        <w:rPr>
          <w:rStyle w:val="BodyTextChar"/>
        </w:rPr>
        <w:t xml:space="preserve"> pamphlet, advocacy and Health &amp; Disability Commission.  The nurse manager and registered nurses describe discussing the information pack with residents/relatives on admission.  </w:t>
      </w:r>
      <w:r>
        <w:rPr>
          <w:rStyle w:val="BodyTextChar"/>
        </w:rPr>
        <w:br/>
        <w:t xml:space="preserve">D16.1bii. </w:t>
      </w:r>
      <w:proofErr w:type="gramStart"/>
      <w:r>
        <w:rPr>
          <w:rStyle w:val="BodyTextChar"/>
        </w:rPr>
        <w:t>The</w:t>
      </w:r>
      <w:proofErr w:type="gramEnd"/>
      <w:r>
        <w:rPr>
          <w:rStyle w:val="BodyTextChar"/>
        </w:rPr>
        <w:t xml:space="preserve"> families and residents are informed of the scope of services and any liability for payment for items not included in the scope.  This is included in the service agreement.</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FB30EC" w:rsidRDefault="00FB30EC" w:rsidP="0085708D">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in place to guide practice in respect of independence, privacy and respect.  A tour of the facility confirms there is the ability to support personal privacy for residents.  </w:t>
      </w:r>
      <w:proofErr w:type="gramStart"/>
      <w:r>
        <w:rPr>
          <w:rStyle w:val="BodyTextChar"/>
        </w:rPr>
        <w:t>Staff were</w:t>
      </w:r>
      <w:proofErr w:type="gramEnd"/>
      <w:r>
        <w:rPr>
          <w:rStyle w:val="BodyTextChar"/>
        </w:rPr>
        <w:t xml:space="preserve"> observed to be respectful of residents’ personal privacy by knocking on doors prior to entering resident rooms during the audit.  Resident files are stored out of sight.  Staff could describe aspects of abuse and neglect with training scheduled for August (2014).  Three relatives interviewed stated that the care provided is very good and </w:t>
      </w:r>
      <w:proofErr w:type="gramStart"/>
      <w:r>
        <w:rPr>
          <w:rStyle w:val="BodyTextChar"/>
        </w:rPr>
        <w:t>staff are</w:t>
      </w:r>
      <w:proofErr w:type="gramEnd"/>
      <w:r>
        <w:rPr>
          <w:rStyle w:val="BodyTextChar"/>
        </w:rPr>
        <w:t xml:space="preserve"> respectful.  A resident satisfaction survey is completed annually and at the time of audit the results were being aggregated.</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Refer evidence in 1.2.3 re a recent quality initiative promoting resident dignity.</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D3.1b, d, f, </w:t>
      </w:r>
      <w:proofErr w:type="spellStart"/>
      <w:r>
        <w:rPr>
          <w:rStyle w:val="BodyTextChar"/>
        </w:rPr>
        <w:t>i</w:t>
      </w:r>
      <w:proofErr w:type="spellEnd"/>
      <w:r>
        <w:rPr>
          <w:rStyle w:val="BodyTextChar"/>
        </w:rPr>
        <w:t xml:space="preserve"> </w:t>
      </w:r>
      <w:proofErr w:type="gramStart"/>
      <w:r>
        <w:rPr>
          <w:rStyle w:val="BodyTextChar"/>
        </w:rPr>
        <w:t>The</w:t>
      </w:r>
      <w:proofErr w:type="gramEnd"/>
      <w:r>
        <w:rPr>
          <w:rStyle w:val="BodyTextChar"/>
        </w:rPr>
        <w:t xml:space="preserv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Interview with three caregivers (who work across care centre and serviced apartments) describe how choice is incorporated into resident cares.  Residents interviewed (four rest </w:t>
      </w:r>
      <w:proofErr w:type="gramStart"/>
      <w:r>
        <w:rPr>
          <w:rStyle w:val="BodyTextChar"/>
        </w:rPr>
        <w:t>home</w:t>
      </w:r>
      <w:proofErr w:type="gramEnd"/>
      <w:r>
        <w:rPr>
          <w:rStyle w:val="BodyTextChar"/>
        </w:rPr>
        <w:t xml:space="preserve"> and two hospital) and relatives (one rest home and two hospital) inform staff are respectful.  There is an abuse and neglect policy being implemented.  Interviews with residents and family members were positive about the care provided.</w:t>
      </w:r>
      <w:r>
        <w:rPr>
          <w:rStyle w:val="BodyTextChar"/>
        </w:rPr>
        <w:br/>
        <w:t xml:space="preserve">D4.1a </w:t>
      </w:r>
      <w:proofErr w:type="gramStart"/>
      <w:r>
        <w:rPr>
          <w:rStyle w:val="BodyTextChar"/>
        </w:rPr>
        <w:t>Six</w:t>
      </w:r>
      <w:proofErr w:type="gramEnd"/>
      <w:r>
        <w:rPr>
          <w:rStyle w:val="BodyTextChar"/>
        </w:rPr>
        <w:t xml:space="preserve"> resident files reviewed identified that cultural and /or spiritual values, individual preferences are identified on admission with family involvement and integrated with the residents' care plan.  This includes cultural, religious, social and ethnic needs.  Interviews with residents confirm their values and beliefs were considered.  </w:t>
      </w:r>
      <w:r>
        <w:rPr>
          <w:rStyle w:val="BodyTextChar"/>
        </w:rPr>
        <w:br/>
        <w:t xml:space="preserve">D3.1b, d, f, </w:t>
      </w:r>
      <w:proofErr w:type="spellStart"/>
      <w:r>
        <w:rPr>
          <w:rStyle w:val="BodyTextChar"/>
        </w:rPr>
        <w:t>i</w:t>
      </w:r>
      <w:proofErr w:type="spellEnd"/>
      <w:r>
        <w:rPr>
          <w:rStyle w:val="BodyTextChar"/>
        </w:rPr>
        <w:t xml:space="preserve"> </w:t>
      </w:r>
      <w:proofErr w:type="gramStart"/>
      <w:r>
        <w:rPr>
          <w:rStyle w:val="BodyTextChar"/>
        </w:rPr>
        <w:t>The</w:t>
      </w:r>
      <w:proofErr w:type="gramEnd"/>
      <w:r>
        <w:rPr>
          <w:rStyle w:val="BodyTextChar"/>
        </w:rPr>
        <w:t xml:space="preserve"> service has a philosophy that promotes quality of life, involves residents in decisions about their care, respects their rights and maintains privacy and individuality</w:t>
      </w:r>
      <w:r>
        <w:rPr>
          <w:rStyle w:val="BodyTextChar"/>
        </w:rPr>
        <w:br/>
        <w:t xml:space="preserve">D14.4 There are clear instructions provided to residents on entry regarding responsibilities of personal belonging in their admission agreement.  Personal belongings are documented and included in resident files.  </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lastRenderedPageBreak/>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FB30EC" w:rsidRDefault="00FB30EC" w:rsidP="0085708D">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A3.2 </w:t>
      </w:r>
      <w:r>
        <w:t xml:space="preserve">Summerset </w:t>
      </w:r>
      <w:r>
        <w:rPr>
          <w:rStyle w:val="BodyTextChar"/>
        </w:rPr>
        <w:t xml:space="preserve">has a Maori health plan that includes a description of how they will achieve the requirements set out in A3.1 (a) to (e).  There is a cultural safety policy to guide practice including recognition of Māori values and beliefs and identify culturally safe practices for Māori.  Family/whanau involvement is encouraged in assessment and care planning and visiting is encouraged.  Links are established with community representative groups as requested by the resident/family.  Cultural needs are addressed in the care plan.  One Maori resident interviewed informed staff </w:t>
      </w:r>
      <w:proofErr w:type="gramStart"/>
      <w:r>
        <w:rPr>
          <w:rStyle w:val="BodyTextChar"/>
        </w:rPr>
        <w:t>are</w:t>
      </w:r>
      <w:proofErr w:type="gramEnd"/>
      <w:r>
        <w:rPr>
          <w:rStyle w:val="BodyTextChar"/>
        </w:rPr>
        <w:t xml:space="preserve"> respectful of cultural values and beliefs.</w:t>
      </w:r>
      <w:r>
        <w:rPr>
          <w:rStyle w:val="BodyTextChar"/>
        </w:rPr>
        <w:br/>
        <w:t xml:space="preserve">D20.1i </w:t>
      </w:r>
      <w:proofErr w:type="gramStart"/>
      <w:r>
        <w:rPr>
          <w:rStyle w:val="BodyTextChar"/>
        </w:rPr>
        <w:t>There</w:t>
      </w:r>
      <w:proofErr w:type="gramEnd"/>
      <w:r>
        <w:rPr>
          <w:rStyle w:val="BodyTextChar"/>
        </w:rPr>
        <w:t xml:space="preserve"> are policies being implemented that guide staff in cultural safety.  Special events and occasions are celebrated and this could be described by staff.</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FB30EC" w:rsidRDefault="00FB30EC" w:rsidP="0085708D">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 and family are invited to be involved in care planning.  It is at this time that any beliefs or values are further discussed and incorporated into the care plan.  Six monthly reviews are scheduled and occur to assess if needs are being met.  Family are invited to attend.  Discussions with three relatives inform values and beliefs are considered.  Residents interviewed (four rest home and two hospital) confirm that staff take into account their culture and values.</w:t>
      </w:r>
      <w:r>
        <w:rPr>
          <w:rStyle w:val="BodyTextChar"/>
        </w:rPr>
        <w:br/>
        <w:t xml:space="preserve">D3.1g The service provides a culturally appropriate service by ensuring it understands each resident's preferences and where appropriate their family/whanau.  </w:t>
      </w:r>
      <w:r>
        <w:rPr>
          <w:rStyle w:val="BodyTextChar"/>
        </w:rPr>
        <w:br/>
        <w:t>D4.1c Care plans reviewed included the residents’ social, spiritual, cultural and recreational needs.</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FB30EC" w:rsidRDefault="00FB30EC" w:rsidP="0085708D">
      <w:pPr>
        <w:keepNext/>
        <w:tabs>
          <w:tab w:val="left" w:pos="3546"/>
        </w:tabs>
        <w:spacing w:after="120"/>
        <w:ind w:left="0"/>
        <w:rPr>
          <w:rFonts w:cstheme="minorBidi"/>
          <w:sz w:val="20"/>
          <w:szCs w:val="20"/>
        </w:rPr>
      </w:pPr>
      <w:proofErr w:type="gramStart"/>
      <w:r>
        <w:rPr>
          <w:rStyle w:val="BodyTextChar"/>
        </w:rPr>
        <w:t>ARHSS  D16.5e</w:t>
      </w:r>
      <w:proofErr w:type="gramEnd"/>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Job descriptions include responsibilities of the position and signed copies of all employment documents are included in staff files.  Staff receive training on professional boundaries (February 2014) and meetings include discussions on professional boundaries and concerns as they arise (minutes sighted).  Management provide guidelines and mentoring for specific situations.  </w:t>
      </w:r>
      <w:proofErr w:type="gramStart"/>
      <w:r>
        <w:rPr>
          <w:rStyle w:val="BodyTextChar"/>
        </w:rPr>
        <w:t>Interviews with the nurse manager confirms</w:t>
      </w:r>
      <w:proofErr w:type="gramEnd"/>
      <w:r>
        <w:rPr>
          <w:rStyle w:val="BodyTextChar"/>
        </w:rPr>
        <w:t xml:space="preserve"> an awareness of professional boundaries.  Interview with three caregivers (who work across care centre and serviced apartments) could discuss professional boundaries in respect of gifts.</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Consumers receive services of an appropriate standard.</w:t>
      </w:r>
    </w:p>
    <w:p w:rsidR="00FB30EC" w:rsidRDefault="00FB30EC" w:rsidP="0085708D">
      <w:pPr>
        <w:keepNext/>
        <w:tabs>
          <w:tab w:val="left" w:pos="3546"/>
        </w:tabs>
        <w:spacing w:after="120"/>
        <w:ind w:left="0"/>
        <w:rPr>
          <w:rFonts w:cstheme="minorBidi"/>
          <w:sz w:val="20"/>
          <w:szCs w:val="20"/>
        </w:rPr>
      </w:pPr>
      <w:r>
        <w:rPr>
          <w:rStyle w:val="BodyTextChar"/>
        </w:rPr>
        <w:t>ARC A1.7b; A2.2; D1.3; D17.2; D17.7c  ARHSS A2.2; D1.3; D17.2; D17.10c</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t>Summerset</w:t>
      </w:r>
      <w:r>
        <w:rPr>
          <w:rStyle w:val="BodyTextChar"/>
        </w:rPr>
        <w:t xml:space="preserve"> has a suite of appropriate policies and procedures that are updated as necessary.  There is an established quality improvement programme that includes performance monitoring against clinical indicators and benchmarking against like services within the group is undertaken.  There is an active culture of on-going staff development with the </w:t>
      </w:r>
      <w:proofErr w:type="spellStart"/>
      <w:r>
        <w:rPr>
          <w:rStyle w:val="BodyTextChar"/>
        </w:rPr>
        <w:t>Careerforce</w:t>
      </w:r>
      <w:proofErr w:type="spellEnd"/>
      <w:r>
        <w:rPr>
          <w:rStyle w:val="BodyTextChar"/>
        </w:rPr>
        <w:t xml:space="preserve"> programme and an in-service schedule that is being implemented – participation in </w:t>
      </w:r>
      <w:proofErr w:type="spellStart"/>
      <w:r>
        <w:rPr>
          <w:rStyle w:val="BodyTextChar"/>
        </w:rPr>
        <w:t>Careerforce</w:t>
      </w:r>
      <w:proofErr w:type="spellEnd"/>
      <w:r>
        <w:rPr>
          <w:rStyle w:val="BodyTextChar"/>
        </w:rPr>
        <w:t xml:space="preserve"> is compulsory for care staff.  There is evidence of education being supported outside of the training plan.  </w:t>
      </w:r>
      <w:r>
        <w:rPr>
          <w:rStyle w:val="BodyTextChar"/>
        </w:rPr>
        <w:br/>
      </w:r>
      <w:r>
        <w:rPr>
          <w:rStyle w:val="BodyTextChar"/>
        </w:rPr>
        <w:br/>
        <w:t xml:space="preserve">ARC A2.2 Services are provided at </w:t>
      </w:r>
      <w:r>
        <w:t>Summerset</w:t>
      </w:r>
      <w:r>
        <w:rPr>
          <w:rStyle w:val="BodyTextChar"/>
        </w:rPr>
        <w:t xml:space="preserve"> that adhere to the health &amp; disability services standards.  </w:t>
      </w:r>
      <w:r>
        <w:rPr>
          <w:rStyle w:val="BodyTextChar"/>
        </w:rPr>
        <w:br/>
        <w:t xml:space="preserve">ARC D1.3 all approved service standards are adhered to.  </w:t>
      </w:r>
      <w:r>
        <w:rPr>
          <w:rStyle w:val="BodyTextChar"/>
        </w:rPr>
        <w:br/>
        <w:t xml:space="preserve">ARC D17.7c There </w:t>
      </w:r>
      <w:proofErr w:type="gramStart"/>
      <w:r>
        <w:rPr>
          <w:rStyle w:val="BodyTextChar"/>
        </w:rPr>
        <w:t>are</w:t>
      </w:r>
      <w:proofErr w:type="gramEnd"/>
      <w:r>
        <w:rPr>
          <w:rStyle w:val="BodyTextChar"/>
        </w:rPr>
        <w:t xml:space="preserve"> implemented competencies for caregivers and registered nurses including but not limited to: insulin administration, medication, wound care and manual handling.  RNs have access to external training.  </w:t>
      </w:r>
      <w:r>
        <w:rPr>
          <w:rStyle w:val="BodyTextChar"/>
        </w:rPr>
        <w:br/>
      </w:r>
      <w:r>
        <w:rPr>
          <w:rStyle w:val="BodyTextChar"/>
        </w:rPr>
        <w:br/>
        <w:t xml:space="preserve">Residents interviewed (four rest </w:t>
      </w:r>
      <w:proofErr w:type="gramStart"/>
      <w:r>
        <w:rPr>
          <w:rStyle w:val="BodyTextChar"/>
        </w:rPr>
        <w:t>home</w:t>
      </w:r>
      <w:proofErr w:type="gramEnd"/>
      <w:r>
        <w:rPr>
          <w:rStyle w:val="BodyTextChar"/>
        </w:rPr>
        <w:t xml:space="preserve"> and two hospital) and relatives (one rest home and two hospital) were positive about the care they receive.  Interview three caregivers (who work across care centre and serviced apartments) inform they are well supported by the registered nurses (RN)’s and management team.</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FB30EC" w:rsidRDefault="00FB30EC" w:rsidP="0085708D">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policy to guide staff on the process around open disclosure.  Accident/incident forms have a section to indicate if family have been informed (or not) of an accident/incident.  Ten of ten incident forms reviewed across June and July identify family were notified following a resident incident.  Interview with three caregivers (who work across care centre and serviced apartments), the nurse manager and one RN inform family are kept informed.</w:t>
      </w:r>
      <w:r>
        <w:rPr>
          <w:rStyle w:val="BodyTextChar"/>
        </w:rPr>
        <w:br/>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r>
        <w:rPr>
          <w:rStyle w:val="BodyTextChar"/>
        </w:rPr>
        <w:br/>
        <w:t>D16.4b relatives (one rest home and two hospital) stated that they are informed when their family members health status changes.</w:t>
      </w:r>
      <w:r>
        <w:rPr>
          <w:rStyle w:val="BodyTextChar"/>
        </w:rPr>
        <w:br/>
        <w:t>D11.3 The information pack is available in large print and this can be read to residents.</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FB30EC" w:rsidRDefault="00FB30EC" w:rsidP="0085708D">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informed consent form includes medical, manual handling (no lifting), transport, purchases and charges.  Informed consent information is included in the information pack for new residents.  The consent policy includes clear instructions for providing information to residents during the admission process.  The nurse manager discusses informed consent processes with residents and their families during the admission process.  Six of six residents (four rest home and two hospital) and relatives (one rest home, two hospital) interviewed confirmed that informed consent has been discussed with them.  Consent is gained for procedures outside of normal care.  Examples sighted in resident files include consent to have a catheter changed (one file) and consent for wounds to be photographed (two files).  There is an advanced directive policy, a not for resuscitation policy and a not for resuscitation authorisation by competent resident form, a not for resuscitation authorisation for incompetent resident form and a resuscitation authorisation form.  Completed resuscitation treatment plans and resuscitation advance directive forms were completed on six of six files (four rest </w:t>
      </w:r>
      <w:proofErr w:type="gramStart"/>
      <w:r>
        <w:rPr>
          <w:rStyle w:val="BodyTextChar"/>
        </w:rPr>
        <w:t>home</w:t>
      </w:r>
      <w:proofErr w:type="gramEnd"/>
      <w:r>
        <w:rPr>
          <w:rStyle w:val="BodyTextChar"/>
        </w:rPr>
        <w:t xml:space="preserve"> including one from a serviced apartment and two hospital) and they are all signed appropriately.  The nurse manager and RNs are responsible for ensuring general consent is gained on admission.</w:t>
      </w:r>
      <w:r>
        <w:rPr>
          <w:rStyle w:val="BodyTextChar"/>
        </w:rPr>
        <w:br/>
        <w:t xml:space="preserve">Discussions with three caregivers confirmed that they are familiar with the requirements to obtain informed consent for personal care, entering rooms and so on.  Discussions </w:t>
      </w:r>
      <w:r>
        <w:rPr>
          <w:rStyle w:val="BodyTextChar"/>
        </w:rPr>
        <w:lastRenderedPageBreak/>
        <w:t>with two registered nurse identified that they are familiar with advanced directives and the fact that only the resident (deemed competent) can sign the advance directive.</w:t>
      </w:r>
      <w:r>
        <w:rPr>
          <w:rStyle w:val="BodyTextChar"/>
        </w:rPr>
        <w:br/>
        <w:t>D13.1 Six admission agreements sighted had been signed on the day of admission</w:t>
      </w:r>
      <w:r>
        <w:rPr>
          <w:rStyle w:val="BodyTextChar"/>
        </w:rPr>
        <w:br/>
        <w:t>D3.1.d Discussion with three relatives identified that the service actively involves them in decisions that affect their relative’s lives.</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FB30EC" w:rsidRDefault="00FB30EC" w:rsidP="0085708D">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provided with a copy of the Code of Health and Disability Services Consumer Rights and Advocacy pamphlets on entry.  Interviews with the village manager and nurse manager confirm practice.  Interviews with residents (four rest </w:t>
      </w:r>
      <w:proofErr w:type="gramStart"/>
      <w:r>
        <w:rPr>
          <w:rStyle w:val="BodyTextChar"/>
        </w:rPr>
        <w:t>home</w:t>
      </w:r>
      <w:proofErr w:type="gramEnd"/>
      <w:r>
        <w:rPr>
          <w:rStyle w:val="BodyTextChar"/>
        </w:rPr>
        <w:t xml:space="preserve"> and two hospital) confirm that they are aware of their right to access advocacy.</w:t>
      </w:r>
      <w:r>
        <w:rPr>
          <w:rStyle w:val="BodyTextChar"/>
        </w:rPr>
        <w:br/>
        <w:t xml:space="preserve">D4.1d; Discussions with three family members confirm that the service provides opportunities for the family/EPOA to be involved in decisions </w:t>
      </w:r>
      <w:r>
        <w:rPr>
          <w:rStyle w:val="BodyTextChar"/>
        </w:rPr>
        <w:br/>
        <w:t>ARC D4.1e.  The resident files include information on residents’ family/whanau and chosen social networks.</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FB30EC" w:rsidRDefault="00FB30EC" w:rsidP="0085708D">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D3.1h: Interview with six residents and three relatives confirm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Interviews with six residents confirm the activity </w:t>
      </w:r>
      <w:proofErr w:type="gramStart"/>
      <w:r>
        <w:rPr>
          <w:rStyle w:val="BodyTextChar"/>
        </w:rPr>
        <w:t>staff help</w:t>
      </w:r>
      <w:proofErr w:type="gramEnd"/>
      <w:r>
        <w:rPr>
          <w:rStyle w:val="BodyTextChar"/>
        </w:rPr>
        <w:t xml:space="preserve"> them access the community such as going shopping, going on sightseeing tours, and going to church.</w:t>
      </w:r>
      <w:r>
        <w:rPr>
          <w:rStyle w:val="BodyTextChar"/>
        </w:rPr>
        <w:br/>
        <w:t>D3.1.e Discussion with three caregivers, the diversional therapist, three relatives and six residents confirm residents are supported and encouraged to remain involved in the community and external groups.</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Consumers have access to visitors of their choice.</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FB30EC" w:rsidRDefault="00FB30EC" w:rsidP="0085708D">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FB30EC" w:rsidRDefault="00FB30EC" w:rsidP="0085708D">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complaints policy to guide practice.  The village manager</w:t>
      </w:r>
      <w:r>
        <w:rPr>
          <w:rStyle w:val="BodyTextChar"/>
          <w:color w:val="FF0000"/>
        </w:rPr>
        <w:t xml:space="preserve"> </w:t>
      </w:r>
      <w:r>
        <w:rPr>
          <w:rStyle w:val="BodyTextChar"/>
        </w:rPr>
        <w:t>leads the investigation and management of complaints (verbal and written).  All complaints are entered into ‘sway’ (Summerset way), the electronic database, where action taken and close out date is recorded.  Complaints are discussed at the monthly quality meeting.  Complaints forms are visible around the facility.  Interview with the village manager and review of the electronic process indicates a total of 17 complaints from care centre residents (including the rest home residents in the serviced apartments) have been received across the 2014 year.  There is evidence of action taken.</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 number of templates in the ‘sway’ system that can be used to manage complaints, such as an acknowledgement letter.  Electronic notification is sent to the village manager if prescribed timelines are not being met.  At the time of audit there is one complaint open, a meeting is scheduled to progress the day following the audit.  Residents interviewed (four rest </w:t>
      </w:r>
      <w:proofErr w:type="gramStart"/>
      <w:r>
        <w:rPr>
          <w:rStyle w:val="BodyTextChar"/>
        </w:rPr>
        <w:t>home</w:t>
      </w:r>
      <w:proofErr w:type="gramEnd"/>
      <w:r>
        <w:rPr>
          <w:rStyle w:val="BodyTextChar"/>
        </w:rPr>
        <w:t xml:space="preserve"> and two hospital) and relatives (one rest home and two hospital) confirm they are aware of how to make a complaint.  There have been a number of compliments that have been received across the 2014 period.</w:t>
      </w:r>
      <w:r>
        <w:rPr>
          <w:rStyle w:val="BodyTextChar"/>
        </w:rPr>
        <w:br/>
        <w:t>D13.3h. a complaints procedure is provided to residents within the information pack at entry.</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2"/>
        <w:rPr>
          <w:b/>
          <w:bCs/>
        </w:rPr>
      </w:pPr>
      <w:r>
        <w:rPr>
          <w:b/>
          <w:bCs/>
        </w:rPr>
        <w:t>Outcome 1.2: Organisational Management</w:t>
      </w:r>
    </w:p>
    <w:p w:rsidR="00FB30EC" w:rsidRDefault="00FB30EC" w:rsidP="0085708D">
      <w:pPr>
        <w:pStyle w:val="OutcomeDescription"/>
        <w:rPr>
          <w:lang w:eastAsia="en-NZ"/>
        </w:rPr>
      </w:pPr>
      <w:r>
        <w:rPr>
          <w:lang w:eastAsia="en-NZ"/>
        </w:rPr>
        <w:t>Consumers receive services that comply with legislation and are managed in a safe, efficient, and effective manner.</w:t>
      </w:r>
    </w:p>
    <w:p w:rsidR="00FB30EC" w:rsidRDefault="00FB30EC" w:rsidP="0085708D">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FB30EC" w:rsidRDefault="00FB30EC" w:rsidP="0085708D">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t>Summerset</w:t>
      </w:r>
      <w:r>
        <w:rPr>
          <w:rStyle w:val="BodyTextChar"/>
        </w:rPr>
        <w:t xml:space="preserve"> provides care for up to 30 residents in the care centre across two service levels (rest home and hospital).  On the day of audit there were 19 rest home residents and nine hospital residents.  The care centre rooms have previously been assessed as dual purpose.  The serviced apartments have also been assessed as suitable for rest home level care (up to ten rest home residents) and at the time of audit there were three rest home residents in the apartments.  This makes a total of 31 rest home/hospital residents at the time of audit.</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inform there are plans to build an additional 20 rest home/hospital beds and ten apartments, target for completion is March 2015.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2010-2015 risk management plan, a pandemic health plan and a 2014-2015 business plan.  The business plan outlines organisational goals such as the provision of high quality nursing care and minimising clinical risk.  One of the clinical targets linked to this goal is to reduce falls and skin tears by 20%.  Each village then develops plan/s to achieve targets including date/s.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Summerset has a ‘clinical audit, training and compliance’ calendar that is being implemented at </w:t>
      </w:r>
      <w:r>
        <w:t xml:space="preserve">Summerset </w:t>
      </w:r>
      <w:proofErr w:type="gramStart"/>
      <w:r>
        <w:t>Down</w:t>
      </w:r>
      <w:proofErr w:type="gramEnd"/>
      <w:r>
        <w:t xml:space="preserve"> the Lane.  The calendar schedules the training and audit (</w:t>
      </w:r>
      <w:proofErr w:type="spellStart"/>
      <w:r>
        <w:t>etal</w:t>
      </w:r>
      <w:proofErr w:type="spellEnd"/>
      <w:r>
        <w:t xml:space="preserve">) requirements for the month and the village manager completes a ‘best practice’ sheet confirming completion of requirements.  The best practice sheet includes reporting including (but not limited to): meetings held, induction/orientation, audits, </w:t>
      </w:r>
      <w:proofErr w:type="spellStart"/>
      <w:r>
        <w:t>Careerforce</w:t>
      </w:r>
      <w:proofErr w:type="spellEnd"/>
      <w:r>
        <w:t xml:space="preserve">, competencies, projects.  This reporting format has been in place for approximately four months and is sent to head office as part of the on-going monitoring programme.  </w:t>
      </w:r>
      <w:r>
        <w:rPr>
          <w:rStyle w:val="BodyTextChar"/>
        </w:rPr>
        <w:t xml:space="preserve">There is a monthly quality meeting at Summerset </w:t>
      </w:r>
      <w:proofErr w:type="gramStart"/>
      <w:r>
        <w:rPr>
          <w:rStyle w:val="BodyTextChar"/>
        </w:rPr>
        <w:t>Down</w:t>
      </w:r>
      <w:proofErr w:type="gramEnd"/>
      <w:r>
        <w:rPr>
          <w:rStyle w:val="BodyTextChar"/>
        </w:rPr>
        <w:t xml:space="preserve"> the Lane that includes discussion about clinical indicators (</w:t>
      </w:r>
      <w:proofErr w:type="spellStart"/>
      <w:r>
        <w:rPr>
          <w:rStyle w:val="BodyTextChar"/>
        </w:rPr>
        <w:t>eg</w:t>
      </w:r>
      <w:proofErr w:type="spellEnd"/>
      <w:r>
        <w:rPr>
          <w:rStyle w:val="BodyTextChar"/>
        </w:rPr>
        <w:t>. incident trends, infection rates).</w:t>
      </w:r>
      <w:r>
        <w:rPr>
          <w:rStyle w:val="BodyTextChar"/>
        </w:rPr>
        <w:br/>
      </w:r>
      <w:r>
        <w:rPr>
          <w:rStyle w:val="BodyTextChar"/>
        </w:rPr>
        <w:br/>
        <w:t xml:space="preserve">The service is managed by a non-clinical village manager who has been in post since February (2014).  She has an estimated 30 years’ experience in aged residential settings.  She is supported by a nurse manger (registered nurse) who has been in post for seven months.  The nurse manager has had approximately ten years’ experience in similar roles within aged residential settings.  There is a team of registered nurses and care staff.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ARC,D17.3di (rest home), D17.4b (hospital), the manager has maintained at least eight hours annually of professional development activities related to managing a hospital.  </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FB30EC" w:rsidRDefault="00FB30EC" w:rsidP="0085708D">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FB30EC" w:rsidRDefault="00FB30EC" w:rsidP="0085708D">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village manager and nurse manager are both on call 24/7 and neither </w:t>
      </w:r>
      <w:proofErr w:type="gramStart"/>
      <w:r>
        <w:rPr>
          <w:rStyle w:val="BodyTextChar"/>
        </w:rPr>
        <w:t>are</w:t>
      </w:r>
      <w:proofErr w:type="gramEnd"/>
      <w:r>
        <w:rPr>
          <w:rStyle w:val="BodyTextChar"/>
        </w:rPr>
        <w:t xml:space="preserve"> on leave at the same time.  If the nurse manager is on leave, a senior registered nurse is nominated to provide senior [clinical] cover.  </w:t>
      </w:r>
      <w:r>
        <w:rPr>
          <w:rStyle w:val="BodyTextChar"/>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FB30EC" w:rsidRDefault="00FB30EC" w:rsidP="0085708D">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t xml:space="preserve">Summerset </w:t>
      </w:r>
      <w:proofErr w:type="gramStart"/>
      <w:r>
        <w:t>Down</w:t>
      </w:r>
      <w:proofErr w:type="gramEnd"/>
      <w:r>
        <w:t xml:space="preserve"> the Lane</w:t>
      </w:r>
      <w:r>
        <w:rPr>
          <w:rStyle w:val="BodyTextChar"/>
        </w:rPr>
        <w:t xml:space="preserve"> is implementing the organisation’s quality and risk management system.  There are policies and procedures being implemented to provide assurance that the service is meeting accepted good practice and adhering to relevant standards - including those standards relating to the Health and Disability Services (Safety) Act 2001.  Policies are reviewed on a regular basis.  The content of policy and procedures are detailed to allow effective implementation by staff.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Summerset group has a ‘clinical audit, training and compliance’ calendar that is being implemented at </w:t>
      </w:r>
      <w:r>
        <w:t xml:space="preserve">Summerset </w:t>
      </w:r>
      <w:proofErr w:type="gramStart"/>
      <w:r>
        <w:t>Down</w:t>
      </w:r>
      <w:proofErr w:type="gramEnd"/>
      <w:r>
        <w:t xml:space="preserve"> the Lane.  The calendar schedules the training and audit (</w:t>
      </w:r>
      <w:proofErr w:type="spellStart"/>
      <w:r>
        <w:t>etal</w:t>
      </w:r>
      <w:proofErr w:type="spellEnd"/>
      <w:r>
        <w:t xml:space="preserve">) requirements for the month and the village manager completes a ‘best practice’ sheet confirming completion of requirements.  The best practice sheet includes reporting including (but not limited to): meetings held, induction/orientation, audits, </w:t>
      </w:r>
      <w:proofErr w:type="spellStart"/>
      <w:r>
        <w:t>Careerforce</w:t>
      </w:r>
      <w:proofErr w:type="spellEnd"/>
      <w:r>
        <w:t xml:space="preserve">, competencies, projects.  This reporting format has been in place for approximately four months and is sent to head office as part of the on-going monitoring programme.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monthly quality meeting that includes discussion about clinical indicators (</w:t>
      </w:r>
      <w:proofErr w:type="spellStart"/>
      <w:r>
        <w:rPr>
          <w:rStyle w:val="BodyTextChar"/>
        </w:rPr>
        <w:t>eg</w:t>
      </w:r>
      <w:proofErr w:type="spellEnd"/>
      <w:r>
        <w:rPr>
          <w:rStyle w:val="BodyTextChar"/>
        </w:rPr>
        <w:t xml:space="preserve">. incident trends, infection rates).  </w:t>
      </w:r>
      <w:r>
        <w:t xml:space="preserve">Summerset </w:t>
      </w:r>
      <w:proofErr w:type="gramStart"/>
      <w:r>
        <w:t>Down</w:t>
      </w:r>
      <w:proofErr w:type="gramEnd"/>
      <w:r>
        <w:t xml:space="preserve"> the Lane</w:t>
      </w:r>
      <w:r>
        <w:rPr>
          <w:rStyle w:val="BodyTextChar"/>
        </w:rPr>
        <w:t xml:space="preserve"> infection control and health &amp; safety committees both meet three monthly, noting the infection control committee meetings commenced May 2014.  A report is provided to the quality meeting from these committee meetings.  Information is then discussed at the weekly care staff/clinical update meetings and the monthly registered nurse meetings.  There is a quality initiative register that records the projects being undertaken by the facility.  There are instances where information is not consistently recorded/followed through month to month and this is an area for improvement.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Resident/family meetings have recently been established and an annual survey has been completed with the results being aggregated at the time of audit.  A meal satisfaction survey has been undertaken and a corrective action plan has been put in place as a result of feedback received.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lastRenderedPageBreak/>
        <w:t xml:space="preserve">Summerset </w:t>
      </w:r>
      <w:proofErr w:type="gramStart"/>
      <w:r>
        <w:t>Down</w:t>
      </w:r>
      <w:proofErr w:type="gramEnd"/>
      <w:r>
        <w:t xml:space="preserve"> the Lane</w:t>
      </w:r>
      <w:r>
        <w:rPr>
          <w:rStyle w:val="BodyTextChar"/>
        </w:rPr>
        <w:t xml:space="preserve"> is implementing an internal audit programme that includes aspects of clinical care – such as monthly file review.  Issues arising from internal audits are developed into a corrective action plan.  The prescribed form includes an entry ‘the issues have now been resolved’, and there are instances where this has not been signed out and this is an area for improvement.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reported a number of quality initiatives across recent months, and spoke in particular of the project around clothing protectors.  This initiative came about following a relative who expressed unease with the use of ‘bibs’ in the dining room.  As a result village residents were involved in personalising the current clothing protectors to individual residents.  </w:t>
      </w:r>
      <w:proofErr w:type="gramStart"/>
      <w:r>
        <w:rPr>
          <w:rStyle w:val="BodyTextChar"/>
        </w:rPr>
        <w:t>This has taken steps to remove the institutional nature of the ‘bibs’ and supported resident dignity.</w:t>
      </w:r>
      <w:proofErr w:type="gramEnd"/>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D19.3:  There is a comprehensive H&amp;S and risk management programme in place including policies to guide practice.  The property manager is the health and safety coordinator for the facility who, with the committee monitors staff accidents and incidents as part of the three monthly meeting.  </w:t>
      </w:r>
      <w:r>
        <w:rPr>
          <w:rStyle w:val="BodyTextChar"/>
        </w:rPr>
        <w:br/>
        <w:t xml:space="preserve">D19.2g </w:t>
      </w:r>
      <w:proofErr w:type="gramStart"/>
      <w:r>
        <w:rPr>
          <w:rStyle w:val="BodyTextChar"/>
        </w:rPr>
        <w:t>Falls</w:t>
      </w:r>
      <w:proofErr w:type="gramEnd"/>
      <w:r>
        <w:rPr>
          <w:rStyle w:val="BodyTextChar"/>
        </w:rPr>
        <w:t xml:space="preserve"> prevention strategies are in place that includes the analysis of falls incidents and the identification of interventions on a case by case basis to minimise future falls.  There is an organisational goal to reduce falls by 20% for the year.</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a range of meetings held to collect report and analyse quality data including a monthly quality meeting, three monthly health &amp; safety, infection control and restraint meetings.  </w:t>
      </w:r>
      <w:proofErr w:type="gramStart"/>
      <w:r>
        <w:rPr>
          <w:rStyle w:val="BodyTextChar"/>
        </w:rPr>
        <w:t>Staff are</w:t>
      </w:r>
      <w:proofErr w:type="gramEnd"/>
      <w:r>
        <w:rPr>
          <w:rStyle w:val="BodyTextChar"/>
        </w:rPr>
        <w:t xml:space="preserve"> informed of quality activities at the weekly care staff/clinical update meeting and/or the monthly registered nurse meeting.  There is a quality initiative register that records quality projects that are in place, this register also notes where follow up at one or other of the meetings is to take place.</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Meeting minutes do not always record follow up as prescribed, </w:t>
      </w:r>
      <w:proofErr w:type="spellStart"/>
      <w:r>
        <w:rPr>
          <w:rStyle w:val="BodyTextChar"/>
        </w:rPr>
        <w:t>eg</w:t>
      </w:r>
      <w:proofErr w:type="spellEnd"/>
      <w:r>
        <w:rPr>
          <w:rStyle w:val="BodyTextChar"/>
        </w:rPr>
        <w:t>;</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Quality Initiative Register reports the introduction of a ‘Swapped Staff Form’ and records follow-up to be taken to the clinical update meeting 31 July 2014.  Clinical update meeting minutes of 17 July 2014 and 25 July 2014 do not mention the form (there were no meeting minutes for the 31 July 2014 available).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b) Clinical update/care staff meeting against ‘resident file audit’ states the due date for completed actions (as a result of internal audit) as 25 June 2014.  There is no record in the meeting minutes 19 June 2014 of progress against this action, and while the item was reported in the minutes 04 July 2014, the due date for completion remains at 25 June 2014.  </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Meeting minutes record matters arising and progress towards same, b) Where an action is recorded (</w:t>
      </w:r>
      <w:proofErr w:type="spellStart"/>
      <w:r>
        <w:rPr>
          <w:rStyle w:val="BodyTextChar"/>
        </w:rPr>
        <w:t>eg</w:t>
      </w:r>
      <w:proofErr w:type="spellEnd"/>
      <w:r>
        <w:rPr>
          <w:rStyle w:val="BodyTextChar"/>
        </w:rPr>
        <w:t xml:space="preserve">. from the quality initiative register and/or as part of a corrective action) evidence of discussion/follow up is </w:t>
      </w:r>
      <w:proofErr w:type="spellStart"/>
      <w:r>
        <w:rPr>
          <w:rStyle w:val="BodyTextChar"/>
        </w:rPr>
        <w:t>minuted</w:t>
      </w:r>
      <w:proofErr w:type="spellEnd"/>
      <w:r>
        <w:rPr>
          <w:rStyle w:val="BodyTextChar"/>
        </w:rPr>
        <w:t xml:space="preserve"> at the prescribed meeting.  </w:t>
      </w: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An internal audit programme is being implemented that includes aspects of clinical care – such as monthly file review.  Issues arising from internal audits are developed into a corrective action plan.  The prescribed form includes entries to record: ‘timeframe for resolution’ and ‘the issues have now been resolved’.  There is an area for sign out.  Interview with the clinical and quality manager informs completion of the form is Summerset practice.</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a number of instances where the section ‘issues have now been resolved’ has not been completed on corrective action plans including: the code of rights audit (February), file review and medication review (June) – valuables form, MDT review – family to sign changes, consent form completion, keyworker documentation.  The corrective action plan has been signed as closed.</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Complete the corrective action plan form as prescribed.</w:t>
      </w: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lastRenderedPageBreak/>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FB30EC" w:rsidRDefault="00FB30EC" w:rsidP="0085708D">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FB30EC" w:rsidRDefault="00FB30EC" w:rsidP="008570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D19.3c: The service collects incident and accident data and reports aggregated figures monthly to the integrated meeting.  Incident forms are completed by staff, the resident is reviewed by the registered nurse at the time of event and the form is forwarded to the nurse manager for review and final sign off.  Family are notified.  Ten incident forms were reviewed and all had been completed appropriately and signed off.  Four files were traced and there were two instances of broken skin reported in progress notes that did not have an associated incident form and this is an area of improvement.  </w:t>
      </w:r>
      <w:r>
        <w:rPr>
          <w:rStyle w:val="BodyTextChar"/>
          <w:color w:val="FF0000"/>
        </w:rPr>
        <w:br/>
      </w:r>
      <w:r>
        <w:rPr>
          <w:rStyle w:val="BodyTextChar"/>
          <w:color w:val="FF0000"/>
        </w:rPr>
        <w:br/>
      </w:r>
      <w:r>
        <w:rPr>
          <w:rStyle w:val="BodyTextChar"/>
        </w:rPr>
        <w:t xml:space="preserve">D19.3b; The service documents and analyses incidents/accidents, unplanned or untoward events and provides feedback to the service and staff so that improvements are made.  Trending data is considered.  </w:t>
      </w:r>
      <w:r>
        <w:rPr>
          <w:rStyle w:val="BodyTextChar"/>
        </w:rPr>
        <w:br/>
      </w:r>
      <w:r>
        <w:rPr>
          <w:rStyle w:val="BodyTextChar"/>
        </w:rPr>
        <w:br/>
        <w:t>Discussions with service management, confirms an awareness of the requirement to notify relevant authorities in relation to essential notifications.</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Incident forms are completed by staff following an event.  The resident is reviewed by the registered nurse at the time of event and the relevant section of the form completed.  The form is forwarded to the nurse manager for final sign off, following which the form is filed into the resident record and scanned and reported through the ‘sway’ system.  Family are seen to have been notified.  Interview with the nurse manager confirmed an awareness of resident incidents and resulting outcomes.  </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sz w:val="24"/>
        </w:rPr>
      </w:pPr>
      <w:r>
        <w:rPr>
          <w:rStyle w:val="BodyTextChar"/>
        </w:rPr>
        <w:t xml:space="preserve">Two (of four) resident files traced reported: a) ‘….acquired a skin tear….’ and b) ‘…bottom very red and raw….’  There </w:t>
      </w:r>
      <w:proofErr w:type="gramStart"/>
      <w:r>
        <w:rPr>
          <w:rStyle w:val="BodyTextChar"/>
        </w:rPr>
        <w:t>was no associated incident forms</w:t>
      </w:r>
      <w:proofErr w:type="gramEnd"/>
      <w:r>
        <w:rPr>
          <w:rStyle w:val="BodyTextChar"/>
        </w:rPr>
        <w:t xml:space="preserve">.  </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Changes in resident health status are reported through the incident reporting process.</w:t>
      </w: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FB30EC" w:rsidRDefault="00FB30EC" w:rsidP="0085708D">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FB30EC" w:rsidRDefault="00FB30EC" w:rsidP="0085708D">
      <w:pPr>
        <w:keepNext/>
        <w:tabs>
          <w:tab w:val="left" w:pos="3546"/>
        </w:tabs>
        <w:spacing w:after="120"/>
        <w:ind w:left="0"/>
        <w:rPr>
          <w:rFonts w:cstheme="minorBidi"/>
          <w:sz w:val="20"/>
          <w:szCs w:val="20"/>
        </w:rPr>
      </w:pPr>
      <w:r>
        <w:rPr>
          <w:rStyle w:val="BodyTextChar"/>
        </w:rPr>
        <w:t>ARC D17.6; D17.7; D17.8; E4.5d; E4.5e; E4.5f; E4.5g; E4.5h  ARHSS D17.7, D17.9, D17.10, D17.11</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human resources policies to support recruitment practices.  A list of practising certificates is maintained.  Eight staff files</w:t>
      </w:r>
      <w:r>
        <w:rPr>
          <w:rStyle w:val="BodyTextChar"/>
          <w:color w:val="FF0000"/>
        </w:rPr>
        <w:t xml:space="preserve"> </w:t>
      </w:r>
      <w:r>
        <w:rPr>
          <w:rStyle w:val="BodyTextChar"/>
        </w:rPr>
        <w:t>were reviewed (nurse manager, one registered nurse who is the infection control coordinator, five caregivers one is a member of the health &amp; safety committee, diversional therapist and property manager) and all had relevant documentation relating to employment.  Performance appraisals are current in all files reviewed.  The service has an orientation programme in place that provides new staff with relevant information for safe work practice.  The orientation programme includes documented competencies and induction checklists (sighted in files of newly appointed staff).  Staff interviewed (three caregivers, one</w:t>
      </w:r>
      <w:r>
        <w:rPr>
          <w:rStyle w:val="BodyTextChar"/>
          <w:color w:val="FF0000"/>
        </w:rPr>
        <w:t xml:space="preserve"> </w:t>
      </w:r>
      <w:r>
        <w:rPr>
          <w:rStyle w:val="BodyTextChar"/>
        </w:rPr>
        <w:t xml:space="preserve">registered nurse) were able to describe the orientation process and believed new staff were adequately orientated to the service.  There is an annual education plan that is outlined on the ‘clinical audit, training and compliance calendar’.  This includes all required education as part of these standards.  The plan is being implemented.  There is also an expectation care </w:t>
      </w:r>
      <w:proofErr w:type="gramStart"/>
      <w:r>
        <w:rPr>
          <w:rStyle w:val="BodyTextChar"/>
        </w:rPr>
        <w:t>staff engage</w:t>
      </w:r>
      <w:proofErr w:type="gramEnd"/>
      <w:r>
        <w:rPr>
          <w:rStyle w:val="BodyTextChar"/>
        </w:rPr>
        <w:t xml:space="preserve"> in the </w:t>
      </w:r>
      <w:proofErr w:type="spellStart"/>
      <w:r>
        <w:rPr>
          <w:rStyle w:val="BodyTextChar"/>
        </w:rPr>
        <w:t>Careerforce</w:t>
      </w:r>
      <w:proofErr w:type="spellEnd"/>
      <w:r>
        <w:rPr>
          <w:rStyle w:val="BodyTextChar"/>
        </w:rPr>
        <w:t xml:space="preserve"> programme – verified by three caregivers (who work across care centre and serviced apartments).  A competency programme is in place with different requirements according to work type (e.g. caregiver, registered nurse, and kitchen).  Core competencies are completed and a record of completion is maintained on staff files and well as being scanned into ‘sway’.  </w:t>
      </w:r>
      <w:proofErr w:type="gramStart"/>
      <w:r>
        <w:rPr>
          <w:rStyle w:val="BodyTextChar"/>
        </w:rPr>
        <w:t>Staff interviewed are</w:t>
      </w:r>
      <w:proofErr w:type="gramEnd"/>
      <w:r>
        <w:rPr>
          <w:rStyle w:val="BodyTextChar"/>
        </w:rPr>
        <w:t xml:space="preserve"> aware of the requirement to complete competency training.  </w:t>
      </w:r>
      <w:r>
        <w:rPr>
          <w:szCs w:val="20"/>
        </w:rPr>
        <w:t xml:space="preserve">Summerset employs a clinical education manager who is a registered nurse with a current practising certificate.  She facilitates the orientation programme for new staff and support the on-going education programme.  </w:t>
      </w:r>
      <w:r>
        <w:rPr>
          <w:rStyle w:val="BodyTextChar"/>
        </w:rPr>
        <w:t>There is a staff member with a current first aid certificate on every shift.</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FB30EC" w:rsidRDefault="00FB30EC" w:rsidP="0085708D">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FB30EC" w:rsidRDefault="00FB30EC" w:rsidP="0085708D">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documented rationale for determining staffing levels and skill mixes for safe service delivery.  There is a roster that provides sufficient and appropriate coverage for the effective delivery of care and support.  Staffing is as follows: village manager and nurse manager – both full-time Monday to Friday.</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AM: 1x registered nurse, 2 care givers 0700-1500, 1 caregiver 0700-12midday, 1 caregiver 0800-1300, 1 caregiver serviced apartments</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PM: 1x registered nurse, 2 caregivers 1500-2300, 1 caregiver 1600-2100, and 1 caregiver serviced apartments</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ND: 1x registered nurse, 1 caregiver 2300-0700, and 1 caregiver serviced apartments.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There is at least one registered nurse and one first aid qualified person on each shift.  The caregivers, residents and relatives interviewed inform there </w:t>
      </w:r>
      <w:proofErr w:type="gramStart"/>
      <w:r>
        <w:rPr>
          <w:rStyle w:val="BodyTextChar"/>
        </w:rPr>
        <w:t>are sufficient staff</w:t>
      </w:r>
      <w:proofErr w:type="gramEnd"/>
      <w:r>
        <w:rPr>
          <w:rStyle w:val="BodyTextChar"/>
        </w:rPr>
        <w:t xml:space="preserve"> on duty at all times.  </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FB30EC" w:rsidRDefault="00FB30EC" w:rsidP="0085708D">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FB30EC" w:rsidRDefault="00FB30EC" w:rsidP="0085708D">
      <w:pPr>
        <w:keepNext/>
        <w:tabs>
          <w:tab w:val="left" w:pos="3546"/>
        </w:tabs>
        <w:spacing w:after="120"/>
        <w:ind w:left="0"/>
        <w:rPr>
          <w:rFonts w:cstheme="minorBidi"/>
          <w:sz w:val="20"/>
          <w:szCs w:val="20"/>
        </w:rPr>
      </w:pPr>
      <w:r>
        <w:rPr>
          <w:rStyle w:val="BodyTextChar"/>
        </w:rPr>
        <w:t>ARC A15.1; D7.1; D8.1; D22; E5.1  ARHSS A15.1; D7.1; D8.1; D22</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files are appropriate to the service type.  Residents entering the service have all relevant initial information recorded within required timeframes into the resident’s individual record.  An initial care plan is also developed in this time.  Information containing personal resident information is kept confidential and cannot be viewed by other residents or members of the public.  Resident files are protected from unauthorised access by being held in a locked staff area.  Care plans and notes are legible.  All resident records contain the name of resident and the person completing.  Individual resident files demonstrate service integration including records from allied health professionals and specialists involved in the care of the resident.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D7.1 Entries are legible, dated and signed by the relevant caregiver or registered nurse including designation.  Policies contain service name.  </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2"/>
        <w:rPr>
          <w:b/>
          <w:bCs/>
        </w:rPr>
      </w:pPr>
      <w:r>
        <w:rPr>
          <w:b/>
          <w:bCs/>
        </w:rPr>
        <w:t>Outcome 1.3: Continuum of Service Delivery</w:t>
      </w:r>
    </w:p>
    <w:p w:rsidR="00FB30EC" w:rsidRDefault="00FB30EC" w:rsidP="0085708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FB30EC" w:rsidRDefault="00FB30EC" w:rsidP="0085708D">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FB30EC" w:rsidRDefault="00FB30EC" w:rsidP="0085708D">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FB30EC" w:rsidRDefault="00FB30EC" w:rsidP="0085708D">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On admission to services there is a needs assessment completed of residents and this is evident in six of six files reviewed (four rest home including one in a serviced apartment and two </w:t>
      </w:r>
      <w:proofErr w:type="gramStart"/>
      <w:r>
        <w:rPr>
          <w:rStyle w:val="BodyTextChar"/>
        </w:rPr>
        <w:t>hospital</w:t>
      </w:r>
      <w:proofErr w:type="gramEnd"/>
      <w:r>
        <w:rPr>
          <w:rStyle w:val="BodyTextChar"/>
        </w:rPr>
        <w:t xml:space="preserve">).  The nurse manager (NM) screens all potential enquiries to ensure the service can meet the required level of care and specific needs of the </w:t>
      </w:r>
      <w:r>
        <w:rPr>
          <w:rStyle w:val="BodyTextChar"/>
        </w:rPr>
        <w:lastRenderedPageBreak/>
        <w:t xml:space="preserve">resident.  There is currently a waiting list for hospital level care.  All enquiries are followed up with regular liaison with the family/social worker regarding pending admissions.  </w:t>
      </w:r>
      <w:r>
        <w:rPr>
          <w:rStyle w:val="BodyTextChar"/>
        </w:rPr>
        <w:br/>
        <w:t xml:space="preserve">Six residents (four rest </w:t>
      </w:r>
      <w:proofErr w:type="gramStart"/>
      <w:r>
        <w:rPr>
          <w:rStyle w:val="BodyTextChar"/>
        </w:rPr>
        <w:t>home</w:t>
      </w:r>
      <w:proofErr w:type="gramEnd"/>
      <w:r>
        <w:rPr>
          <w:rStyle w:val="BodyTextChar"/>
        </w:rPr>
        <w:t xml:space="preserve"> and two hospital) and three relatives (one rest home and two hospital) all stated that they received sufficient information on admission and discussion was held regarding the admission agreement.  There is a well-developed information pack, which included advocacy, health and disability information, fees - where applicable, recreation services, menus and services available.  There is a care facility - resident admission and orientation policy and procedure, the service has a comprehensive admission policy including that information gathered at admission is retained in resident’s records.</w:t>
      </w:r>
      <w:r>
        <w:rPr>
          <w:rStyle w:val="BodyTextChar"/>
        </w:rPr>
        <w:br/>
        <w:t xml:space="preserve">D13.3 the admission agreement reviewed aligns with a) -k) of the ARC contract.  Six signed admission agreements are sighted.  </w:t>
      </w:r>
      <w:r>
        <w:rPr>
          <w:rStyle w:val="BodyTextChar"/>
        </w:rPr>
        <w:br/>
        <w:t>D 13.3 k: The admission agreement includes information about when a resident may be required to leave the facility.</w:t>
      </w:r>
      <w:r>
        <w:rPr>
          <w:rStyle w:val="BodyTextChar"/>
        </w:rPr>
        <w:br/>
        <w:t>D14.1 Exclusions from the service are included in the admission agreement.</w:t>
      </w:r>
      <w:r>
        <w:rPr>
          <w:rStyle w:val="BodyTextChar"/>
        </w:rPr>
        <w:br/>
        <w:t>D14.2 the information provided at entry includes examples of how services can be accessed that are not included in the agreement.</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FB30EC" w:rsidRDefault="00FB30EC" w:rsidP="0085708D">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FB30EC" w:rsidRDefault="00FB30EC" w:rsidP="0085708D">
      <w:pPr>
        <w:keepNext/>
        <w:tabs>
          <w:tab w:val="left" w:pos="3546"/>
        </w:tabs>
        <w:spacing w:after="120"/>
        <w:ind w:left="0"/>
        <w:rPr>
          <w:rFonts w:cstheme="minorBidi"/>
          <w:sz w:val="20"/>
          <w:szCs w:val="20"/>
        </w:rPr>
      </w:pPr>
      <w:r>
        <w:rPr>
          <w:rStyle w:val="BodyTextChar"/>
        </w:rPr>
        <w:t>ARHSS D4.2</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reason for declining service entry to residents is recorded and advised should this occur it is communicated to the resident or family/ whanau and they are referred to the original referral agent for further information.</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FB30EC" w:rsidRDefault="00FB30EC" w:rsidP="0085708D">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rest home and hospital level of care for up to 30 residents within the care centre and up to 10 rest home residents in the care apartments.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and 4: The six resident files sampled (four rest home, two </w:t>
      </w:r>
      <w:proofErr w:type="gramStart"/>
      <w:r>
        <w:rPr>
          <w:rStyle w:val="BodyTextChar"/>
        </w:rPr>
        <w:t>hospital</w:t>
      </w:r>
      <w:proofErr w:type="gramEnd"/>
      <w:r>
        <w:rPr>
          <w:rStyle w:val="BodyTextChar"/>
        </w:rPr>
        <w:t>) identifies the nurse manager or registered nurse (RN) completes an initial support plan within 24 hours.  Information gathered on admission from needs assessment form, discharge summaries, nursing care discharge summaries, GP health records and letters, allied health notes, resident/family/whanau participation and involvement provide the basis for the initial assessment and support plan.  Six resident files sampled identified that the long-term care plan is developed within three weeks.  There is documented evidence of multidisciplinary team reviews (MDT) held six monthly.  The RN amends the long term care plan to reflect on-going changes as part of the review process.  Allied health professionals involved in the residents care are linked to the long term care plan review as relevant.  All six resident files sampled included evidence of resident/relative input into the initial assessment, care plan and reviews.</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 All six resident files reviewed identified that the general practitioner had seen the resident within two working days.  It was noted in the six resident files reviewed that the general practitioner has assessed the resident as stable.  There is a three month review stamp used that confirms the GP has sighted the residents observations, reviewed medications and states if the resident is stable and review frequency.  There is evidence of the GP being involved in the three month MTD meetings with families.  Currently there is a locum GP (interviewed) providing medical care in the absence of the regular GP.  He is available to attend residents of concern and states </w:t>
      </w:r>
      <w:proofErr w:type="gramStart"/>
      <w:r>
        <w:rPr>
          <w:rStyle w:val="BodyTextChar"/>
        </w:rPr>
        <w:t>call have</w:t>
      </w:r>
      <w:proofErr w:type="gramEnd"/>
      <w:r>
        <w:rPr>
          <w:rStyle w:val="BodyTextChar"/>
        </w:rPr>
        <w:t xml:space="preserve"> been appropriate.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caregivers (who work across care centre and serviced apartments) and the nurse manager describe a verbal and written handover at the beginning of each shift where any issues or changes in resident status are discussed.  Progress notes are maintained on every shift by caregivers or more often if there are any changes.  RNs write in the </w:t>
      </w:r>
      <w:r>
        <w:rPr>
          <w:rStyle w:val="BodyTextChar"/>
        </w:rPr>
        <w:lastRenderedPageBreak/>
        <w:t xml:space="preserve">medical continuation notes at least weekly and with significant events, GP visits, infections, falls etc.  A progress review stamp is used in the car assistants notes to identify the RN has read their notes.  All six resident files identify integration of allied health personnel and a team approach is evident.  Activity assessments are completed by families where possible and activities plans are developed by the diversional therapist and reviewed six monthly.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Four rest home files were sampled. Two hospital files were sampled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rest home: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hospital: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FB30EC" w:rsidRDefault="00FB30EC" w:rsidP="0085708D">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FB30EC" w:rsidRDefault="00FB30EC" w:rsidP="0085708D">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initial support plan is developed with information from the initial assessment.  Clinical risk assessments including continence, safe handling, falls risk, pressure area risk, mini nutritional assessment, culture assessment,  pain assessment, challenging behaviour and wound assessments are completed as applicable following admission and reviewed at least six monthly in all six resident files sampled.  </w:t>
      </w:r>
      <w:r>
        <w:rPr>
          <w:rStyle w:val="BodyTextChar"/>
        </w:rPr>
        <w:br/>
        <w:t xml:space="preserve">Risk assessment tools are used to effectively assess level of risk and required support for residents.  Continuing needs/risk assessments are carried out by registered nurses.  </w:t>
      </w:r>
      <w:r>
        <w:rPr>
          <w:rStyle w:val="BodyTextChar"/>
        </w:rPr>
        <w:br/>
        <w:t>Needs outcomes and goals of consumers are identified and these link to care plans including falls assessments, continence care and diet (link 1.3.6.1).</w:t>
      </w:r>
      <w:r>
        <w:rPr>
          <w:rStyle w:val="BodyTextChar"/>
        </w:rPr>
        <w:br/>
        <w:t>Six of six files sampled (four rest home and two hospital) contain all relevant assessments and these are current.  Residents and relatives interviewed report having been involved in the assessment process.</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FB30EC" w:rsidRDefault="00FB30EC" w:rsidP="0085708D">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FB30EC" w:rsidRDefault="00FB30EC" w:rsidP="0085708D">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Six care plans were reviewed for this audit, four rest </w:t>
      </w:r>
      <w:proofErr w:type="gramStart"/>
      <w:r>
        <w:rPr>
          <w:rStyle w:val="BodyTextChar"/>
        </w:rPr>
        <w:t>home</w:t>
      </w:r>
      <w:proofErr w:type="gramEnd"/>
      <w:r>
        <w:rPr>
          <w:rStyle w:val="BodyTextChar"/>
        </w:rPr>
        <w:t xml:space="preserve"> and two hospital.  Assessment tools relevant to a specific area of the support plan are completed.  </w:t>
      </w:r>
      <w:r>
        <w:rPr>
          <w:rStyle w:val="BodyTextChar"/>
        </w:rPr>
        <w:br/>
        <w:t>Residents' files include; daily progress notes, recordings - bowel and fluid charts, relative contact, care planning consultation record, long term care plan, risk assessment tools, short term care plans/wounds, enabler documentation, care plan evaluations (MDT review), GP initial assessment and visits, lab results, allied health reports/progress notes, activities, consents and advance directives, letters, referrals and archived notes.</w:t>
      </w:r>
      <w:r>
        <w:rPr>
          <w:rStyle w:val="BodyTextChar"/>
        </w:rPr>
        <w:br/>
        <w:t xml:space="preserve">Care plans demonstrate service integration and demonstrate input from allied health including </w:t>
      </w:r>
      <w:proofErr w:type="gramStart"/>
      <w:r>
        <w:rPr>
          <w:rStyle w:val="BodyTextChar"/>
        </w:rPr>
        <w:t>physiotherapist ,</w:t>
      </w:r>
      <w:proofErr w:type="gramEnd"/>
      <w:r>
        <w:rPr>
          <w:rStyle w:val="BodyTextChar"/>
        </w:rPr>
        <w:t xml:space="preserve"> GPs, community nurse and podiatrist in files sampled.  Notes are maintained by the general practitioner and allied health professionals and significant events, communication with families and notes (as required) are maintained by registered nurses.</w:t>
      </w:r>
      <w:r>
        <w:rPr>
          <w:rStyle w:val="BodyTextChar"/>
        </w:rPr>
        <w:br/>
        <w:t xml:space="preserve">D16.3k: Short term care plans are in use for changes in health status.  Examples sighted (active and resolved) include; weight loss, pain, memory loss and skin tear (link 1.3.6.1).  </w:t>
      </w:r>
      <w:r>
        <w:rPr>
          <w:rStyle w:val="BodyTextChar"/>
        </w:rPr>
        <w:br/>
        <w:t>D16.3f Six of six files sampled (four rest home and two hospital) reviewed identified that family were involved.</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Service delivery plans demonstrate service integration.</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lastRenderedPageBreak/>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FB30EC" w:rsidRDefault="00FB30EC" w:rsidP="0085708D">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FB30EC" w:rsidRDefault="00FB30EC" w:rsidP="0085708D">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Summerset </w:t>
      </w:r>
      <w:proofErr w:type="gramStart"/>
      <w:r>
        <w:rPr>
          <w:rStyle w:val="BodyTextChar"/>
        </w:rPr>
        <w:t>Down</w:t>
      </w:r>
      <w:proofErr w:type="gramEnd"/>
      <w:r>
        <w:rPr>
          <w:rStyle w:val="BodyTextChar"/>
        </w:rPr>
        <w:t xml:space="preserve"> the Lane provides services for residents requiring rest home and hospital level of care.  Overall, the care plans are completed comprehensively.  Residents interviewed (four rest home and two hospital) state their needs are being met.  Relatives interviewed (one rest home and two hospital) state their relatives receive care within a timely manner and they are kept informed of any health changes, GP visits and care plan reviews.  When a resident's condition alters, the registered nurses initiate a review and if required, GP or specialist consultation.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and a treatment room is stocked for use.  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in-services and wound management in-service have been provided.  There is an improvement required around the update of the care plan to reflect changes in the resident’s continence status.</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wound assessment and on-going assessment and treatment plans in place for four wounds and four skin tears.  There are photos and mapping grids where applicable.  There is evidence of wound nurse practitioner and community nurse involvement where required for more complex wounds.  Short term care plans are in place.  Chronic wounds are linked to the long term care plan.  Pressure area risk assessments are reviewed and interventions identified, documented and implemented for residents with pressure areas such as air alternating, mattresses, pressure area cushions and two hourly position changes.  The nurse manager interviewed described the referral process should they require assistance from a wound specialist.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resident’s mood or behaviour is identified under emotional safety in the long term care plan.  A behaviour assessment is completed on admission if applicable and for any new or altered </w:t>
      </w:r>
      <w:proofErr w:type="gramStart"/>
      <w:r>
        <w:rPr>
          <w:rStyle w:val="BodyTextChar"/>
        </w:rPr>
        <w:t>behaviours</w:t>
      </w:r>
      <w:proofErr w:type="gramEnd"/>
      <w:r>
        <w:rPr>
          <w:rStyle w:val="BodyTextChar"/>
        </w:rPr>
        <w:t xml:space="preserve">.  A behaviour management plan identifies triggers for behaviour and describes individual interventions including alternative strategies and activities.  Behaviour is monitored and referrals to the geriatrician or mental health services are made through the GP as required.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Pain assessments are completed on admission for all residents with identified and on regular or prn pain relief.  Pain assessments include non </w:t>
      </w:r>
      <w:proofErr w:type="spellStart"/>
      <w:r>
        <w:rPr>
          <w:rStyle w:val="BodyTextChar"/>
        </w:rPr>
        <w:t>pharmalogical</w:t>
      </w:r>
      <w:proofErr w:type="spellEnd"/>
      <w:r>
        <w:rPr>
          <w:rStyle w:val="BodyTextChar"/>
        </w:rPr>
        <w:t xml:space="preserve"> strategies.  Pain assessments are reviewed every six months and initiated for new or exacerbation of chronic pain.  The effectiveness of pain relief is documented in the progress notes.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Falls risk assessments are completed for residents on admission and reviewed six monthly or earlier for resident falls.  A post falls nursing assessment is carried out after each fall.  Falls prevention strategies are identified, documented and implemented.  For residents who falls frequently a repetitive falls screening tool is completed.  A referral is made to the DHB physiotherapist and if more urgent to the contracted physiotherapist.  There is no short term care plan in place for one re </w:t>
      </w:r>
      <w:proofErr w:type="spellStart"/>
      <w:r>
        <w:rPr>
          <w:rStyle w:val="BodyTextChar"/>
        </w:rPr>
        <w:t>st</w:t>
      </w:r>
      <w:proofErr w:type="spellEnd"/>
      <w:r>
        <w:rPr>
          <w:rStyle w:val="BodyTextChar"/>
        </w:rPr>
        <w:t xml:space="preserve"> home resident with a fall injury or documented evidence of GP notification and this is a required improvement.</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weights are recorded on admission and monthly thereafter on the monthly weight chart.  Interventions for weight loss as evidenced in the resident file of one rest home resident includes weekly weights, Mini </w:t>
      </w:r>
      <w:proofErr w:type="spellStart"/>
      <w:r>
        <w:rPr>
          <w:rStyle w:val="BodyTextChar"/>
        </w:rPr>
        <w:t>Nurtritional</w:t>
      </w:r>
      <w:proofErr w:type="spellEnd"/>
      <w:r>
        <w:rPr>
          <w:rStyle w:val="BodyTextChar"/>
        </w:rPr>
        <w:t xml:space="preserve"> Assessments  (</w:t>
      </w:r>
      <w:r>
        <w:rPr>
          <w:rStyle w:val="BodyTextChar"/>
          <w:highlight w:val="yellow"/>
        </w:rPr>
        <w:t>MNA)</w:t>
      </w:r>
      <w:r>
        <w:rPr>
          <w:rStyle w:val="BodyTextChar"/>
        </w:rPr>
        <w:t xml:space="preserve">, high calorie diets, dietary supplements and GP notification however there is an improvement required around the monitoring and interventions for continuing weight loss.  The dietitian can be accessed through the </w:t>
      </w:r>
      <w:proofErr w:type="spellStart"/>
      <w:r>
        <w:rPr>
          <w:rStyle w:val="BodyTextChar"/>
        </w:rPr>
        <w:t>Medirest</w:t>
      </w:r>
      <w:proofErr w:type="spellEnd"/>
      <w:r>
        <w:rPr>
          <w:rStyle w:val="BodyTextChar"/>
        </w:rPr>
        <w:t xml:space="preserve"> service.  </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Residents interviewed (four rest home and two hospital) state their needs are being met.  Relatives interviewed (one rest home and two hospital) state their relatives receive care within a timely manner and they are kept informed of any health changes, GP visits and care plan reviews.  When a resident's condition alters, the registered nurses initiate a review and if required, GP or specialist consultation.  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in-services and wound management in-service have been provided.  Falls risk assessments are completed for residents on admission and reviewed six monthly or earlier for resident falls.  A post falls nursing assessment is carried out after each fall.  Falls prevention strategies are identified, documented and implemented.  For residents who falls frequently a repetitive falls screening tool is completed.  A referral is made to the DHB physiotherapist and if more urgent to the contracted physiotherapist.  Residents weights are recorded on admission and recorded monthly thereafter on the monthly weight chart.  Interventions for weight loss as evidenced in the resident file of one rest home resident includes weekly weights, </w:t>
      </w:r>
      <w:r>
        <w:rPr>
          <w:rStyle w:val="BodyTextChar"/>
          <w:highlight w:val="yellow"/>
        </w:rPr>
        <w:t>MNA assessments</w:t>
      </w:r>
      <w:r>
        <w:rPr>
          <w:rStyle w:val="BodyTextChar"/>
        </w:rPr>
        <w:t>, high calorie diets, dietary supplements.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The care plan does not reflect current needs for one rest home resident with continence problems.  2) There is no short term care plan in place for one rest home resident with a fall with injury.  There is no documented evidence of GP notification.  3) There is no further documented intervention for one rest home resident with continuing weight loss.  4) There are no documented risks associated with the use of an enabler.  </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Ensure that interventions are documented to reflect current needs for residents with continence problems.  2) Ensure short term care plans are in place for falls with injury and GPs are notified.  3) Ensure continuing weight loss is monitoring and interventions implemented.  4) Ensure </w:t>
      </w:r>
      <w:proofErr w:type="gramStart"/>
      <w:r>
        <w:rPr>
          <w:rStyle w:val="BodyTextChar"/>
        </w:rPr>
        <w:t>risks associated with enabler use is</w:t>
      </w:r>
      <w:proofErr w:type="gramEnd"/>
      <w:r>
        <w:rPr>
          <w:rStyle w:val="BodyTextChar"/>
        </w:rPr>
        <w:t xml:space="preserve"> included in the assessment and care plan.  </w:t>
      </w: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FB30EC" w:rsidRDefault="00FB30EC" w:rsidP="0085708D">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qualified diversional therapist (DT) has been with the service since June 2014 and has had seven years previous DT work experience.  She works a four days on and four days off roster (five hours a day) that includes some weekend work.  Advised the caregivers implement the activity programme on the DT four days off.  There is no documented evidence to support the activity plan is being implemented as per the programme over the four day period the DT is not on-site.  This is an area requiring improvement.  The DT attends monthly DT committee meetings, on-site education and holds a current first aid certificate.  The Monday to Friday combined (rest home and hospital) activities programme is planned a month in advance and includes (but not limited to); newspaper reading exercises, walks, ball games, board games, bowls, </w:t>
      </w:r>
      <w:r>
        <w:rPr>
          <w:rStyle w:val="BodyTextChar"/>
        </w:rPr>
        <w:lastRenderedPageBreak/>
        <w:t xml:space="preserve">pampering sessions, happy hour, knitting group, quoits, movies, cooking sessions and golf.  Activities are planned that are appropriate to the functional capabilities of residents taking into consideration physical and cognitive abilities and sensory impairment.  One on one time is spent with hospital level residents or those who choose not to participate in the groups and includes nail care, foot spas, massage and pamper sessions.  Volunteers provide music and piano entertainment.  Residents go out to community events such as concerts.  Community visitors come into the home for chats and discussions with residents and there are visiting pets and family bingo sessions.  Special events, festive occasions and birthdays are celebrated.  There are monthly church services on a rotation basis for the churches.  There are weekly van outings and resident provide feedback and suggestions for the outings.  There is a planned trip to Mystery Creek in September.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D16.5d The activity assessment is completed in consultation with the family on admission.  The activity care plan is developed within three weeks of admission and reviewed at the same time as the care plan.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Monthly progress notes are written.  Six of six files sampled (four rest home and two hospital) have a documented activities plan.</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qualified diversional therapist (DT) has been with the service since June 2014 and has had seven years previous DT work experience.  The Monday to Friday programme is planned a month in advance.  </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DT works a four days on and four days off roster (five hours a day).  Advised the caregivers implement the activity programme on the DT four days.  There is no documented evidence to support the activity plan is being implemented as per the programme over the four day period the DT is not on-site.  </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the planned activity programme is implemented.  </w:t>
      </w: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FB30EC" w:rsidRDefault="00FB30EC" w:rsidP="0085708D">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FB30EC" w:rsidRDefault="00FB30EC" w:rsidP="0085708D">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evidence of resident and family (where appropriate) involvement in the review of support plans.  </w:t>
      </w:r>
      <w:r>
        <w:rPr>
          <w:rStyle w:val="BodyTextChar"/>
        </w:rPr>
        <w:br/>
        <w:t xml:space="preserve">D16.4a Six of six care plans sampled have a documented six monthly multidisciplinary care plan evaluation or earlier if there are changes to health status.  There are short </w:t>
      </w:r>
      <w:r>
        <w:rPr>
          <w:rStyle w:val="BodyTextChar"/>
        </w:rPr>
        <w:lastRenderedPageBreak/>
        <w:t xml:space="preserve">term care plans to focus on acute and short-term issues.  These are reviewed daily by a registered nurse until the issue is resolved or transferred to the long term care plan.  </w:t>
      </w:r>
      <w:r>
        <w:rPr>
          <w:rStyle w:val="BodyTextChar"/>
        </w:rPr>
        <w:br/>
        <w:t>ARC D16.3c: All initial care plans were evaluated by the registered nurses within three weeks of admission.</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FB30EC" w:rsidRDefault="00FB30EC" w:rsidP="0085708D">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D16.4c; The service provided examples of where a residents condition had changed and the resident was reassessed for a higher level of care.</w:t>
      </w:r>
      <w:r>
        <w:rPr>
          <w:rStyle w:val="BodyTextChar"/>
        </w:rPr>
        <w:br/>
        <w:t>D 20.1 Discussions with the nurse manager identified that the service has access to (but not limited to); speech language therapist, community physiotherapist, diabetic nurse, wound care nurse, needs assessment, social worker, geriatrician, age concern, dietitian and this was evidenced in seven files reviewed.</w:t>
      </w:r>
      <w:r>
        <w:rPr>
          <w:rStyle w:val="BodyTextChar"/>
        </w:rPr>
        <w:br/>
        <w:t>Referral to other health and disability services is evident in the sample group of resident files.  The service facilitates access to other medical and non-medical services.  Referral documentation is maintained on resident files.</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FB30EC" w:rsidRDefault="00FB30EC" w:rsidP="0085708D">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FB30EC" w:rsidRDefault="00FB30EC" w:rsidP="008570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w:t>
      </w:r>
      <w:proofErr w:type="gramStart"/>
      <w:r>
        <w:rPr>
          <w:rStyle w:val="BodyTextChar"/>
        </w:rPr>
        <w:t>an exit discharge and transfer policy that describes guidelines for death, discharge, transfer, documentation and follow</w:t>
      </w:r>
      <w:proofErr w:type="gramEnd"/>
      <w:r>
        <w:rPr>
          <w:rStyle w:val="BodyTextChar"/>
        </w:rPr>
        <w:t xml:space="preserve"> up.  This directs staff to the appropriate documentation.  All relevant information is documented and communicated to the receiving health provider or service.  The files of one rest home residents who had recently been transferred to hospital </w:t>
      </w:r>
      <w:proofErr w:type="gramStart"/>
      <w:r>
        <w:rPr>
          <w:rStyle w:val="BodyTextChar"/>
        </w:rPr>
        <w:t>is</w:t>
      </w:r>
      <w:proofErr w:type="gramEnd"/>
      <w:r>
        <w:rPr>
          <w:rStyle w:val="BodyTextChar"/>
        </w:rPr>
        <w:t xml:space="preserve"> sampled.  The nurse manager reports a transfer checklist and emergency care referral form is completed and sent with the resident.  The file clearly documents in the progress notes the time the resident was admitted to hospital and the reason why, and that family were informed.  Follow up occurs to check that the resident is settled or, in the case of death, communication with the family is made.</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FB30EC" w:rsidRDefault="00FB30EC" w:rsidP="0085708D">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FB30EC" w:rsidRDefault="00FB30EC" w:rsidP="0085708D">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medication management system follows recognised standards and guidelines for safe medicine management practice in accordance with the Medicines Care Guide for Residential Aged Care 2011.  There is one locked medication room.  The facility uses two weekly supplied robotic sachets for regular and prn medication delivered by the supplying pharmacy.  Medications are checked against the signing sheets on arrival at the facility.  Any discrepancies are fed back to the pharmacy.  Returns are kept in locked case until collected by the pharmacy.  There are records kept of medications received and returned.  Expiry dates for prn medications are checked two weekly.  </w:t>
      </w:r>
      <w:r>
        <w:rPr>
          <w:rStyle w:val="BodyTextChar"/>
        </w:rPr>
        <w:br/>
        <w:t xml:space="preserve">All medications are kept in a locked trolley in the treatment room.  All eye drops in use (sighted) are dated on opening.  The medication fridge temperature is recorded daily however there is an improvement required around temperature monitoring.  A stock of hospital medications is kept in the medication room.  Standing orders are current, there is one resident self-medicating who has been assessed and is monitored daily for compliance.  Advised by the company Quality manager the self-medication form is being reviewed to ensure a more comprehensive assessment is completed.  All RNs and senior caregivers that administer medication are competent and have received medication management training.  The RNs have completed syringe driver training.  Controlled drugs are stored in a locked safe and a review of the controlled drug register shows all controlled drugs are checked by two people and weekly stocktakes occur.  The controlled drug administration sheet is signed by two medicine competent persons.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Twelve resident medication charts sampled are identified with photographs and allergy status.  The prescribing of regular and prn medications meets legislative requirements.  There is an improvement required around the discontinuation of medications.  </w:t>
      </w:r>
      <w:r>
        <w:rPr>
          <w:rStyle w:val="BodyTextChar"/>
        </w:rPr>
        <w:br/>
        <w:t>D16.5.e.i.2; Twelve medication charts reviewed identified that the GP had seen the reviewed the resident three monthly and the medication chart was signed.</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All medications are kept in a locked trolley in the treatment room.  All eye drops in use (sighted) are dated on opening.  The medication fridge temperature is recorded daily.  Twelve resident medication charts sampled are identified with photographs and allergy status.  The prescribing of regular and prn medications meets legislative requirements </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Fridge temperature recordings have been consistently below the acceptable temperature range over the last two months.  There is no evidence of corrective actions 2) Five out of 12 medication charts did not evidence a GP signature for discontinued medications.  </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Ensure medication fridge temperatures are maintained between 2-8 degrees Celsius.  2) Ensure the GP signs for discontinued medications.  </w:t>
      </w: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FB30EC" w:rsidRDefault="00FB30EC" w:rsidP="0085708D">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large kitchen and all food is cooked on site by external contractors.  There is a comprehensive kitchen manual in place.  The chef (interviewed) reports to the area manager for the Compass Group (interviewed).  There is a qualified chef on duty Monday to Friday and a weekend cook.  They are supported by a morning and afternoon catering assistant.  The kitchen supplies food for the newly opened café on site.  There is an eight week menu seasonal menu is in place.  The company dietitian sends out the menu when due for review for site input into the menu plan.  The chef receives a dietary profile for each resident with dietary requirements, special diets, food allergies, likes and dislikes.  Alternatives are offered.  The chef is notified of any dietary changes for the residents.  Food is transported in hotboxes to the dining room where it is served from a </w:t>
      </w:r>
      <w:proofErr w:type="spellStart"/>
      <w:r>
        <w:rPr>
          <w:rStyle w:val="BodyTextChar"/>
        </w:rPr>
        <w:t>bain</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Special diets are plated and labelled.  There are specialised cups, plates and utensils to promote resident independence at meal times.  End cooked food temperatures and serving temperatures are recorded on each meal.  The </w:t>
      </w:r>
      <w:proofErr w:type="gramStart"/>
      <w:r>
        <w:rPr>
          <w:rStyle w:val="BodyTextChar"/>
        </w:rPr>
        <w:t xml:space="preserve">kitchen is well equipped with </w:t>
      </w:r>
      <w:proofErr w:type="spellStart"/>
      <w:r>
        <w:rPr>
          <w:rStyle w:val="BodyTextChar"/>
        </w:rPr>
        <w:t>combi</w:t>
      </w:r>
      <w:proofErr w:type="spellEnd"/>
      <w:r>
        <w:rPr>
          <w:rStyle w:val="BodyTextChar"/>
        </w:rPr>
        <w:t xml:space="preserve"> oven, gas hobs and oven and have</w:t>
      </w:r>
      <w:proofErr w:type="gramEnd"/>
      <w:r>
        <w:rPr>
          <w:rStyle w:val="BodyTextChar"/>
        </w:rPr>
        <w:t xml:space="preserve"> not been in use a full year.  The fridge and freezer have visual temperatures which are recorded daily.  The facility fridges temperatures are monitored (records sighted).  The pantry is well stocked and holds enough food for five days.  All dry goods are sealed and dated.  All perishable goods in the fridges are date labelled.  Daily, weekly and monthly cleaning schedules are maintained.  Chemicals are stored safely within the service.  The chemical provider completes monthly service checks on the dishwasher and chemical use.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Feedback on the service and meals is by direct verbal feedback, residents comment book in the dining room (checked daily) and customer services.  </w:t>
      </w:r>
      <w:r>
        <w:rPr>
          <w:rStyle w:val="BodyTextChar"/>
        </w:rPr>
        <w:br/>
        <w:t xml:space="preserve">D19.2:  Staff working in the kitchen </w:t>
      </w:r>
      <w:proofErr w:type="gramStart"/>
      <w:r>
        <w:rPr>
          <w:rStyle w:val="BodyTextChar"/>
        </w:rPr>
        <w:t>have</w:t>
      </w:r>
      <w:proofErr w:type="gramEnd"/>
      <w:r>
        <w:rPr>
          <w:rStyle w:val="BodyTextChar"/>
        </w:rPr>
        <w:t xml:space="preserve"> food handling certificates and receive on-going training.</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2"/>
        <w:rPr>
          <w:b/>
          <w:bCs/>
        </w:rPr>
      </w:pPr>
      <w:r>
        <w:rPr>
          <w:b/>
          <w:bCs/>
        </w:rPr>
        <w:lastRenderedPageBreak/>
        <w:t>Outcome 1.4: Safe and Appropriate Environment</w:t>
      </w:r>
    </w:p>
    <w:p w:rsidR="00FB30EC" w:rsidRDefault="00FB30EC" w:rsidP="0085708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B30EC" w:rsidRDefault="00FB30EC" w:rsidP="0085708D">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FB30EC" w:rsidRDefault="00FB30EC" w:rsidP="0085708D">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FB30EC" w:rsidRDefault="00FB30EC" w:rsidP="0085708D">
      <w:pPr>
        <w:keepNext/>
        <w:tabs>
          <w:tab w:val="left" w:pos="3546"/>
        </w:tabs>
        <w:spacing w:after="120"/>
        <w:ind w:left="0"/>
        <w:rPr>
          <w:rFonts w:cstheme="minorBidi"/>
          <w:sz w:val="20"/>
          <w:szCs w:val="20"/>
        </w:rPr>
      </w:pPr>
      <w:r>
        <w:rPr>
          <w:rStyle w:val="BodyTextChar"/>
        </w:rPr>
        <w:t>ARC D19.3c.v; ARHSS D19.3c.v</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Documented processes for the management of waste and hazardous substances are in place to ensure incidents are reported in a timely manner.  Policies and procedures specify labelling requirements in line with legislation including the requirement for labels to be clear, accessible to read and are free from damage.  </w:t>
      </w:r>
      <w:proofErr w:type="gramStart"/>
      <w:r>
        <w:rPr>
          <w:rStyle w:val="BodyTextChar"/>
        </w:rPr>
        <w:t>Material Safety Data sheets available throughout the facilities and accessible for staff.</w:t>
      </w:r>
      <w:proofErr w:type="gramEnd"/>
      <w:r>
        <w:rPr>
          <w:rStyle w:val="BodyTextChar"/>
        </w:rPr>
        <w:t xml:space="preserve">  The hazard register is current.  </w:t>
      </w:r>
      <w:proofErr w:type="gramStart"/>
      <w:r>
        <w:rPr>
          <w:rStyle w:val="BodyTextChar"/>
        </w:rPr>
        <w:t>Staff receive</w:t>
      </w:r>
      <w:proofErr w:type="gramEnd"/>
      <w:r>
        <w:rPr>
          <w:rStyle w:val="BodyTextChar"/>
        </w:rPr>
        <w:t xml:space="preserve"> training and education to ensure safe and appropriate handling of waste and hazardous substances (November 2013).  Designated cleaners cupboards are locked.  Chemicals are stored safely throughout the facility.  A visual inspection of the facility evidences the provision of protective clothing and equipment that is appropriate to the recognized risks associated with the waste or hazardous substance being handled, for example: goggles/visors, gloves, aprons, footwear, and masks.  These products were seen in sluice rooms and the laundry, gloves are in every </w:t>
      </w:r>
      <w:proofErr w:type="spellStart"/>
      <w:r>
        <w:rPr>
          <w:rStyle w:val="BodyTextChar"/>
        </w:rPr>
        <w:t>ensuite</w:t>
      </w:r>
      <w:proofErr w:type="spellEnd"/>
      <w:r>
        <w:rPr>
          <w:rStyle w:val="BodyTextChar"/>
        </w:rPr>
        <w:t xml:space="preserve"> and there are plentiful supplies of aprons.  The service now has a standing order for personal protective equipment (PPE) to ensure it never runs out.  Clothing is provided and used by staff.  Visual inspection of the facilities provides evidence that hazardous substances are correctly labelled, and the container is appropriate for the contents including container type, strength and type of lid/opening.</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FB30EC" w:rsidRDefault="00FB30EC" w:rsidP="0085708D">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FB30EC" w:rsidRDefault="00FB30EC" w:rsidP="0085708D">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Sway electronic database provides evidence there are appropriate systems in place to ensure the residents’ physical environment and facilities are fit for their purpose.  Planned and reactive maintenance systems are in place and maintenance requests are generated through the on-line system using the Sway programme.  The facility opened in October 2013 and is currently operating under a Code of Compliance dated December 2013.  There is a lift between the ground floor (care apartments) and the first floor (care centre).  All medical equipment is under one year and still under warranty.  Facility equipment is also under one year old and electrical testing and tagging is scheduled for November.  The maintenance person for Summerset </w:t>
      </w:r>
      <w:proofErr w:type="gramStart"/>
      <w:r>
        <w:rPr>
          <w:rStyle w:val="BodyTextChar"/>
        </w:rPr>
        <w:t>Down</w:t>
      </w:r>
      <w:proofErr w:type="gramEnd"/>
      <w:r>
        <w:rPr>
          <w:rStyle w:val="BodyTextChar"/>
        </w:rPr>
        <w:t xml:space="preserve"> the Lane care centre and village is employed full-time and is available on call.  A monthly maintenance schedule is generated on-line from head office and the maintenance person provides a monthly report.  Hot water temperatures are recorded monthly and are consistently reading 42-45 degrees Celsius.  Preferred contractors are available 24/7.  A visual Inspection of the facility provides evidence of safe storage of medical equipment.  Corridors are wide enough in all areas to allow residents to pass each other safely with safe access to communal areas and outdoor areas.  There is outdoor seating and shade.  There is no designated smoking area as there are no smoking residents.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D15.3:  The three caregivers, nurse manager and registered nurse (interviewed) state they have all the equipment required to provide the care documented in the care plans.  The following equipment is available: electric beds, </w:t>
      </w:r>
      <w:proofErr w:type="spellStart"/>
      <w:r>
        <w:rPr>
          <w:rStyle w:val="BodyTextChar"/>
        </w:rPr>
        <w:t>ultra low</w:t>
      </w:r>
      <w:proofErr w:type="spellEnd"/>
      <w:r>
        <w:rPr>
          <w:rStyle w:val="BodyTextChar"/>
        </w:rPr>
        <w:t xml:space="preserve"> beds, sensor mats, shower chairs, hoists, mobility aids and wheel-on weigh scales.  </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All buildings, plant, and equipment comply with legislation.</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FB30EC" w:rsidRDefault="00FB30EC" w:rsidP="008570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Visual inspection evidences toilet, shower and bathing facilities are of appropriate design and number to meet the needs of the residents.  The fixtures, fittings, floors and wall surfaces are constructed from materials that can be easily cleaned.  All bedrooms have their own </w:t>
      </w:r>
      <w:proofErr w:type="spellStart"/>
      <w:r>
        <w:rPr>
          <w:rStyle w:val="BodyTextChar"/>
        </w:rPr>
        <w:t>ensuite</w:t>
      </w:r>
      <w:proofErr w:type="spellEnd"/>
      <w:r>
        <w:rPr>
          <w:rStyle w:val="BodyTextChar"/>
        </w:rPr>
        <w:t xml:space="preserve">.  There is a communal toilet located near the lounge/dining room.  </w:t>
      </w:r>
      <w:r>
        <w:rPr>
          <w:rStyle w:val="BodyTextChar"/>
        </w:rPr>
        <w:br/>
        <w:t xml:space="preserve">Communal toilet facilities have a system that indicates if it is engaged or vacant.  Appropriately, secured and approved handrails are provided in the toilet/shower/bathing areas, and other equipment/accessories are made available to promote resident independence.  </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FB30EC" w:rsidRDefault="00FB30EC" w:rsidP="0085708D">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FB30EC" w:rsidRDefault="00FB30EC" w:rsidP="0085708D">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bedrooms are spacious with </w:t>
      </w:r>
      <w:proofErr w:type="spellStart"/>
      <w:r>
        <w:rPr>
          <w:rStyle w:val="BodyTextChar"/>
        </w:rPr>
        <w:t>ensuites</w:t>
      </w:r>
      <w:proofErr w:type="spellEnd"/>
      <w:r>
        <w:rPr>
          <w:rStyle w:val="BodyTextChar"/>
        </w:rPr>
        <w:t xml:space="preserve">.  There is adequate room to safely manoeuvre mobility aids and transferring equipment such as hoists.  The doors are wide enough for ambulance access and the lift is large enough for ambulance trolleys.  Residents and families are encouraged to personalize their rooms as viewed.  Six residents (four rest </w:t>
      </w:r>
      <w:proofErr w:type="gramStart"/>
      <w:r>
        <w:rPr>
          <w:rStyle w:val="BodyTextChar"/>
        </w:rPr>
        <w:t>home</w:t>
      </w:r>
      <w:proofErr w:type="gramEnd"/>
      <w:r>
        <w:rPr>
          <w:rStyle w:val="BodyTextChar"/>
        </w:rPr>
        <w:t xml:space="preserve"> and two hospital) confirmed they are happy with their bedrooms and have been able to personalise their personal space.  .</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FB30EC" w:rsidRDefault="00FB30EC" w:rsidP="008570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Communal areas within the facility include open plan lounge and dining area for the rest home and hospital residents, library and internet area and activity lounge.  There is a family room available for visitors and one on one private </w:t>
      </w:r>
      <w:proofErr w:type="gramStart"/>
      <w:r>
        <w:rPr>
          <w:rStyle w:val="BodyTextChar"/>
        </w:rPr>
        <w:t>discussions</w:t>
      </w:r>
      <w:proofErr w:type="gramEnd"/>
      <w:r>
        <w:rPr>
          <w:rStyle w:val="BodyTextChar"/>
        </w:rPr>
        <w:t xml:space="preserve">.  There are several seating alcoves including a conservatory that looks out over the gardens.  There is a gym in the care apartments that is open to residents and a village café that promotes community interaction.  </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FB30EC" w:rsidRDefault="00FB30EC" w:rsidP="0085708D">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FB30EC" w:rsidRDefault="00FB30EC" w:rsidP="0085708D">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adequate policies and procedures to provide guidelines regarding the safe and efficient use of laundry services.  The laundry is well managed and dirty to clean flow is evident.  All laundry is completed onsite by caregivers allocated to the care apartments.  There are covered linen trolleys used by the caregivers.  Laundry and cleaning are a seven day service.  There are dedicated cleaners who work a four day on, four day off roster.  Staff are observed wearing protective clothing while carrying out their duties.  Cleaning trolleys are kept in designated locked cupboards.  Residents and family interviewed report satisfaction with the cleaning and laundry service.  </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FB30EC" w:rsidRDefault="00FB30EC" w:rsidP="0085708D">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FB30EC" w:rsidRDefault="00FB30EC" w:rsidP="0085708D">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Appropriate training, information, and equipment for responding to emergencies </w:t>
      </w:r>
      <w:proofErr w:type="gramStart"/>
      <w:r>
        <w:rPr>
          <w:rStyle w:val="BodyTextChar"/>
        </w:rPr>
        <w:t>is</w:t>
      </w:r>
      <w:proofErr w:type="gramEnd"/>
      <w:r>
        <w:rPr>
          <w:rStyle w:val="BodyTextChar"/>
        </w:rPr>
        <w:t xml:space="preserve"> provided.  There is an approved evacuation plan (letter dated 12/09/2013).  Fire evacuations are held six monthly and the last drill was completed 28 March 2014.  There is </w:t>
      </w:r>
      <w:proofErr w:type="gramStart"/>
      <w:r>
        <w:rPr>
          <w:rStyle w:val="BodyTextChar"/>
        </w:rPr>
        <w:t>staff</w:t>
      </w:r>
      <w:proofErr w:type="gramEnd"/>
      <w:r>
        <w:rPr>
          <w:rStyle w:val="BodyTextChar"/>
        </w:rPr>
        <w:t xml:space="preserve"> across 24/7 with a current first aid certificate.  There is a civil defence and emergency plan in place.  The civil defence kit is readily accessible.  The facility is well prepared for civil emergencies and has emergency lighting, a store of emergency water and a gas BBQ for alternative cooking.  Emergency food supplies sufficient for three days are kept in the kitchen.  Hoists have battery backup.  Oxygen cylinders are available.  At least three days stock of other products such as incontinence products and PPE are kept.  There is a store cupboard of supplies necessary to manage a pandemic.  The call bell system is available in all areas with indicator panels in each area.  During the tour of the facility residents were observed to have easy access to the call bells and residents interviewed stated their bells were overall answered in a timely manner.  A test of a resident call bell demonstrated an appropriate response time (less than 1 minute).  </w:t>
      </w:r>
      <w:r>
        <w:rPr>
          <w:rStyle w:val="BodyTextChar"/>
        </w:rPr>
        <w:br/>
        <w:t>D19.6: There are emergency management plans in place to ensure health, civil defence and other emergencies are included.</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FB30EC" w:rsidRDefault="00FB30EC" w:rsidP="0085708D">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FB30EC" w:rsidRDefault="00FB30EC" w:rsidP="0085708D">
      <w:pPr>
        <w:keepNext/>
        <w:tabs>
          <w:tab w:val="left" w:pos="3546"/>
        </w:tabs>
        <w:spacing w:after="120"/>
        <w:ind w:left="0"/>
        <w:rPr>
          <w:rFonts w:cstheme="minorBidi"/>
          <w:sz w:val="20"/>
          <w:szCs w:val="20"/>
        </w:rPr>
      </w:pPr>
      <w:r>
        <w:rPr>
          <w:rStyle w:val="BodyTextChar"/>
        </w:rPr>
        <w:t>ARC D15.2f   ARHSS D15.2g</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Family and residents interviewed confirm the facilities are maintained at an appropriate temperature.</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FB30EC" w:rsidRDefault="00FB30EC" w:rsidP="0085708D">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1"/>
      </w:pPr>
      <w:r>
        <w:t>NZS 8134.2:2008: Health and Disability Services (Restraint Minimisation and Safe Practice) Standards</w:t>
      </w:r>
    </w:p>
    <w:p w:rsidR="00FB30EC" w:rsidRDefault="00FB30EC" w:rsidP="0085708D">
      <w:pPr>
        <w:pStyle w:val="Heading2"/>
        <w:rPr>
          <w:b/>
          <w:bCs/>
        </w:rPr>
      </w:pPr>
      <w:r>
        <w:rPr>
          <w:b/>
          <w:bCs/>
        </w:rPr>
        <w:t>Outcome 2.1: Restraint Minimisation</w:t>
      </w:r>
    </w:p>
    <w:p w:rsidR="00FB30EC" w:rsidRDefault="00FB30EC" w:rsidP="0085708D">
      <w:pPr>
        <w:pStyle w:val="OutcomeDescription"/>
        <w:rPr>
          <w:lang w:eastAsia="en-NZ"/>
        </w:rPr>
      </w:pPr>
      <w:r>
        <w:rPr>
          <w:lang w:eastAsia="en-NZ"/>
        </w:rPr>
        <w:t>Services demonstrate that the use of restraint is actively minimised.</w:t>
      </w:r>
    </w:p>
    <w:p w:rsidR="00FB30EC" w:rsidRDefault="00FB30EC" w:rsidP="0085708D">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FB30EC" w:rsidRDefault="00FB30EC" w:rsidP="0085708D">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FB30EC" w:rsidRDefault="00FB30EC" w:rsidP="008570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definition of restraint and enablers, which is congruent with the definition in NZS 8134.0.  The policy includes comprehensive restraint procedures.  A registered nurse is the restraint co-ordinator with a job description that defines the role and responsibilities.  The policy identifies that restraint is used as a last resort.  Restraint practices are only used where it is clinically indicated and justified and other de-escalation strategies such as behaviour monitoring, sensor mats, ultra-low beds, perimeter mattresses and floor mattresses have been ineffective.  The service currently has no residents on restraint.  There is provision for emergency restraint and the nurse manager is contacted for prior approval for restraint to be implemented.  There is a restraint committee (restraint co-ordinator, nurse manager and caregiver) meet three monthly and report to the quality committee.    </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Enablers are voluntary and the least restrictive option.  The restraint register has documented one resident using a seatbelt as an enabler.  The one file of the resident using an enabler is reviewed.  The resident and family have been provided with information on use of enablers, a consent form has been signed and there is evidence of three monthly reviews.  Use of the enabler is identified in the long term care plan.  Risks identified with the use of enabler are not documented (link 1.3.6.1).  </w:t>
      </w:r>
    </w:p>
    <w:p w:rsidR="00FB30EC" w:rsidRDefault="00FB30EC" w:rsidP="0085708D">
      <w:pPr>
        <w:pStyle w:val="OutcomeDescription"/>
        <w:rPr>
          <w:lang w:eastAsia="en-NZ"/>
        </w:rPr>
      </w:pPr>
    </w:p>
    <w:p w:rsidR="00FB30EC" w:rsidRDefault="00FB30EC" w:rsidP="0085708D">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FB30EC" w:rsidRDefault="00FB30EC" w:rsidP="0085708D">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pStyle w:val="OutcomeDescription"/>
        <w:rPr>
          <w:lang w:eastAsia="en-NZ"/>
        </w:rPr>
      </w:pPr>
    </w:p>
    <w:p w:rsidR="00FB30EC" w:rsidRDefault="00FB30EC" w:rsidP="0085708D">
      <w:pPr>
        <w:pStyle w:val="Heading1"/>
      </w:pPr>
      <w:r>
        <w:t>NZS 8134.3:2008: Health and Disability Services (Infection Prevention and Control) Standards</w:t>
      </w:r>
    </w:p>
    <w:p w:rsidR="00FB30EC" w:rsidRDefault="00FB30EC" w:rsidP="0085708D">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FB30EC" w:rsidRDefault="00FB30EC" w:rsidP="0085708D">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FB30EC" w:rsidRDefault="00FB30EC" w:rsidP="008570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programme and its content and detail, is appropriate for the size, complexity, and degree of risk associated with the service.  T</w:t>
      </w:r>
      <w:r>
        <w:rPr>
          <w:szCs w:val="20"/>
        </w:rPr>
        <w:t xml:space="preserve">he responsibility for infection prevention and control is clearly defined in the infection prevention and control guidelines.  The responsibility for infection prevention control is clearly defined and there are clear lines of accountability for infection prevention control matters in the organisation leading to the leadership team, executive team and the board.  The programme is reviewed annually.  The policy states that the infection prevention control coordinator will be a registered nurse and there is a job description, and this is the </w:t>
      </w:r>
      <w:r>
        <w:rPr>
          <w:szCs w:val="20"/>
        </w:rPr>
        <w:lastRenderedPageBreak/>
        <w:t xml:space="preserve">case at Summerset </w:t>
      </w:r>
      <w:proofErr w:type="gramStart"/>
      <w:r>
        <w:rPr>
          <w:szCs w:val="20"/>
        </w:rPr>
        <w:t>Down</w:t>
      </w:r>
      <w:proofErr w:type="gramEnd"/>
      <w:r>
        <w:rPr>
          <w:szCs w:val="20"/>
        </w:rPr>
        <w:t xml:space="preserve"> the Lane. </w:t>
      </w:r>
      <w:r>
        <w:rPr>
          <w:rFonts w:cs="Arial"/>
          <w:szCs w:val="20"/>
        </w:rPr>
        <w:t xml:space="preserve"> The infection control coordinator is supported by the nurse manager</w:t>
      </w:r>
      <w:r>
        <w:rPr>
          <w:szCs w:val="20"/>
        </w:rPr>
        <w:t xml:space="preserve">.  The facility has access to professional advice from the GP team, and from within the organisation.  Staff will develop links with staff from the DHB.  There is a clear process for early consultation and feedback to the infection prevention and control team.  Infection surveillance forms are being implemented in line with company policy.  There are guidelines and staff health policies for staff to follow ensuring prevention of the spread of infection.  These include an outbreak management policy and flow chart, a pandemic plan and policy, a food handler’s sickness policy and a hand hygiene policy.  </w:t>
      </w:r>
      <w:r>
        <w:rPr>
          <w:rStyle w:val="BodyTextChar"/>
        </w:rPr>
        <w:t>There are three monthly infection control meetings.  The quality meetings also include a discussion and reporting of infection control matters.  Information from these meetings is passed on to the staff at the weekly clinical update meetings.</w:t>
      </w:r>
      <w:r>
        <w:t xml:space="preserve">  </w:t>
      </w:r>
    </w:p>
    <w:p w:rsidR="00FB30EC" w:rsidRDefault="00FB30EC" w:rsidP="0085708D">
      <w:pPr>
        <w:ind w:left="0"/>
        <w:rPr>
          <w:lang w:eastAsia="en-NZ"/>
        </w:rPr>
      </w:pPr>
    </w:p>
    <w:p w:rsidR="00FB30EC" w:rsidRDefault="00FB30EC" w:rsidP="0085708D">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FB30EC" w:rsidRDefault="00FB30EC" w:rsidP="0085708D">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ind w:left="0"/>
        <w:rPr>
          <w:lang w:eastAsia="en-NZ"/>
        </w:rPr>
      </w:pPr>
    </w:p>
    <w:p w:rsidR="00FB30EC" w:rsidRDefault="00FB30EC" w:rsidP="0085708D">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FB30EC" w:rsidRDefault="00FB30EC" w:rsidP="0085708D">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ind w:left="0"/>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FB30EC" w:rsidRDefault="00FB30EC" w:rsidP="0085708D">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ind w:left="0"/>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FB30EC" w:rsidRDefault="00FB30EC" w:rsidP="0085708D">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FB30EC" w:rsidRDefault="00FB30EC" w:rsidP="008570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committee is made up of a cross section of staff including the nurse manager and a registered nurse (who is the infection control coordinator).  </w:t>
      </w:r>
      <w:r>
        <w:rPr>
          <w:rFonts w:cs="Arial"/>
          <w:szCs w:val="20"/>
        </w:rPr>
        <w:t>The infection control coordinator provides an infection control report to the monthly quality staff meetings (minutes sighted).  The infection control coordinator can access external specialist advice from doctors, laboratories, other Summerset infection control nurses and the District Health Board infection control specialists/gerontologists when required.  The infection control coordinator states that there is access to all relevant resident information to undertake surveillance, audits and investigations</w:t>
      </w:r>
    </w:p>
    <w:p w:rsidR="00FB30EC" w:rsidRDefault="00FB30EC" w:rsidP="0085708D">
      <w:pPr>
        <w:ind w:left="0"/>
        <w:rPr>
          <w:lang w:eastAsia="en-NZ"/>
        </w:rPr>
      </w:pPr>
    </w:p>
    <w:p w:rsidR="00FB30EC" w:rsidRDefault="00FB30EC" w:rsidP="0085708D">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FB30EC" w:rsidRDefault="00FB30EC" w:rsidP="0085708D">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ind w:left="0"/>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FB30EC" w:rsidRDefault="00FB30EC" w:rsidP="0085708D">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FB30EC" w:rsidRDefault="00FB30EC" w:rsidP="0085708D">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 19.2a:  The infection control manual outlines a comprehensive range of policies, standards and guidelines and includes defining roles, responsibilities and oversight, the infection control team, training and education of staff.  Infection control procedures developed in respect of the kitchen, laundry and housekeeping incorporate the principles of infection control.  These principles are documented in the service policies contained within the infection control manual.  External expertise can be accessed as required, to assist in the development of policies and procedures.  </w:t>
      </w:r>
    </w:p>
    <w:p w:rsidR="00FB30EC" w:rsidRDefault="00FB30EC" w:rsidP="0085708D">
      <w:pPr>
        <w:ind w:left="0"/>
        <w:rPr>
          <w:lang w:eastAsia="en-NZ"/>
        </w:rPr>
      </w:pPr>
    </w:p>
    <w:p w:rsidR="00FB30EC" w:rsidRDefault="00FB30EC" w:rsidP="0085708D">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FB30EC" w:rsidRDefault="00FB30EC" w:rsidP="0085708D">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ind w:left="0"/>
        <w:rPr>
          <w:lang w:eastAsia="en-NZ"/>
        </w:rPr>
      </w:pPr>
    </w:p>
    <w:p w:rsidR="00FB30EC" w:rsidRDefault="00FB30EC" w:rsidP="0085708D">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FB30EC" w:rsidRDefault="00FB30EC" w:rsidP="0085708D">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FB30EC" w:rsidRDefault="00FB30EC" w:rsidP="008570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(IC) coordinator is responsible for coordinating/providing education and training to staff.  The IC coordinator </w:t>
      </w:r>
      <w:proofErr w:type="gramStart"/>
      <w:r>
        <w:rPr>
          <w:rStyle w:val="BodyTextChar"/>
        </w:rPr>
        <w:t>has  completed</w:t>
      </w:r>
      <w:proofErr w:type="gramEnd"/>
      <w:r>
        <w:rPr>
          <w:rStyle w:val="BodyTextChar"/>
        </w:rPr>
        <w:t xml:space="preserve"> external training to undertake the IC role.</w:t>
      </w:r>
      <w:r>
        <w:rPr>
          <w:rStyle w:val="BodyTextChar"/>
          <w:color w:val="FF0000"/>
        </w:rPr>
        <w:t xml:space="preserve"> </w:t>
      </w:r>
      <w:r>
        <w:rPr>
          <w:rStyle w:val="BodyTextChar"/>
        </w:rPr>
        <w:t xml:space="preserve"> The orientation package includes specific training around hand washing and hand hygiene is an annual competency.  The IC coordinator provides training both at orientation and infection control training is included on the annual clinical audit, training and compliance calendar.  Training has been provided in March 2014 – residents with MRSA - and June 2014 - hand hygiene.  Resident education is expected to occur as part of providing daily cares.  </w:t>
      </w:r>
    </w:p>
    <w:p w:rsidR="00FB30EC" w:rsidRDefault="00FB30EC" w:rsidP="0085708D">
      <w:pPr>
        <w:ind w:left="0"/>
        <w:rPr>
          <w:lang w:eastAsia="en-NZ"/>
        </w:rPr>
      </w:pPr>
    </w:p>
    <w:p w:rsidR="00FB30EC" w:rsidRDefault="00FB30EC" w:rsidP="0085708D">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FB30EC" w:rsidRDefault="00FB30EC" w:rsidP="0085708D">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ind w:left="0"/>
        <w:rPr>
          <w:lang w:eastAsia="en-NZ"/>
        </w:rPr>
      </w:pPr>
    </w:p>
    <w:p w:rsidR="00FB30EC" w:rsidRDefault="00FB30EC" w:rsidP="0085708D">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FB30EC" w:rsidRDefault="00FB30EC" w:rsidP="0085708D">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ind w:left="0"/>
        <w:rPr>
          <w:lang w:eastAsia="en-NZ"/>
        </w:rPr>
      </w:pPr>
    </w:p>
    <w:p w:rsidR="00FB30EC" w:rsidRPr="0085708D" w:rsidRDefault="00FB30EC" w:rsidP="0085708D">
      <w:pPr>
        <w:pStyle w:val="Heading4"/>
        <w:rPr>
          <w:rStyle w:val="Heading4Char"/>
          <w:b/>
          <w:iCs/>
          <w:color w:val="365F91" w:themeColor="accent1" w:themeShade="BF"/>
        </w:rPr>
      </w:pPr>
      <w:bookmarkStart w:id="18" w:name="_GoBack"/>
      <w:r w:rsidRPr="0085708D">
        <w:rPr>
          <w:color w:val="365F91" w:themeColor="accent1" w:themeShade="BF"/>
        </w:rPr>
        <w:t>Standard 3.5: Surveillance</w:t>
      </w:r>
      <w:r w:rsidRPr="0085708D">
        <w:rPr>
          <w:rStyle w:val="Heading4Char"/>
          <w:b/>
          <w:iCs/>
          <w:color w:val="365F91" w:themeColor="accent1" w:themeShade="BF"/>
        </w:rPr>
        <w:t xml:space="preserve"> (</w:t>
      </w:r>
      <w:proofErr w:type="gramStart"/>
      <w:r w:rsidRPr="0085708D">
        <w:rPr>
          <w:color w:val="365F91" w:themeColor="accent1" w:themeShade="BF"/>
        </w:rPr>
        <w:t>HDS(</w:t>
      </w:r>
      <w:proofErr w:type="gramEnd"/>
      <w:r w:rsidRPr="0085708D">
        <w:rPr>
          <w:color w:val="365F91" w:themeColor="accent1" w:themeShade="BF"/>
        </w:rPr>
        <w:t>IPC)S.2008:3.5)</w:t>
      </w:r>
    </w:p>
    <w:bookmarkEnd w:id="18"/>
    <w:p w:rsidR="00FB30EC" w:rsidRDefault="00FB30EC" w:rsidP="0085708D">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FB30EC" w:rsidRDefault="00FB30EC" w:rsidP="0085708D">
      <w:pPr>
        <w:keepNext/>
        <w:tabs>
          <w:tab w:val="left" w:pos="3546"/>
        </w:tabs>
        <w:spacing w:after="120"/>
        <w:ind w:left="0"/>
        <w:rPr>
          <w:rFonts w:cstheme="minorBidi"/>
          <w:sz w:val="20"/>
          <w:szCs w:val="20"/>
        </w:rPr>
      </w:pP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B30EC" w:rsidRDefault="00FB30EC" w:rsidP="008570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B30EC" w:rsidRDefault="00FB30EC" w:rsidP="008570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Infection monitoring is the responsibility of the infection control coordinator.  The infection control policy describes routine monthly infection surveillance and reporting.  Responsibilities and assignments are described and documented.  The surveillance activities at Summerset </w:t>
      </w:r>
      <w:proofErr w:type="gramStart"/>
      <w:r>
        <w:rPr>
          <w:rStyle w:val="BodyTextChar"/>
        </w:rPr>
        <w:t>Down</w:t>
      </w:r>
      <w:proofErr w:type="gramEnd"/>
      <w:r>
        <w:rPr>
          <w:rStyle w:val="BodyTextChar"/>
        </w:rPr>
        <w:t xml:space="preserve"> the Lane are appropriate to the acuity, risk and needs of the residents.  The infection control coordinator enters infections on to the infection register and into the ‘sway’ database, which generates a monthly analysis of the data.  The analysis is reported to the monthly quality meetings (minutes viewed).  The general practitioner interviewed confirmed that staff provide information about any changes in state for a resident including if there are infections and confirms that instructions are followed up.  There is evidence of general practitioner involvement and laboratory reporting in the resident files reviewed.</w:t>
      </w:r>
    </w:p>
    <w:p w:rsidR="00FB30EC" w:rsidRDefault="00FB30EC" w:rsidP="0085708D">
      <w:pPr>
        <w:ind w:left="0"/>
        <w:rPr>
          <w:lang w:eastAsia="en-NZ"/>
        </w:rPr>
      </w:pPr>
    </w:p>
    <w:p w:rsidR="00FB30EC" w:rsidRDefault="00FB30EC" w:rsidP="0085708D">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FB30EC" w:rsidRDefault="00FB30EC" w:rsidP="0085708D">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B30EC" w:rsidRDefault="00FB30EC" w:rsidP="0085708D">
      <w:pPr>
        <w:ind w:left="0"/>
        <w:rPr>
          <w:lang w:eastAsia="en-NZ"/>
        </w:rPr>
      </w:pPr>
    </w:p>
    <w:p w:rsidR="00FB30EC" w:rsidRDefault="00FB30EC" w:rsidP="0085708D">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FB30EC" w:rsidRDefault="00FB30EC" w:rsidP="0085708D">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B30EC" w:rsidRDefault="00FB30EC" w:rsidP="008570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B30EC" w:rsidRDefault="00FB30EC" w:rsidP="008570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85708D" w:rsidP="0085708D">
      <w:pPr>
        <w:spacing w:before="240" w:after="0" w:line="276" w:lineRule="auto"/>
        <w:ind w:left="0"/>
        <w:rPr>
          <w:sz w:val="24"/>
        </w:rPr>
      </w:pPr>
    </w:p>
    <w:sectPr w:rsidR="008F484E" w:rsidSect="00FB30E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60" w:rsidRDefault="003D421C">
      <w:pPr>
        <w:spacing w:after="0"/>
      </w:pPr>
      <w:r>
        <w:separator/>
      </w:r>
    </w:p>
  </w:endnote>
  <w:endnote w:type="continuationSeparator" w:id="0">
    <w:p w:rsidR="00544A60" w:rsidRDefault="003D42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7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70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7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60" w:rsidRDefault="003D421C">
      <w:pPr>
        <w:spacing w:after="0"/>
      </w:pPr>
      <w:r>
        <w:separator/>
      </w:r>
    </w:p>
  </w:footnote>
  <w:footnote w:type="continuationSeparator" w:id="0">
    <w:p w:rsidR="00544A60" w:rsidRDefault="003D42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7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70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7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F1ADCDC">
      <w:numFmt w:val="bullet"/>
      <w:lvlText w:val="-"/>
      <w:lvlJc w:val="left"/>
      <w:pPr>
        <w:tabs>
          <w:tab w:val="num" w:pos="717"/>
        </w:tabs>
        <w:ind w:left="717" w:hanging="360"/>
      </w:pPr>
      <w:rPr>
        <w:rFonts w:ascii="Calibri" w:eastAsia="Calibri" w:hAnsi="Calibri" w:cs="Times New Roman" w:hint="default"/>
      </w:rPr>
    </w:lvl>
    <w:lvl w:ilvl="1" w:tplc="61D21832" w:tentative="1">
      <w:start w:val="1"/>
      <w:numFmt w:val="bullet"/>
      <w:lvlText w:val="o"/>
      <w:lvlJc w:val="left"/>
      <w:pPr>
        <w:tabs>
          <w:tab w:val="num" w:pos="1437"/>
        </w:tabs>
        <w:ind w:left="1437" w:hanging="360"/>
      </w:pPr>
      <w:rPr>
        <w:rFonts w:ascii="Courier New" w:hAnsi="Courier New" w:cs="Courier New" w:hint="default"/>
      </w:rPr>
    </w:lvl>
    <w:lvl w:ilvl="2" w:tplc="B5C6F96A" w:tentative="1">
      <w:start w:val="1"/>
      <w:numFmt w:val="bullet"/>
      <w:lvlText w:val=""/>
      <w:lvlJc w:val="left"/>
      <w:pPr>
        <w:tabs>
          <w:tab w:val="num" w:pos="2157"/>
        </w:tabs>
        <w:ind w:left="2157" w:hanging="360"/>
      </w:pPr>
      <w:rPr>
        <w:rFonts w:ascii="Wingdings" w:hAnsi="Wingdings" w:hint="default"/>
      </w:rPr>
    </w:lvl>
    <w:lvl w:ilvl="3" w:tplc="E62E3224" w:tentative="1">
      <w:start w:val="1"/>
      <w:numFmt w:val="bullet"/>
      <w:lvlText w:val=""/>
      <w:lvlJc w:val="left"/>
      <w:pPr>
        <w:tabs>
          <w:tab w:val="num" w:pos="2877"/>
        </w:tabs>
        <w:ind w:left="2877" w:hanging="360"/>
      </w:pPr>
      <w:rPr>
        <w:rFonts w:ascii="Symbol" w:hAnsi="Symbol" w:hint="default"/>
      </w:rPr>
    </w:lvl>
    <w:lvl w:ilvl="4" w:tplc="14FC5288" w:tentative="1">
      <w:start w:val="1"/>
      <w:numFmt w:val="bullet"/>
      <w:lvlText w:val="o"/>
      <w:lvlJc w:val="left"/>
      <w:pPr>
        <w:tabs>
          <w:tab w:val="num" w:pos="3597"/>
        </w:tabs>
        <w:ind w:left="3597" w:hanging="360"/>
      </w:pPr>
      <w:rPr>
        <w:rFonts w:ascii="Courier New" w:hAnsi="Courier New" w:cs="Courier New" w:hint="default"/>
      </w:rPr>
    </w:lvl>
    <w:lvl w:ilvl="5" w:tplc="8F9A929C" w:tentative="1">
      <w:start w:val="1"/>
      <w:numFmt w:val="bullet"/>
      <w:lvlText w:val=""/>
      <w:lvlJc w:val="left"/>
      <w:pPr>
        <w:tabs>
          <w:tab w:val="num" w:pos="4317"/>
        </w:tabs>
        <w:ind w:left="4317" w:hanging="360"/>
      </w:pPr>
      <w:rPr>
        <w:rFonts w:ascii="Wingdings" w:hAnsi="Wingdings" w:hint="default"/>
      </w:rPr>
    </w:lvl>
    <w:lvl w:ilvl="6" w:tplc="18E200C4" w:tentative="1">
      <w:start w:val="1"/>
      <w:numFmt w:val="bullet"/>
      <w:lvlText w:val=""/>
      <w:lvlJc w:val="left"/>
      <w:pPr>
        <w:tabs>
          <w:tab w:val="num" w:pos="5037"/>
        </w:tabs>
        <w:ind w:left="5037" w:hanging="360"/>
      </w:pPr>
      <w:rPr>
        <w:rFonts w:ascii="Symbol" w:hAnsi="Symbol" w:hint="default"/>
      </w:rPr>
    </w:lvl>
    <w:lvl w:ilvl="7" w:tplc="E05CB04C" w:tentative="1">
      <w:start w:val="1"/>
      <w:numFmt w:val="bullet"/>
      <w:lvlText w:val="o"/>
      <w:lvlJc w:val="left"/>
      <w:pPr>
        <w:tabs>
          <w:tab w:val="num" w:pos="5757"/>
        </w:tabs>
        <w:ind w:left="5757" w:hanging="360"/>
      </w:pPr>
      <w:rPr>
        <w:rFonts w:ascii="Courier New" w:hAnsi="Courier New" w:cs="Courier New" w:hint="default"/>
      </w:rPr>
    </w:lvl>
    <w:lvl w:ilvl="8" w:tplc="CF6C048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2A6A2CA">
      <w:start w:val="1"/>
      <w:numFmt w:val="bullet"/>
      <w:lvlText w:val=""/>
      <w:lvlJc w:val="left"/>
      <w:pPr>
        <w:ind w:left="360" w:hanging="360"/>
      </w:pPr>
      <w:rPr>
        <w:rFonts w:ascii="Symbol" w:hAnsi="Symbol" w:hint="default"/>
      </w:rPr>
    </w:lvl>
    <w:lvl w:ilvl="1" w:tplc="B59495B0" w:tentative="1">
      <w:start w:val="1"/>
      <w:numFmt w:val="bullet"/>
      <w:lvlText w:val="o"/>
      <w:lvlJc w:val="left"/>
      <w:pPr>
        <w:ind w:left="1080" w:hanging="360"/>
      </w:pPr>
      <w:rPr>
        <w:rFonts w:ascii="Courier New" w:hAnsi="Courier New" w:cs="Courier New" w:hint="default"/>
      </w:rPr>
    </w:lvl>
    <w:lvl w:ilvl="2" w:tplc="3070A14E" w:tentative="1">
      <w:start w:val="1"/>
      <w:numFmt w:val="bullet"/>
      <w:lvlText w:val=""/>
      <w:lvlJc w:val="left"/>
      <w:pPr>
        <w:ind w:left="1800" w:hanging="360"/>
      </w:pPr>
      <w:rPr>
        <w:rFonts w:ascii="Wingdings" w:hAnsi="Wingdings" w:hint="default"/>
      </w:rPr>
    </w:lvl>
    <w:lvl w:ilvl="3" w:tplc="C2326D34" w:tentative="1">
      <w:start w:val="1"/>
      <w:numFmt w:val="bullet"/>
      <w:lvlText w:val=""/>
      <w:lvlJc w:val="left"/>
      <w:pPr>
        <w:ind w:left="2520" w:hanging="360"/>
      </w:pPr>
      <w:rPr>
        <w:rFonts w:ascii="Symbol" w:hAnsi="Symbol" w:hint="default"/>
      </w:rPr>
    </w:lvl>
    <w:lvl w:ilvl="4" w:tplc="018C9108" w:tentative="1">
      <w:start w:val="1"/>
      <w:numFmt w:val="bullet"/>
      <w:lvlText w:val="o"/>
      <w:lvlJc w:val="left"/>
      <w:pPr>
        <w:ind w:left="3240" w:hanging="360"/>
      </w:pPr>
      <w:rPr>
        <w:rFonts w:ascii="Courier New" w:hAnsi="Courier New" w:cs="Courier New" w:hint="default"/>
      </w:rPr>
    </w:lvl>
    <w:lvl w:ilvl="5" w:tplc="60DE9356" w:tentative="1">
      <w:start w:val="1"/>
      <w:numFmt w:val="bullet"/>
      <w:lvlText w:val=""/>
      <w:lvlJc w:val="left"/>
      <w:pPr>
        <w:ind w:left="3960" w:hanging="360"/>
      </w:pPr>
      <w:rPr>
        <w:rFonts w:ascii="Wingdings" w:hAnsi="Wingdings" w:hint="default"/>
      </w:rPr>
    </w:lvl>
    <w:lvl w:ilvl="6" w:tplc="D8605D92" w:tentative="1">
      <w:start w:val="1"/>
      <w:numFmt w:val="bullet"/>
      <w:lvlText w:val=""/>
      <w:lvlJc w:val="left"/>
      <w:pPr>
        <w:ind w:left="4680" w:hanging="360"/>
      </w:pPr>
      <w:rPr>
        <w:rFonts w:ascii="Symbol" w:hAnsi="Symbol" w:hint="default"/>
      </w:rPr>
    </w:lvl>
    <w:lvl w:ilvl="7" w:tplc="19A637CA" w:tentative="1">
      <w:start w:val="1"/>
      <w:numFmt w:val="bullet"/>
      <w:lvlText w:val="o"/>
      <w:lvlJc w:val="left"/>
      <w:pPr>
        <w:ind w:left="5400" w:hanging="360"/>
      </w:pPr>
      <w:rPr>
        <w:rFonts w:ascii="Courier New" w:hAnsi="Courier New" w:cs="Courier New" w:hint="default"/>
      </w:rPr>
    </w:lvl>
    <w:lvl w:ilvl="8" w:tplc="8C2CFA6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9A36B038">
      <w:start w:val="1"/>
      <w:numFmt w:val="bullet"/>
      <w:lvlText w:val=""/>
      <w:lvlJc w:val="left"/>
      <w:pPr>
        <w:ind w:left="1077" w:hanging="360"/>
      </w:pPr>
      <w:rPr>
        <w:rFonts w:ascii="Symbol" w:hAnsi="Symbol" w:hint="default"/>
      </w:rPr>
    </w:lvl>
    <w:lvl w:ilvl="1" w:tplc="C3227C24" w:tentative="1">
      <w:start w:val="1"/>
      <w:numFmt w:val="bullet"/>
      <w:lvlText w:val="o"/>
      <w:lvlJc w:val="left"/>
      <w:pPr>
        <w:ind w:left="1797" w:hanging="360"/>
      </w:pPr>
      <w:rPr>
        <w:rFonts w:ascii="Courier New" w:hAnsi="Courier New" w:cs="Courier New" w:hint="default"/>
      </w:rPr>
    </w:lvl>
    <w:lvl w:ilvl="2" w:tplc="FAD8FD0E" w:tentative="1">
      <w:start w:val="1"/>
      <w:numFmt w:val="bullet"/>
      <w:lvlText w:val=""/>
      <w:lvlJc w:val="left"/>
      <w:pPr>
        <w:ind w:left="2517" w:hanging="360"/>
      </w:pPr>
      <w:rPr>
        <w:rFonts w:ascii="Wingdings" w:hAnsi="Wingdings" w:hint="default"/>
      </w:rPr>
    </w:lvl>
    <w:lvl w:ilvl="3" w:tplc="AE9C3C36" w:tentative="1">
      <w:start w:val="1"/>
      <w:numFmt w:val="bullet"/>
      <w:lvlText w:val=""/>
      <w:lvlJc w:val="left"/>
      <w:pPr>
        <w:ind w:left="3237" w:hanging="360"/>
      </w:pPr>
      <w:rPr>
        <w:rFonts w:ascii="Symbol" w:hAnsi="Symbol" w:hint="default"/>
      </w:rPr>
    </w:lvl>
    <w:lvl w:ilvl="4" w:tplc="6412A3AA" w:tentative="1">
      <w:start w:val="1"/>
      <w:numFmt w:val="bullet"/>
      <w:lvlText w:val="o"/>
      <w:lvlJc w:val="left"/>
      <w:pPr>
        <w:ind w:left="3957" w:hanging="360"/>
      </w:pPr>
      <w:rPr>
        <w:rFonts w:ascii="Courier New" w:hAnsi="Courier New" w:cs="Courier New" w:hint="default"/>
      </w:rPr>
    </w:lvl>
    <w:lvl w:ilvl="5" w:tplc="635AEBEC" w:tentative="1">
      <w:start w:val="1"/>
      <w:numFmt w:val="bullet"/>
      <w:lvlText w:val=""/>
      <w:lvlJc w:val="left"/>
      <w:pPr>
        <w:ind w:left="4677" w:hanging="360"/>
      </w:pPr>
      <w:rPr>
        <w:rFonts w:ascii="Wingdings" w:hAnsi="Wingdings" w:hint="default"/>
      </w:rPr>
    </w:lvl>
    <w:lvl w:ilvl="6" w:tplc="7A3A9882" w:tentative="1">
      <w:start w:val="1"/>
      <w:numFmt w:val="bullet"/>
      <w:lvlText w:val=""/>
      <w:lvlJc w:val="left"/>
      <w:pPr>
        <w:ind w:left="5397" w:hanging="360"/>
      </w:pPr>
      <w:rPr>
        <w:rFonts w:ascii="Symbol" w:hAnsi="Symbol" w:hint="default"/>
      </w:rPr>
    </w:lvl>
    <w:lvl w:ilvl="7" w:tplc="3D54147C" w:tentative="1">
      <w:start w:val="1"/>
      <w:numFmt w:val="bullet"/>
      <w:lvlText w:val="o"/>
      <w:lvlJc w:val="left"/>
      <w:pPr>
        <w:ind w:left="6117" w:hanging="360"/>
      </w:pPr>
      <w:rPr>
        <w:rFonts w:ascii="Courier New" w:hAnsi="Courier New" w:cs="Courier New" w:hint="default"/>
      </w:rPr>
    </w:lvl>
    <w:lvl w:ilvl="8" w:tplc="406266B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334C198">
      <w:start w:val="1"/>
      <w:numFmt w:val="bullet"/>
      <w:lvlText w:val=""/>
      <w:lvlJc w:val="left"/>
      <w:pPr>
        <w:ind w:left="1077" w:hanging="360"/>
      </w:pPr>
      <w:rPr>
        <w:rFonts w:ascii="Symbol" w:hAnsi="Symbol" w:hint="default"/>
      </w:rPr>
    </w:lvl>
    <w:lvl w:ilvl="1" w:tplc="9D983EAE" w:tentative="1">
      <w:start w:val="1"/>
      <w:numFmt w:val="bullet"/>
      <w:lvlText w:val="o"/>
      <w:lvlJc w:val="left"/>
      <w:pPr>
        <w:ind w:left="1797" w:hanging="360"/>
      </w:pPr>
      <w:rPr>
        <w:rFonts w:ascii="Courier New" w:hAnsi="Courier New" w:cs="Courier New" w:hint="default"/>
      </w:rPr>
    </w:lvl>
    <w:lvl w:ilvl="2" w:tplc="2174A36A" w:tentative="1">
      <w:start w:val="1"/>
      <w:numFmt w:val="bullet"/>
      <w:lvlText w:val=""/>
      <w:lvlJc w:val="left"/>
      <w:pPr>
        <w:ind w:left="2517" w:hanging="360"/>
      </w:pPr>
      <w:rPr>
        <w:rFonts w:ascii="Wingdings" w:hAnsi="Wingdings" w:hint="default"/>
      </w:rPr>
    </w:lvl>
    <w:lvl w:ilvl="3" w:tplc="C6D6A704" w:tentative="1">
      <w:start w:val="1"/>
      <w:numFmt w:val="bullet"/>
      <w:lvlText w:val=""/>
      <w:lvlJc w:val="left"/>
      <w:pPr>
        <w:ind w:left="3237" w:hanging="360"/>
      </w:pPr>
      <w:rPr>
        <w:rFonts w:ascii="Symbol" w:hAnsi="Symbol" w:hint="default"/>
      </w:rPr>
    </w:lvl>
    <w:lvl w:ilvl="4" w:tplc="B6320C08" w:tentative="1">
      <w:start w:val="1"/>
      <w:numFmt w:val="bullet"/>
      <w:lvlText w:val="o"/>
      <w:lvlJc w:val="left"/>
      <w:pPr>
        <w:ind w:left="3957" w:hanging="360"/>
      </w:pPr>
      <w:rPr>
        <w:rFonts w:ascii="Courier New" w:hAnsi="Courier New" w:cs="Courier New" w:hint="default"/>
      </w:rPr>
    </w:lvl>
    <w:lvl w:ilvl="5" w:tplc="0D2005FE" w:tentative="1">
      <w:start w:val="1"/>
      <w:numFmt w:val="bullet"/>
      <w:lvlText w:val=""/>
      <w:lvlJc w:val="left"/>
      <w:pPr>
        <w:ind w:left="4677" w:hanging="360"/>
      </w:pPr>
      <w:rPr>
        <w:rFonts w:ascii="Wingdings" w:hAnsi="Wingdings" w:hint="default"/>
      </w:rPr>
    </w:lvl>
    <w:lvl w:ilvl="6" w:tplc="5B08A630" w:tentative="1">
      <w:start w:val="1"/>
      <w:numFmt w:val="bullet"/>
      <w:lvlText w:val=""/>
      <w:lvlJc w:val="left"/>
      <w:pPr>
        <w:ind w:left="5397" w:hanging="360"/>
      </w:pPr>
      <w:rPr>
        <w:rFonts w:ascii="Symbol" w:hAnsi="Symbol" w:hint="default"/>
      </w:rPr>
    </w:lvl>
    <w:lvl w:ilvl="7" w:tplc="F52C3B7A" w:tentative="1">
      <w:start w:val="1"/>
      <w:numFmt w:val="bullet"/>
      <w:lvlText w:val="o"/>
      <w:lvlJc w:val="left"/>
      <w:pPr>
        <w:ind w:left="6117" w:hanging="360"/>
      </w:pPr>
      <w:rPr>
        <w:rFonts w:ascii="Courier New" w:hAnsi="Courier New" w:cs="Courier New" w:hint="default"/>
      </w:rPr>
    </w:lvl>
    <w:lvl w:ilvl="8" w:tplc="22903DF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36A1A52">
      <w:start w:val="1"/>
      <w:numFmt w:val="bullet"/>
      <w:lvlText w:val="–"/>
      <w:lvlJc w:val="left"/>
      <w:pPr>
        <w:tabs>
          <w:tab w:val="num" w:pos="720"/>
        </w:tabs>
        <w:ind w:left="720" w:hanging="360"/>
      </w:pPr>
      <w:rPr>
        <w:rFonts w:ascii="Times New Roman" w:hAnsi="Times New Roman" w:hint="default"/>
      </w:rPr>
    </w:lvl>
    <w:lvl w:ilvl="1" w:tplc="0B1EDA42">
      <w:start w:val="1"/>
      <w:numFmt w:val="bullet"/>
      <w:lvlText w:val="–"/>
      <w:lvlJc w:val="left"/>
      <w:pPr>
        <w:tabs>
          <w:tab w:val="num" w:pos="1440"/>
        </w:tabs>
        <w:ind w:left="1440" w:hanging="360"/>
      </w:pPr>
      <w:rPr>
        <w:rFonts w:ascii="Times New Roman" w:hAnsi="Times New Roman" w:hint="default"/>
      </w:rPr>
    </w:lvl>
    <w:lvl w:ilvl="2" w:tplc="C02AAEDA" w:tentative="1">
      <w:start w:val="1"/>
      <w:numFmt w:val="bullet"/>
      <w:lvlText w:val="–"/>
      <w:lvlJc w:val="left"/>
      <w:pPr>
        <w:tabs>
          <w:tab w:val="num" w:pos="2160"/>
        </w:tabs>
        <w:ind w:left="2160" w:hanging="360"/>
      </w:pPr>
      <w:rPr>
        <w:rFonts w:ascii="Times New Roman" w:hAnsi="Times New Roman" w:hint="default"/>
      </w:rPr>
    </w:lvl>
    <w:lvl w:ilvl="3" w:tplc="7DC2E9D8" w:tentative="1">
      <w:start w:val="1"/>
      <w:numFmt w:val="bullet"/>
      <w:lvlText w:val="–"/>
      <w:lvlJc w:val="left"/>
      <w:pPr>
        <w:tabs>
          <w:tab w:val="num" w:pos="2880"/>
        </w:tabs>
        <w:ind w:left="2880" w:hanging="360"/>
      </w:pPr>
      <w:rPr>
        <w:rFonts w:ascii="Times New Roman" w:hAnsi="Times New Roman" w:hint="default"/>
      </w:rPr>
    </w:lvl>
    <w:lvl w:ilvl="4" w:tplc="C32850A2" w:tentative="1">
      <w:start w:val="1"/>
      <w:numFmt w:val="bullet"/>
      <w:lvlText w:val="–"/>
      <w:lvlJc w:val="left"/>
      <w:pPr>
        <w:tabs>
          <w:tab w:val="num" w:pos="3600"/>
        </w:tabs>
        <w:ind w:left="3600" w:hanging="360"/>
      </w:pPr>
      <w:rPr>
        <w:rFonts w:ascii="Times New Roman" w:hAnsi="Times New Roman" w:hint="default"/>
      </w:rPr>
    </w:lvl>
    <w:lvl w:ilvl="5" w:tplc="E7AE8742" w:tentative="1">
      <w:start w:val="1"/>
      <w:numFmt w:val="bullet"/>
      <w:lvlText w:val="–"/>
      <w:lvlJc w:val="left"/>
      <w:pPr>
        <w:tabs>
          <w:tab w:val="num" w:pos="4320"/>
        </w:tabs>
        <w:ind w:left="4320" w:hanging="360"/>
      </w:pPr>
      <w:rPr>
        <w:rFonts w:ascii="Times New Roman" w:hAnsi="Times New Roman" w:hint="default"/>
      </w:rPr>
    </w:lvl>
    <w:lvl w:ilvl="6" w:tplc="693A2DC2" w:tentative="1">
      <w:start w:val="1"/>
      <w:numFmt w:val="bullet"/>
      <w:lvlText w:val="–"/>
      <w:lvlJc w:val="left"/>
      <w:pPr>
        <w:tabs>
          <w:tab w:val="num" w:pos="5040"/>
        </w:tabs>
        <w:ind w:left="5040" w:hanging="360"/>
      </w:pPr>
      <w:rPr>
        <w:rFonts w:ascii="Times New Roman" w:hAnsi="Times New Roman" w:hint="default"/>
      </w:rPr>
    </w:lvl>
    <w:lvl w:ilvl="7" w:tplc="DB1EC1C6" w:tentative="1">
      <w:start w:val="1"/>
      <w:numFmt w:val="bullet"/>
      <w:lvlText w:val="–"/>
      <w:lvlJc w:val="left"/>
      <w:pPr>
        <w:tabs>
          <w:tab w:val="num" w:pos="5760"/>
        </w:tabs>
        <w:ind w:left="5760" w:hanging="360"/>
      </w:pPr>
      <w:rPr>
        <w:rFonts w:ascii="Times New Roman" w:hAnsi="Times New Roman" w:hint="default"/>
      </w:rPr>
    </w:lvl>
    <w:lvl w:ilvl="8" w:tplc="64E8801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AC6BF7A">
      <w:start w:val="1"/>
      <w:numFmt w:val="bullet"/>
      <w:lvlText w:val=""/>
      <w:lvlJc w:val="left"/>
      <w:pPr>
        <w:ind w:left="1080" w:hanging="360"/>
      </w:pPr>
      <w:rPr>
        <w:rFonts w:ascii="Symbol" w:hAnsi="Symbol" w:hint="default"/>
      </w:rPr>
    </w:lvl>
    <w:lvl w:ilvl="1" w:tplc="4322BAEA" w:tentative="1">
      <w:start w:val="1"/>
      <w:numFmt w:val="bullet"/>
      <w:lvlText w:val="o"/>
      <w:lvlJc w:val="left"/>
      <w:pPr>
        <w:ind w:left="1800" w:hanging="360"/>
      </w:pPr>
      <w:rPr>
        <w:rFonts w:ascii="Courier New" w:hAnsi="Courier New" w:cs="Courier New" w:hint="default"/>
      </w:rPr>
    </w:lvl>
    <w:lvl w:ilvl="2" w:tplc="412EF810" w:tentative="1">
      <w:start w:val="1"/>
      <w:numFmt w:val="bullet"/>
      <w:lvlText w:val=""/>
      <w:lvlJc w:val="left"/>
      <w:pPr>
        <w:ind w:left="2520" w:hanging="360"/>
      </w:pPr>
      <w:rPr>
        <w:rFonts w:ascii="Wingdings" w:hAnsi="Wingdings" w:hint="default"/>
      </w:rPr>
    </w:lvl>
    <w:lvl w:ilvl="3" w:tplc="0EBCA722" w:tentative="1">
      <w:start w:val="1"/>
      <w:numFmt w:val="bullet"/>
      <w:lvlText w:val=""/>
      <w:lvlJc w:val="left"/>
      <w:pPr>
        <w:ind w:left="3240" w:hanging="360"/>
      </w:pPr>
      <w:rPr>
        <w:rFonts w:ascii="Symbol" w:hAnsi="Symbol" w:hint="default"/>
      </w:rPr>
    </w:lvl>
    <w:lvl w:ilvl="4" w:tplc="7570D986" w:tentative="1">
      <w:start w:val="1"/>
      <w:numFmt w:val="bullet"/>
      <w:lvlText w:val="o"/>
      <w:lvlJc w:val="left"/>
      <w:pPr>
        <w:ind w:left="3960" w:hanging="360"/>
      </w:pPr>
      <w:rPr>
        <w:rFonts w:ascii="Courier New" w:hAnsi="Courier New" w:cs="Courier New" w:hint="default"/>
      </w:rPr>
    </w:lvl>
    <w:lvl w:ilvl="5" w:tplc="66A09D1E" w:tentative="1">
      <w:start w:val="1"/>
      <w:numFmt w:val="bullet"/>
      <w:lvlText w:val=""/>
      <w:lvlJc w:val="left"/>
      <w:pPr>
        <w:ind w:left="4680" w:hanging="360"/>
      </w:pPr>
      <w:rPr>
        <w:rFonts w:ascii="Wingdings" w:hAnsi="Wingdings" w:hint="default"/>
      </w:rPr>
    </w:lvl>
    <w:lvl w:ilvl="6" w:tplc="F9B2E436" w:tentative="1">
      <w:start w:val="1"/>
      <w:numFmt w:val="bullet"/>
      <w:lvlText w:val=""/>
      <w:lvlJc w:val="left"/>
      <w:pPr>
        <w:ind w:left="5400" w:hanging="360"/>
      </w:pPr>
      <w:rPr>
        <w:rFonts w:ascii="Symbol" w:hAnsi="Symbol" w:hint="default"/>
      </w:rPr>
    </w:lvl>
    <w:lvl w:ilvl="7" w:tplc="8178811A" w:tentative="1">
      <w:start w:val="1"/>
      <w:numFmt w:val="bullet"/>
      <w:lvlText w:val="o"/>
      <w:lvlJc w:val="left"/>
      <w:pPr>
        <w:ind w:left="6120" w:hanging="360"/>
      </w:pPr>
      <w:rPr>
        <w:rFonts w:ascii="Courier New" w:hAnsi="Courier New" w:cs="Courier New" w:hint="default"/>
      </w:rPr>
    </w:lvl>
    <w:lvl w:ilvl="8" w:tplc="4490B26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4EEF292">
      <w:start w:val="1"/>
      <w:numFmt w:val="bullet"/>
      <w:lvlText w:val=""/>
      <w:lvlJc w:val="left"/>
      <w:pPr>
        <w:tabs>
          <w:tab w:val="num" w:pos="360"/>
        </w:tabs>
        <w:ind w:left="360" w:hanging="360"/>
      </w:pPr>
      <w:rPr>
        <w:rFonts w:ascii="Symbol" w:hAnsi="Symbol" w:hint="default"/>
      </w:rPr>
    </w:lvl>
    <w:lvl w:ilvl="1" w:tplc="4B987E42" w:tentative="1">
      <w:start w:val="1"/>
      <w:numFmt w:val="bullet"/>
      <w:lvlText w:val="o"/>
      <w:lvlJc w:val="left"/>
      <w:pPr>
        <w:tabs>
          <w:tab w:val="num" w:pos="1080"/>
        </w:tabs>
        <w:ind w:left="1080" w:hanging="360"/>
      </w:pPr>
      <w:rPr>
        <w:rFonts w:ascii="Courier New" w:hAnsi="Courier New" w:cs="Courier New" w:hint="default"/>
      </w:rPr>
    </w:lvl>
    <w:lvl w:ilvl="2" w:tplc="07F469EE" w:tentative="1">
      <w:start w:val="1"/>
      <w:numFmt w:val="bullet"/>
      <w:lvlText w:val=""/>
      <w:lvlJc w:val="left"/>
      <w:pPr>
        <w:tabs>
          <w:tab w:val="num" w:pos="1800"/>
        </w:tabs>
        <w:ind w:left="1800" w:hanging="360"/>
      </w:pPr>
      <w:rPr>
        <w:rFonts w:ascii="Wingdings" w:hAnsi="Wingdings" w:hint="default"/>
      </w:rPr>
    </w:lvl>
    <w:lvl w:ilvl="3" w:tplc="62AA76E2" w:tentative="1">
      <w:start w:val="1"/>
      <w:numFmt w:val="bullet"/>
      <w:lvlText w:val=""/>
      <w:lvlJc w:val="left"/>
      <w:pPr>
        <w:tabs>
          <w:tab w:val="num" w:pos="2520"/>
        </w:tabs>
        <w:ind w:left="2520" w:hanging="360"/>
      </w:pPr>
      <w:rPr>
        <w:rFonts w:ascii="Symbol" w:hAnsi="Symbol" w:hint="default"/>
      </w:rPr>
    </w:lvl>
    <w:lvl w:ilvl="4" w:tplc="551214A6" w:tentative="1">
      <w:start w:val="1"/>
      <w:numFmt w:val="bullet"/>
      <w:lvlText w:val="o"/>
      <w:lvlJc w:val="left"/>
      <w:pPr>
        <w:tabs>
          <w:tab w:val="num" w:pos="3240"/>
        </w:tabs>
        <w:ind w:left="3240" w:hanging="360"/>
      </w:pPr>
      <w:rPr>
        <w:rFonts w:ascii="Courier New" w:hAnsi="Courier New" w:cs="Courier New" w:hint="default"/>
      </w:rPr>
    </w:lvl>
    <w:lvl w:ilvl="5" w:tplc="86E2EECA" w:tentative="1">
      <w:start w:val="1"/>
      <w:numFmt w:val="bullet"/>
      <w:lvlText w:val=""/>
      <w:lvlJc w:val="left"/>
      <w:pPr>
        <w:tabs>
          <w:tab w:val="num" w:pos="3960"/>
        </w:tabs>
        <w:ind w:left="3960" w:hanging="360"/>
      </w:pPr>
      <w:rPr>
        <w:rFonts w:ascii="Wingdings" w:hAnsi="Wingdings" w:hint="default"/>
      </w:rPr>
    </w:lvl>
    <w:lvl w:ilvl="6" w:tplc="5C629ACC" w:tentative="1">
      <w:start w:val="1"/>
      <w:numFmt w:val="bullet"/>
      <w:lvlText w:val=""/>
      <w:lvlJc w:val="left"/>
      <w:pPr>
        <w:tabs>
          <w:tab w:val="num" w:pos="4680"/>
        </w:tabs>
        <w:ind w:left="4680" w:hanging="360"/>
      </w:pPr>
      <w:rPr>
        <w:rFonts w:ascii="Symbol" w:hAnsi="Symbol" w:hint="default"/>
      </w:rPr>
    </w:lvl>
    <w:lvl w:ilvl="7" w:tplc="F7981D92" w:tentative="1">
      <w:start w:val="1"/>
      <w:numFmt w:val="bullet"/>
      <w:lvlText w:val="o"/>
      <w:lvlJc w:val="left"/>
      <w:pPr>
        <w:tabs>
          <w:tab w:val="num" w:pos="5400"/>
        </w:tabs>
        <w:ind w:left="5400" w:hanging="360"/>
      </w:pPr>
      <w:rPr>
        <w:rFonts w:ascii="Courier New" w:hAnsi="Courier New" w:cs="Courier New" w:hint="default"/>
      </w:rPr>
    </w:lvl>
    <w:lvl w:ilvl="8" w:tplc="B84CDEA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2C46DEC">
      <w:start w:val="5"/>
      <w:numFmt w:val="bullet"/>
      <w:lvlText w:val="-"/>
      <w:lvlJc w:val="left"/>
      <w:pPr>
        <w:ind w:left="717" w:hanging="360"/>
      </w:pPr>
      <w:rPr>
        <w:rFonts w:ascii="Calibri" w:eastAsia="Calibri" w:hAnsi="Calibri" w:cs="Times New Roman" w:hint="default"/>
      </w:rPr>
    </w:lvl>
    <w:lvl w:ilvl="1" w:tplc="64E66576" w:tentative="1">
      <w:start w:val="1"/>
      <w:numFmt w:val="bullet"/>
      <w:lvlText w:val="o"/>
      <w:lvlJc w:val="left"/>
      <w:pPr>
        <w:ind w:left="1437" w:hanging="360"/>
      </w:pPr>
      <w:rPr>
        <w:rFonts w:ascii="Courier New" w:hAnsi="Courier New" w:cs="Courier New" w:hint="default"/>
      </w:rPr>
    </w:lvl>
    <w:lvl w:ilvl="2" w:tplc="DC8C77DC" w:tentative="1">
      <w:start w:val="1"/>
      <w:numFmt w:val="bullet"/>
      <w:lvlText w:val=""/>
      <w:lvlJc w:val="left"/>
      <w:pPr>
        <w:ind w:left="2157" w:hanging="360"/>
      </w:pPr>
      <w:rPr>
        <w:rFonts w:ascii="Wingdings" w:hAnsi="Wingdings" w:hint="default"/>
      </w:rPr>
    </w:lvl>
    <w:lvl w:ilvl="3" w:tplc="CCDA4342" w:tentative="1">
      <w:start w:val="1"/>
      <w:numFmt w:val="bullet"/>
      <w:lvlText w:val=""/>
      <w:lvlJc w:val="left"/>
      <w:pPr>
        <w:ind w:left="2877" w:hanging="360"/>
      </w:pPr>
      <w:rPr>
        <w:rFonts w:ascii="Symbol" w:hAnsi="Symbol" w:hint="default"/>
      </w:rPr>
    </w:lvl>
    <w:lvl w:ilvl="4" w:tplc="85DAA404" w:tentative="1">
      <w:start w:val="1"/>
      <w:numFmt w:val="bullet"/>
      <w:lvlText w:val="o"/>
      <w:lvlJc w:val="left"/>
      <w:pPr>
        <w:ind w:left="3597" w:hanging="360"/>
      </w:pPr>
      <w:rPr>
        <w:rFonts w:ascii="Courier New" w:hAnsi="Courier New" w:cs="Courier New" w:hint="default"/>
      </w:rPr>
    </w:lvl>
    <w:lvl w:ilvl="5" w:tplc="CDA829DC" w:tentative="1">
      <w:start w:val="1"/>
      <w:numFmt w:val="bullet"/>
      <w:lvlText w:val=""/>
      <w:lvlJc w:val="left"/>
      <w:pPr>
        <w:ind w:left="4317" w:hanging="360"/>
      </w:pPr>
      <w:rPr>
        <w:rFonts w:ascii="Wingdings" w:hAnsi="Wingdings" w:hint="default"/>
      </w:rPr>
    </w:lvl>
    <w:lvl w:ilvl="6" w:tplc="42BC94F2" w:tentative="1">
      <w:start w:val="1"/>
      <w:numFmt w:val="bullet"/>
      <w:lvlText w:val=""/>
      <w:lvlJc w:val="left"/>
      <w:pPr>
        <w:ind w:left="5037" w:hanging="360"/>
      </w:pPr>
      <w:rPr>
        <w:rFonts w:ascii="Symbol" w:hAnsi="Symbol" w:hint="default"/>
      </w:rPr>
    </w:lvl>
    <w:lvl w:ilvl="7" w:tplc="85EC3A76" w:tentative="1">
      <w:start w:val="1"/>
      <w:numFmt w:val="bullet"/>
      <w:lvlText w:val="o"/>
      <w:lvlJc w:val="left"/>
      <w:pPr>
        <w:ind w:left="5757" w:hanging="360"/>
      </w:pPr>
      <w:rPr>
        <w:rFonts w:ascii="Courier New" w:hAnsi="Courier New" w:cs="Courier New" w:hint="default"/>
      </w:rPr>
    </w:lvl>
    <w:lvl w:ilvl="8" w:tplc="26FA8E0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4E88574">
      <w:start w:val="1"/>
      <w:numFmt w:val="bullet"/>
      <w:lvlText w:val=""/>
      <w:lvlJc w:val="left"/>
      <w:pPr>
        <w:tabs>
          <w:tab w:val="num" w:pos="360"/>
        </w:tabs>
        <w:ind w:left="360" w:hanging="360"/>
      </w:pPr>
      <w:rPr>
        <w:rFonts w:ascii="Symbol" w:hAnsi="Symbol" w:hint="default"/>
      </w:rPr>
    </w:lvl>
    <w:lvl w:ilvl="1" w:tplc="249CD9AA" w:tentative="1">
      <w:start w:val="1"/>
      <w:numFmt w:val="bullet"/>
      <w:lvlText w:val="o"/>
      <w:lvlJc w:val="left"/>
      <w:pPr>
        <w:tabs>
          <w:tab w:val="num" w:pos="1080"/>
        </w:tabs>
        <w:ind w:left="1080" w:hanging="360"/>
      </w:pPr>
      <w:rPr>
        <w:rFonts w:ascii="Courier New" w:hAnsi="Courier New" w:cs="Courier New" w:hint="default"/>
      </w:rPr>
    </w:lvl>
    <w:lvl w:ilvl="2" w:tplc="08C60AF8" w:tentative="1">
      <w:start w:val="1"/>
      <w:numFmt w:val="bullet"/>
      <w:lvlText w:val=""/>
      <w:lvlJc w:val="left"/>
      <w:pPr>
        <w:tabs>
          <w:tab w:val="num" w:pos="1800"/>
        </w:tabs>
        <w:ind w:left="1800" w:hanging="360"/>
      </w:pPr>
      <w:rPr>
        <w:rFonts w:ascii="Wingdings" w:hAnsi="Wingdings" w:hint="default"/>
      </w:rPr>
    </w:lvl>
    <w:lvl w:ilvl="3" w:tplc="265CF9B8" w:tentative="1">
      <w:start w:val="1"/>
      <w:numFmt w:val="bullet"/>
      <w:lvlText w:val=""/>
      <w:lvlJc w:val="left"/>
      <w:pPr>
        <w:tabs>
          <w:tab w:val="num" w:pos="2520"/>
        </w:tabs>
        <w:ind w:left="2520" w:hanging="360"/>
      </w:pPr>
      <w:rPr>
        <w:rFonts w:ascii="Symbol" w:hAnsi="Symbol" w:hint="default"/>
      </w:rPr>
    </w:lvl>
    <w:lvl w:ilvl="4" w:tplc="CCBAA08C" w:tentative="1">
      <w:start w:val="1"/>
      <w:numFmt w:val="bullet"/>
      <w:lvlText w:val="o"/>
      <w:lvlJc w:val="left"/>
      <w:pPr>
        <w:tabs>
          <w:tab w:val="num" w:pos="3240"/>
        </w:tabs>
        <w:ind w:left="3240" w:hanging="360"/>
      </w:pPr>
      <w:rPr>
        <w:rFonts w:ascii="Courier New" w:hAnsi="Courier New" w:cs="Courier New" w:hint="default"/>
      </w:rPr>
    </w:lvl>
    <w:lvl w:ilvl="5" w:tplc="C07CED3A" w:tentative="1">
      <w:start w:val="1"/>
      <w:numFmt w:val="bullet"/>
      <w:lvlText w:val=""/>
      <w:lvlJc w:val="left"/>
      <w:pPr>
        <w:tabs>
          <w:tab w:val="num" w:pos="3960"/>
        </w:tabs>
        <w:ind w:left="3960" w:hanging="360"/>
      </w:pPr>
      <w:rPr>
        <w:rFonts w:ascii="Wingdings" w:hAnsi="Wingdings" w:hint="default"/>
      </w:rPr>
    </w:lvl>
    <w:lvl w:ilvl="6" w:tplc="48EC0EC6" w:tentative="1">
      <w:start w:val="1"/>
      <w:numFmt w:val="bullet"/>
      <w:lvlText w:val=""/>
      <w:lvlJc w:val="left"/>
      <w:pPr>
        <w:tabs>
          <w:tab w:val="num" w:pos="4680"/>
        </w:tabs>
        <w:ind w:left="4680" w:hanging="360"/>
      </w:pPr>
      <w:rPr>
        <w:rFonts w:ascii="Symbol" w:hAnsi="Symbol" w:hint="default"/>
      </w:rPr>
    </w:lvl>
    <w:lvl w:ilvl="7" w:tplc="03D42004" w:tentative="1">
      <w:start w:val="1"/>
      <w:numFmt w:val="bullet"/>
      <w:lvlText w:val="o"/>
      <w:lvlJc w:val="left"/>
      <w:pPr>
        <w:tabs>
          <w:tab w:val="num" w:pos="5400"/>
        </w:tabs>
        <w:ind w:left="5400" w:hanging="360"/>
      </w:pPr>
      <w:rPr>
        <w:rFonts w:ascii="Courier New" w:hAnsi="Courier New" w:cs="Courier New" w:hint="default"/>
      </w:rPr>
    </w:lvl>
    <w:lvl w:ilvl="8" w:tplc="A3206B2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C5"/>
    <w:rsid w:val="003D421C"/>
    <w:rsid w:val="00544A60"/>
    <w:rsid w:val="0085708D"/>
    <w:rsid w:val="009C21C5"/>
    <w:rsid w:val="00CF3245"/>
    <w:rsid w:val="00FB30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5708D"/>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FB30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5708D"/>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FB30E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B30E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B30E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B30E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B30E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B30E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B30EC"/>
    <w:rPr>
      <w:rFonts w:eastAsiaTheme="minorHAnsi" w:cstheme="minorBidi"/>
      <w:lang w:eastAsia="en-US"/>
    </w:rPr>
  </w:style>
  <w:style w:type="paragraph" w:styleId="BodyText">
    <w:name w:val="Body Text"/>
    <w:basedOn w:val="Normal"/>
    <w:link w:val="BodyTextChar"/>
    <w:uiPriority w:val="99"/>
    <w:unhideWhenUsed/>
    <w:rsid w:val="00FB30E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B30EC"/>
    <w:rPr>
      <w:rFonts w:eastAsiaTheme="minorHAnsi" w:cstheme="minorBidi"/>
      <w:szCs w:val="24"/>
      <w:lang w:eastAsia="en-US"/>
    </w:rPr>
  </w:style>
  <w:style w:type="paragraph" w:styleId="BodyText2">
    <w:name w:val="Body Text 2"/>
    <w:basedOn w:val="Normal"/>
    <w:link w:val="BodyText2Char"/>
    <w:uiPriority w:val="99"/>
    <w:unhideWhenUsed/>
    <w:rsid w:val="00FB30EC"/>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FB30EC"/>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FB30EC"/>
    <w:rPr>
      <w:b/>
      <w:bCs/>
    </w:rPr>
  </w:style>
  <w:style w:type="character" w:customStyle="1" w:styleId="CommentSubjectChar">
    <w:name w:val="Comment Subject Char"/>
    <w:basedOn w:val="CommentTextChar"/>
    <w:link w:val="CommentSubject"/>
    <w:uiPriority w:val="99"/>
    <w:rsid w:val="00FB30EC"/>
    <w:rPr>
      <w:rFonts w:eastAsiaTheme="minorHAnsi" w:cstheme="minorBidi"/>
      <w:b/>
      <w:bCs/>
      <w:lang w:eastAsia="en-US"/>
    </w:rPr>
  </w:style>
  <w:style w:type="paragraph" w:styleId="BalloonText">
    <w:name w:val="Balloon Text"/>
    <w:basedOn w:val="Normal"/>
    <w:link w:val="BalloonTextChar"/>
    <w:uiPriority w:val="99"/>
    <w:unhideWhenUsed/>
    <w:rsid w:val="00FB30E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B30EC"/>
    <w:rPr>
      <w:rFonts w:ascii="Tahoma" w:eastAsiaTheme="minorHAnsi" w:hAnsi="Tahoma" w:cs="Tahoma"/>
      <w:sz w:val="16"/>
      <w:szCs w:val="16"/>
      <w:lang w:eastAsia="en-US"/>
    </w:rPr>
  </w:style>
  <w:style w:type="paragraph" w:customStyle="1" w:styleId="OutcomeDescription">
    <w:name w:val="Outcome Description"/>
    <w:basedOn w:val="Normal"/>
    <w:qFormat/>
    <w:rsid w:val="00FB30E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B30E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5708D"/>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FB30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5708D"/>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FB30E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B30E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B30E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B30E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B30E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B30E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B30EC"/>
    <w:rPr>
      <w:rFonts w:eastAsiaTheme="minorHAnsi" w:cstheme="minorBidi"/>
      <w:lang w:eastAsia="en-US"/>
    </w:rPr>
  </w:style>
  <w:style w:type="paragraph" w:styleId="BodyText">
    <w:name w:val="Body Text"/>
    <w:basedOn w:val="Normal"/>
    <w:link w:val="BodyTextChar"/>
    <w:uiPriority w:val="99"/>
    <w:unhideWhenUsed/>
    <w:rsid w:val="00FB30E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B30EC"/>
    <w:rPr>
      <w:rFonts w:eastAsiaTheme="minorHAnsi" w:cstheme="minorBidi"/>
      <w:szCs w:val="24"/>
      <w:lang w:eastAsia="en-US"/>
    </w:rPr>
  </w:style>
  <w:style w:type="paragraph" w:styleId="BodyText2">
    <w:name w:val="Body Text 2"/>
    <w:basedOn w:val="Normal"/>
    <w:link w:val="BodyText2Char"/>
    <w:uiPriority w:val="99"/>
    <w:unhideWhenUsed/>
    <w:rsid w:val="00FB30EC"/>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FB30EC"/>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FB30EC"/>
    <w:rPr>
      <w:b/>
      <w:bCs/>
    </w:rPr>
  </w:style>
  <w:style w:type="character" w:customStyle="1" w:styleId="CommentSubjectChar">
    <w:name w:val="Comment Subject Char"/>
    <w:basedOn w:val="CommentTextChar"/>
    <w:link w:val="CommentSubject"/>
    <w:uiPriority w:val="99"/>
    <w:rsid w:val="00FB30EC"/>
    <w:rPr>
      <w:rFonts w:eastAsiaTheme="minorHAnsi" w:cstheme="minorBidi"/>
      <w:b/>
      <w:bCs/>
      <w:lang w:eastAsia="en-US"/>
    </w:rPr>
  </w:style>
  <w:style w:type="paragraph" w:styleId="BalloonText">
    <w:name w:val="Balloon Text"/>
    <w:basedOn w:val="Normal"/>
    <w:link w:val="BalloonTextChar"/>
    <w:uiPriority w:val="99"/>
    <w:unhideWhenUsed/>
    <w:rsid w:val="00FB30E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B30EC"/>
    <w:rPr>
      <w:rFonts w:ascii="Tahoma" w:eastAsiaTheme="minorHAnsi" w:hAnsi="Tahoma" w:cs="Tahoma"/>
      <w:sz w:val="16"/>
      <w:szCs w:val="16"/>
      <w:lang w:eastAsia="en-US"/>
    </w:rPr>
  </w:style>
  <w:style w:type="paragraph" w:customStyle="1" w:styleId="OutcomeDescription">
    <w:name w:val="Outcome Description"/>
    <w:basedOn w:val="Normal"/>
    <w:qFormat/>
    <w:rsid w:val="00FB30E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B30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A723D-01B2-4522-B5D8-1A2E62C1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21170</Words>
  <Characters>120674</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2015-01-22T21:00:00Z</dcterms:created>
  <dcterms:modified xsi:type="dcterms:W3CDTF">2015-02-23T04:13:00Z</dcterms:modified>
</cp:coreProperties>
</file>