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Social Service Council of the Diocese of Christchurch - Fitzgerald</w:t>
      </w:r>
      <w:bookmarkEnd w:id="0"/>
    </w:p>
    <w:p>
      <w:pPr>
        <w:pStyle w:val="Heading2"/>
      </w:pPr>
      <w:r>
        <w:t xml:space="preserve">Current Status: </w:t>
      </w:r>
      <w:bookmarkStart w:id="1" w:name="AuditStartDate"/>
      <w:r>
        <w:t>13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Fitzgerald Complex is certified to provide rest home, hospital and dementia care for up to 87 residents. On the day of the audit there were 30 residents at rest home level care, 30 residents at hospital level care and 16 residents receiving dementia care. The service is part of the Anglican Living organisation managed by a manager who is a registered nurse and well experienced. She is supported by a unit manager who is an experienced registered nurse in each unit. Family and residents interviewed all spoke positively about the care and support provided. </w:t>
      </w:r>
    </w:p>
    <w:p>
      <w:pPr>
        <w:spacing w:before="240" w:after="0" w:line="276" w:lineRule="auto"/>
        <w:ind w:left="0"/>
        <w:rPr>
          <w:sz w:val="24"/>
        </w:rPr>
      </w:pPr>
      <w:r>
        <w:rPr>
          <w:sz w:val="24"/>
        </w:rPr>
        <w:t>This audit identified improvements required by the service in the following areas; turning charts, neurological observations, wound documentation, aspects of medication management and including all infections in surveillance data.</w:t>
      </w:r>
      <w:bookmarkEnd w:id="3"/>
    </w:p>
    <w:p>
      <w:pPr>
        <w:pStyle w:val="Heading2"/>
      </w:pPr>
      <w:r>
        <w:t xml:space="preserve">Audit Summary as at </w:t>
      </w:r>
      <w:bookmarkStart w:id="4" w:name="AuditStartDate1"/>
      <w:r>
        <w:t>13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13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13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13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13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13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13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rPr>
                <w:sz w:val="24"/>
                <w:szCs w:val="24"/>
              </w:rPr>
              <w:t>Some standards applicable to this service partially attained and of low risk</w:t>
            </w:r>
          </w:p>
        </w:tc>
      </w:tr>
    </w:tbl>
    <w:p>
      <w:pPr>
        <w:pStyle w:val="Heading2"/>
      </w:pPr>
      <w:r>
        <w:t xml:space="preserve">Audit Results as at </w:t>
      </w:r>
      <w:bookmarkStart w:id="11" w:name="AuditStartDate8"/>
      <w:r>
        <w:t>13 May 2014</w:t>
      </w:r>
      <w:bookmarkEnd w:id="11"/>
    </w:p>
    <w:p>
      <w:pPr>
        <w:pStyle w:val="Heading3"/>
      </w:pPr>
      <w:r>
        <w:t>Consumer Rights</w:t>
      </w:r>
    </w:p>
    <w:p>
      <w:pPr>
        <w:spacing w:before="240" w:after="0" w:line="276" w:lineRule="auto"/>
        <w:ind w:left="0"/>
        <w:rPr>
          <w:sz w:val="24"/>
        </w:rPr>
      </w:pPr>
      <w:bookmarkStart w:id="12" w:name="ConsumerRights"/>
      <w:r>
        <w:rPr>
          <w:sz w:val="24"/>
        </w:rPr>
        <w:t>Fitzgerald Complex’s mission is to provide quality of life in a Christian family environment that works in partnership to encourage independence and well- being.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Fitzgerald Complex has a current business plan and a quality assurance and risk management programme that outlines objectives for the next year. The quality process being implemented includes regularly reviewed policies, an internal audit programme and a health safety programme that includes hazard management. </w:t>
      </w:r>
    </w:p>
    <w:p>
      <w:pPr>
        <w:spacing w:before="240" w:after="0" w:line="276" w:lineRule="auto"/>
        <w:ind w:left="0"/>
        <w:rPr>
          <w:sz w:val="24"/>
        </w:rPr>
      </w:pPr>
      <w:r>
        <w:rPr>
          <w:sz w:val="24"/>
        </w:rPr>
        <w:t xml:space="preserve">Quality information is reported to monthly staff meetings and monthly quality/health and safety meetings. Residents and relatives are provided the opportunity to feedback on service delivery issues at three monthly meetings (hospital residents) and two monthly meetings (rest home residents) and via annual satisfaction surveys. There is a reporting process being used to record and manage resident incidents. Incidents are collated monthly and reported to facility meetings. Fitzgerald has job descriptions for all positions that include the role and responsibilities of the position. There is a two yearly in-service training programme that has been implemented and </w:t>
      </w:r>
      <w:proofErr w:type="gramStart"/>
      <w:r>
        <w:rPr>
          <w:sz w:val="24"/>
        </w:rPr>
        <w:t>staff are</w:t>
      </w:r>
      <w:proofErr w:type="gramEnd"/>
      <w:r>
        <w:rPr>
          <w:sz w:val="24"/>
        </w:rPr>
        <w:t xml:space="preserve"> supported to undertake external training. There is an annual performance appraisal process in place. The service has a documented rationale for determining staffing levels. Caregivers, residents and family members report staffing levels are sufficient to meet resident needs.</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w:t>
      </w:r>
      <w:r>
        <w:rPr>
          <w:sz w:val="24"/>
        </w:rPr>
        <w:lastRenderedPageBreak/>
        <w:t>including residents and where appropriate family / Whanau or Enduring Power of Attorney. A registered nurse assessment, including a variety of risk assessments are completed on admission and reviewed six monthly following admissions. Residents and/or family have input into the development of care plans. Communication with family is well documented. There are improvements required around turning charts, neurological observations and wound documentation.</w:t>
      </w:r>
    </w:p>
    <w:p>
      <w:pPr>
        <w:spacing w:before="240" w:after="0" w:line="276" w:lineRule="auto"/>
        <w:ind w:left="0"/>
        <w:rPr>
          <w:sz w:val="24"/>
        </w:rPr>
      </w:pPr>
      <w:r>
        <w:rPr>
          <w:sz w:val="24"/>
        </w:rP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p>
    <w:p>
      <w:pPr>
        <w:spacing w:before="240" w:after="0" w:line="276" w:lineRule="auto"/>
        <w:ind w:left="0"/>
        <w:rPr>
          <w:sz w:val="24"/>
        </w:rPr>
      </w:pPr>
      <w:r>
        <w:rPr>
          <w:sz w:val="24"/>
        </w:rPr>
        <w:t>Policies and procedures around medicine management detail service provider's responsibilities. Registered nurses and senior health care assistants are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four residents who are self-administering medicines. There are improvements required around administration documentation, as required medication prescribing, weekly controlled drug checks and eye drops.</w:t>
      </w:r>
    </w:p>
    <w:p>
      <w:pPr>
        <w:spacing w:before="240" w:after="0" w:line="276" w:lineRule="auto"/>
        <w:ind w:left="0"/>
        <w:rPr>
          <w:sz w:val="24"/>
        </w:rPr>
      </w:pPr>
      <w:r>
        <w:rPr>
          <w:sz w:val="24"/>
        </w:rPr>
        <w:t xml:space="preserve">The service has transfer and discharge procedures. The </w:t>
      </w:r>
      <w:proofErr w:type="gramStart"/>
      <w:r>
        <w:rPr>
          <w:sz w:val="24"/>
        </w:rPr>
        <w:t>staff interviewed are</w:t>
      </w:r>
      <w:proofErr w:type="gramEnd"/>
      <w:r>
        <w:rPr>
          <w:sz w:val="24"/>
        </w:rPr>
        <w:t xml:space="preserve"> knowledgeable of their responsibility of safe exit or discharge to another facility or hospital. A </w:t>
      </w:r>
      <w:proofErr w:type="spellStart"/>
      <w:r>
        <w:rPr>
          <w:sz w:val="24"/>
        </w:rPr>
        <w:t>dietitian</w:t>
      </w:r>
      <w:proofErr w:type="spellEnd"/>
      <w:r>
        <w:rPr>
          <w:sz w:val="24"/>
        </w:rPr>
        <w:t xml:space="preserve"> is available to provide dietetic assessment for residents and arrange special authorities as required. All food is cooked on site and kitchen staff have attained safe food handling certificates. Residents and families interviewed, all confirmed satisfaction with food services.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The service has implemented policies and procedures for fire, civil defence and other emergencies. There are staff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are large spacious lounges and dining areas. There are adequate toilets and showers. Fixtures fittings and flooring is appropriate and toilet/shower facilities are constructed for ease of cleaning. Cleaning services are well monitored through the internal auditing system. Laundry is taken off site. Appropriate training, information and equipment for responding to emergencies is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w:t>
      </w:r>
      <w:bookmarkEnd w:id="15"/>
    </w:p>
    <w:p>
      <w:pPr>
        <w:pStyle w:val="Heading3"/>
      </w:pPr>
      <w:r>
        <w:lastRenderedPageBreak/>
        <w:t>Restraint Minimisation and Safe Practice</w:t>
      </w:r>
    </w:p>
    <w:p>
      <w:pPr>
        <w:spacing w:before="240" w:after="0" w:line="276" w:lineRule="auto"/>
        <w:ind w:left="0"/>
        <w:rPr>
          <w:sz w:val="24"/>
        </w:rPr>
      </w:pPr>
      <w:bookmarkStart w:id="16" w:name="RestraintMinimisationAndSafePractice"/>
      <w:r>
        <w:rPr>
          <w:sz w:val="24"/>
        </w:rPr>
        <w:t>There is a restraint policy that includes comprehensive restraint procedures. There is a documented definition of restraint and enablers that aligns with the definition in the standards. There is a restraint register and a register for enablers. Currently there are two restraints one resident) and one enabler in place. Any use of restraint or enablers is reviewed monthly for each individual as part of the restraint and enabler register review, at the Quality/ Health and Safety meeting, and as part of the care plan and multi-disciplinary reviews at least six monthly. Staff are trained in restraint minimisation, challenging behaviour and de-escalation.</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The infection control coordinator is a registered nurse who has been employed at the service for three years. The service has infection control policies and an infection control manual to guide practice. The infection control programme is monitored for effectiveness and linked to the quality risk management plan. Infection control education is provided bi-annually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There is an improvement required in infection surveillance.</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r>
              <w:t>Social Service Council of the Diocese of Christchurch</w:t>
            </w:r>
          </w:p>
        </w:tc>
      </w:tr>
      <w:tr>
        <w:tc>
          <w:tcPr>
            <w:tcW w:w="3652" w:type="dxa"/>
          </w:tcPr>
          <w:p>
            <w:pPr>
              <w:spacing w:before="60"/>
              <w:ind w:left="0"/>
              <w:rPr>
                <w:b/>
              </w:rPr>
            </w:pPr>
            <w:r>
              <w:rPr>
                <w:b/>
              </w:rPr>
              <w:t>Certificate name:</w:t>
            </w:r>
          </w:p>
        </w:tc>
        <w:tc>
          <w:tcPr>
            <w:tcW w:w="11907" w:type="dxa"/>
          </w:tcPr>
          <w:p>
            <w:pPr>
              <w:spacing w:before="60"/>
              <w:ind w:left="0"/>
            </w:pPr>
            <w:r>
              <w:t>Social Service Council of the Diocese of Christchurch - Fitzgerald</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Fitzgerald Retirement Complex</w:t>
            </w:r>
          </w:p>
        </w:tc>
      </w:tr>
      <w:tr>
        <w:tc>
          <w:tcPr>
            <w:tcW w:w="3652" w:type="dxa"/>
          </w:tcPr>
          <w:p>
            <w:pPr>
              <w:spacing w:before="60"/>
              <w:ind w:left="0"/>
              <w:rPr>
                <w:b/>
              </w:rPr>
            </w:pPr>
            <w:r>
              <w:rPr>
                <w:b/>
              </w:rPr>
              <w:t>Services audited:</w:t>
            </w:r>
          </w:p>
        </w:tc>
        <w:tc>
          <w:tcPr>
            <w:tcW w:w="12048" w:type="dxa"/>
            <w:gridSpan w:val="4"/>
          </w:tcPr>
          <w:p>
            <w:pPr>
              <w:spacing w:before="60"/>
              <w:ind w:left="0"/>
            </w:pPr>
            <w:r>
              <w:t>Hospital services - Medical services; Hospital services - Geriatric services (excl. psychogeriatric); Rest home care (excluding dementia care);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13 May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14 May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76</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14</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7</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14</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7</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 xml:space="preserve">XXXXX </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2</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28</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16</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44</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9</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17</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9</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10</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87</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10</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3</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Monday, 9 June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r>
              <w:rPr>
                <w:szCs w:val="20"/>
              </w:rPr>
              <w:t xml:space="preserve">Fitzgerald Complex is certified to provide rest home, hospital and dementia care for up to 87 residents.  On the day of the audit there were 30 residents at rest home level care, 30 residents at hospital level care and 16 residents receiving dementia care.  The service is part of the Anglican Living organisation managed by a manager who is a registered nurse and well experienced.  She is supported by a unit manager who is an experienced registered nurse in each unit.  Family and residents interviewed all spoke positively about the care and support provided.  </w:t>
            </w:r>
            <w:r>
              <w:rPr>
                <w:szCs w:val="20"/>
              </w:rPr>
              <w:br/>
              <w:t>This audit identified improvements required by the service in the following areas; turning charts, neurological observations, wound documentation, aspects of medication management and including all infections in surveillance data.</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szCs w:val="20"/>
              </w:rPr>
              <w:t>Fitzgerald Complex’s mission is to provide quality of life in a Christian family environment that works in partnership to encourage independence and well- being.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r>
              <w:rPr>
                <w:szCs w:val="20"/>
              </w:rPr>
              <w:t xml:space="preserve">Fitzgerald Complex has a current business plan and a quality assurance and risk management programme that outlines objectives for the next year.  The quality process being implemented includes regularly reviewed policies, an internal audit programme and a health safety programme that includes hazard management.  </w:t>
            </w:r>
            <w:r>
              <w:rPr>
                <w:szCs w:val="20"/>
              </w:rPr>
              <w:br/>
              <w:t xml:space="preserve">Quality information is reported to monthly staff meetings and monthly quality/health and safety meetings.  Residents and relatives are provided the opportunity to feedback on service delivery issues at three monthly meetings (hospital residents) and two monthly meetings (rest home residents) and via annual satisfaction surveys.  There is a reporting process being used to record and manage resident incidents.  Incidents are collated monthly and reported to facility meetings.  Fitzgerald has job descriptions for all positions that include the role and responsibilities of the position.  There is a two yearly in-service training programme that has been implemented and staff are supported to undertake external training.  There is an annual performance appraisal process in place.  The service has a documented rationale for determining staffing levels.  Caregivers, residents and family members report staffing levels are sufficient to meet resident needs.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1.3: Continuum of Service Delivery</w:t>
            </w:r>
          </w:p>
        </w:tc>
      </w:tr>
      <w:tr>
        <w:tc>
          <w:tcPr>
            <w:tcW w:w="15559" w:type="dxa"/>
          </w:tcPr>
          <w:p>
            <w:pPr>
              <w:spacing w:before="60" w:after="120"/>
              <w:ind w:left="0"/>
              <w:rPr>
                <w:szCs w:val="20"/>
              </w:rPr>
            </w:pPr>
            <w:r>
              <w:rPr>
                <w:szCs w:val="20"/>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w:t>
            </w:r>
            <w:r>
              <w:rPr>
                <w:szCs w:val="20"/>
              </w:rPr>
              <w:lastRenderedPageBreak/>
              <w:t>appropriate family / Whanau or Enduring Power of Attorney.  A registered nurse assessment, including a variety of risk assessments are completed on admission and reviewed six monthly following admissions.  Residents and/or family have input into the development of care plans.  Communication with family is well documented.  There are improvements required around turning charts, neurological observations and wound documentation.</w:t>
            </w:r>
            <w:r>
              <w:rPr>
                <w:szCs w:val="20"/>
              </w:rPr>
              <w:b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r>
              <w:rPr>
                <w:szCs w:val="20"/>
              </w:rPr>
              <w:br/>
              <w:t>Policies and procedures around medicine management detail service provider's responsibilities.  Registered nurses and senior health care assistants are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four residents who are self-administering medicines.  There are improvements required around administration documentation, as required medication prescribing, weekly controlled drug checks and eye drops.</w:t>
            </w:r>
            <w:r>
              <w:rPr>
                <w:szCs w:val="20"/>
              </w:rPr>
              <w:br/>
              <w:t xml:space="preserve">The service has transfer and discharge procedures.  The staff interviewed are knowledgeable of their responsibility of safe exit or discharge to another facility or hospital.  A </w:t>
            </w:r>
            <w:proofErr w:type="spellStart"/>
            <w:r>
              <w:rPr>
                <w:szCs w:val="20"/>
              </w:rPr>
              <w:t>dietitian</w:t>
            </w:r>
            <w:proofErr w:type="spellEnd"/>
            <w:r>
              <w:rPr>
                <w:szCs w:val="20"/>
              </w:rPr>
              <w:t xml:space="preserve"> is available to provide dietetic assessment for residents and arrange special authorities as required.  All food is cooked on site and kitchen staff have attained safe food handling certificates.  Residents and families interviewed, all confirmed satisfaction with food services.</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rPr>
                <w:szCs w:val="20"/>
              </w:rPr>
              <w:t xml:space="preserve">The service has implemented policies and procedures for fire, civil defence and other emergencies.  There are staff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are large spacious lounges and dining areas.  There are adequate toilets and showers.  Fixtures fittings and flooring is appropriate and toilet/shower facilities are constructed for ease of cleaning.  Cleaning services are well monitored through the internal auditing system.  Laundry is taken off site.  Appropriate training, information and equipment for responding to emergencies is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rPr>
                <w:szCs w:val="20"/>
              </w:rPr>
              <w:t>There is a restraint policy that includes comprehensive restraint procedures.  There is a documented definition of restraint and enablers that aligns with the definition in the standards.  There is a restraint register and a register for enablers.  Currently there are two restraints (one resident) and one enabler in place.  Any use of restraint or enablers is reviewed monthly for each individual as part of the restraint and enabler register review, at the Quality/ Health and Safety meeting, and as part of the care plan and multi-disciplinary reviews at least six monthly.  Staff are trained in restraint minimisation, challenging behaviour and de-escalation.</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rPr>
                <w:szCs w:val="20"/>
              </w:rPr>
              <w:t xml:space="preserve">The infection control coordinator is a registered nurse who has been employed at the service for three years.  The service has infection control policies and </w:t>
            </w:r>
            <w:r>
              <w:rPr>
                <w:szCs w:val="20"/>
              </w:rPr>
              <w:lastRenderedPageBreak/>
              <w:t>an infection control manual to guide practice.  The infection control programme is monitored for effectiveness and linked to the quality risk management plan.  Infection control education is provided bi-annually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There is an improvement required in infection surveillance.</w:t>
            </w:r>
          </w:p>
        </w:tc>
      </w:tr>
    </w:tbl>
    <w:p>
      <w:pPr>
        <w:pStyle w:val="Heading2"/>
      </w:pPr>
      <w: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47</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1</w:t>
            </w:r>
          </w:p>
        </w:tc>
        <w:tc>
          <w:tcPr>
            <w:tcW w:w="1701" w:type="dxa"/>
          </w:tcPr>
          <w:p>
            <w:pPr>
              <w:spacing w:before="60"/>
              <w:ind w:left="0"/>
              <w:jc w:val="center"/>
              <w:rPr>
                <w:szCs w:val="20"/>
                <w:lang w:eastAsia="en-NZ"/>
              </w:rPr>
            </w:pPr>
            <w:r>
              <w:rPr>
                <w:szCs w:val="20"/>
                <w:lang w:eastAsia="en-NZ"/>
              </w:rPr>
              <w:t>2</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97</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2</w:t>
            </w:r>
          </w:p>
        </w:tc>
        <w:tc>
          <w:tcPr>
            <w:tcW w:w="1701" w:type="dxa"/>
          </w:tcPr>
          <w:p>
            <w:pPr>
              <w:spacing w:before="60"/>
              <w:ind w:left="0"/>
              <w:jc w:val="center"/>
              <w:rPr>
                <w:lang w:eastAsia="en-NZ"/>
              </w:rPr>
            </w:pPr>
            <w:r>
              <w:rPr>
                <w:lang w:eastAsia="en-NZ"/>
              </w:rPr>
              <w:t>2</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c>
          <w:tcPr>
            <w:tcW w:w="2784" w:type="dxa"/>
          </w:tcPr>
          <w:p>
            <w:pPr>
              <w:keepNext/>
              <w:ind w:left="0"/>
              <w:rPr>
                <w:b/>
                <w:sz w:val="20"/>
                <w:szCs w:val="20"/>
                <w:lang w:eastAsia="en-NZ"/>
              </w:rPr>
            </w:pPr>
            <w:r>
              <w:rPr>
                <w:b/>
                <w:sz w:val="20"/>
                <w:szCs w:val="20"/>
                <w:lang w:eastAsia="en-NZ"/>
              </w:rPr>
              <w:t>Corrective Action</w:t>
            </w:r>
          </w:p>
        </w:tc>
        <w:tc>
          <w:tcPr>
            <w:tcW w:w="1444" w:type="dxa"/>
          </w:tcPr>
          <w:p>
            <w:pPr>
              <w:keepNext/>
              <w:ind w:left="0"/>
              <w:rPr>
                <w:b/>
                <w:sz w:val="20"/>
                <w:szCs w:val="20"/>
                <w:lang w:eastAsia="en-NZ"/>
              </w:rPr>
            </w:pPr>
            <w:r>
              <w:rPr>
                <w:b/>
                <w:sz w:val="20"/>
                <w:szCs w:val="20"/>
                <w:lang w:eastAsia="en-NZ"/>
              </w:rPr>
              <w:t>Timeframe (Days)</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 xml:space="preserve">Standard 1.3.6: Service Delivery/Interventions </w:t>
            </w:r>
          </w:p>
        </w:tc>
        <w:tc>
          <w:tcPr>
            <w:tcW w:w="3062" w:type="dxa"/>
          </w:tcPr>
          <w:p>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1.3.6.1</w:t>
            </w:r>
          </w:p>
        </w:tc>
        <w:tc>
          <w:tcPr>
            <w:tcW w:w="3062" w:type="dxa"/>
          </w:tcPr>
          <w:p>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resident  (link 1.3.3) requires two hourly turns.  The turning chart documentation indicates these are not occurring.  The sample was increased to include two more two hourly turning charts and both also indicate that two hourly </w:t>
            </w:r>
            <w:r>
              <w:rPr>
                <w:sz w:val="20"/>
                <w:szCs w:val="20"/>
                <w:lang w:eastAsia="en-NZ"/>
              </w:rPr>
              <w:lastRenderedPageBreak/>
              <w:t xml:space="preserve">turns have not been documented as occurring.  (ii)  Nine of the 15 wounds including one pressure area have not been reviewed within the stated timeframe.  (iii) Three residents have more than one wound documented on the same assessment, plan and review making it difficult to differentiate between the wounds.  (iv) Three incident forms sighted for residents who had experienced a knock to the head did not have neuro </w:t>
            </w:r>
            <w:proofErr w:type="spellStart"/>
            <w:r>
              <w:rPr>
                <w:sz w:val="20"/>
                <w:szCs w:val="20"/>
                <w:lang w:eastAsia="en-NZ"/>
              </w:rPr>
              <w:t>obs</w:t>
            </w:r>
            <w:proofErr w:type="spellEnd"/>
            <w:r>
              <w:rPr>
                <w:sz w:val="20"/>
                <w:szCs w:val="20"/>
                <w:lang w:eastAsia="en-NZ"/>
              </w:rPr>
              <w:t xml:space="preserve"> completed.  </w:t>
            </w:r>
          </w:p>
        </w:tc>
        <w:tc>
          <w:tcPr>
            <w:tcW w:w="2784" w:type="dxa"/>
          </w:tcPr>
          <w:p>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two hourly turns occur when indicated.  (ii) Ensure wounds are reviewed within stated timeframes.  (iii) Ensure each wound has an individual assessment, plan and reviews.  (iv) Ensure neuro </w:t>
            </w:r>
            <w:proofErr w:type="spellStart"/>
            <w:r>
              <w:rPr>
                <w:sz w:val="20"/>
                <w:szCs w:val="20"/>
                <w:lang w:eastAsia="en-NZ"/>
              </w:rPr>
              <w:t>obs</w:t>
            </w:r>
            <w:proofErr w:type="spellEnd"/>
            <w:r>
              <w:rPr>
                <w:sz w:val="20"/>
                <w:szCs w:val="20"/>
                <w:lang w:eastAsia="en-NZ"/>
              </w:rPr>
              <w:t xml:space="preserve"> are completed when a resident has a knock </w:t>
            </w:r>
            <w:r>
              <w:rPr>
                <w:sz w:val="20"/>
                <w:szCs w:val="20"/>
                <w:lang w:eastAsia="en-NZ"/>
              </w:rPr>
              <w:lastRenderedPageBreak/>
              <w:t xml:space="preserve">to the head.  </w:t>
            </w:r>
          </w:p>
        </w:tc>
        <w:tc>
          <w:tcPr>
            <w:tcW w:w="1444" w:type="dxa"/>
          </w:tcPr>
          <w:p>
            <w:pPr>
              <w:ind w:left="0"/>
              <w:rPr>
                <w:sz w:val="20"/>
                <w:szCs w:val="20"/>
                <w:lang w:eastAsia="en-NZ"/>
              </w:rPr>
            </w:pPr>
            <w:r>
              <w:rPr>
                <w:sz w:val="20"/>
                <w:szCs w:val="20"/>
                <w:lang w:eastAsia="en-NZ"/>
              </w:rPr>
              <w:lastRenderedPageBreak/>
              <w:t>90</w:t>
            </w:r>
          </w:p>
        </w:tc>
      </w:tr>
      <w:tr>
        <w:tc>
          <w:tcPr>
            <w:tcW w:w="1984" w:type="dxa"/>
          </w:tcPr>
          <w:p>
            <w:pPr>
              <w:ind w:left="0"/>
              <w:rPr>
                <w:sz w:val="20"/>
                <w:szCs w:val="20"/>
                <w:lang w:eastAsia="en-NZ"/>
              </w:rPr>
            </w:pPr>
            <w:r>
              <w:rPr>
                <w:sz w:val="20"/>
                <w:szCs w:val="20"/>
                <w:lang w:eastAsia="en-NZ"/>
              </w:rPr>
              <w:lastRenderedPageBreak/>
              <w:t>HDS(C)S.2008</w:t>
            </w:r>
          </w:p>
        </w:tc>
        <w:tc>
          <w:tcPr>
            <w:tcW w:w="2140" w:type="dxa"/>
          </w:tcPr>
          <w:p>
            <w:pPr>
              <w:ind w:left="0"/>
              <w:rPr>
                <w:sz w:val="20"/>
                <w:szCs w:val="20"/>
                <w:lang w:eastAsia="en-NZ"/>
              </w:rPr>
            </w:pPr>
            <w:r>
              <w:rPr>
                <w:sz w:val="20"/>
                <w:szCs w:val="20"/>
                <w:lang w:eastAsia="en-NZ"/>
              </w:rPr>
              <w:t xml:space="preserve">Standard 1.3.12: Medicine Management </w:t>
            </w:r>
          </w:p>
        </w:tc>
        <w:tc>
          <w:tcPr>
            <w:tcW w:w="3062" w:type="dxa"/>
          </w:tcPr>
          <w:p>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1.3.12.1</w:t>
            </w:r>
          </w:p>
        </w:tc>
        <w:tc>
          <w:tcPr>
            <w:tcW w:w="3062" w:type="dxa"/>
          </w:tcPr>
          <w:p>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pPr>
              <w:ind w:left="0"/>
              <w:rPr>
                <w:sz w:val="20"/>
                <w:szCs w:val="20"/>
                <w:lang w:eastAsia="en-NZ"/>
              </w:rPr>
            </w:pPr>
            <w:r>
              <w:rPr>
                <w:sz w:val="20"/>
                <w:szCs w:val="20"/>
                <w:lang w:eastAsia="en-NZ"/>
              </w:rPr>
              <w:t>PA Moderate</w:t>
            </w:r>
          </w:p>
        </w:tc>
        <w:tc>
          <w:tcPr>
            <w:tcW w:w="2478" w:type="dxa"/>
          </w:tcPr>
          <w:p>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Weekly controlled drug stocktakes have not occurred regularly in the hospital.  (ii) In the rest home there are two open eye drops which are in use but have expired and in the hospital there is one eye drops in use that has expired and another that has not been dated when opened.  (iii) Seven of 18 medication administration signing </w:t>
            </w:r>
            <w:r>
              <w:rPr>
                <w:sz w:val="20"/>
                <w:szCs w:val="20"/>
                <w:lang w:eastAsia="en-NZ"/>
              </w:rPr>
              <w:lastRenderedPageBreak/>
              <w:t xml:space="preserve">sheets have regular medications that have not been signed as administered.  (iv)  Seven of 18 medication charts had PRN medications charted with no indication for use.  </w:t>
            </w:r>
          </w:p>
        </w:tc>
        <w:tc>
          <w:tcPr>
            <w:tcW w:w="2784" w:type="dxa"/>
          </w:tcPr>
          <w:p>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weekly controlled drug stocktakes occur.  (ii) Ensure all eye drops are dated when opened and that eye drops are discarded when they expire.  (iii) Ensure medication signing charts identify the medication is administered as prescribed.  (iv) Ensure that PRN medications document an indication for use.</w:t>
            </w:r>
          </w:p>
        </w:tc>
        <w:tc>
          <w:tcPr>
            <w:tcW w:w="1444" w:type="dxa"/>
          </w:tcPr>
          <w:p>
            <w:pPr>
              <w:ind w:left="0"/>
              <w:rPr>
                <w:sz w:val="20"/>
                <w:szCs w:val="20"/>
                <w:lang w:eastAsia="en-NZ"/>
              </w:rPr>
            </w:pPr>
            <w:r>
              <w:rPr>
                <w:sz w:val="20"/>
                <w:szCs w:val="20"/>
                <w:lang w:eastAsia="en-NZ"/>
              </w:rPr>
              <w:t>30</w:t>
            </w:r>
          </w:p>
        </w:tc>
      </w:tr>
      <w:tr>
        <w:tc>
          <w:tcPr>
            <w:tcW w:w="1984" w:type="dxa"/>
          </w:tcPr>
          <w:p>
            <w:pPr>
              <w:ind w:left="0"/>
              <w:rPr>
                <w:sz w:val="20"/>
                <w:szCs w:val="20"/>
                <w:lang w:eastAsia="en-NZ"/>
              </w:rPr>
            </w:pPr>
            <w:r>
              <w:rPr>
                <w:sz w:val="20"/>
                <w:szCs w:val="20"/>
                <w:lang w:eastAsia="en-NZ"/>
              </w:rPr>
              <w:lastRenderedPageBreak/>
              <w:t>HDS(C)S.2008</w:t>
            </w:r>
          </w:p>
        </w:tc>
        <w:tc>
          <w:tcPr>
            <w:tcW w:w="2140" w:type="dxa"/>
          </w:tcPr>
          <w:p>
            <w:pPr>
              <w:ind w:left="0"/>
              <w:rPr>
                <w:sz w:val="20"/>
                <w:szCs w:val="20"/>
                <w:lang w:eastAsia="en-NZ"/>
              </w:rPr>
            </w:pPr>
            <w:r>
              <w:rPr>
                <w:sz w:val="20"/>
                <w:szCs w:val="20"/>
                <w:lang w:eastAsia="en-NZ"/>
              </w:rPr>
              <w:t>Criterion 1.3.12.5</w:t>
            </w:r>
          </w:p>
        </w:tc>
        <w:tc>
          <w:tcPr>
            <w:tcW w:w="3062" w:type="dxa"/>
          </w:tcPr>
          <w:p>
            <w:pPr>
              <w:ind w:left="0"/>
              <w:rPr>
                <w:sz w:val="20"/>
                <w:szCs w:val="20"/>
                <w:lang w:eastAsia="en-NZ"/>
              </w:rPr>
            </w:pPr>
            <w:r>
              <w:rPr>
                <w:sz w:val="20"/>
                <w:szCs w:val="20"/>
                <w:lang w:eastAsia="en-NZ"/>
              </w:rPr>
              <w:t>The facilitation of safe self-administration of medicines by consumers where appropriate.</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 xml:space="preserve">Three of the four residents who self-administer medications have not had their competency assessment reviewed in the last three months.  </w:t>
            </w:r>
          </w:p>
        </w:tc>
        <w:tc>
          <w:tcPr>
            <w:tcW w:w="2784" w:type="dxa"/>
          </w:tcPr>
          <w:p>
            <w:pPr>
              <w:ind w:left="0"/>
              <w:rPr>
                <w:sz w:val="20"/>
                <w:szCs w:val="20"/>
                <w:lang w:eastAsia="en-NZ"/>
              </w:rPr>
            </w:pPr>
            <w:r>
              <w:rPr>
                <w:sz w:val="20"/>
                <w:szCs w:val="20"/>
                <w:lang w:eastAsia="en-NZ"/>
              </w:rPr>
              <w:t>Ensure residents who are self-administering medicines have a competency assessment review every three months.</w:t>
            </w:r>
          </w:p>
        </w:tc>
        <w:tc>
          <w:tcPr>
            <w:tcW w:w="1444" w:type="dxa"/>
          </w:tcPr>
          <w:p>
            <w:pPr>
              <w:ind w:left="0"/>
              <w:rPr>
                <w:sz w:val="20"/>
                <w:szCs w:val="20"/>
                <w:lang w:eastAsia="en-NZ"/>
              </w:rPr>
            </w:pPr>
            <w:r>
              <w:rPr>
                <w:sz w:val="20"/>
                <w:szCs w:val="20"/>
                <w:lang w:eastAsia="en-NZ"/>
              </w:rPr>
              <w:t>30</w:t>
            </w:r>
          </w:p>
        </w:tc>
      </w:tr>
      <w:tr>
        <w:tc>
          <w:tcPr>
            <w:tcW w:w="1984" w:type="dxa"/>
          </w:tcPr>
          <w:p>
            <w:pPr>
              <w:ind w:left="0"/>
              <w:rPr>
                <w:sz w:val="20"/>
                <w:szCs w:val="20"/>
                <w:lang w:eastAsia="en-NZ"/>
              </w:rPr>
            </w:pPr>
            <w:r>
              <w:rPr>
                <w:sz w:val="20"/>
                <w:szCs w:val="20"/>
                <w:lang w:eastAsia="en-NZ"/>
              </w:rPr>
              <w:t>HDS(IPC)S.2008</w:t>
            </w:r>
          </w:p>
        </w:tc>
        <w:tc>
          <w:tcPr>
            <w:tcW w:w="2140" w:type="dxa"/>
          </w:tcPr>
          <w:p>
            <w:pPr>
              <w:ind w:left="0"/>
              <w:rPr>
                <w:sz w:val="20"/>
                <w:szCs w:val="20"/>
                <w:lang w:eastAsia="en-NZ"/>
              </w:rPr>
            </w:pPr>
            <w:r>
              <w:rPr>
                <w:sz w:val="20"/>
                <w:szCs w:val="20"/>
                <w:lang w:eastAsia="en-NZ"/>
              </w:rPr>
              <w:t>Standard 3.5: Surveillance</w:t>
            </w:r>
          </w:p>
        </w:tc>
        <w:tc>
          <w:tcPr>
            <w:tcW w:w="3062" w:type="dxa"/>
          </w:tcPr>
          <w:p>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HDS(IPC)S.2008</w:t>
            </w:r>
          </w:p>
        </w:tc>
        <w:tc>
          <w:tcPr>
            <w:tcW w:w="2140" w:type="dxa"/>
          </w:tcPr>
          <w:p>
            <w:pPr>
              <w:ind w:left="0"/>
              <w:rPr>
                <w:sz w:val="20"/>
                <w:szCs w:val="20"/>
                <w:lang w:eastAsia="en-NZ"/>
              </w:rPr>
            </w:pPr>
            <w:r>
              <w:rPr>
                <w:sz w:val="20"/>
                <w:szCs w:val="20"/>
                <w:lang w:eastAsia="en-NZ"/>
              </w:rPr>
              <w:t>Criterion 3.5.7</w:t>
            </w:r>
          </w:p>
        </w:tc>
        <w:tc>
          <w:tcPr>
            <w:tcW w:w="3062" w:type="dxa"/>
          </w:tcPr>
          <w:p>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pPr>
              <w:ind w:left="0"/>
              <w:rPr>
                <w:sz w:val="20"/>
                <w:szCs w:val="20"/>
                <w:lang w:eastAsia="en-NZ"/>
              </w:rPr>
            </w:pPr>
            <w:r>
              <w:rPr>
                <w:sz w:val="20"/>
                <w:szCs w:val="20"/>
                <w:lang w:eastAsia="en-NZ"/>
              </w:rPr>
              <w:t>PA Low</w:t>
            </w:r>
          </w:p>
        </w:tc>
        <w:tc>
          <w:tcPr>
            <w:tcW w:w="2478" w:type="dxa"/>
          </w:tcPr>
          <w:p>
            <w:pPr>
              <w:ind w:left="0"/>
              <w:rPr>
                <w:sz w:val="20"/>
                <w:szCs w:val="20"/>
                <w:lang w:eastAsia="en-NZ"/>
              </w:rPr>
            </w:pPr>
            <w:r>
              <w:rPr>
                <w:sz w:val="20"/>
                <w:szCs w:val="20"/>
                <w:lang w:eastAsia="en-NZ"/>
              </w:rPr>
              <w:t>Only infections that are treated are included in the surveillance data.</w:t>
            </w:r>
          </w:p>
        </w:tc>
        <w:tc>
          <w:tcPr>
            <w:tcW w:w="2784" w:type="dxa"/>
          </w:tcPr>
          <w:p>
            <w:pPr>
              <w:ind w:left="0"/>
              <w:rPr>
                <w:sz w:val="20"/>
                <w:szCs w:val="20"/>
                <w:lang w:eastAsia="en-NZ"/>
              </w:rPr>
            </w:pPr>
            <w:r>
              <w:rPr>
                <w:sz w:val="20"/>
                <w:szCs w:val="20"/>
                <w:lang w:eastAsia="en-NZ"/>
              </w:rPr>
              <w:t>Ensure all infections are included in the surveillance data</w:t>
            </w:r>
          </w:p>
        </w:tc>
        <w:tc>
          <w:tcPr>
            <w:tcW w:w="1444" w:type="dxa"/>
          </w:tcPr>
          <w:p>
            <w:pPr>
              <w:ind w:left="0"/>
              <w:rPr>
                <w:sz w:val="20"/>
                <w:szCs w:val="20"/>
                <w:lang w:eastAsia="en-NZ"/>
              </w:rPr>
            </w:pPr>
            <w:r>
              <w:rPr>
                <w:sz w:val="20"/>
                <w:szCs w:val="20"/>
                <w:lang w:eastAsia="en-NZ"/>
              </w:rPr>
              <w:t>90</w:t>
            </w:r>
          </w:p>
        </w:tc>
      </w:tr>
    </w:tbl>
    <w:p>
      <w:pPr>
        <w:ind w:left="0"/>
        <w:rPr>
          <w:lang w:eastAsia="en-NZ"/>
        </w:rPr>
      </w:pPr>
    </w:p>
    <w:p>
      <w:pPr>
        <w:pStyle w:val="Heading2"/>
      </w:pPr>
      <w: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r>
      <w:tr>
        <w:trPr>
          <w:cantSplit/>
        </w:trPr>
        <w:tc>
          <w:tcPr>
            <w:tcW w:w="1984" w:type="dxa"/>
          </w:tcPr>
          <w:p>
            <w:pPr>
              <w:ind w:left="0"/>
              <w:rPr>
                <w:sz w:val="20"/>
                <w:szCs w:val="20"/>
                <w:lang w:eastAsia="en-NZ"/>
              </w:rPr>
            </w:pPr>
          </w:p>
        </w:tc>
        <w:tc>
          <w:tcPr>
            <w:tcW w:w="2140" w:type="dxa"/>
          </w:tcPr>
          <w:p>
            <w:pPr>
              <w:ind w:left="0"/>
              <w:rPr>
                <w:sz w:val="20"/>
                <w:szCs w:val="20"/>
                <w:lang w:eastAsia="en-NZ"/>
              </w:rPr>
            </w:pPr>
          </w:p>
        </w:tc>
        <w:tc>
          <w:tcPr>
            <w:tcW w:w="3062" w:type="dxa"/>
          </w:tcPr>
          <w:p>
            <w:pPr>
              <w:ind w:left="0"/>
              <w:rPr>
                <w:sz w:val="20"/>
                <w:szCs w:val="20"/>
                <w:lang w:eastAsia="en-NZ"/>
              </w:rPr>
            </w:pPr>
          </w:p>
        </w:tc>
        <w:tc>
          <w:tcPr>
            <w:tcW w:w="1722" w:type="dxa"/>
          </w:tcPr>
          <w:p>
            <w:pPr>
              <w:ind w:left="0"/>
              <w:rPr>
                <w:sz w:val="20"/>
                <w:szCs w:val="20"/>
                <w:lang w:eastAsia="en-NZ"/>
              </w:rPr>
            </w:pPr>
          </w:p>
        </w:tc>
        <w:tc>
          <w:tcPr>
            <w:tcW w:w="2478" w:type="dxa"/>
          </w:tcPr>
          <w:p>
            <w:pPr>
              <w:ind w:left="0"/>
              <w:rPr>
                <w:sz w:val="20"/>
                <w:szCs w:val="20"/>
                <w:lang w:eastAsia="en-NZ"/>
              </w:rPr>
            </w:pPr>
          </w:p>
        </w:tc>
      </w:tr>
    </w:tbl>
    <w:p>
      <w:pPr>
        <w:ind w:left="0"/>
        <w:rPr>
          <w:lang w:eastAsia="en-NZ"/>
        </w:rPr>
      </w:pPr>
    </w:p>
    <w:p>
      <w:pPr>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17365D" w:themeColor="text2" w:themeShade="BF"/>
        </w:rPr>
      </w:pPr>
      <w:r>
        <w:rPr>
          <w:color w:val="17365D" w:themeColor="text2" w:themeShade="BF"/>
        </w:rPr>
        <w:t>Standard 1.1.1: Consumer Rights During Service Delivery</w:t>
      </w:r>
      <w:r>
        <w:rPr>
          <w:rStyle w:val="Heading4Char"/>
          <w:color w:val="17365D" w:themeColor="text2" w:themeShade="BF"/>
        </w:rPr>
        <w:t xml:space="preserve"> (</w:t>
      </w:r>
      <w:r>
        <w:rPr>
          <w:color w:val="17365D" w:themeColor="text2" w:themeShade="BF"/>
        </w:rPr>
        <w:t>HDS(C)S.2008:1.1.1)</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ARC D1.1c; D3.1a  ARHSS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Policies and procedures that adhere with the requirements of the Code are in place.  The service provides families and residents with information on entry to the service and this information contains details relating to the code of rights.  Staff receive training about rights at induction and through on-going in-service training.  Interviews with five registered nurses (RNs) (three unit managers and two hospital), and eight healthcare assistants (four rest home, two hospital and two dementia) showed an understanding of the key principles of the code of rights.  Resident rights training was provided in February and April 2014 as part of the staff training workshop days scheduled two monthly in 2014.</w:t>
            </w:r>
          </w:p>
        </w:tc>
      </w:tr>
    </w:tbl>
    <w:p>
      <w:pPr>
        <w:pStyle w:val="OutcomeDescription"/>
        <w:rPr>
          <w:lang w:eastAsia="en-NZ"/>
        </w:rPr>
      </w:pPr>
    </w:p>
    <w:p>
      <w:pPr>
        <w:pStyle w:val="Heading5"/>
      </w:pPr>
      <w:r>
        <w:t>Criterion 1.1.1.1 (HDS(C)S.2008:1.1.1.1)</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1.1.2: Consumer Rights During Service Delivery</w:t>
      </w:r>
      <w:r>
        <w:rPr>
          <w:rStyle w:val="Heading4Char"/>
          <w:color w:val="17365D" w:themeColor="text2" w:themeShade="BF"/>
        </w:rPr>
        <w:t xml:space="preserve"> (</w:t>
      </w:r>
      <w:r>
        <w:rPr>
          <w:color w:val="17365D" w:themeColor="text2" w:themeShade="BF"/>
        </w:rPr>
        <w:t>HDS(C)S.2008:1.1.2)</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ARC D6.1; D6.2; D16.1b.iii  ARHSS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welcome information booklet/folder that includes information about the code of rights and there is opportunity to discuss this prior to entry and/or at admission with the resident, family/whanau and, as appropriate, their legal representative.  On-going opportunities occur via regular contact with family/whanau.</w:t>
            </w:r>
            <w:r>
              <w:rPr>
                <w:rFonts w:cs="Arial"/>
                <w:sz w:val="20"/>
                <w:szCs w:val="20"/>
              </w:rPr>
              <w:br/>
              <w:t>Advocacy pamphlets are clearly displayed on the notice board.  Advocacy is brought to the attention of residents and families at admission and via resident and relatives meetings and the information pack.  Interpreter services are available and information is clearly displayed.  Interpreter services are documented in the admission agreement.</w:t>
            </w:r>
            <w:r>
              <w:rPr>
                <w:rFonts w:cs="Arial"/>
                <w:sz w:val="20"/>
                <w:szCs w:val="20"/>
              </w:rPr>
              <w:br/>
              <w:t>Interviews with nine residents (six rest home and three hospital), and 10 family/whanau members (one rest home, six hospital and three dementia), all confirmed that information has been provided around advocacy.  Residents surveys in February 2014 shows evidence that 100% of residents that responded indicate awareness of the complaints process and how to lodge a complaint or concern.</w:t>
            </w:r>
            <w:r>
              <w:rPr>
                <w:rFonts w:cs="Arial"/>
                <w:sz w:val="20"/>
                <w:szCs w:val="20"/>
              </w:rPr>
              <w:br/>
              <w:t xml:space="preserve">D6, 2 and D16.1b.iii: The information pack provided to residents on entry includes how to make a complaint, advocacy, interpreter services and H&amp;D Commission information.  Admission agreements signed by the residents and/or family also provide information.  The code of rights poster is available on the walls around the service.  English and Maori leaflets are available and large print leaflets are available when required.  </w:t>
            </w:r>
          </w:p>
        </w:tc>
      </w:tr>
    </w:tbl>
    <w:p>
      <w:pPr>
        <w:pStyle w:val="OutcomeDescription"/>
        <w:rPr>
          <w:lang w:eastAsia="en-NZ"/>
        </w:rPr>
      </w:pPr>
    </w:p>
    <w:p>
      <w:pPr>
        <w:pStyle w:val="Heading5"/>
      </w:pPr>
      <w:r>
        <w:t>Criterion 1.1.2.3 (HDS(C)S.2008:1.1.2.3)</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(HDS(C)S.2008:1.1.2.4)</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1.1.3: Independence, Personal Privacy, Dignity, And Respect</w:t>
      </w:r>
      <w:r>
        <w:rPr>
          <w:rStyle w:val="Heading4Char"/>
          <w:color w:val="17365D" w:themeColor="text2" w:themeShade="BF"/>
        </w:rPr>
        <w:t xml:space="preserve"> (</w:t>
      </w:r>
      <w:r>
        <w:rPr>
          <w:color w:val="17365D" w:themeColor="text2" w:themeShade="BF"/>
        </w:rPr>
        <w:t>HDS(C)S.2008:1.1.3)</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facility provides physical, visual, auditory and personal privacy for residents.  During the visit, staff demonstrated gaining permission prior to entering resident rooms.  Five RNs (three unit mangers and two hospital), and eight healthcare assistants (four rest home, two hospital and two dementia) interviewed described ensuring privacy by knocking before entering private areas.  This was observed during audit.</w:t>
            </w:r>
            <w:r>
              <w:rPr>
                <w:rFonts w:cs="Arial"/>
                <w:sz w:val="20"/>
                <w:szCs w:val="20"/>
              </w:rPr>
              <w:br/>
              <w:t>Values and beliefs information and resident preferences are gathered on admission with family/whanau involvement and are integrated into the residents' care plans.  This includes cultural, religious, social and ethnic needs.  Interviews with all eight healthcare assistants identified how they get to know resident values, beliefs and cultural differences.</w:t>
            </w:r>
            <w:r>
              <w:rPr>
                <w:rFonts w:cs="Arial"/>
                <w:sz w:val="20"/>
                <w:szCs w:val="20"/>
              </w:rPr>
              <w:br/>
              <w:t xml:space="preserve">Interviews with nine residents (six rest home and three hospital), confirmed that the service actively encourages them to have choice and this includes voluntary involvement in daily activities.  Interviews with eight health care assistants described providing choice including what to wear, food choices, how often they want to shower, what activities were on for the day and whether they wanted to be participate in activities.  </w:t>
            </w:r>
            <w:r>
              <w:rPr>
                <w:rFonts w:cs="Arial"/>
                <w:sz w:val="20"/>
                <w:szCs w:val="20"/>
              </w:rPr>
              <w:br/>
              <w:t xml:space="preserve">Discussions with nine of nine residents (six rest homes, three hospital) and 10 of 10 family/whanau members (one rest home, six hospital and three dementia) were overall positive about the care provided.  Resident and relative survey in February 2014 evidenced positive feedback regarding privacy dignity and respect.  </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t xml:space="preserve">D4.1a:   Three of three families/whanau from the dementia unit state that their family member was welcomed into the unit and personal items and pictures were put up to assist them to orientate to their new environment.  </w:t>
            </w:r>
          </w:p>
        </w:tc>
      </w:tr>
    </w:tbl>
    <w:p>
      <w:pPr>
        <w:pStyle w:val="OutcomeDescription"/>
        <w:rPr>
          <w:lang w:eastAsia="en-NZ"/>
        </w:rPr>
      </w:pPr>
    </w:p>
    <w:p>
      <w:pPr>
        <w:pStyle w:val="Heading5"/>
      </w:pPr>
      <w:r>
        <w:t>Criterion 1.1.3.1 (HDS(C)S.2008:1.1.3.1)</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(HDS(C)S.2008:1.1.3.2)</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1.1.3.6 (HDS(C)S.2008:1.1.3.6)</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(HDS(C)S.2008:1.1.3.7)</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1.1.4: Recognition Of Māori Values And Beliefs</w:t>
      </w:r>
      <w:r>
        <w:rPr>
          <w:rStyle w:val="Heading4Char"/>
          <w:color w:val="17365D" w:themeColor="text2" w:themeShade="BF"/>
        </w:rPr>
        <w:t xml:space="preserve"> (</w:t>
      </w:r>
      <w:r>
        <w:rPr>
          <w:color w:val="17365D" w:themeColor="text2" w:themeShade="BF"/>
        </w:rPr>
        <w:t>HDS(C)S.2008:1.1.4)</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ARC A3.1; A3.2; D20.1i  ARHSS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range of supporting policies that acknowledge the Treaty of Waitangi, provide recognition of Māori values and beliefs and identify culturally safe practices for Māori.  Maori </w:t>
            </w:r>
            <w:proofErr w:type="spellStart"/>
            <w:r>
              <w:rPr>
                <w:rFonts w:cs="Arial"/>
                <w:sz w:val="20"/>
                <w:szCs w:val="20"/>
              </w:rPr>
              <w:t>tikanga</w:t>
            </w:r>
            <w:proofErr w:type="spellEnd"/>
            <w:r>
              <w:rPr>
                <w:rFonts w:cs="Arial"/>
                <w:sz w:val="20"/>
                <w:szCs w:val="20"/>
              </w:rPr>
              <w:t xml:space="preserve"> best practice guideline information is clearly visible in the hospital/rest home and dementia unit.  Staff receive cultural training.  Training occurred in April 2014.  Cultural needs and support is identified in care plans.  There is an established Maori health plan and individual care plans include the cultural needs of residents.  Currently there are no residents in the service who identify as Maori.</w:t>
            </w:r>
            <w:r>
              <w:rPr>
                <w:rFonts w:cs="Arial"/>
                <w:sz w:val="20"/>
                <w:szCs w:val="20"/>
              </w:rPr>
              <w:br/>
              <w:t xml:space="preserve">A3.2: There is a Maori health plan, which includes a description of how the facility will achieve the requirements set out in A3.1 (a) to (e).  </w:t>
            </w:r>
            <w:r>
              <w:rPr>
                <w:rFonts w:cs="Arial"/>
                <w:sz w:val="20"/>
                <w:szCs w:val="20"/>
              </w:rPr>
              <w:br/>
              <w:t xml:space="preserve">D20.1i:   The service has developed a link with local Maori services such as </w:t>
            </w:r>
            <w:proofErr w:type="spellStart"/>
            <w:r>
              <w:rPr>
                <w:rFonts w:cs="Arial"/>
                <w:sz w:val="20"/>
                <w:szCs w:val="20"/>
              </w:rPr>
              <w:t>Nga</w:t>
            </w:r>
            <w:proofErr w:type="spellEnd"/>
            <w:r>
              <w:rPr>
                <w:rFonts w:cs="Arial"/>
                <w:sz w:val="20"/>
                <w:szCs w:val="20"/>
              </w:rPr>
              <w:t xml:space="preserve"> </w:t>
            </w:r>
            <w:proofErr w:type="spellStart"/>
            <w:r>
              <w:rPr>
                <w:rFonts w:cs="Arial"/>
                <w:sz w:val="20"/>
                <w:szCs w:val="20"/>
              </w:rPr>
              <w:t>Hau</w:t>
            </w:r>
            <w:proofErr w:type="spellEnd"/>
            <w:r>
              <w:rPr>
                <w:rFonts w:cs="Arial"/>
                <w:sz w:val="20"/>
                <w:szCs w:val="20"/>
              </w:rPr>
              <w:t xml:space="preserve"> E </w:t>
            </w:r>
            <w:proofErr w:type="spellStart"/>
            <w:r>
              <w:rPr>
                <w:rFonts w:cs="Arial"/>
                <w:sz w:val="20"/>
                <w:szCs w:val="20"/>
              </w:rPr>
              <w:t>Wha</w:t>
            </w:r>
            <w:proofErr w:type="spellEnd"/>
            <w:r>
              <w:rPr>
                <w:rFonts w:cs="Arial"/>
                <w:sz w:val="20"/>
                <w:szCs w:val="20"/>
              </w:rPr>
              <w:t xml:space="preserve"> National </w:t>
            </w:r>
            <w:proofErr w:type="spellStart"/>
            <w:r>
              <w:rPr>
                <w:rFonts w:cs="Arial"/>
                <w:sz w:val="20"/>
                <w:szCs w:val="20"/>
              </w:rPr>
              <w:t>Marae</w:t>
            </w:r>
            <w:proofErr w:type="spellEnd"/>
            <w:r>
              <w:rPr>
                <w:rFonts w:cs="Arial"/>
                <w:sz w:val="20"/>
                <w:szCs w:val="20"/>
              </w:rPr>
              <w:t>.</w:t>
            </w:r>
            <w:r>
              <w:rPr>
                <w:rFonts w:cs="Arial"/>
                <w:sz w:val="20"/>
                <w:szCs w:val="20"/>
              </w:rPr>
              <w:br/>
              <w:t>The policies for Māori identify the importance of family/</w:t>
            </w:r>
            <w:proofErr w:type="spellStart"/>
            <w:r>
              <w:rPr>
                <w:rFonts w:cs="Arial"/>
                <w:sz w:val="20"/>
                <w:szCs w:val="20"/>
              </w:rPr>
              <w:t>whānau</w:t>
            </w:r>
            <w:proofErr w:type="spellEnd"/>
            <w:r>
              <w:rPr>
                <w:rFonts w:cs="Arial"/>
                <w:sz w:val="20"/>
                <w:szCs w:val="20"/>
              </w:rPr>
              <w:t xml:space="preserve">.  Interviews with, five RNs (three unit managers and two hospital) eight healthcare assistants (four rest home, two hospital and two dementia) and the manager (RN) discussed the importance of family involvement.  Discussion with 10 family/whanau members (one rest home, six hospital and three dementia), confirm that they are regularly involved.  </w:t>
            </w:r>
          </w:p>
        </w:tc>
      </w:tr>
    </w:tbl>
    <w:p>
      <w:pPr>
        <w:pStyle w:val="OutcomeDescription"/>
        <w:rPr>
          <w:lang w:eastAsia="en-NZ"/>
        </w:rPr>
      </w:pPr>
    </w:p>
    <w:p>
      <w:pPr>
        <w:pStyle w:val="Heading5"/>
      </w:pPr>
      <w:r>
        <w:t>Criterion 1.1.4.2 (HDS(C)S.2008:1.1.4.2)</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1.1.4.3 (HDS(C)S.2008:1.1.4.3)</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1.1.4.5 (HDS(C)S.2008:1.1.4.5)</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1.1.6: Recognition And Respect Of The Individual's Culture, Values, And Beliefs</w:t>
      </w:r>
      <w:r>
        <w:rPr>
          <w:rStyle w:val="Heading4Char"/>
          <w:color w:val="17365D" w:themeColor="text2" w:themeShade="BF"/>
        </w:rPr>
        <w:t xml:space="preserve"> (</w:t>
      </w:r>
      <w:r>
        <w:rPr>
          <w:color w:val="17365D" w:themeColor="text2" w:themeShade="BF"/>
        </w:rPr>
        <w:t>HDS(C)S.2008:1.1.6)</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ARC D3.1g; D4.1c  ARHSS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implements policies about recognition of individual values and beliefs.  This includes cultural, religious, social and ethnic needs.  Staff recognise and respond to values, beliefs and cultural differences.  The service has a part time chaplain who assists at church services on site.  Values and beliefs information is gathered on admission with family involvement and is integrated into residents' care plans.  </w:t>
            </w:r>
            <w:r>
              <w:rPr>
                <w:rFonts w:cs="Arial"/>
                <w:sz w:val="20"/>
                <w:szCs w:val="20"/>
              </w:rPr>
              <w:br/>
              <w:t>D3.1g:  The service provides a culturally appropriate service by ensuring initial assessments fully capture resident’s information regarding culture and beliefs.</w:t>
            </w:r>
            <w:r>
              <w:rPr>
                <w:rFonts w:cs="Arial"/>
                <w:sz w:val="20"/>
                <w:szCs w:val="20"/>
              </w:rPr>
              <w:br/>
              <w:t>D4.1c:  Care plans reviewed included the resident’s social, spiritual, cultural and recreational needs.</w:t>
            </w:r>
          </w:p>
        </w:tc>
      </w:tr>
    </w:tbl>
    <w:p>
      <w:pPr>
        <w:pStyle w:val="OutcomeDescription"/>
        <w:rPr>
          <w:lang w:eastAsia="en-NZ"/>
        </w:rPr>
      </w:pPr>
    </w:p>
    <w:p>
      <w:pPr>
        <w:pStyle w:val="Heading5"/>
      </w:pPr>
      <w:r>
        <w:t>Criterion 1.1.6.2 (HDS(C)S.2008:1.1.6.2)</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1.1.7: Discrimination</w:t>
      </w:r>
      <w:r>
        <w:rPr>
          <w:rStyle w:val="Heading4Char"/>
          <w:color w:val="17365D" w:themeColor="text2" w:themeShade="BF"/>
        </w:rPr>
        <w:t xml:space="preserve"> (</w:t>
      </w:r>
      <w:r>
        <w:rPr>
          <w:color w:val="17365D" w:themeColor="text2" w:themeShade="BF"/>
        </w:rPr>
        <w:t>HDS(C)S.2008:1.1.7)</w:t>
      </w:r>
    </w:p>
    <w:p>
      <w:pPr>
        <w:keepNext/>
        <w:spacing w:after="120"/>
        <w:ind w:left="0"/>
        <w:rPr>
          <w:rFonts w:cs="Arial"/>
          <w:sz w:val="20"/>
          <w:szCs w:val="20"/>
        </w:rPr>
      </w:pPr>
      <w:r>
        <w:rPr>
          <w:rFonts w:cs="Arial"/>
          <w:sz w:val="20"/>
          <w:szCs w:val="20"/>
        </w:rPr>
        <w:t>Consumers are free from any discrimination, coercion, harassment, sexual, financial, or other exploitation.</w:t>
      </w:r>
    </w:p>
    <w:p>
      <w:pPr>
        <w:keepNext/>
        <w:spacing w:after="120"/>
        <w:ind w:left="0"/>
        <w:rPr>
          <w:sz w:val="20"/>
          <w:szCs w:val="20"/>
        </w:rPr>
      </w:pPr>
      <w:r>
        <w:rPr>
          <w:rFonts w:cs="Arial"/>
          <w:sz w:val="20"/>
          <w:szCs w:val="20"/>
        </w:rPr>
        <w:t>ARHSS  D16.5e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Staff employment policies/procedures include rules around receiving gifts, confidentiality and staff expectations.  Policies also include respect for personal belongings.  </w:t>
            </w:r>
            <w:r>
              <w:rPr>
                <w:rFonts w:cs="Arial"/>
                <w:sz w:val="20"/>
                <w:szCs w:val="20"/>
              </w:rPr>
              <w:lastRenderedPageBreak/>
              <w:t xml:space="preserve">Five RNs (three unit managers and two hospital), and eight healthcare assistants (four rest home, two hospital and two dementia) interviewed were able to describe appropriate boundaries between staff and residents and their families.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pPr>
        <w:pStyle w:val="OutcomeDescription"/>
        <w:rPr>
          <w:lang w:eastAsia="en-NZ"/>
        </w:rPr>
      </w:pPr>
    </w:p>
    <w:p>
      <w:pPr>
        <w:pStyle w:val="Heading5"/>
      </w:pPr>
      <w:r>
        <w:t>Criterion 1.1.7.3 (HDS(C)S.2008:1.1.7.3)</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1.1.8: Good Practice</w:t>
      </w:r>
      <w:r>
        <w:rPr>
          <w:rStyle w:val="Heading4Char"/>
          <w:color w:val="17365D" w:themeColor="text2" w:themeShade="BF"/>
        </w:rPr>
        <w:t xml:space="preserve"> (</w:t>
      </w:r>
      <w:r>
        <w:rPr>
          <w:color w:val="17365D" w:themeColor="text2" w:themeShade="BF"/>
        </w:rPr>
        <w:t>HDS(C)S.2008:1.1.8)</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policies to guide practice that align with the health and disability services standards.  Policies and procedures are well established, cross referenced and reviewed regularly to ensure continuity of care.  A formal quality improvement programme has been developed which includes identification through to resolution.  Care planning is holistic and integrated and included a six monthly multi-disciplinary review meeting.  Educational training plans are in place.  Staff development occurs by way of education and in-service training.  ACE (Aged Care Education) and in-service training is planned.  The manager and the quality and education coordinator attend training sessions appropriate for their positions.</w:t>
            </w:r>
            <w:r>
              <w:rPr>
                <w:rFonts w:cs="Arial"/>
                <w:sz w:val="20"/>
                <w:szCs w:val="20"/>
              </w:rPr>
              <w:br/>
              <w:t xml:space="preserve">A2.2:  Services are provided at Fitzgerald complex that adhere to the Health and Disability Sector Standards.  There is an implemented quality improvement programmes that includes performance monitoring.  </w:t>
            </w:r>
            <w:r>
              <w:rPr>
                <w:rFonts w:cs="Arial"/>
                <w:sz w:val="20"/>
                <w:szCs w:val="20"/>
              </w:rPr>
              <w:br/>
              <w:t>D1.3:   All approved service standards are adhered to.</w:t>
            </w:r>
            <w:r>
              <w:rPr>
                <w:rFonts w:cs="Arial"/>
                <w:sz w:val="20"/>
                <w:szCs w:val="20"/>
              </w:rPr>
              <w:br/>
              <w:t>D17.7c;   There are implemented competencies for caregivers, and registered nurses.  There are clear ethical and professional standards and boundaries within job descriptions</w:t>
            </w:r>
          </w:p>
        </w:tc>
      </w:tr>
    </w:tbl>
    <w:p>
      <w:pPr>
        <w:pStyle w:val="OutcomeDescription"/>
        <w:rPr>
          <w:lang w:eastAsia="en-NZ"/>
        </w:rPr>
      </w:pPr>
    </w:p>
    <w:p>
      <w:pPr>
        <w:pStyle w:val="Heading5"/>
      </w:pPr>
      <w:r>
        <w:lastRenderedPageBreak/>
        <w:t>Criterion 1.1.8.1 (HDS(C)S.2008:1.1.8.1)</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1.1.9: Communication</w:t>
      </w:r>
      <w:r>
        <w:rPr>
          <w:rStyle w:val="Heading4Char"/>
          <w:color w:val="17365D" w:themeColor="text2" w:themeShade="BF"/>
        </w:rPr>
        <w:t xml:space="preserve"> (</w:t>
      </w:r>
      <w:r>
        <w:rPr>
          <w:color w:val="17365D" w:themeColor="text2" w:themeShade="BF"/>
        </w:rPr>
        <w:t>HDS(C)S.2008:1.1.9)</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Accident, incidents, complaints and the open disclosure policy alert staff to their responsibility to notify family/next of kin of any adverse event that occurs.  A specific policy to guide staff on the process to ensure full and frank open disclosure is available.</w:t>
            </w:r>
            <w:r>
              <w:rPr>
                <w:rFonts w:cs="Arial"/>
                <w:sz w:val="20"/>
                <w:szCs w:val="20"/>
              </w:rPr>
              <w:br/>
              <w:t xml:space="preserve">Accident/incident forms have a section to indicate if family/whanau have been informed (or not) of an accident/incident.  All 12 incident forms reviewed identified that family were notified.  An interpreter policy is in place.  Interpreter services are available and information is clearly displayed.  Interpreter services are documented in the resident’s admission agreement.  At present there are no residents where English is their second language.  There are staff that are able to assist with interpreting for care delivery (e.g., Maori, Samoan).  Residents surveys in February 2014 provides evidence that of those that responded 100% report that staff maintain good levels of communication.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that is not covered by the agreement.</w:t>
            </w:r>
            <w:r>
              <w:rPr>
                <w:rFonts w:cs="Arial"/>
                <w:sz w:val="20"/>
                <w:szCs w:val="20"/>
              </w:rPr>
              <w:br/>
              <w:t>D16.4b:  Ten of 10 families/whanau (one rest home, six hospital and three dementia) report they are kept informed when their family member’s health status changes.</w:t>
            </w:r>
          </w:p>
        </w:tc>
      </w:tr>
    </w:tbl>
    <w:p>
      <w:pPr>
        <w:pStyle w:val="OutcomeDescription"/>
        <w:rPr>
          <w:lang w:eastAsia="en-NZ"/>
        </w:rPr>
      </w:pPr>
    </w:p>
    <w:p>
      <w:pPr>
        <w:pStyle w:val="Heading5"/>
      </w:pPr>
      <w:r>
        <w:lastRenderedPageBreak/>
        <w:t>Criterion 1.1.9.1 (HDS(C)S.2008:1.1.9.1)</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(HDS(C)S.2008:1.1.9.4)</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1.1.10: Informed Consent</w:t>
      </w:r>
      <w:r>
        <w:rPr>
          <w:rStyle w:val="Heading4Char"/>
          <w:color w:val="17365D" w:themeColor="text2" w:themeShade="BF"/>
        </w:rPr>
        <w:t xml:space="preserve"> (</w:t>
      </w:r>
      <w:r>
        <w:rPr>
          <w:color w:val="17365D" w:themeColor="text2" w:themeShade="BF"/>
        </w:rPr>
        <w:t>HDS(C)S.2008:1.1.10)</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ARC D3.1d; D11.3; D12.2; D13.1  ARHSS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Written informed consent is gained for do not resuscitate or resuscitation orders appropriately for nine of nine files sampled (three from the rest home, three from the dementia unit and three from the hospital).  Nine files were reviewed and found to have valid consents.  It was stated by the registered nurses that family involvement occurs with the consent of the resident.  Other forms of written consent included consent to share information, consent for photographs and consent for transportation.  These are included in the admission agreement.  A review of nine files found all consents were present and signed by the resident or their enduring power of attorney (EPOA).  EPOA documents are kept on the resident's file.  Nine residents interviewed (three from the hospital and six from the rest home) confirm that they are given good information to be able to make informed choices.  Eight health care assistants, five registered nurses including two unit managers and the manager interviewed conform information was provided to residents prior to consents being sought and they were able to decline or withdraw their consent.  </w:t>
            </w:r>
            <w:r>
              <w:rPr>
                <w:rFonts w:cs="Arial"/>
                <w:sz w:val="20"/>
                <w:szCs w:val="20"/>
              </w:rPr>
              <w:br/>
              <w:t>D13.1 There were nine of nine admission agreements sighted.</w:t>
            </w:r>
            <w:r>
              <w:rPr>
                <w:rFonts w:cs="Arial"/>
                <w:sz w:val="20"/>
                <w:szCs w:val="20"/>
              </w:rPr>
              <w:br/>
              <w:t>D3.1.d Discussion with 10 families (one from the rest home, three from the dementia unit and six from the hospital) identified that the service actively involves them in decisions that affect their relative’s lives.</w:t>
            </w:r>
          </w:p>
        </w:tc>
      </w:tr>
    </w:tbl>
    <w:p>
      <w:pPr>
        <w:pStyle w:val="OutcomeDescription"/>
        <w:rPr>
          <w:lang w:eastAsia="en-NZ"/>
        </w:rPr>
      </w:pPr>
    </w:p>
    <w:p>
      <w:pPr>
        <w:pStyle w:val="Heading5"/>
      </w:pPr>
      <w:r>
        <w:t>Criterion 1.1.10.2 (HDS(C)S.2008:1.1.10.2)</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1.1.10.4 (HDS(C)S.2008:1.1.10.4)</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(HDS(C)S.2008:1.1.10.7)</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1.1.11: Advocacy And Support</w:t>
      </w:r>
      <w:r>
        <w:rPr>
          <w:rStyle w:val="Heading4Char"/>
          <w:color w:val="17365D" w:themeColor="text2" w:themeShade="BF"/>
        </w:rPr>
        <w:t xml:space="preserve"> (</w:t>
      </w:r>
      <w:r>
        <w:rPr>
          <w:color w:val="17365D" w:themeColor="text2" w:themeShade="BF"/>
        </w:rPr>
        <w:t>HDS(C)S.2008:1.1.11)</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ARC D4.1d; D4.1e  ARHSS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Advocacy information is part of the service entry package and is on display on noticeboards around the facility.  The right to have an advocate is discussed with residents and their family/</w:t>
            </w:r>
            <w:proofErr w:type="spellStart"/>
            <w:r>
              <w:rPr>
                <w:rFonts w:cs="Arial"/>
                <w:sz w:val="20"/>
                <w:szCs w:val="20"/>
              </w:rPr>
              <w:t>whānau</w:t>
            </w:r>
            <w:proofErr w:type="spellEnd"/>
            <w:r>
              <w:rPr>
                <w:rFonts w:cs="Arial"/>
                <w:sz w:val="20"/>
                <w:szCs w:val="20"/>
              </w:rPr>
              <w:t xml:space="preserve"> during the entry process and relative or nominated advocate is documented on the front page of the resident file.  </w:t>
            </w:r>
            <w:r>
              <w:rPr>
                <w:rFonts w:cs="Arial"/>
                <w:sz w:val="20"/>
                <w:szCs w:val="20"/>
              </w:rPr>
              <w:br/>
              <w:t>D4.1d:  Discussion with 10 family members (one rest home, six hospital and three dementia), identified that the service provides opportunities for the family/EPOA to be involved in decisions.</w:t>
            </w:r>
            <w:r>
              <w:rPr>
                <w:rFonts w:cs="Arial"/>
                <w:sz w:val="20"/>
                <w:szCs w:val="20"/>
              </w:rPr>
              <w:br/>
              <w:t>D4.1e:  The resident file includes information on resident’s family/whanau and chosen social networks.</w:t>
            </w:r>
          </w:p>
        </w:tc>
      </w:tr>
    </w:tbl>
    <w:p>
      <w:pPr>
        <w:pStyle w:val="OutcomeDescription"/>
        <w:rPr>
          <w:lang w:eastAsia="en-NZ"/>
        </w:rPr>
      </w:pPr>
    </w:p>
    <w:p>
      <w:pPr>
        <w:pStyle w:val="Heading5"/>
      </w:pPr>
      <w:r>
        <w:t>Criterion 1.1.11.1 (HDS(C)S.2008:1.1.11.1)</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color w:val="17365D" w:themeColor="text2" w:themeShade="BF"/>
        </w:rPr>
        <w:t xml:space="preserve"> (</w:t>
      </w:r>
      <w:r>
        <w:rPr>
          <w:color w:val="17365D" w:themeColor="text2" w:themeShade="BF"/>
        </w:rPr>
        <w:t>HDS(C)S.2008:1.1.12)</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ARC D3.1h; D3.1e  ARHSS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visiting arrangements that are suitable to residents and family/</w:t>
            </w:r>
            <w:proofErr w:type="spellStart"/>
            <w:r>
              <w:rPr>
                <w:rFonts w:cs="Arial"/>
                <w:sz w:val="20"/>
                <w:szCs w:val="20"/>
              </w:rPr>
              <w:t>whānau</w:t>
            </w:r>
            <w:proofErr w:type="spellEnd"/>
            <w:r>
              <w:rPr>
                <w:rFonts w:cs="Arial"/>
                <w:sz w:val="20"/>
                <w:szCs w:val="20"/>
              </w:rPr>
              <w:t>.  Families and friends are able to visit at times that meet their needs.  Residents are supported to access the community as required and the service maintains key linkages with other community organisations.</w:t>
            </w:r>
            <w:r>
              <w:rPr>
                <w:rFonts w:cs="Arial"/>
                <w:sz w:val="20"/>
                <w:szCs w:val="20"/>
              </w:rPr>
              <w:br/>
            </w:r>
            <w:r>
              <w:rPr>
                <w:rFonts w:cs="Arial"/>
                <w:sz w:val="20"/>
                <w:szCs w:val="20"/>
              </w:rPr>
              <w:lastRenderedPageBreak/>
              <w:t>D3.1h:  Discussion with all 10 family determined that they are encouraged to be involved with the service and care and are free to visit anytime.</w:t>
            </w:r>
            <w:r>
              <w:rPr>
                <w:rFonts w:cs="Arial"/>
                <w:sz w:val="20"/>
                <w:szCs w:val="20"/>
              </w:rPr>
              <w:br/>
              <w:t>D3.1.e:  Discussion with all staff, residents and relatives, determined that residents are supported and encouraged to remain involved in the community and external groups such as church.</w:t>
            </w:r>
          </w:p>
        </w:tc>
      </w:tr>
    </w:tbl>
    <w:p>
      <w:pPr>
        <w:pStyle w:val="OutcomeDescription"/>
        <w:rPr>
          <w:lang w:eastAsia="en-NZ"/>
        </w:rPr>
      </w:pPr>
    </w:p>
    <w:p>
      <w:pPr>
        <w:pStyle w:val="Heading5"/>
      </w:pPr>
      <w:r>
        <w:t>Criterion 1.1.12.1 (HDS(C)S.2008:1.1.12.1)</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(HDS(C)S.2008:1.1.12.2)</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1.1.13: Complaints Management </w:t>
      </w:r>
      <w:r>
        <w:rPr>
          <w:rStyle w:val="Heading4Char"/>
          <w:color w:val="17365D" w:themeColor="text2" w:themeShade="BF"/>
        </w:rPr>
        <w:t xml:space="preserve"> (</w:t>
      </w:r>
      <w:r>
        <w:rPr>
          <w:color w:val="17365D" w:themeColor="text2"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ARC D6.2; D13.3h; E4.1biii.3  ARHSS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complaints process is in place.  The complaints procedure is provided to residents and relatives at entry both in writing and verbally (evidenced in interviews with the manager, unit managers and registered nurses).  Documentation relating to complaints is held in the complaints folder, which serves as the complaints register.  Nine complaints were lodged in 2014.  Four complaints were selected for review.  In each instance, appropriate follow-up action had been taken and was documented.</w:t>
            </w:r>
            <w:r>
              <w:rPr>
                <w:rFonts w:cs="Arial"/>
                <w:sz w:val="20"/>
                <w:szCs w:val="20"/>
              </w:rPr>
              <w:br/>
              <w:t xml:space="preserve">Discussions with nine residents (four three, six rest home) and 10 families/whanau (six hospital, one rest home and three dementia) confirm they are provided with information on complaints and understand the complaints process.  </w:t>
            </w:r>
            <w:r>
              <w:rPr>
                <w:rFonts w:cs="Arial"/>
                <w:sz w:val="20"/>
                <w:szCs w:val="20"/>
              </w:rPr>
              <w:br/>
              <w:t>D13.3h:   A complaints procedure is provided to residents with the information pack at entry.</w:t>
            </w:r>
            <w:r>
              <w:rPr>
                <w:rFonts w:cs="Arial"/>
                <w:sz w:val="20"/>
                <w:szCs w:val="20"/>
              </w:rPr>
              <w:br/>
              <w:t xml:space="preserve">E4.1biii: .There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pPr>
        <w:pStyle w:val="OutcomeDescription"/>
        <w:rPr>
          <w:lang w:eastAsia="en-NZ"/>
        </w:rPr>
      </w:pPr>
    </w:p>
    <w:p>
      <w:pPr>
        <w:pStyle w:val="Heading5"/>
      </w:pPr>
      <w:r>
        <w:t>Criterion 1.1.13.1 (HDS(C)S.2008:1.1.13.1)</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1.1.13.3 (HDS(C)S.2008:1.1.13.3)</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17365D" w:themeColor="text2" w:themeShade="BF"/>
        </w:rPr>
      </w:pPr>
      <w:r>
        <w:rPr>
          <w:color w:val="17365D" w:themeColor="text2" w:themeShade="BF"/>
        </w:rPr>
        <w:t>Standard 1.2.1: Governance</w:t>
      </w:r>
      <w:r>
        <w:rPr>
          <w:rStyle w:val="Heading4Char"/>
          <w:color w:val="17365D" w:themeColor="text2" w:themeShade="BF"/>
        </w:rPr>
        <w:t xml:space="preserve"> (</w:t>
      </w:r>
      <w:r>
        <w:rPr>
          <w:color w:val="17365D" w:themeColor="text2" w:themeShade="BF"/>
        </w:rPr>
        <w:t>HDS(C)S.2008:1.2.1)</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strategic plan for the facility (1 July 2013 - 30 June 2014) includes a vision, a mission statement and core values.  The organisations mission is “To enhance quality of life within a Christian family environment”.  Fitzgerald complex is working towards adapting Eden philosophies.  The core values are dignity, respect, compassion and wellbeing.  Fitzgerald complex is part of Anglican Living Aged Care organisation responsible to the Anglican Care Trust Board.  There is a director who has a bachelor of arts in social sciences and post graduate diploma in management.  She has considerable experience in aged care.  The director reports quarterly to the Anglican Living Committee.  Fitzgerald Complex provides care for up to 87 residents across rest home, hospital and dementia service levels.  There are 76 residents living at the facility (30 rest home, 30 hospital and 16 dementia).  Fitzgerald Complex has a manager who is a registered nurse with a current practising certificate.  She has been the manager at Fitzgerald Complex since Feb. 2013.  Her experience includes four years as a charge nurse at Canterbury District Health Board, two years as an integrated service manager and a manager of a dementia facility in New Zealand.  She works forty hours per week.  The manager’s job description documents her role and responsibilities.  She has attended a manager’s seminar NZACA EPOA workshop in 2013, an aging spirituality conference in September 2013 and has maintained professional nursing development.  She has a post graduate diploma in health sciences endorsed in nursing from </w:t>
            </w:r>
            <w:proofErr w:type="spellStart"/>
            <w:r>
              <w:rPr>
                <w:rFonts w:cs="Arial"/>
                <w:sz w:val="20"/>
                <w:szCs w:val="20"/>
              </w:rPr>
              <w:t>Otago</w:t>
            </w:r>
            <w:proofErr w:type="spellEnd"/>
            <w:r>
              <w:rPr>
                <w:rFonts w:cs="Arial"/>
                <w:sz w:val="20"/>
                <w:szCs w:val="20"/>
              </w:rPr>
              <w:t xml:space="preserve"> university and has a post graduate diploma in management from Exeter (UK).  She is currently completing her dissertation for post graduate nursing education.  She is supported by a unit manager who is an experienced registered nurse in each unit.  </w:t>
            </w:r>
            <w:r>
              <w:rPr>
                <w:rFonts w:cs="Arial"/>
                <w:sz w:val="20"/>
                <w:szCs w:val="20"/>
              </w:rPr>
              <w:br/>
              <w:t>ARC, D17.3di:  The manager has maintained at least eight hours annually of professional development activities related to managing an aged care facility.</w:t>
            </w:r>
            <w:r>
              <w:rPr>
                <w:rFonts w:cs="Arial"/>
                <w:sz w:val="20"/>
                <w:szCs w:val="20"/>
              </w:rPr>
              <w:br/>
            </w:r>
            <w:r>
              <w:rPr>
                <w:rFonts w:cs="Arial"/>
                <w:sz w:val="20"/>
                <w:szCs w:val="20"/>
              </w:rPr>
              <w:lastRenderedPageBreak/>
              <w:t>ARC E2.1:  The philosophy of the service also includes providing safe and therapeutic care for residents with dementia that enhances their quality of life and minimises risks associated with their confused states.</w:t>
            </w:r>
          </w:p>
        </w:tc>
      </w:tr>
    </w:tbl>
    <w:p>
      <w:pPr>
        <w:pStyle w:val="OutcomeDescription"/>
        <w:rPr>
          <w:lang w:eastAsia="en-NZ"/>
        </w:rPr>
      </w:pPr>
    </w:p>
    <w:p>
      <w:pPr>
        <w:pStyle w:val="Heading5"/>
      </w:pPr>
      <w:r>
        <w:t>Criterion 1.2.1.1 (HDS(C)S.2008:1.2.1.1)</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(HDS(C)S.2008:1.2.1.3)</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1.2.2: Service Management </w:t>
      </w:r>
      <w:r>
        <w:rPr>
          <w:rStyle w:val="Heading4Char"/>
          <w:color w:val="17365D" w:themeColor="text2" w:themeShade="BF"/>
        </w:rPr>
        <w:t xml:space="preserve"> (</w:t>
      </w:r>
      <w:r>
        <w:rPr>
          <w:color w:val="17365D" w:themeColor="text2"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ARC D3.1; D19.1a; E3.3a  ARHSS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During a temporary absence, the project manager (RN) for the organisation undertakes the role of manager.  She has extensive aged care experience.  The quality and education coordinator (RN) and the director of Anglican Living also supports the project manager as required.  Both have extensive experience in aged care nursing and management.</w:t>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pPr>
        <w:pStyle w:val="OutcomeDescription"/>
        <w:rPr>
          <w:lang w:eastAsia="en-NZ"/>
        </w:rPr>
      </w:pPr>
    </w:p>
    <w:p>
      <w:pPr>
        <w:pStyle w:val="Heading5"/>
      </w:pPr>
      <w:r>
        <w:t>Criterion 1.2.2.1 (HDS(C)S.2008:1.2.2.1)</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1.2.3: Quality And Risk Management Systems</w:t>
      </w:r>
      <w:r>
        <w:rPr>
          <w:rStyle w:val="Heading4Char"/>
          <w:color w:val="17365D" w:themeColor="text2" w:themeShade="BF"/>
        </w:rPr>
        <w:t xml:space="preserve"> (</w:t>
      </w:r>
      <w:r>
        <w:rPr>
          <w:color w:val="17365D" w:themeColor="text2" w:themeShade="BF"/>
        </w:rPr>
        <w:t>HDS(C)S.2008:1.2.3)</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br/>
              <w:t xml:space="preserve">Fitzgerald Complex has quality and risk management programmes in place.  The programme is reviewed annually and includes quality objectives and key strategies Interviews with staff and a review of meeting minutes demonstrate a culture of continuous quality improvements.  The service has policies and procedures and associated implementation systems to provide a level of assurance that it is meeting accepted good practice and adhering to relevant standards - including those standards relating to the Health and Disability Services (Safety) Act 2001.  </w:t>
            </w:r>
            <w:r>
              <w:rPr>
                <w:rFonts w:cs="Arial"/>
                <w:sz w:val="20"/>
                <w:szCs w:val="20"/>
              </w:rPr>
              <w:br/>
              <w:t>Policies and procedures have been developed in line with current accepted best and/or evidenced based practice and are reviewed regularly.  The content of policy and procedures are detailed to allow effective implementation by staff.  They are reviewed a minimum of two-yearly with the quality and education coordinator reporting more frequent reviews where changes have occurred.  When there is a change in a policy or procedure the manager reports she discusses policy updates in staff meetings, confirmed by review of staff meeting minutes and interviews with eight health care assistants (four rest home, two hospital and two dementia), five registered nurses (three unit managers and two RNs).</w:t>
            </w:r>
            <w:r>
              <w:rPr>
                <w:rFonts w:cs="Arial"/>
                <w:sz w:val="20"/>
                <w:szCs w:val="20"/>
              </w:rPr>
              <w:br/>
              <w:t xml:space="preserve">Document control includes; a) policy development, b) approval of policies, c) policy implementation, d) developing a new policy, and e) reviewing an existing policy.  </w:t>
            </w:r>
            <w:r>
              <w:rPr>
                <w:rFonts w:cs="Arial"/>
                <w:sz w:val="20"/>
                <w:szCs w:val="20"/>
              </w:rPr>
              <w:br/>
            </w:r>
            <w:r>
              <w:rPr>
                <w:rFonts w:cs="Arial"/>
                <w:sz w:val="20"/>
                <w:szCs w:val="20"/>
              </w:rPr>
              <w:br/>
              <w:t>There is a quality and risk management process being implemented at Fitzgerald Complex.  The monitoring programme includes (but is not limited to); restraint compliance, building compliance, cleaning,  informed consent, fire, food service, individual care plans, infection control and hand washing, laundry services, medication, privacy of information, resident admission, resident care, activities, resident rights, safety, resident satisfaction, staff education disturbing behaviour management.  Frequency of monitoring is determined by the internal audit schedule.  Audit summaries and action plans are completed where a noncompliance is identified.  A quality improvement system has been introduced whereby any staff member may initiate a quality improvement request by completing a quality improvement request form, which includes the details of the quality improvement, the follow-up actions undertaken by management, and the outcome.  Initiatives are discussed in staff meetings, and in the quality meetings.  A quality improvement register has been developed to ensure that quality initiatives are recorded and signed off on completion.  A recent quality improvement has been the introduction of a breakfast buffet bar for rest home residents with positive feedback.</w:t>
            </w:r>
            <w:r>
              <w:rPr>
                <w:rFonts w:cs="Arial"/>
                <w:sz w:val="20"/>
                <w:szCs w:val="20"/>
              </w:rPr>
              <w:br/>
            </w:r>
            <w:r>
              <w:rPr>
                <w:rFonts w:cs="Arial"/>
                <w:sz w:val="20"/>
                <w:szCs w:val="20"/>
              </w:rPr>
              <w:br/>
              <w:t>Monthly ‘quality improvement team’ meetings are in place, which also includes health and safety (meeting minutes sighted).  Information from these meetings is carried on to the monthly staff meetings and a copy is available in the staff room (meeting minutes sighted).  Graphs of data analysis including incidents and infections are also available in the staff room.</w:t>
            </w:r>
            <w:r>
              <w:rPr>
                <w:rFonts w:cs="Arial"/>
                <w:sz w:val="20"/>
                <w:szCs w:val="20"/>
              </w:rPr>
              <w:br/>
            </w:r>
            <w:r>
              <w:rPr>
                <w:rFonts w:cs="Arial"/>
                <w:sz w:val="20"/>
                <w:szCs w:val="20"/>
              </w:rPr>
              <w:br/>
              <w:t>Security and safety policies and procedures are in place to ensure a safe environment is provided.  Emergency plans ensure appropriate response in an emergency.  Accident/incidents/near miss reports are completed and broken down and reported on at staff meetings and quality/health and safety meetings (meeting minutes sighted).</w:t>
            </w:r>
            <w:r>
              <w:rPr>
                <w:rFonts w:cs="Arial"/>
                <w:sz w:val="20"/>
                <w:szCs w:val="20"/>
              </w:rPr>
              <w:br/>
              <w:t>Hazard identification and hazard control is up to date with a hazard register in place.</w:t>
            </w:r>
            <w:r>
              <w:rPr>
                <w:rFonts w:cs="Arial"/>
                <w:sz w:val="20"/>
                <w:szCs w:val="20"/>
              </w:rPr>
              <w:br/>
            </w:r>
            <w:r>
              <w:rPr>
                <w:rFonts w:cs="Arial"/>
                <w:sz w:val="20"/>
                <w:szCs w:val="20"/>
              </w:rPr>
              <w:br/>
              <w:t>D19.3:  There are implemented risk management and health and safety policies and procedures in place including accident and hazard management.  A health and safety officer is appointed.</w:t>
            </w:r>
            <w:r>
              <w:rPr>
                <w:rFonts w:cs="Arial"/>
                <w:sz w:val="20"/>
                <w:szCs w:val="20"/>
              </w:rPr>
              <w:br/>
              <w:t>D19.2g:  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w:t>
            </w:r>
          </w:p>
        </w:tc>
      </w:tr>
    </w:tbl>
    <w:p>
      <w:pPr>
        <w:pStyle w:val="OutcomeDescription"/>
        <w:rPr>
          <w:lang w:eastAsia="en-NZ"/>
        </w:rPr>
      </w:pPr>
    </w:p>
    <w:p>
      <w:pPr>
        <w:pStyle w:val="Heading5"/>
      </w:pPr>
      <w:r>
        <w:lastRenderedPageBreak/>
        <w:t>Criterion 1.2.3.1 (HDS(C)S.2008:1.2.3.1)</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1.2.3.3 (HDS(C)S.2008:1.2.3.3)</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1.2.3.4 (HDS(C)S.2008:1.2.3.4)</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1.2.3.5 (HDS(C)S.2008:1.2.3.5)</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(HDS(C)S.2008:1.2.3.6)</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(HDS(C)S.2008:1.2.3.7)</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(HDS(C)S.2008:1.2.3.8)</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1.2.3.9 (HDS(C)S.2008:1.2.3.9)</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1.2.4: Adverse Event Reporting </w:t>
      </w:r>
      <w:r>
        <w:rPr>
          <w:rStyle w:val="Heading4Char"/>
          <w:color w:val="17365D" w:themeColor="text2" w:themeShade="BF"/>
        </w:rPr>
        <w:t xml:space="preserve"> (</w:t>
      </w:r>
      <w:r>
        <w:rPr>
          <w:color w:val="17365D" w:themeColor="text2"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ARC D19.3a.vi.;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to prevent recurrence.  </w:t>
            </w:r>
            <w:r>
              <w:rPr>
                <w:rFonts w:cs="Arial"/>
                <w:sz w:val="20"/>
                <w:szCs w:val="20"/>
              </w:rPr>
              <w:b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(link 1.3.6.1 re: neurological observations).  </w:t>
            </w:r>
            <w:r>
              <w:rPr>
                <w:rFonts w:cs="Arial"/>
                <w:sz w:val="20"/>
                <w:szCs w:val="20"/>
              </w:rPr>
              <w:br/>
            </w:r>
            <w:r>
              <w:rPr>
                <w:rFonts w:cs="Arial"/>
                <w:sz w:val="20"/>
                <w:szCs w:val="20"/>
              </w:rPr>
              <w:br/>
              <w:t xml:space="preserve">Twelve incident forms were reviewed across the service and all demonstrated clinical follow-up by a registered nurse.  Incidents and accidents are reviewed and followed up by the manager (RN).  There is also evidence of an incident form being documented and followed up for each event (evidenced in follow-up of 12 of 12 adverse events).  </w:t>
            </w:r>
            <w:r>
              <w:rPr>
                <w:rFonts w:cs="Arial"/>
                <w:sz w:val="20"/>
                <w:szCs w:val="20"/>
              </w:rPr>
              <w:br/>
              <w:t>D19.3c Fitzgerald Complex has a reportable event policy.  Policy identifies the events that need to be reported, by whom and the process to follow.  Discussions with the manager confirm an awareness of the requirement to notify relevant authorities in relation to essential notifications.</w:t>
            </w:r>
          </w:p>
        </w:tc>
      </w:tr>
    </w:tbl>
    <w:p>
      <w:pPr>
        <w:pStyle w:val="OutcomeDescription"/>
        <w:rPr>
          <w:lang w:eastAsia="en-NZ"/>
        </w:rPr>
      </w:pPr>
    </w:p>
    <w:p>
      <w:pPr>
        <w:pStyle w:val="Heading5"/>
      </w:pPr>
      <w:r>
        <w:t>Criterion 1.2.4.2 (HDS(C)S.2008:1.2.4.2)</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(HDS(C)S.2008:1.2.4.3)</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1.2.7: Human Resource Management </w:t>
      </w:r>
      <w:r>
        <w:rPr>
          <w:rStyle w:val="Heading4Char"/>
          <w:color w:val="17365D" w:themeColor="text2" w:themeShade="BF"/>
        </w:rPr>
        <w:t xml:space="preserve"> (</w:t>
      </w:r>
      <w:r>
        <w:rPr>
          <w:color w:val="17365D" w:themeColor="text2"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br/>
              <w:t>Evidence was sighted of current annual practising certificates for two enrolled nurses’ and15 registered nurses.  Three of the registered nurses are unit managers.  Practising certificates are also available on-site for the podiatrist, pharmacy and general practitioner.  Website links to the professional bodies of all health professionals are in place.</w:t>
            </w:r>
            <w:r>
              <w:rPr>
                <w:rFonts w:cs="Arial"/>
                <w:sz w:val="20"/>
                <w:szCs w:val="20"/>
              </w:rPr>
              <w:br/>
              <w:t>Human resources policies include recruitment, selection, orientation and staff training and development.  Ten staff files were randomly selected for review.  Ten of 10 staff files reviewed includes up-to-date performance appraisals.</w:t>
            </w:r>
            <w:r>
              <w:rPr>
                <w:rFonts w:cs="Arial"/>
                <w:sz w:val="20"/>
                <w:szCs w:val="20"/>
              </w:rPr>
              <w:br/>
              <w:t>The service has an orientation programme in place that provides new staff with relevant information for safe work practice.  The orientation programme is developed specifically to worker type (e.g. RN, support staff) and includes documented competencies.  New caregivers are buddied with an experienced caregiver during their induction programme.  Completed orientation checklists were available for sighting in 10 of 10 staff files sampled.  Staff interviewed eight healthcare assistants (four rest home, two hospital and two dementia), and five registered nurses (three unit managers and two RNs)  are able to describe the orientation process and report that new staff are adequately orientated to the service.  The manager follows up to ensure orientation checklists are completed.</w:t>
            </w:r>
            <w:r>
              <w:rPr>
                <w:rFonts w:cs="Arial"/>
                <w:sz w:val="20"/>
                <w:szCs w:val="20"/>
              </w:rPr>
              <w:br/>
            </w:r>
            <w:r>
              <w:rPr>
                <w:rFonts w:cs="Arial"/>
                <w:sz w:val="20"/>
                <w:szCs w:val="20"/>
              </w:rPr>
              <w:br/>
              <w:t>Discussions with staff and management confirm that an in-service training programme is in place.  In-service training for 2013/2014 included (but not limited to): challenging behaviours (attendance = 29); fire and disaster training (attendance of 68); code of rights /informed consent (attendance = 21); spirituality (attendance = 14); manual handling (attendance = 19); continence management (attendance = 17); infection control food handling (attendance = 36).  The service also runs training workshops days where several educational topics are covered.  These have been held in February and April 2014.  There is a 2014 education planner in place.  Eight registered nurses and two enrolled nurses have current first aid certificates.  Staff are also encouraged to attend external education confirmed by health care assistants that have attended “Walking in their Shoes” dementia training.</w:t>
            </w:r>
            <w:r>
              <w:rPr>
                <w:rFonts w:cs="Arial"/>
                <w:sz w:val="20"/>
                <w:szCs w:val="20"/>
              </w:rPr>
              <w:br/>
              <w:t>The cook and kitchen staff have completed food safety certificate.  Food services are provided by an external contractor.</w:t>
            </w:r>
            <w:r>
              <w:rPr>
                <w:rFonts w:cs="Arial"/>
                <w:sz w:val="20"/>
                <w:szCs w:val="20"/>
              </w:rPr>
              <w:br/>
            </w:r>
            <w:r>
              <w:rPr>
                <w:rFonts w:cs="Arial"/>
                <w:sz w:val="20"/>
                <w:szCs w:val="20"/>
              </w:rPr>
              <w:br/>
              <w:t>D17.7d:   A competency programme is in place with evidence of annual medication competencies for the registered nurses, enrolled nurse and senior caregivers.  Core competencies are also completed for all staff relating to fire and emergency plans.</w:t>
            </w:r>
            <w:r>
              <w:rPr>
                <w:rFonts w:cs="Arial"/>
                <w:sz w:val="20"/>
                <w:szCs w:val="20"/>
              </w:rPr>
              <w:br/>
              <w:t>E4.5d:  The orientation programme is relevant to the dementia unit and includes a session how to implement activities and therapies.</w:t>
            </w:r>
            <w:r>
              <w:rPr>
                <w:rFonts w:cs="Arial"/>
                <w:sz w:val="20"/>
                <w:szCs w:val="20"/>
              </w:rPr>
              <w:br/>
              <w:t>E4.5e:  Agency staff receives an orientation that includes the physical layout, emergency protocols, and contact details in an emergency.</w:t>
            </w:r>
            <w:r>
              <w:rPr>
                <w:rFonts w:cs="Arial"/>
                <w:sz w:val="20"/>
                <w:szCs w:val="20"/>
              </w:rPr>
              <w:br/>
              <w:t>E4.5f:   Sixteen of nineteen health care assistants who work in the dementia unit have completed the required dementia training through the ACE (aged care education).  One health care assistant has one module to complete and two health care assistants have only been working in the dementia unit for six months and are currently completing the dementia ACE programme.</w:t>
            </w:r>
          </w:p>
        </w:tc>
      </w:tr>
    </w:tbl>
    <w:p>
      <w:pPr>
        <w:pStyle w:val="OutcomeDescription"/>
        <w:rPr>
          <w:lang w:eastAsia="en-NZ"/>
        </w:rPr>
      </w:pPr>
    </w:p>
    <w:p>
      <w:pPr>
        <w:pStyle w:val="Heading5"/>
      </w:pPr>
      <w:r>
        <w:lastRenderedPageBreak/>
        <w:t>Criterion 1.2.7.2 (HDS(C)S.2008:1.2.7.2)</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1.2.7.3 (HDS(C)S.2008:1.2.7.3)</w:t>
      </w:r>
    </w:p>
    <w:p>
      <w:pPr>
        <w:keepNext/>
        <w:spacing w:after="120"/>
        <w:ind w:left="0"/>
        <w:rPr>
          <w:sz w:val="20"/>
          <w:szCs w:val="20"/>
        </w:rPr>
      </w:pPr>
      <w:r>
        <w:rPr>
          <w:sz w:val="20"/>
          <w:szCs w:val="20"/>
        </w:rPr>
        <w:t>The appointment of appropriate service providers to safely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1.2.7.4 (HDS(C)S.2008:1.2.7.4)</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(HDS(C)S.2008:1.2.7.5)</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1.2.8: Service Provider Availability </w:t>
      </w:r>
      <w:r>
        <w:rPr>
          <w:rStyle w:val="Heading4Char"/>
          <w:color w:val="17365D" w:themeColor="text2" w:themeShade="BF"/>
        </w:rPr>
        <w:t xml:space="preserve"> (</w:t>
      </w:r>
      <w:r>
        <w:rPr>
          <w:color w:val="17365D" w:themeColor="text2"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10 families/whanau (six hospital, one rest home and three dementia) and nine residents (three hospital and six rest home) interviewed stated that they felt there was sufficient staffing.  The service has a staffing levels policy implemented, which determines that the unit managers or the manager  will be on-call at all times, that at least one staff member on duty registered nurse (RN)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The project manager (RN) for the organisation and quality and education coordinator (RN) covers the manager during absences and holidays.  Residents and relatives interviewed stated they felt there were sufficient staff to meet the needs of residents.</w:t>
            </w:r>
            <w:r>
              <w:rPr>
                <w:rFonts w:cs="Arial"/>
                <w:sz w:val="20"/>
                <w:szCs w:val="20"/>
              </w:rPr>
              <w:br/>
            </w:r>
            <w:r>
              <w:rPr>
                <w:rFonts w:cs="Arial"/>
                <w:sz w:val="20"/>
                <w:szCs w:val="20"/>
              </w:rPr>
              <w:lastRenderedPageBreak/>
              <w:t xml:space="preserve">A contractor </w:t>
            </w:r>
            <w:proofErr w:type="spellStart"/>
            <w:r>
              <w:rPr>
                <w:rFonts w:cs="Arial"/>
                <w:sz w:val="20"/>
                <w:szCs w:val="20"/>
              </w:rPr>
              <w:t>physio</w:t>
            </w:r>
            <w:proofErr w:type="spellEnd"/>
            <w:r>
              <w:rPr>
                <w:rFonts w:cs="Arial"/>
                <w:sz w:val="20"/>
                <w:szCs w:val="20"/>
              </w:rPr>
              <w:t xml:space="preserve"> attends the facility for 9.5 hours a week.</w:t>
            </w:r>
          </w:p>
        </w:tc>
      </w:tr>
    </w:tbl>
    <w:p>
      <w:pPr>
        <w:pStyle w:val="OutcomeDescription"/>
        <w:rPr>
          <w:lang w:eastAsia="en-NZ"/>
        </w:rPr>
      </w:pPr>
    </w:p>
    <w:p>
      <w:pPr>
        <w:pStyle w:val="Heading5"/>
      </w:pPr>
      <w:r>
        <w:t>Criterion 1.2.8.1 (HDS(C)S.2008:1.2.8.1)</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1.2.9: Consumer Information Management Systems </w:t>
      </w:r>
      <w:r>
        <w:rPr>
          <w:rStyle w:val="Heading4Char"/>
          <w:color w:val="17365D" w:themeColor="text2" w:themeShade="BF"/>
        </w:rPr>
        <w:t xml:space="preserve"> (</w:t>
      </w:r>
      <w:r>
        <w:rPr>
          <w:color w:val="17365D" w:themeColor="text2"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resident records sampled at Fitzgerald Complex contain adequate and appropriate information relevant to the service.  Residents entering the service have all relevant information recorded within 24 hours into the resident’s individual record.  Information containing personal resident information is kept confidential and cannot be viewed by other residents or members of the public.  Residents records are kept in secure nurses stations accessible to staff.  Support plans and notes are legible and where necessary signed (and dated) by the registered nurse and health care assistants.  </w:t>
            </w:r>
            <w:r>
              <w:rPr>
                <w:rFonts w:cs="Arial"/>
                <w:sz w:val="20"/>
                <w:szCs w:val="20"/>
              </w:rPr>
              <w:br/>
              <w:t xml:space="preserve">There are policies that outline security of records.  </w:t>
            </w:r>
            <w:r>
              <w:rPr>
                <w:rFonts w:cs="Arial"/>
                <w:sz w:val="20"/>
                <w:szCs w:val="20"/>
              </w:rPr>
              <w:br/>
              <w:t>D7.1:   Entries are legible, dated and signed by the relevant caregiver, enrolled nurse or registered nurse including designation.  Individual resident files demonstrate service integration with notes by allied health professional and the GP.</w:t>
            </w:r>
          </w:p>
        </w:tc>
      </w:tr>
    </w:tbl>
    <w:p>
      <w:pPr>
        <w:pStyle w:val="OutcomeDescription"/>
        <w:rPr>
          <w:lang w:eastAsia="en-NZ"/>
        </w:rPr>
      </w:pPr>
    </w:p>
    <w:p>
      <w:pPr>
        <w:pStyle w:val="Heading5"/>
      </w:pPr>
      <w:r>
        <w:lastRenderedPageBreak/>
        <w:t>Criterion 1.2.9.1 (HDS(C)S.2008:1.2.9.1)</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1.2.9.7 (HDS(C)S.2008:1.2.9.7)</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(HDS(C)S.2008:1.2.9.9)</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(HDS(C)S.2008:1.2.9.10)</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17365D" w:themeColor="text2" w:themeShade="BF"/>
        </w:rPr>
      </w:pPr>
      <w:r>
        <w:rPr>
          <w:color w:val="17365D" w:themeColor="text2" w:themeShade="BF"/>
        </w:rPr>
        <w:t xml:space="preserve">Standard 1.3.1: Entry To Services </w:t>
      </w:r>
      <w:r>
        <w:rPr>
          <w:rStyle w:val="Heading4Char"/>
          <w:color w:val="17365D" w:themeColor="text2" w:themeShade="BF"/>
        </w:rPr>
        <w:t xml:space="preserve"> (</w:t>
      </w:r>
      <w:r>
        <w:rPr>
          <w:color w:val="17365D" w:themeColor="text2"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Prior to entry to Fitzgerald Complex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w:t>
            </w:r>
            <w:r>
              <w:rPr>
                <w:rFonts w:cs="Arial"/>
                <w:sz w:val="20"/>
                <w:szCs w:val="20"/>
              </w:rPr>
              <w:lastRenderedPageBreak/>
              <w:t>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E3.1 Three resident files were reviewed from the dementia unit and all include a needs assessment as requiring specialist dementia care.</w:t>
            </w:r>
          </w:p>
        </w:tc>
      </w:tr>
    </w:tbl>
    <w:p>
      <w:pPr>
        <w:pStyle w:val="OutcomeDescription"/>
        <w:rPr>
          <w:lang w:eastAsia="en-NZ"/>
        </w:rPr>
      </w:pPr>
    </w:p>
    <w:p>
      <w:pPr>
        <w:pStyle w:val="Heading5"/>
      </w:pPr>
      <w:r>
        <w:t>Criterion 1.3.1.4 (HDS(C)S.2008:1.3.1.4)</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1.3.2: Declining Referral/Entry To Services </w:t>
      </w:r>
      <w:r>
        <w:rPr>
          <w:rStyle w:val="Heading4Char"/>
          <w:color w:val="17365D" w:themeColor="text2" w:themeShade="BF"/>
        </w:rPr>
        <w:t xml:space="preserve"> (</w:t>
      </w:r>
      <w:r>
        <w:rPr>
          <w:color w:val="17365D" w:themeColor="text2"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admission policy describes the declined entry to services process.  Fitzgerald Complex records the reason for declining service entry to residents should this occur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w:t>
            </w:r>
          </w:p>
        </w:tc>
      </w:tr>
    </w:tbl>
    <w:p>
      <w:pPr>
        <w:pStyle w:val="OutcomeDescription"/>
        <w:rPr>
          <w:lang w:eastAsia="en-NZ"/>
        </w:rPr>
      </w:pPr>
    </w:p>
    <w:p>
      <w:pPr>
        <w:pStyle w:val="Heading5"/>
      </w:pPr>
      <w:r>
        <w:t>Criterion 1.3.2.2 (HDS(C)S.2008:1.3.2.2)</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1.3.3: Service Provision Requirements</w:t>
      </w:r>
      <w:r>
        <w:rPr>
          <w:rStyle w:val="Heading4Char"/>
          <w:color w:val="17365D" w:themeColor="text2" w:themeShade="BF"/>
        </w:rPr>
        <w:t xml:space="preserve"> (</w:t>
      </w:r>
      <w:r>
        <w:rPr>
          <w:color w:val="17365D" w:themeColor="text2" w:themeShade="BF"/>
        </w:rPr>
        <w:t>HDS(C)S.2008:1.3.3)</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i/>
                <w:iCs/>
                <w:color w:val="000000"/>
                <w:sz w:val="20"/>
                <w:szCs w:val="20"/>
              </w:rPr>
            </w:pPr>
            <w:r>
              <w:rPr>
                <w:rFonts w:cs="Arial"/>
                <w:sz w:val="20"/>
                <w:szCs w:val="20"/>
              </w:rPr>
              <w:t>D16.2, 3, 4: The nine resident files reviewed (three from the rest home, three from the dementia unit and three from the hospital)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Six of nine care plans evidenced evaluations completed at least six monthly.  Three residents have not yet been at the service for six months.  Activity assessments and the activities sections in care plans have been completed by the activities coordinators.  Nine residents (six rest home and three hospital), interviewed stated that they and/or their family were involved in planning their care plan and at evaluation.  Resident files included family contact records which were completed in all resident files sampled.</w:t>
            </w:r>
            <w:r>
              <w:rPr>
                <w:rFonts w:cs="Arial"/>
                <w:sz w:val="20"/>
                <w:szCs w:val="20"/>
              </w:rPr>
              <w:br/>
            </w:r>
            <w:r>
              <w:rPr>
                <w:rFonts w:cs="Arial"/>
                <w:sz w:val="20"/>
                <w:szCs w:val="20"/>
              </w:rPr>
              <w:br/>
              <w:t xml:space="preserve">D16.5e:  All resident files reviewed identified that the GP had seen the resident within two working days.  It was noted in resident files reviewed that the GP has assessed the residents as stable and is to be seen three monthly where this is the case.  More frequent GP review was evidenced as occurring on review of resident’s files with acute conditions or where the GP has identified the need for more frequent reviews.  The GP interviewed spoke highly of the service offered.  </w:t>
            </w:r>
            <w:r>
              <w:rPr>
                <w:rFonts w:cs="Arial"/>
                <w:sz w:val="20"/>
                <w:szCs w:val="20"/>
              </w:rPr>
              <w:br/>
              <w:t>Staff could describe a verbal handover at the beginning of each duty that maintains a continuity of service delivery.  Nine files reviewed identified integration of allied health and a team approach is evident.  The GP interviewed reported that the registered nurses consult with the GP with any concerns regarding residents’ health status and he believes the service provided meets resident’s needs.</w:t>
            </w:r>
            <w:r>
              <w:rPr>
                <w:rFonts w:cs="Arial"/>
                <w:sz w:val="20"/>
                <w:szCs w:val="20"/>
              </w:rPr>
              <w:br/>
            </w:r>
            <w:r>
              <w:rPr>
                <w:rFonts w:cs="Arial"/>
                <w:sz w:val="20"/>
                <w:szCs w:val="20"/>
              </w:rPr>
              <w:br/>
              <w:t>Tracer Methodology hospital:</w:t>
            </w:r>
            <w:r>
              <w:rPr>
                <w:rFonts w:cs="Arial"/>
                <w:sz w:val="20"/>
                <w:szCs w:val="20"/>
              </w:rPr>
              <w:br/>
            </w:r>
            <w:r>
              <w:rPr>
                <w:rFonts w:cs="Arial"/>
                <w:color w:val="000000"/>
                <w:sz w:val="20"/>
                <w:szCs w:val="20"/>
              </w:rPr>
              <w:lastRenderedPageBreak/>
              <w:t xml:space="preserve">XXXXXX  </w:t>
            </w:r>
            <w:r>
              <w:rPr>
                <w:rFonts w:cs="Arial"/>
                <w:i/>
                <w:iCs/>
                <w:color w:val="000000"/>
                <w:sz w:val="20"/>
                <w:szCs w:val="20"/>
              </w:rPr>
              <w:t>This information has been deleted as it is specific to the health care of a resident.</w:t>
            </w:r>
          </w:p>
          <w:p>
            <w:pPr>
              <w:spacing w:before="60"/>
              <w:ind w:left="0"/>
              <w:rPr>
                <w:rFonts w:cs="Arial"/>
                <w:i/>
                <w:iCs/>
                <w:color w:val="000000"/>
                <w:sz w:val="20"/>
                <w:szCs w:val="20"/>
              </w:rPr>
            </w:pPr>
            <w:r>
              <w:rPr>
                <w:rFonts w:cs="Arial"/>
                <w:sz w:val="20"/>
                <w:szCs w:val="20"/>
              </w:rPr>
              <w:br/>
              <w:t xml:space="preserve">Tracer methodology rest home:  </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pPr>
              <w:spacing w:before="60"/>
              <w:ind w:left="0"/>
              <w:rPr>
                <w:rFonts w:cs="Arial"/>
                <w:i/>
                <w:iCs/>
                <w:color w:val="000000"/>
                <w:sz w:val="20"/>
                <w:szCs w:val="20"/>
              </w:rPr>
            </w:pPr>
            <w:r>
              <w:rPr>
                <w:rFonts w:cs="Arial"/>
                <w:sz w:val="20"/>
                <w:szCs w:val="20"/>
              </w:rPr>
              <w:br/>
              <w:t xml:space="preserve">Tracer methodology dementia:  </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pPr>
      <w:r>
        <w:t>Criterion 1.3.3.1 (HDS(C)S.2008:1.3.3.1)</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(HDS(C)S.2008:1.3.3.3)</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1.3.3.4 (HDS(C)S.2008:1.3.3.4)</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1.3.4: Assessment </w:t>
      </w:r>
      <w:r>
        <w:rPr>
          <w:rStyle w:val="Heading4Char"/>
          <w:color w:val="17365D" w:themeColor="text2" w:themeShade="BF"/>
        </w:rPr>
        <w:t xml:space="preserve"> (</w:t>
      </w:r>
      <w:r>
        <w:rPr>
          <w:color w:val="17365D" w:themeColor="text2"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ARC D16.2; E4.2  ARHSS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Pain assessment was evidenced completed with on-going monitoring recorded for residents requiring administration of controlled medication as part of prescribed pain management plan.  Ten family (one from the rest home, three from the dementia unit and six from the hospital) and nine residents interviewed (three from the hospital and six from the rest home) interviewed are very satisfied with the support provided.  </w:t>
            </w:r>
            <w:r>
              <w:rPr>
                <w:rFonts w:cs="Arial"/>
                <w:sz w:val="20"/>
                <w:szCs w:val="20"/>
              </w:rPr>
              <w:br/>
              <w:t>ARC E4.2:  Three resident files reviewed from the dementia unit included an individual assessment that included identifying diversional, motivation and recreational requirements.</w:t>
            </w:r>
            <w:r>
              <w:rPr>
                <w:rFonts w:cs="Arial"/>
                <w:sz w:val="20"/>
                <w:szCs w:val="20"/>
              </w:rPr>
              <w:br/>
              <w:t>E4, 2a   Challenging behaviours assessments are completed.</w:t>
            </w:r>
          </w:p>
        </w:tc>
      </w:tr>
    </w:tbl>
    <w:p>
      <w:pPr>
        <w:pStyle w:val="OutcomeDescription"/>
        <w:rPr>
          <w:lang w:eastAsia="en-NZ"/>
        </w:rPr>
      </w:pPr>
    </w:p>
    <w:p>
      <w:pPr>
        <w:pStyle w:val="Heading5"/>
      </w:pPr>
      <w:r>
        <w:lastRenderedPageBreak/>
        <w:t>Criterion 1.3.4.2 (HDS(C)S.2008:1.3.4.2)</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1.3.5: Planning </w:t>
      </w:r>
      <w:r>
        <w:rPr>
          <w:rStyle w:val="Heading4Char"/>
          <w:color w:val="17365D" w:themeColor="text2" w:themeShade="BF"/>
        </w:rPr>
        <w:t xml:space="preserve"> (</w:t>
      </w:r>
      <w:r>
        <w:rPr>
          <w:color w:val="17365D" w:themeColor="text2" w:themeShade="BF"/>
        </w:rPr>
        <w:t>HDS(C)S.2008:1.3.5)</w:t>
      </w:r>
    </w:p>
    <w:p>
      <w:pPr>
        <w:keepNext/>
        <w:spacing w:after="120"/>
        <w:ind w:left="0"/>
        <w:rPr>
          <w:rFonts w:cs="Arial"/>
          <w:sz w:val="20"/>
          <w:szCs w:val="20"/>
        </w:rPr>
      </w:pPr>
      <w:r>
        <w:rPr>
          <w:rFonts w:cs="Arial"/>
          <w:sz w:val="20"/>
          <w:szCs w:val="20"/>
        </w:rPr>
        <w:t>Consumers' service delivery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sample of files reviewed included; </w:t>
            </w:r>
            <w:r>
              <w:rPr>
                <w:rFonts w:cs="Arial"/>
                <w:sz w:val="20"/>
                <w:szCs w:val="20"/>
              </w:rPr>
              <w:br/>
              <w:t xml:space="preserve">Hospital: </w:t>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t xml:space="preserve"> </w:t>
            </w:r>
          </w:p>
          <w:p>
            <w:pPr>
              <w:spacing w:before="60"/>
              <w:ind w:left="0"/>
              <w:rPr>
                <w:rFonts w:cs="Arial"/>
                <w:sz w:val="20"/>
                <w:szCs w:val="20"/>
              </w:rPr>
            </w:pPr>
            <w:r>
              <w:rPr>
                <w:rFonts w:cs="Arial"/>
                <w:sz w:val="20"/>
                <w:szCs w:val="20"/>
              </w:rPr>
              <w:t xml:space="preserve">Dementia: </w:t>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t xml:space="preserve"> </w:t>
            </w:r>
          </w:p>
          <w:p>
            <w:pPr>
              <w:spacing w:before="60"/>
              <w:ind w:left="0"/>
              <w:rPr>
                <w:rFonts w:cs="Arial"/>
                <w:sz w:val="20"/>
                <w:szCs w:val="20"/>
              </w:rPr>
            </w:pPr>
            <w:r>
              <w:rPr>
                <w:rFonts w:cs="Arial"/>
                <w:sz w:val="20"/>
                <w:szCs w:val="20"/>
              </w:rPr>
              <w:t xml:space="preserve">Rest home: </w:t>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t xml:space="preserve"> </w:t>
            </w:r>
          </w:p>
          <w:p>
            <w:pPr>
              <w:spacing w:before="60"/>
              <w:ind w:left="0"/>
              <w:rPr>
                <w:rFonts w:cs="Arial"/>
                <w:sz w:val="20"/>
                <w:szCs w:val="20"/>
              </w:rPr>
            </w:pPr>
            <w:r>
              <w:rPr>
                <w:rFonts w:cs="Arial"/>
                <w:sz w:val="20"/>
                <w:szCs w:val="20"/>
              </w:rPr>
              <w:t>A review of nine resident files identify the use of short term and long term care plans.  These reflect variances in resident health status.  All nine are current and include interventions relating to all identified areas of need.  There is evidence of six monthly review which is signed by a registered nurse.</w:t>
            </w:r>
            <w:r>
              <w:rPr>
                <w:rFonts w:cs="Arial"/>
                <w:sz w:val="20"/>
                <w:szCs w:val="20"/>
              </w:rPr>
              <w:b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w:t>
            </w:r>
            <w:proofErr w:type="spellStart"/>
            <w:r>
              <w:rPr>
                <w:rFonts w:cs="Arial"/>
                <w:sz w:val="20"/>
                <w:szCs w:val="20"/>
              </w:rPr>
              <w:t>dietitian</w:t>
            </w:r>
            <w:proofErr w:type="spellEnd"/>
            <w:r>
              <w:rPr>
                <w:rFonts w:cs="Arial"/>
                <w:sz w:val="20"/>
                <w:szCs w:val="20"/>
              </w:rPr>
              <w:t xml:space="preserve"> and podiatrist.  </w:t>
            </w:r>
            <w:r>
              <w:rPr>
                <w:rFonts w:cs="Arial"/>
                <w:sz w:val="20"/>
                <w:szCs w:val="20"/>
              </w:rPr>
              <w:br/>
              <w:t>E4.3 Three resident files reviewed from the dementia unit identified current abilities, level of independence and specific behavioural management strategies.</w:t>
            </w:r>
            <w:r>
              <w:rPr>
                <w:rFonts w:cs="Arial"/>
                <w:sz w:val="20"/>
                <w:szCs w:val="20"/>
              </w:rPr>
              <w:br/>
              <w:t xml:space="preserve">D16.3f: Residents and relatives interviewed confirm care delivery and support by staff is consistent with their expectations.  </w:t>
            </w:r>
            <w:r>
              <w:rPr>
                <w:rFonts w:cs="Arial"/>
                <w:sz w:val="20"/>
                <w:szCs w:val="20"/>
              </w:rPr>
              <w:br/>
              <w:t>All nine resident files reviewed identified that family were involved.  Family contact sheets located at the front of residents' files demonstrated communication with family/EPOA.</w:t>
            </w:r>
            <w:r>
              <w:rPr>
                <w:rFonts w:cs="Arial"/>
                <w:sz w:val="20"/>
                <w:szCs w:val="20"/>
              </w:rPr>
              <w:br/>
              <w:t>D16.3k: Short term care plans are in use for changes in health status.</w:t>
            </w:r>
          </w:p>
        </w:tc>
      </w:tr>
    </w:tbl>
    <w:p>
      <w:pPr>
        <w:pStyle w:val="OutcomeDescription"/>
        <w:rPr>
          <w:lang w:eastAsia="en-NZ"/>
        </w:rPr>
      </w:pPr>
    </w:p>
    <w:p>
      <w:pPr>
        <w:pStyle w:val="Heading5"/>
      </w:pPr>
      <w:r>
        <w:lastRenderedPageBreak/>
        <w:t>Criterion 1.3.5.2 (HDS(C)S.2008:1.3.5.2)</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(HDS(C)S.2008:1.3.5.3)</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1.3.6: Service Delivery/Interventions </w:t>
      </w:r>
      <w:r>
        <w:rPr>
          <w:rStyle w:val="Heading4Char"/>
          <w:color w:val="17365D" w:themeColor="text2" w:themeShade="BF"/>
        </w:rPr>
        <w:t xml:space="preserve"> (</w:t>
      </w:r>
      <w:r>
        <w:rPr>
          <w:color w:val="17365D" w:themeColor="text2"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i/>
                <w:iCs/>
                <w:color w:val="000000"/>
                <w:sz w:val="20"/>
                <w:szCs w:val="20"/>
              </w:rPr>
            </w:pPr>
            <w:r>
              <w:rPr>
                <w:rFonts w:cs="Arial"/>
                <w:sz w:val="20"/>
                <w:szCs w:val="20"/>
              </w:rPr>
              <w:t xml:space="preserve">Nine resident files were reviewed (three from the rest home, three from the dementia unit and three from the hospital).  All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Six of nine care plans evidenced evaluations completed at least six monthly.  Three residents have not yet been at the service for six months.  Activity assessments and the activities sections in care plans have been completed by the activity coordinators.  The care being provided is consistent with the needs of residents.  This is evidenced by discussions with residents, families, health care assistants, and registered nurses.  A review of short term care plans, long term care plans, evaluations and progress notes demonstrates integration.  There is evidence of three monthly or more medical review.  The quality and education coordinator is responsible for the education programme and ensures staff have the opportunity to receive updated information and follow best practice guidelines.  Residents' care plans are completed by the registered nurses.  Care delivery is recorded and evaluated by health care assistants or registered nurses in progress notes at least daily in the dementia unit and rest home and each shift in the hospital (evidenced in all nine residents' progress notes sighted). </w:t>
            </w:r>
            <w:r>
              <w:rPr>
                <w:rFonts w:cs="Arial"/>
                <w:sz w:val="20"/>
                <w:szCs w:val="20"/>
              </w:rPr>
              <w:br/>
              <w:t xml:space="preserve"> </w:t>
            </w:r>
            <w:r>
              <w:rPr>
                <w:rFonts w:cs="Arial"/>
                <w:sz w:val="20"/>
                <w:szCs w:val="20"/>
              </w:rPr>
              <w:br/>
              <w:t xml:space="preserve">The hospital tracer </w:t>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pPr>
              <w:spacing w:before="60"/>
              <w:ind w:left="0"/>
              <w:rPr>
                <w:rFonts w:cs="Arial"/>
                <w:sz w:val="20"/>
                <w:szCs w:val="20"/>
              </w:rPr>
            </w:pPr>
            <w:r>
              <w:rPr>
                <w:rFonts w:cs="Arial"/>
                <w:sz w:val="20"/>
                <w:szCs w:val="20"/>
              </w:rPr>
              <w:br/>
              <w:t>D18.3 and 4 Dressing supplies are available.  Wound assessment and wound management plans are in place for 15 residents with wounds including three pressure areas.  Nine of the 15 wounds including one pressure area have not been reviewed within the stated timeframe.  Three residents have more than one wound documented on the same assessment, plan and review making it difficult to differentiate between the wounds.  These are areas requiring improvement.</w:t>
            </w:r>
            <w:r>
              <w:rPr>
                <w:rFonts w:cs="Arial"/>
                <w:sz w:val="20"/>
                <w:szCs w:val="20"/>
              </w:rPr>
              <w:b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pPr>
        <w:pStyle w:val="OutcomeDescription"/>
        <w:rPr>
          <w:lang w:eastAsia="en-NZ"/>
        </w:rPr>
      </w:pPr>
    </w:p>
    <w:p>
      <w:pPr>
        <w:pStyle w:val="Heading5"/>
      </w:pPr>
      <w:r>
        <w:t>Criterion 1.3.6.1 (HDS(C)S.2008:1.3.6.1)</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When a resident's condition alters, the registered nurse initiates a review and if required, arrange a GP visit or a specialist referral.  The eight health care assistants, two registered nurses, three unit managers, the quality and education coordinator and the manager interviewed stated that they have all the equipment referred to in care plans and necessary to provide care, including transfer belts, wheelchairs, wheel chair platform weighing scales, continence supplies, gowns, masks, aprons and gloves </w:t>
            </w:r>
            <w:r>
              <w:rPr>
                <w:rFonts w:cs="Arial"/>
                <w:sz w:val="20"/>
                <w:szCs w:val="20"/>
              </w:rPr>
              <w:lastRenderedPageBreak/>
              <w:t>and dressing supplies.  All staff report that there are always adequate continence supplies and dressing supplies. On the day of the audit supplies of these products were sighted.  Nine residents interviewed (three from the hospital and six from the rest home) interviewed were complimentary of care received at the facility.</w:t>
            </w:r>
            <w:r>
              <w:rPr>
                <w:rFonts w:cs="Arial"/>
                <w:sz w:val="20"/>
                <w:szCs w:val="20"/>
              </w:rPr>
              <w:br/>
              <w:t xml:space="preserve">D18.3 and 4 Dressing supplies are available. Wound assessment and wound management plans are in place for 15 residents with wounds including three pressure areas. </w:t>
            </w:r>
            <w:r>
              <w:rPr>
                <w:rFonts w:cs="Arial"/>
                <w:sz w:val="20"/>
                <w:szCs w:val="20"/>
              </w:rPr>
              <w:b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One resident (link 1.3.3) requires XXXXX.  The XXXXX chart documentation indicates these are not occurring.   (ii)  Nine of the 15 wounds including XXXX have not been reviewed within the stated timeframe.  (iii) Three residents have more than one wound documented on the same assessment, plan and review making it difficult to differentiate between the wounds.  (iv) Three incident forms sighted for residents who had experienced a knock to the head did not have neurological observations completed.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two hourly turns occur when indicated.  (ii) Ensure wounds are reviewed within stated timeframes.  (iii) Ensure each wound has an individual assessment, plan and reviews.  (iv) Ensure neurological observations are completed when a resident has a knock to the head.  </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1.3.7: Planned Activities</w:t>
      </w:r>
      <w:r>
        <w:rPr>
          <w:rStyle w:val="Heading4Char"/>
          <w:color w:val="17365D" w:themeColor="text2" w:themeShade="BF"/>
        </w:rPr>
        <w:t xml:space="preserve"> (</w:t>
      </w:r>
      <w:r>
        <w:rPr>
          <w:color w:val="17365D" w:themeColor="text2" w:themeShade="BF"/>
        </w:rPr>
        <w:t>HDS(C)S.2008:1.3.7)</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ARC D16.5c.iii; D16.5d  ARHSS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five activities coordinators at Fitzgerald Complex who are responsible for the planning and delivery of the activities programme.  There is a separate programme that runs over seven days in the rest home and dementia unit and over five days in the hospital.  There is a diversional therapist who meets with the activities coordinators periodically and has oversight input into the dementia unit programme.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t>
            </w:r>
            <w:r>
              <w:rPr>
                <w:rFonts w:cs="Arial"/>
                <w:sz w:val="20"/>
                <w:szCs w:val="20"/>
              </w:rPr>
              <w:br/>
              <w:t>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t xml:space="preserve">Fitzgerald Complex has its own van for transportation.  Residents interviewed described attending concerts, going shopping, lunches and picnics, and shopping.  The </w:t>
            </w:r>
            <w:r>
              <w:rPr>
                <w:rFonts w:cs="Arial"/>
                <w:sz w:val="20"/>
                <w:szCs w:val="20"/>
              </w:rPr>
              <w:lastRenderedPageBreak/>
              <w:t>activities coordinators have a current first aid certificate.</w:t>
            </w:r>
            <w:r>
              <w:rPr>
                <w:rFonts w:cs="Arial"/>
                <w:sz w:val="20"/>
                <w:szCs w:val="20"/>
              </w:rPr>
              <w:br/>
              <w:t>In the dementia unit there is a cupboard that is open at all times where residents (and families if desired) can access pens and paper, board games, puzzles and cards at any time.  There is also a resource cupboard where staff can access a variety of activities at any time and there is a document with suggestions for activities over the 24 hour period.</w:t>
            </w:r>
            <w:r>
              <w:rPr>
                <w:rFonts w:cs="Arial"/>
                <w:sz w:val="20"/>
                <w:szCs w:val="20"/>
              </w:rPr>
              <w:br/>
              <w:t>D16.5d Resident files reviewed identified that the individual activity plan is reviewed at care plan review.</w:t>
            </w:r>
          </w:p>
        </w:tc>
      </w:tr>
    </w:tbl>
    <w:p>
      <w:pPr>
        <w:pStyle w:val="OutcomeDescription"/>
        <w:rPr>
          <w:lang w:eastAsia="en-NZ"/>
        </w:rPr>
      </w:pPr>
    </w:p>
    <w:p>
      <w:pPr>
        <w:pStyle w:val="Heading5"/>
      </w:pPr>
      <w:r>
        <w:t>Criterion 1.3.7.1 (HDS(C)S.2008:1.3.7.1)</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1.3.8: Evaluation </w:t>
      </w:r>
      <w:r>
        <w:rPr>
          <w:rStyle w:val="Heading4Char"/>
          <w:color w:val="17365D" w:themeColor="text2" w:themeShade="BF"/>
        </w:rPr>
        <w:t xml:space="preserve"> (</w:t>
      </w:r>
      <w:r>
        <w:rPr>
          <w:color w:val="17365D" w:themeColor="text2"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ARC D16.3c; D16.3d; D16.4a  ARHSS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D16.4a Care plans are reviewed and evaluated by the registered nurses six monthly or when changes to care occur as sighted in six of nine care plans sampled.  The other three residents have not yet been at the service for six months.  There are short term care plans to focus on acute and short-term issues.  STCPs reviewed evidence evaluation and are signed and dated by the registered nurses when issues have been resolved.  One STCP reviewed evidenced transition into the long term care plan (link 1.3.3).  Staff are informed of any changes to resident need at handover between shifts.  Examples of STCP's in use included; infections, weight loss, behaviours and wounds.  Health care assistants interviewed confirmed that they are updated as to any changes to/or in resident’s care or treatment during handover sessions which occur at the beginning of each shift.</w:t>
            </w:r>
            <w:r>
              <w:rPr>
                <w:rFonts w:cs="Arial"/>
                <w:sz w:val="20"/>
                <w:szCs w:val="20"/>
              </w:rPr>
              <w:br/>
              <w:t>ARC D16.3c: All initial nursing assessment/care plans were evaluated by an RN within three weeks of admission.</w:t>
            </w:r>
          </w:p>
        </w:tc>
      </w:tr>
    </w:tbl>
    <w:p>
      <w:pPr>
        <w:pStyle w:val="OutcomeDescription"/>
        <w:rPr>
          <w:lang w:eastAsia="en-NZ"/>
        </w:rPr>
      </w:pPr>
    </w:p>
    <w:p>
      <w:pPr>
        <w:pStyle w:val="Heading5"/>
      </w:pPr>
      <w:r>
        <w:lastRenderedPageBreak/>
        <w:t>Criterion 1.3.8.2 (HDS(C)S.2008:1.3.8.2)</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1.3.8.3 (HDS(C)S.2008:1.3.8.3)</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1.3.9: Referral To Other Health And Disability Services (Internal And External)</w:t>
      </w:r>
      <w:r>
        <w:rPr>
          <w:rStyle w:val="Heading4Char"/>
          <w:color w:val="17365D" w:themeColor="text2" w:themeShade="BF"/>
        </w:rPr>
        <w:t xml:space="preserve"> (</w:t>
      </w:r>
      <w:r>
        <w:rPr>
          <w:color w:val="17365D" w:themeColor="text2" w:themeShade="BF"/>
        </w:rPr>
        <w:t>HDS(C)S.2008:1.3.9)</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ARC D16.4c; D16.4d; D20.1; D20.4  ARHSS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registered nurses described the referral process to other medical and non-medical services.  Referral documentation is maintained on resident files.  Examples of referrals sighted were to NASC, </w:t>
            </w:r>
            <w:proofErr w:type="spellStart"/>
            <w:r>
              <w:rPr>
                <w:rFonts w:cs="Arial"/>
                <w:sz w:val="20"/>
                <w:szCs w:val="20"/>
              </w:rPr>
              <w:t>dietitian</w:t>
            </w:r>
            <w:proofErr w:type="spellEnd"/>
            <w:r>
              <w:rPr>
                <w:rFonts w:cs="Arial"/>
                <w:sz w:val="20"/>
                <w:szCs w:val="20"/>
              </w:rPr>
              <w:t>, speech language therapist, occupational therapist and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nurses and clinical nurse leaders identified that the service has access to wound care nurse specialists, incontinence specialists, podiatrist, nurse practitioner intern, occupational therapist and physiotherapist.</w:t>
            </w:r>
            <w:r>
              <w:rPr>
                <w:rFonts w:cs="Arial"/>
                <w:sz w:val="20"/>
                <w:szCs w:val="20"/>
              </w:rPr>
              <w:br/>
            </w:r>
          </w:p>
        </w:tc>
      </w:tr>
    </w:tbl>
    <w:p>
      <w:pPr>
        <w:pStyle w:val="OutcomeDescription"/>
        <w:rPr>
          <w:lang w:eastAsia="en-NZ"/>
        </w:rPr>
      </w:pPr>
    </w:p>
    <w:p>
      <w:pPr>
        <w:pStyle w:val="Heading5"/>
      </w:pPr>
      <w:r>
        <w:t>Criterion 1.3.9.1 (HDS(C)S.2008:1.3.9.1)</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1.3.10: Transition, Exit, Discharge, Or Transfer </w:t>
      </w:r>
      <w:r>
        <w:rPr>
          <w:rStyle w:val="Heading4Char"/>
          <w:color w:val="17365D" w:themeColor="text2" w:themeShade="BF"/>
        </w:rPr>
        <w:t xml:space="preserve"> (</w:t>
      </w:r>
      <w:r>
        <w:rPr>
          <w:color w:val="17365D" w:themeColor="text2"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ARC D21  ARHSS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Family contact records document regular communication with family/EPOA regarding the transfer and updates on residents' condition.</w:t>
            </w:r>
          </w:p>
        </w:tc>
      </w:tr>
    </w:tbl>
    <w:p>
      <w:pPr>
        <w:pStyle w:val="OutcomeDescription"/>
        <w:rPr>
          <w:lang w:eastAsia="en-NZ"/>
        </w:rPr>
      </w:pPr>
    </w:p>
    <w:p>
      <w:pPr>
        <w:pStyle w:val="Heading5"/>
      </w:pPr>
      <w:r>
        <w:t>Criterion 1.3.10.2 (HDS(C)S.2008:1.3.10.2)</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1.3.12: Medicine Management </w:t>
      </w:r>
      <w:r>
        <w:rPr>
          <w:rStyle w:val="Heading4Char"/>
          <w:color w:val="17365D" w:themeColor="text2" w:themeShade="BF"/>
        </w:rPr>
        <w:t xml:space="preserve"> (</w:t>
      </w:r>
      <w:r>
        <w:rPr>
          <w:color w:val="17365D" w:themeColor="text2"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ARC D1.1g; D15.3c; D16.5e.i.2; D18.2; D19.2d  ARHSS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dementia unit and rest home.  </w:t>
            </w:r>
            <w:r>
              <w:rPr>
                <w:rFonts w:cs="Arial"/>
                <w:sz w:val="20"/>
                <w:szCs w:val="20"/>
              </w:rPr>
              <w:lastRenderedPageBreak/>
              <w:t xml:space="preserve">Controlled drugs are stored in a locked safe in the hospital and rest home and two medication competent persons must sign controlled drugs out.  Weekly stocktakes have not occurred regularly in the hospital and this is an area requiring improvement.  The service uses four weekly blister packs.  Medication charts have photo ID’s.  There is a signed agreement with the pharmacy.  Medications are checked on arrival by a registered nurse and any pharmacy errors recorded and fed back to the supplying pharmacy.  </w:t>
            </w:r>
            <w:r>
              <w:rPr>
                <w:rFonts w:cs="Arial"/>
                <w:sz w:val="20"/>
                <w:szCs w:val="20"/>
              </w:rPr>
              <w:br/>
              <w:t xml:space="preserve">All open eye drops in the facility were sighted.  In the rest home there are two open eye drops which are in use but have expired and in the hospital there is one eye drops in use that has expired and another that has not been dated when opened.  This is an area requiring improvement.  </w:t>
            </w:r>
            <w:r>
              <w:rPr>
                <w:rFonts w:cs="Arial"/>
                <w:sz w:val="20"/>
                <w:szCs w:val="20"/>
              </w:rPr>
              <w:br/>
              <w:t xml:space="preserve">Staff sign for the administration of medications on medication signing sheet.  Seven of 18 medication administration signing sheets have regular medications that have not been signed as administered.  Seven of 18 medication charts had PRN medications charted with no indication for use.  These are areas requiring improvements.  The medication folder includes a list of specimen signatures.  </w:t>
            </w:r>
            <w:r>
              <w:rPr>
                <w:rFonts w:cs="Arial"/>
                <w:sz w:val="20"/>
                <w:szCs w:val="20"/>
              </w:rPr>
              <w:br/>
              <w:t>Medication profiles are legible, up to date and reviewed at least three monthly by the G.P. Residents/relatives interviewed stated they are kept informed of any changes to medications.  The medication chart has alert stickers for; a) controlled drugs, b) allergies and c) duplicate name.</w:t>
            </w:r>
            <w:r>
              <w:rPr>
                <w:rFonts w:cs="Arial"/>
                <w:sz w:val="20"/>
                <w:szCs w:val="20"/>
              </w:rPr>
              <w:br/>
              <w:t>Education on medication management occurred in 2014.  Registered nurses and health care assistants administer medicines.  All have been assessed as competent.</w:t>
            </w:r>
            <w:r>
              <w:rPr>
                <w:rFonts w:cs="Arial"/>
                <w:sz w:val="20"/>
                <w:szCs w:val="20"/>
              </w:rPr>
              <w:br/>
              <w:t xml:space="preserve">There are appropriate policies around residents who self-administer.  There are four residents in the rest home who self-administer medications and all have these stored safely.  Three of the four residents who self-administer medications have not had their competency assessment reviewed in the last three months.  This is an area requiring improvement.  </w:t>
            </w:r>
            <w:r>
              <w:rPr>
                <w:rFonts w:cs="Arial"/>
                <w:sz w:val="20"/>
                <w:szCs w:val="20"/>
              </w:rPr>
              <w:br/>
              <w:t xml:space="preserve"> D16.5.e.i.2; Medication charts reviewed identified that the GP had seen the reviewed the resident three monthly and the medication chart was signed.</w:t>
            </w:r>
          </w:p>
        </w:tc>
      </w:tr>
    </w:tbl>
    <w:p>
      <w:pPr>
        <w:pStyle w:val="OutcomeDescription"/>
        <w:rPr>
          <w:lang w:eastAsia="en-NZ"/>
        </w:rPr>
      </w:pPr>
    </w:p>
    <w:p>
      <w:pPr>
        <w:pStyle w:val="Heading5"/>
      </w:pPr>
      <w:r>
        <w:t>Criterion 1.3.12.1 (HDS(C)S.2008:1.3.12.1)</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dementia unit and rest home.  Controlled drugs are stored in a locked safe in the hospital and rest home and two medication competent persons must sign controlled drugs out.  Weekly stocktakes have occurred regularly in the rest home.  The service uses four weekly blister packs.  Medication charts have photo ID’s.  There is a signed agreement with the pharmacy.  Medications are checked on arrival by a registered nurse and any pharmacy errors recorded and fed back to the supplying pharmacy.  </w:t>
            </w:r>
            <w:r>
              <w:rPr>
                <w:rFonts w:cs="Arial"/>
                <w:sz w:val="20"/>
                <w:szCs w:val="20"/>
              </w:rPr>
              <w:br/>
              <w:t>Staff sign for the administration of medications on medication signing sheet.  Seven of 18 medication administration signing sheets have regular medications that have not been signed as administered.  Seven of 18 medication charts had PRN medications charted with no indication for use.  These are areas requiring improvements.  The medication folder includes a list of specimen signatures.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Weekly controlled drug stocktakes have not occurred regularly in the hospital.  (ii) In the rest home there are two open eye drops which are in use but have expired and in the hospital there is one eye drops in use that has expired and another that has not been dated when opened.  (iii) Seven of 18 medication administration signing sheets have regular medications that have not been signed as administered.  (iv)  Seven of 18 medication charts had PRN medications charted with no indication for use.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weekly controlled drug stocktakes occur.  (ii) Ensure all eye drops are dated when opened and that eye drops are discarded when they expire.  (iii) Ensure medication signing charts identify the medication is administered as prescribed.  (iv) Ensure that PRN medications document an indication for use.</w:t>
            </w: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1.3.12.3 (HDS(C)S.2008:1.3.12.3)</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1.3.12.5 (HDS(C)S.2008:1.3.12.5)</w:t>
      </w:r>
    </w:p>
    <w:p>
      <w:pPr>
        <w:keepNext/>
        <w:spacing w:after="120"/>
        <w:ind w:left="0"/>
        <w:rPr>
          <w:sz w:val="20"/>
          <w:szCs w:val="20"/>
        </w:rPr>
      </w:pPr>
      <w:r>
        <w:rPr>
          <w:sz w:val="20"/>
          <w:szCs w:val="20"/>
        </w:rPr>
        <w:t>The facilitation of safe self-administration of medicines by consumers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appropriate policies around residents who self-administer.  There are four residents in the rest home who self-administer medications and all have these stored safely.  Three of the four residents who self-administer medications have not had their competency assessment reviewed in the last three months.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Three of the four residents who self-administer medications have not had their competency assessment reviewed in the last three months.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residents who are self-administering medicines have a competency assessment review every three months.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1.3.12.6 (HDS(C)S.2008:1.3.12.6)</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1.3.13: Nutrition, Safe Food, And Fluid Management</w:t>
      </w:r>
      <w:r>
        <w:rPr>
          <w:rStyle w:val="Heading4Char"/>
          <w:color w:val="17365D" w:themeColor="text2" w:themeShade="BF"/>
        </w:rPr>
        <w:t xml:space="preserve"> (</w:t>
      </w:r>
      <w:r>
        <w:rPr>
          <w:color w:val="17365D" w:themeColor="text2" w:themeShade="BF"/>
        </w:rPr>
        <w:t>HDS(C)S.2008:1.3.13)</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ARC D1.1a; D15.2b; D19.2c; E3.3f  ARHSS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Fitzgerald Complex externally contracts the cooking service and all food is cooked on site.  There is a chef manager, two cooks and five kitchen hands.  All have food safety training.  Catering for another site owned by the organisation is also completed at the Fitzgerald site.  The kitchen is in the rest home building and meals are transported by truck in hot boxes to the hospital and dementia unit where they are transferred to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prior to serving.  There is a four weekly rotating winter and summer menu.  The menu was last reviewed by a </w:t>
            </w:r>
            <w:proofErr w:type="spellStart"/>
            <w:r>
              <w:rPr>
                <w:rFonts w:cs="Arial"/>
                <w:sz w:val="20"/>
                <w:szCs w:val="20"/>
              </w:rPr>
              <w:t>dietitian</w:t>
            </w:r>
            <w:proofErr w:type="spellEnd"/>
            <w:r>
              <w:rPr>
                <w:rFonts w:cs="Arial"/>
                <w:sz w:val="20"/>
                <w:szCs w:val="20"/>
              </w:rPr>
              <w:t xml:space="preserve"> in August 2013.</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Dish washer temperature is recorded daily.  </w:t>
            </w:r>
            <w:r>
              <w:rPr>
                <w:rFonts w:cs="Arial"/>
                <w:sz w:val="20"/>
                <w:szCs w:val="20"/>
              </w:rPr>
              <w:br/>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chef manager.  Special diets are noted on the kitchen notice board which is able to be viewed only by kitchen staff.  Special diets being catered for include pureed diets, soft diets, gluten free and vegetarian.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w:t>
            </w:r>
            <w:r>
              <w:rPr>
                <w:rFonts w:cs="Arial"/>
                <w:sz w:val="20"/>
                <w:szCs w:val="20"/>
              </w:rPr>
              <w:br/>
              <w:t>E3.3f: There is evidence that there is additional nutritious snacks available over 24 hours.</w:t>
            </w:r>
            <w:r>
              <w:rPr>
                <w:rFonts w:cs="Arial"/>
                <w:sz w:val="20"/>
                <w:szCs w:val="20"/>
              </w:rPr>
              <w:br/>
              <w:t>D19.2 Staff have been trained in safe food handling.</w:t>
            </w:r>
          </w:p>
        </w:tc>
      </w:tr>
    </w:tbl>
    <w:p>
      <w:pPr>
        <w:pStyle w:val="OutcomeDescription"/>
        <w:rPr>
          <w:lang w:eastAsia="en-NZ"/>
        </w:rPr>
      </w:pPr>
    </w:p>
    <w:p>
      <w:pPr>
        <w:pStyle w:val="Heading5"/>
      </w:pPr>
      <w:r>
        <w:lastRenderedPageBreak/>
        <w:t>Criterion 1.3.13.1 (HDS(C)S.2008:1.3.13.1)</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1.3.13.2 (HDS(C)S.2008:1.3.13.2)</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(HDS(C)S.2008:1.3.13.5)</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17365D" w:themeColor="text2" w:themeShade="BF"/>
        </w:rPr>
      </w:pPr>
      <w:r>
        <w:rPr>
          <w:color w:val="17365D" w:themeColor="text2" w:themeShade="BF"/>
        </w:rPr>
        <w:t xml:space="preserve">Standard 1.4.1: Management Of Waste And Hazardous Substances </w:t>
      </w:r>
      <w:r>
        <w:rPr>
          <w:rStyle w:val="Heading4Char"/>
          <w:color w:val="17365D" w:themeColor="text2" w:themeShade="BF"/>
        </w:rPr>
        <w:t xml:space="preserve"> (</w:t>
      </w:r>
      <w:r>
        <w:rPr>
          <w:color w:val="17365D" w:themeColor="text2"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r>
              <w:rPr>
                <w:rFonts w:cs="Arial"/>
                <w:sz w:val="20"/>
                <w:szCs w:val="20"/>
              </w:rPr>
              <w:br/>
              <w:t>Continence products are disposed of via a waste company who then converts them to compost.</w:t>
            </w:r>
          </w:p>
        </w:tc>
      </w:tr>
    </w:tbl>
    <w:p>
      <w:pPr>
        <w:pStyle w:val="OutcomeDescription"/>
        <w:rPr>
          <w:lang w:eastAsia="en-NZ"/>
        </w:rPr>
      </w:pPr>
    </w:p>
    <w:p>
      <w:pPr>
        <w:pStyle w:val="Heading5"/>
      </w:pPr>
      <w:r>
        <w:t>Criterion 1.4.1.1 (HDS(C)S.2008:1.4.1.1)</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1.4.1.6 (HDS(C)S.2008:1.4.1.6)</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1.4.2: Facility Specifications </w:t>
      </w:r>
      <w:r>
        <w:rPr>
          <w:rStyle w:val="Heading4Char"/>
          <w:color w:val="17365D" w:themeColor="text2" w:themeShade="BF"/>
        </w:rPr>
        <w:t xml:space="preserve"> (</w:t>
      </w:r>
      <w:r>
        <w:rPr>
          <w:color w:val="17365D" w:themeColor="text2"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Reactive and preventative maintenance occurs.  </w:t>
            </w:r>
            <w:r>
              <w:rPr>
                <w:rFonts w:cs="Arial"/>
                <w:sz w:val="20"/>
                <w:szCs w:val="20"/>
              </w:rPr>
              <w:br/>
              <w:t>The service is provided over two buildings on the same site with the rest home in one building and the hospital and dementia unit in the other building.  Fire equipment is checked by an external provider.  The facility holds a current warrant of fitness (which covers both buildings) which expires 1 April 2015.  Electrical equipment is checked and this last occurred in May 2013.  The living areas are carpeted and vinyl surfaces exist in bathrooms/toilets and kitchen areas.  Resident rooms have carpet or vinyl.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 w:val="20"/>
                <w:szCs w:val="20"/>
              </w:rPr>
              <w:br/>
              <w:t xml:space="preserve">Hoists are serviced annually and this last occurred in June 2013.  Medical equipment was last calibrated in August 2013.  </w:t>
            </w:r>
            <w:r>
              <w:rPr>
                <w:rFonts w:cs="Arial"/>
                <w:sz w:val="20"/>
                <w:szCs w:val="20"/>
              </w:rPr>
              <w:br/>
            </w:r>
            <w:r>
              <w:rPr>
                <w:rFonts w:cs="Arial"/>
                <w:sz w:val="20"/>
                <w:szCs w:val="20"/>
              </w:rPr>
              <w:lastRenderedPageBreak/>
              <w:t>E3.4d:  The lounge area is designed so that space and seating arrangements provide for individual and group activities.</w:t>
            </w:r>
            <w:r>
              <w:rPr>
                <w:rFonts w:cs="Arial"/>
                <w:sz w:val="20"/>
                <w:szCs w:val="20"/>
              </w:rPr>
              <w:br/>
              <w:t xml:space="preserve">ARC D15.3:  The following equipment is available, pressure relieving mattresses, shower chairs, hoists, seated and wheelchair scales heel protectors, lifting aids.  </w:t>
            </w:r>
            <w:r>
              <w:rPr>
                <w:rFonts w:cs="Arial"/>
                <w:sz w:val="20"/>
                <w:szCs w:val="20"/>
              </w:rPr>
              <w:br/>
              <w:t>E3.3e: There are quiet, low stimulus areas that provide privacy when required.</w:t>
            </w:r>
            <w:r>
              <w:rPr>
                <w:rFonts w:cs="Arial"/>
                <w:sz w:val="20"/>
                <w:szCs w:val="20"/>
              </w:rPr>
              <w:br/>
              <w:t>E3.4.c:  There is a safe and secure outside area that is easy to access.</w:t>
            </w:r>
          </w:p>
        </w:tc>
      </w:tr>
    </w:tbl>
    <w:p>
      <w:pPr>
        <w:pStyle w:val="OutcomeDescription"/>
        <w:rPr>
          <w:lang w:eastAsia="en-NZ"/>
        </w:rPr>
      </w:pPr>
    </w:p>
    <w:p>
      <w:pPr>
        <w:pStyle w:val="Heading5"/>
      </w:pPr>
      <w:r>
        <w:t>Criterion 1.4.2.1 (HDS(C)S.2008:1.4.2.1)</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(HDS(C)S.2008:1.4.2.4)</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1.4.2.6 (HDS(C)S.2008:1.4.2.6)</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1.4.3: Toilet, Shower, And Bathing Facilities</w:t>
      </w:r>
      <w:r>
        <w:rPr>
          <w:rStyle w:val="Heading4Char"/>
          <w:color w:val="17365D" w:themeColor="text2" w:themeShade="BF"/>
        </w:rPr>
        <w:t xml:space="preserve"> (</w:t>
      </w:r>
      <w:r>
        <w:rPr>
          <w:color w:val="17365D" w:themeColor="text2" w:themeShade="BF"/>
        </w:rPr>
        <w:t>HDS(C)S.2008:1.4.3)</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ARC E3.3d  ARHSS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service has single rooms in the dementia unit and rest home and two double rooms and the remainder single in the hospital.  The two double rooms currently have single occupancy.  Fifteen resident rooms in the rest home and 14 in the hospital have full </w:t>
            </w:r>
            <w:proofErr w:type="spellStart"/>
            <w:r>
              <w:rPr>
                <w:rFonts w:cs="Arial"/>
                <w:sz w:val="20"/>
                <w:szCs w:val="20"/>
              </w:rPr>
              <w:t>ensuite</w:t>
            </w:r>
            <w:proofErr w:type="spellEnd"/>
            <w:r>
              <w:rPr>
                <w:rFonts w:cs="Arial"/>
                <w:sz w:val="20"/>
                <w:szCs w:val="20"/>
              </w:rPr>
              <w:t xml:space="preserve"> facilities.  There are communal toilets and showers close to bedrooms.  Toilets are located close to dining rooms and lounges for residents' use.  A visitor’s toilet is available in each area.  Water temperatures are tested monthly by the maintenance person and records show they are within safe limits.  </w:t>
            </w:r>
          </w:p>
        </w:tc>
      </w:tr>
    </w:tbl>
    <w:p>
      <w:pPr>
        <w:pStyle w:val="OutcomeDescription"/>
        <w:rPr>
          <w:lang w:eastAsia="en-NZ"/>
        </w:rPr>
      </w:pPr>
    </w:p>
    <w:p>
      <w:pPr>
        <w:pStyle w:val="Heading5"/>
      </w:pPr>
      <w:r>
        <w:t>Criterion 1.4.3.1 (HDS(C)S.2008:1.4.3.1)</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1.4.4: Personal Space/Bed Areas </w:t>
      </w:r>
      <w:r>
        <w:rPr>
          <w:rStyle w:val="Heading4Char"/>
          <w:color w:val="17365D" w:themeColor="text2" w:themeShade="BF"/>
        </w:rPr>
        <w:t xml:space="preserve"> (</w:t>
      </w:r>
      <w:r>
        <w:rPr>
          <w:color w:val="17365D" w:themeColor="text2"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ARC E3.3b; E3.3c  ARHSS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Observation on day of audit demonstrated walking frames, hoists and other required equipment can be manoeuvred around the residents' personal space, this was confirmed at interview with health care assistants.  Residents were observed manoeuvring walking frames in rooms safely and staff were seen to use hoists.  </w:t>
            </w:r>
          </w:p>
        </w:tc>
      </w:tr>
    </w:tbl>
    <w:p>
      <w:pPr>
        <w:pStyle w:val="OutcomeDescription"/>
        <w:rPr>
          <w:lang w:eastAsia="en-NZ"/>
        </w:rPr>
      </w:pPr>
    </w:p>
    <w:p>
      <w:pPr>
        <w:pStyle w:val="Heading5"/>
      </w:pPr>
      <w:r>
        <w:t>Criterion 1.4.4.1 (HDS(C)S.2008:1.4.4.1)</w:t>
      </w:r>
    </w:p>
    <w:p>
      <w:pPr>
        <w:keepNext/>
        <w:spacing w:after="120"/>
        <w:ind w:left="0"/>
        <w:rPr>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1.4.5: Communal Areas For Entertainment, Recreation, And Dining</w:t>
      </w:r>
      <w:r>
        <w:rPr>
          <w:rStyle w:val="Heading4Char"/>
          <w:color w:val="17365D" w:themeColor="text2" w:themeShade="BF"/>
        </w:rPr>
        <w:t xml:space="preserve"> (</w:t>
      </w:r>
      <w:r>
        <w:rPr>
          <w:color w:val="17365D" w:themeColor="text2" w:themeShade="BF"/>
        </w:rPr>
        <w:t>HDS(C)S.2008:1.4.5)</w:t>
      </w:r>
    </w:p>
    <w:p>
      <w:pPr>
        <w:keepNext/>
        <w:spacing w:after="120"/>
        <w:ind w:left="0"/>
        <w:rPr>
          <w:rFonts w:cs="Arial"/>
          <w:sz w:val="20"/>
          <w:szCs w:val="20"/>
        </w:rPr>
      </w:pPr>
      <w:r>
        <w:rPr>
          <w:rFonts w:cs="Arial"/>
          <w:sz w:val="20"/>
          <w:szCs w:val="20"/>
        </w:rPr>
        <w:t>Consumers are provided with safe, adequate, age appropriate, and accessible areas to meet their relaxation, activity, and dining needs.</w:t>
      </w:r>
    </w:p>
    <w:p>
      <w:pPr>
        <w:keepNext/>
        <w:spacing w:after="120"/>
        <w:ind w:left="0"/>
        <w:rPr>
          <w:sz w:val="20"/>
          <w:szCs w:val="20"/>
        </w:rPr>
      </w:pPr>
      <w:r>
        <w:rPr>
          <w:rFonts w:cs="Arial"/>
          <w:sz w:val="20"/>
          <w:szCs w:val="20"/>
        </w:rPr>
        <w:t>ARC E3.4b  ARHSS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several large lounges and dining areas in each unit.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r>
              <w:rPr>
                <w:rFonts w:cs="Arial"/>
                <w:sz w:val="20"/>
                <w:szCs w:val="20"/>
              </w:rPr>
              <w:br/>
              <w:t>E3.4b: There is adequate space to allow maximum freedom of movement while promoting safety for those that wander.</w:t>
            </w:r>
          </w:p>
        </w:tc>
      </w:tr>
    </w:tbl>
    <w:p>
      <w:pPr>
        <w:pStyle w:val="OutcomeDescription"/>
        <w:rPr>
          <w:lang w:eastAsia="en-NZ"/>
        </w:rPr>
      </w:pPr>
    </w:p>
    <w:p>
      <w:pPr>
        <w:pStyle w:val="Heading5"/>
      </w:pPr>
      <w:r>
        <w:t>Criterion 1.4.5.1 (HDS(C)S.2008:1.4.5.1)</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1.4.6: Cleaning And Laundry Services</w:t>
      </w:r>
      <w:r>
        <w:rPr>
          <w:rStyle w:val="Heading4Char"/>
          <w:color w:val="17365D" w:themeColor="text2" w:themeShade="BF"/>
        </w:rPr>
        <w:t xml:space="preserve"> (</w:t>
      </w:r>
      <w:r>
        <w:rPr>
          <w:color w:val="17365D" w:themeColor="text2" w:themeShade="BF"/>
        </w:rPr>
        <w:t>HDS(C)S.2008:1.4.6)</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ARC D15.2c; D15.2d; D19.2e  ARHSS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All laundry is contracted out and completed off site.  Chemicals are stored in a locked room in each unit.  There are two sluice rooms each in the rest home and hospital and one in the dementia unit.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w:t>
            </w:r>
            <w:r>
              <w:rPr>
                <w:rFonts w:cs="Arial"/>
                <w:sz w:val="20"/>
                <w:szCs w:val="20"/>
              </w:rPr>
              <w:lastRenderedPageBreak/>
              <w:t>Cleaning audit occurred in February 2014 and corrective actions were implemented following this.</w:t>
            </w:r>
          </w:p>
        </w:tc>
      </w:tr>
    </w:tbl>
    <w:p>
      <w:pPr>
        <w:pStyle w:val="OutcomeDescription"/>
        <w:rPr>
          <w:lang w:eastAsia="en-NZ"/>
        </w:rPr>
      </w:pPr>
    </w:p>
    <w:p>
      <w:pPr>
        <w:pStyle w:val="Heading5"/>
      </w:pPr>
      <w:r>
        <w:t>Criterion 1.4.6.2 (HDS(C)S.2008:1.4.6.2)</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1.4.6.3 (HDS(C)S.2008:1.4.6.3)</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1.4.7: Essential, Emergency, And Security Systems </w:t>
      </w:r>
      <w:r>
        <w:rPr>
          <w:rStyle w:val="Heading4Char"/>
          <w:color w:val="17365D" w:themeColor="text2" w:themeShade="BF"/>
        </w:rPr>
        <w:t xml:space="preserve"> (</w:t>
      </w:r>
      <w:r>
        <w:rPr>
          <w:color w:val="17365D" w:themeColor="text2"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ARC D15.3e; D19.6  ARHSS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Fire evacuation practice documentation sighted (12 &amp; 13 September 2013).  A contracted service provides checking of all facility equipment including fire equipment and electrical tagging.  Fire training, emergency evacuation and security situations are part of orientation of new staff and on-going training.  Emergency equipment is available.  Civil defence boxes situated in each area (hospital, rest home and dementia) are available (sighted).  The staff confirmed that they have civil defence equipment including alternative cooking methods (gas supplied to the kitchen and barbeques) if required.  Gas heaters are available if required.  There is access to a generator if required.  There is sufficient water stored to ensure for three litres per day for three days per resident.</w:t>
            </w:r>
            <w:r>
              <w:rPr>
                <w:rFonts w:cs="Arial"/>
                <w:sz w:val="20"/>
                <w:szCs w:val="20"/>
              </w:rPr>
              <w:br/>
              <w:t>The staffing level provided adequate numbers of staff to facilitate safe care to rest home, dementia and hospital level residents.  First aid training has been provided for staff and there is at least one staff member on duty at all times with a first aid certificate (RN).  The NZ Fire Service approved the evacuation scheme on 12 February 1999 (hospital and dementia building) and 17 November 1997 (rest home building).</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are security checks two- three times nightly by an external contractor There is a registered nurse on site available to all residents 24 hours per day, seven days per week.</w:t>
            </w:r>
            <w:r>
              <w:rPr>
                <w:rFonts w:cs="Arial"/>
                <w:sz w:val="20"/>
                <w:szCs w:val="20"/>
              </w:rPr>
              <w:br/>
              <w:t>D19.6: There are emergency management plans in place to ensure health, civil defence and other emergencies are included.</w:t>
            </w:r>
          </w:p>
        </w:tc>
      </w:tr>
    </w:tbl>
    <w:p>
      <w:pPr>
        <w:pStyle w:val="OutcomeDescription"/>
        <w:rPr>
          <w:lang w:eastAsia="en-NZ"/>
        </w:rPr>
      </w:pPr>
    </w:p>
    <w:p>
      <w:pPr>
        <w:pStyle w:val="Heading5"/>
      </w:pPr>
      <w:r>
        <w:t>Criterion 1.4.7.1 (HDS(C)S.2008:1.4.7.1)</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1.4.7.3 (HDS(C)S.2008:1.4.7.3)</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1.4.7.4 (HDS(C)S.2008:1.4.7.4)</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(HDS(C)S.2008:1.4.7.5)</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(HDS(C)S.2008:1.4.7.6)</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1.4.8: Natural Light, Ventilation, And Heating </w:t>
      </w:r>
      <w:r>
        <w:rPr>
          <w:rStyle w:val="Heading4Char"/>
          <w:color w:val="17365D" w:themeColor="text2" w:themeShade="BF"/>
        </w:rPr>
        <w:t xml:space="preserve"> (</w:t>
      </w:r>
      <w:r>
        <w:rPr>
          <w:color w:val="17365D" w:themeColor="text2"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facility has heating in hallways, bedrooms and communal areas.  The temperature can be adjusted to suit individual resident temperature preference.  Rooms are well ventilated and windows provide natural light.  Facility temperatures are monitored.  Nine residents interviewed stated the temperature of the facility was comfortable.</w:t>
            </w:r>
          </w:p>
        </w:tc>
      </w:tr>
    </w:tbl>
    <w:p>
      <w:pPr>
        <w:pStyle w:val="OutcomeDescription"/>
        <w:rPr>
          <w:lang w:eastAsia="en-NZ"/>
        </w:rPr>
      </w:pPr>
    </w:p>
    <w:p>
      <w:pPr>
        <w:pStyle w:val="Heading5"/>
      </w:pPr>
      <w:r>
        <w:lastRenderedPageBreak/>
        <w:t>Criterion 1.4.8.1 (HDS(C)S.2008:1.4.8.1)</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1.4.8.2 (HDS(C)S.2008:1.4.8.2)</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lastRenderedPageBreak/>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17365D" w:themeColor="text2" w:themeShade="BF"/>
        </w:rPr>
      </w:pPr>
      <w:r>
        <w:rPr>
          <w:color w:val="17365D" w:themeColor="text2" w:themeShade="BF"/>
        </w:rPr>
        <w:t>Standard 2.1.1: Restraint minimisation</w:t>
      </w:r>
      <w:r>
        <w:rPr>
          <w:rStyle w:val="Heading4Char"/>
          <w:color w:val="17365D" w:themeColor="text2" w:themeShade="BF"/>
        </w:rPr>
        <w:t xml:space="preserve"> (</w:t>
      </w:r>
      <w:r>
        <w:rPr>
          <w:color w:val="17365D" w:themeColor="text2" w:themeShade="BF"/>
        </w:rPr>
        <w:t>HDS(RMSP)S.2008:2.1.1)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ARC E4.4a  ARHSS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is committed to restraint minimisation and safe practice as evidenced in the restraint policy and interviews with the manager (RN), quality and education coordinator (RN), five RNs (three unit managers and two hospital ), and eight healthcare assistants.</w:t>
            </w:r>
            <w:r>
              <w:rPr>
                <w:rFonts w:cs="Arial"/>
                <w:sz w:val="20"/>
                <w:szCs w:val="20"/>
              </w:rPr>
              <w:br/>
              <w:t>There is a documented definition of restraint and enablers, which are congruent with the definition in NZS 8134.0.  The policy includes restraint procedures and is reviewed annually.</w:t>
            </w:r>
            <w:r>
              <w:rPr>
                <w:rFonts w:cs="Arial"/>
                <w:sz w:val="20"/>
                <w:szCs w:val="20"/>
              </w:rPr>
              <w:br/>
              <w:t>The process of assessment and evaluation of enabler use is in place.  Currently there are two restraints (one lap belt and one bedrails) for one resident and one enabler in place.  On review of the two files (one enabler, one lap belt and one bedrail restraint).  Included in the file is an assessment process that covers alternatives and least restrictive options.  The enabler, lap belt and bedrail restraint is also linked to the resident’s care plan.</w:t>
            </w:r>
            <w:r>
              <w:rPr>
                <w:rFonts w:cs="Arial"/>
                <w:sz w:val="20"/>
                <w:szCs w:val="20"/>
              </w:rPr>
              <w:br/>
              <w:t xml:space="preserve">A restraint register completed includes each restraint and is evaluated monthly.  </w:t>
            </w:r>
            <w:r>
              <w:rPr>
                <w:rFonts w:cs="Arial"/>
                <w:sz w:val="20"/>
                <w:szCs w:val="20"/>
              </w:rPr>
              <w:br/>
              <w:t>There are clear guidelines in the policy to determine what a restraint is and what an enabler is.  The restraint standards are being implemented and implementation is reviewed through internal audits and facility meetings.  There is a five year plan to replace all beds with low beds in the hospital area.</w:t>
            </w:r>
            <w:r>
              <w:rPr>
                <w:rFonts w:cs="Arial"/>
                <w:sz w:val="20"/>
                <w:szCs w:val="20"/>
              </w:rPr>
              <w:br/>
              <w:t>E4.4a The care plans reviewed focus on promotion of quality of life and minimise the need for restrictive practises through the management of challenging behaviour.</w:t>
            </w:r>
            <w:r>
              <w:rPr>
                <w:rFonts w:cs="Arial"/>
                <w:sz w:val="20"/>
                <w:szCs w:val="20"/>
              </w:rPr>
              <w:br/>
            </w:r>
          </w:p>
        </w:tc>
      </w:tr>
    </w:tbl>
    <w:p>
      <w:pPr>
        <w:pStyle w:val="OutcomeDescription"/>
        <w:rPr>
          <w:lang w:eastAsia="en-NZ"/>
        </w:rPr>
      </w:pPr>
    </w:p>
    <w:p>
      <w:pPr>
        <w:pStyle w:val="Heading5"/>
      </w:pPr>
      <w:r>
        <w:t>Criterion 2.1.1.4 (HDS(RMSP)S.2008:2.1.1.4)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color w:val="17365D" w:themeColor="text2" w:themeShade="BF"/>
        </w:rPr>
      </w:pPr>
      <w:r>
        <w:rPr>
          <w:color w:val="17365D" w:themeColor="text2" w:themeShade="BF"/>
        </w:rPr>
        <w:t>Standard 2.2.1: Restraint approval and processes</w:t>
      </w:r>
      <w:r>
        <w:rPr>
          <w:rStyle w:val="Heading4Char"/>
          <w:color w:val="17365D" w:themeColor="text2" w:themeShade="BF"/>
        </w:rPr>
        <w:t xml:space="preserve"> (</w:t>
      </w:r>
      <w:r>
        <w:rPr>
          <w:color w:val="17365D" w:themeColor="text2" w:themeShade="BF"/>
        </w:rPr>
        <w:t>HDS(RMSP)S.2008:2.2.1)</w:t>
      </w:r>
    </w:p>
    <w:p>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restraint coordinator is a registered nurse and the hospital unit manager who has considerable experience in aged care and has been employed at the facility for one year.  Assessment and approval process for a restraint intervention includes the RN, resident/or representative and medical practitioner.</w:t>
            </w:r>
          </w:p>
        </w:tc>
      </w:tr>
    </w:tbl>
    <w:p>
      <w:pPr>
        <w:pStyle w:val="OutcomeDescription"/>
        <w:rPr>
          <w:lang w:eastAsia="en-NZ"/>
        </w:rPr>
      </w:pPr>
    </w:p>
    <w:p>
      <w:pPr>
        <w:pStyle w:val="Heading5"/>
      </w:pPr>
      <w:r>
        <w:t>Criterion 2.2.1.1 (HDS(RMSP)S.2008:2.2.1.1)</w:t>
      </w:r>
    </w:p>
    <w:p>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2.2.2: Assessment</w:t>
      </w:r>
      <w:r>
        <w:rPr>
          <w:rStyle w:val="Heading4Char"/>
          <w:color w:val="17365D" w:themeColor="text2" w:themeShade="BF"/>
        </w:rPr>
        <w:t xml:space="preserve"> (</w:t>
      </w:r>
      <w:r>
        <w:rPr>
          <w:color w:val="17365D" w:themeColor="text2" w:themeShade="BF"/>
        </w:rPr>
        <w:t>HDS(RMSP)S.2008:2.2.2)</w:t>
      </w:r>
    </w:p>
    <w:p>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two files reviewed, assessments and consents were fully completed.  Consent for the use of restraint is completed with family/whanau involvement and a specific consent for enabler / restraint form is used to document approval.  These were sighted in the one restraint file and one enabler file reviewed.</w:t>
            </w:r>
          </w:p>
        </w:tc>
      </w:tr>
    </w:tbl>
    <w:p>
      <w:pPr>
        <w:pStyle w:val="OutcomeDescription"/>
        <w:rPr>
          <w:lang w:eastAsia="en-NZ"/>
        </w:rPr>
      </w:pPr>
    </w:p>
    <w:p>
      <w:pPr>
        <w:pStyle w:val="Heading5"/>
      </w:pPr>
      <w:r>
        <w:t>Criterion 2.2.2.1 (HDS(RMSP)S.2008:2.2.2.1)</w:t>
      </w:r>
    </w:p>
    <w:p>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2.2.3: Safe Restraint Use</w:t>
      </w:r>
      <w:r>
        <w:rPr>
          <w:rStyle w:val="Heading4Char"/>
          <w:color w:val="17365D" w:themeColor="text2" w:themeShade="BF"/>
        </w:rPr>
        <w:t xml:space="preserve"> (</w:t>
      </w:r>
      <w:r>
        <w:rPr>
          <w:color w:val="17365D" w:themeColor="text2" w:themeShade="BF"/>
        </w:rPr>
        <w:t>HDS(RMSP)S.2008:2.2.3)</w:t>
      </w:r>
    </w:p>
    <w:p>
      <w:pPr>
        <w:keepNext/>
        <w:spacing w:after="120"/>
        <w:ind w:left="0"/>
        <w:rPr>
          <w:rFonts w:cs="Arial"/>
          <w:sz w:val="20"/>
          <w:szCs w:val="20"/>
        </w:rPr>
      </w:pPr>
      <w:r>
        <w:rPr>
          <w:rFonts w:cs="Arial"/>
          <w:sz w:val="20"/>
          <w:szCs w:val="20"/>
        </w:rPr>
        <w:t>Services use restraint safely</w:t>
      </w:r>
    </w:p>
    <w:p>
      <w:pPr>
        <w:keepNext/>
        <w:spacing w:after="120"/>
        <w:ind w:left="0"/>
        <w:rPr>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restraint minimisation manual identifies that restraint is only put in place where it is clinically indicated and justified and approval processes.  There is an assessment form/process that is completed for all restraints.  The one file reviewed had a completed assessment form and a care plan that reflects risk.  Monitoring forms that included regular two hourly monitoring (or more frequent) were present in the one file reviewed.  One file reviewed has a consent form detailing the reason for restraint and the restraint to be used.  In the residents file reviewed, monitoring forms had been completed.  Assessments are completed.  A monthly evaluation of restraint is completed that reviews the restraint used.  The service has a restraint and enablers register for the facility that is up dated each month.  </w:t>
            </w:r>
          </w:p>
        </w:tc>
      </w:tr>
    </w:tbl>
    <w:p>
      <w:pPr>
        <w:pStyle w:val="OutcomeDescription"/>
        <w:rPr>
          <w:lang w:eastAsia="en-NZ"/>
        </w:rPr>
      </w:pPr>
    </w:p>
    <w:p>
      <w:pPr>
        <w:pStyle w:val="Heading5"/>
      </w:pPr>
      <w:r>
        <w:t>Criterion 2.2.3.2 (HDS(RMSP)S.2008:2.2.3.2)</w:t>
      </w:r>
    </w:p>
    <w:p>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2.2.3.4 (HDS(RMSP)S.2008:2.2.3.4)</w:t>
      </w:r>
    </w:p>
    <w:p>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r>
      <w:r>
        <w:rPr>
          <w:sz w:val="20"/>
          <w:szCs w:val="20"/>
        </w:rPr>
        <w:lastRenderedPageBreak/>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2.2.3.5 (HDS(RMSP)S.2008:2.2.3.5)</w:t>
      </w:r>
    </w:p>
    <w:p>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2.2.4: Evaluation</w:t>
      </w:r>
      <w:r>
        <w:rPr>
          <w:rStyle w:val="Heading4Char"/>
          <w:color w:val="17365D" w:themeColor="text2" w:themeShade="BF"/>
        </w:rPr>
        <w:t xml:space="preserve"> (</w:t>
      </w:r>
      <w:r>
        <w:rPr>
          <w:color w:val="17365D" w:themeColor="text2" w:themeShade="BF"/>
        </w:rPr>
        <w:t>HDS(RMSP)S.2008:2.2.4)</w:t>
      </w:r>
    </w:p>
    <w:p>
      <w:pPr>
        <w:keepNext/>
        <w:spacing w:after="120"/>
        <w:ind w:left="0"/>
        <w:rPr>
          <w:rFonts w:cs="Arial"/>
          <w:sz w:val="20"/>
          <w:szCs w:val="20"/>
        </w:rPr>
      </w:pPr>
      <w:r>
        <w:rPr>
          <w:rFonts w:cs="Arial"/>
          <w:sz w:val="20"/>
          <w:szCs w:val="20"/>
        </w:rPr>
        <w:t>Services evaluate all episodes of restraint.</w:t>
      </w:r>
    </w:p>
    <w:p>
      <w:pPr>
        <w:keepNext/>
        <w:spacing w:after="120"/>
        <w:ind w:left="0"/>
        <w:rPr>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documented evaluation of restraint every month.  In the one restraint file reviewed, evaluations had been completed with the resident, family/whanau, restraint co-ordinator and medical practitioner.</w:t>
            </w:r>
            <w:r>
              <w:rPr>
                <w:rFonts w:cs="Arial"/>
                <w:sz w:val="20"/>
                <w:szCs w:val="20"/>
              </w:rPr>
              <w:br/>
              <w:t>Restraint practices are reviewed on a formal basis annually by the restraint approval group and monthly by the facility restraint co-ordinator at quality/health &amp; safety meetings.  Individual evaluation timeframes are determined by risk levels otherwise reviewed three monthly.  The evaluations had been completed with the resident, family/whanau, restraint co-ordinator and medical practitioner.</w:t>
            </w:r>
          </w:p>
        </w:tc>
      </w:tr>
    </w:tbl>
    <w:p>
      <w:pPr>
        <w:pStyle w:val="OutcomeDescription"/>
        <w:rPr>
          <w:lang w:eastAsia="en-NZ"/>
        </w:rPr>
      </w:pPr>
    </w:p>
    <w:p>
      <w:pPr>
        <w:pStyle w:val="Heading5"/>
      </w:pPr>
      <w:r>
        <w:t>Criterion 2.2.4.1 (HDS(RMSP)S.2008:2.2.4.1)</w:t>
      </w:r>
    </w:p>
    <w:p>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2.2.4.2 (HDS(RMSP)S.2008:2.2.4.2)</w:t>
      </w:r>
    </w:p>
    <w:p>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2.2.5: Restraint Monitoring and Quality Review</w:t>
      </w:r>
      <w:r>
        <w:rPr>
          <w:rStyle w:val="Heading4Char"/>
          <w:color w:val="17365D" w:themeColor="text2" w:themeShade="BF"/>
        </w:rPr>
        <w:t xml:space="preserve"> (</w:t>
      </w:r>
      <w:r>
        <w:rPr>
          <w:color w:val="17365D" w:themeColor="text2" w:themeShade="BF"/>
        </w:rPr>
        <w:t>HDS(RMSP)S.2008:2.2.5)</w:t>
      </w:r>
    </w:p>
    <w:p>
      <w:pPr>
        <w:keepNext/>
        <w:spacing w:after="120"/>
        <w:ind w:left="0"/>
        <w:rPr>
          <w:rFonts w:cs="Arial"/>
          <w:sz w:val="20"/>
          <w:szCs w:val="20"/>
        </w:rPr>
      </w:pPr>
      <w:r>
        <w:rPr>
          <w:rFonts w:cs="Arial"/>
          <w:sz w:val="20"/>
          <w:szCs w:val="20"/>
        </w:rPr>
        <w:t>Services demonstrate the monitoring and quality review of their use of restraint.</w:t>
      </w:r>
    </w:p>
    <w:p>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actively reviews restraint as part of the internal audit and reporting cycle.  Reviews are completed four monthly or sooner if a need is identified.  Reviews are completed by the restraint co-ordinator with family and GP.  Any adverse outcomes are included in the restraint co-ordinators monthly reports and are reported at the monthly quality meetings.</w:t>
            </w:r>
          </w:p>
        </w:tc>
      </w:tr>
    </w:tbl>
    <w:p>
      <w:pPr>
        <w:pStyle w:val="OutcomeDescription"/>
        <w:rPr>
          <w:lang w:eastAsia="en-NZ"/>
        </w:rPr>
      </w:pPr>
    </w:p>
    <w:p>
      <w:pPr>
        <w:pStyle w:val="Heading5"/>
      </w:pPr>
      <w:r>
        <w:lastRenderedPageBreak/>
        <w:t>Criterion 2.2.5.1 (HDS(RMSP)S.2008:2.2.5.1)</w:t>
      </w:r>
    </w:p>
    <w:p>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color w:val="17365D" w:themeColor="text2" w:themeShade="BF"/>
        </w:rPr>
      </w:pPr>
      <w:r>
        <w:rPr>
          <w:color w:val="17365D" w:themeColor="text2" w:themeShade="BF"/>
        </w:rPr>
        <w:t>Standard 3.1: Infection control management</w:t>
      </w:r>
      <w:r>
        <w:rPr>
          <w:rStyle w:val="Heading4Char"/>
          <w:color w:val="17365D" w:themeColor="text2" w:themeShade="BF"/>
        </w:rPr>
        <w:t xml:space="preserve"> (</w:t>
      </w:r>
      <w:r>
        <w:rPr>
          <w:color w:val="17365D" w:themeColor="text2" w:themeShade="BF"/>
        </w:rPr>
        <w:t>HDS(IPC)S.2008:3.1)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role of the infection control (IC) coordinator is held by one of the registered nurses who has been employed at the service for three years and has been the IC for two years.  The IC coordinator can access external specialist advice from GP's, laboratories and DHB IC specialists when required.  The IC programme is appropriate for the </w:t>
            </w:r>
            <w:r>
              <w:rPr>
                <w:rFonts w:cs="Arial"/>
                <w:sz w:val="20"/>
                <w:szCs w:val="20"/>
              </w:rPr>
              <w:lastRenderedPageBreak/>
              <w:t>size and complexity of the service.  The programme is approved and reviewed annually by the coordinator, quality and education coordinator, management team and external expertise when required.  IC is a standing agenda item at the monthly staff meetings and quality meetings (minutes viewed).  Staff are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(link 3.5.7).</w:t>
            </w:r>
            <w:r>
              <w:rPr>
                <w:rFonts w:cs="Arial"/>
                <w:sz w:val="20"/>
                <w:szCs w:val="20"/>
              </w:rPr>
              <w:br/>
              <w:t>There is a job description for the IC coordinator including the role and responsibilities of the position.  IC is part of the audit schedule and is undertaken three times a year.  There are policies and an infection control manual to guide staff to prevent the spread of infection.  Staff and residents are encouraged to have the flu vaccine.</w:t>
            </w:r>
          </w:p>
        </w:tc>
      </w:tr>
    </w:tbl>
    <w:p>
      <w:pPr>
        <w:ind w:left="0"/>
        <w:rPr>
          <w:lang w:eastAsia="en-NZ"/>
        </w:rPr>
      </w:pPr>
    </w:p>
    <w:p>
      <w:pPr>
        <w:pStyle w:val="Heading5"/>
      </w:pPr>
      <w:r>
        <w:t>Criterion 3.1.1 (HDS(IPC)S.2008:3.1.1)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3.1.3 (HDS(IPC)S.2008:3.1.3)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3.1.9 (HDS(IPC)S.2008:3.1.9)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3.2: Implementing the infection control programme</w:t>
      </w:r>
      <w:r>
        <w:rPr>
          <w:rStyle w:val="Heading4Char"/>
          <w:color w:val="17365D" w:themeColor="text2" w:themeShade="BF"/>
        </w:rPr>
        <w:t xml:space="preserve"> (</w:t>
      </w:r>
      <w:r>
        <w:rPr>
          <w:color w:val="17365D" w:themeColor="text2" w:themeShade="BF"/>
        </w:rPr>
        <w:t>HDS(IPC)S.2008:3.2)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registered nurse is the IC coordinator.  IC matters are taken to all staff and quality meetings (minutes reviewed).  The IC coordinator can access external DHB, IC nurse specialist, laboratories, and GP's specialist advice when required.  She has the responsible for reviewing the IC programme annually with the quality and education coordinator and management team.  The coordinator complies with the objectives of the infection control policy and works with all staff to facilitate the programme.  Staff complete annual infection control education.  Access to specialists from the DHB, laboratories and GP’s is available for additional training support.  The coordinator has access to all relevant resident information to undertake surveillance, audits and investigations.</w:t>
            </w:r>
          </w:p>
        </w:tc>
      </w:tr>
    </w:tbl>
    <w:p>
      <w:pPr>
        <w:ind w:left="0"/>
        <w:rPr>
          <w:lang w:eastAsia="en-NZ"/>
        </w:rPr>
      </w:pPr>
    </w:p>
    <w:p>
      <w:pPr>
        <w:pStyle w:val="Heading5"/>
      </w:pPr>
      <w:r>
        <w:t>Criterion 3.2.1 (HDS(IPC)S.2008:3.2.1)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3.3: Policies and procedures</w:t>
      </w:r>
      <w:r>
        <w:rPr>
          <w:rStyle w:val="Heading4Char"/>
          <w:color w:val="17365D" w:themeColor="text2" w:themeShade="BF"/>
        </w:rPr>
        <w:t xml:space="preserve"> (</w:t>
      </w:r>
      <w:r>
        <w:rPr>
          <w:color w:val="17365D" w:themeColor="text2" w:themeShade="BF"/>
        </w:rPr>
        <w:t>HDS(IPC)S.2008:3.3)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ARC D5.4e, D19.2a  ARHSS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Fitzgerald Complex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IC coordinator, quality and education coordinator and management team who access external specialist advice to do this.</w:t>
            </w:r>
            <w:r>
              <w:rPr>
                <w:rFonts w:cs="Arial"/>
                <w:sz w:val="20"/>
                <w:szCs w:val="20"/>
              </w:rPr>
              <w:br/>
              <w:t>D 19.2a:  Infection control policies include outbreak management, antimicrobial usage, prevention and management of infections.</w:t>
            </w:r>
          </w:p>
        </w:tc>
      </w:tr>
    </w:tbl>
    <w:p>
      <w:pPr>
        <w:ind w:left="0"/>
        <w:rPr>
          <w:lang w:eastAsia="en-NZ"/>
        </w:rPr>
      </w:pPr>
    </w:p>
    <w:p>
      <w:pPr>
        <w:pStyle w:val="Heading5"/>
      </w:pPr>
      <w:r>
        <w:t>Criterion 3.3.1 (HDS(IPC)S.2008:3.3.1)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3.4: Education </w:t>
      </w:r>
      <w:r>
        <w:rPr>
          <w:rStyle w:val="Heading4Char"/>
          <w:color w:val="17365D" w:themeColor="text2" w:themeShade="BF"/>
        </w:rPr>
        <w:t xml:space="preserve"> (</w:t>
      </w:r>
      <w:r>
        <w:rPr>
          <w:color w:val="17365D" w:themeColor="text2"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IC coordinator is a registered nurse who has undertaken specialist IC training including a Bug Control seminar and a polytechnic course.  All new staff receive infection control education at orientation including hand washing and preventative measures.  Bi-annual infection control education occurs.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pPr>
        <w:ind w:left="0"/>
        <w:rPr>
          <w:lang w:eastAsia="en-NZ"/>
        </w:rPr>
      </w:pPr>
    </w:p>
    <w:p>
      <w:pPr>
        <w:pStyle w:val="Heading5"/>
      </w:pPr>
      <w:r>
        <w:t>Criterion 3.4.1 (HDS(IPC)S.2008:3.4.1)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(HDS(IPC)S.2008:3.4.5)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3.5: Surveillance</w:t>
      </w:r>
      <w:r>
        <w:rPr>
          <w:rStyle w:val="Heading4Char"/>
          <w:b/>
          <w:bCs/>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IC coordinator enters infections that are treated on to the infection register and carries out a monthly analysis of the data.  This is an area that requires improvement as only infections requiring treatment are included.  The analysis is reported to the monthly staff and quality meetings (minutes viewed).  The resident’s long term care plan included a section on infections which is analysed for individual trends.  The IC coordinator and quality and education coordinator uses the information obtained through the surveillance of data to determine infection control education needs within the facility.</w:t>
            </w:r>
            <w:r>
              <w:rPr>
                <w:rFonts w:cs="Arial"/>
                <w:sz w:val="20"/>
                <w:szCs w:val="20"/>
              </w:rPr>
              <w:br/>
              <w:t>Internal audit of infection control is included in the annual programme and occurs yearly.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pPr>
        <w:ind w:left="0"/>
        <w:rPr>
          <w:lang w:eastAsia="en-NZ"/>
        </w:rPr>
      </w:pPr>
    </w:p>
    <w:p>
      <w:pPr>
        <w:pStyle w:val="Heading5"/>
      </w:pPr>
      <w:r>
        <w:t>Criterion 3.5.1 (HDS(IPC)S.2008:3.5.1)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Only infections that are treated are included in the surveillance data.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Ensure all infections are included in the surveillance data</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36E2F3C">
      <w:numFmt w:val="bullet"/>
      <w:lvlText w:val="-"/>
      <w:lvlJc w:val="left"/>
      <w:pPr>
        <w:tabs>
          <w:tab w:val="num" w:pos="717"/>
        </w:tabs>
        <w:ind w:left="717" w:hanging="360"/>
      </w:pPr>
      <w:rPr>
        <w:rFonts w:ascii="Calibri" w:eastAsia="Calibri" w:hAnsi="Calibri" w:cs="Times New Roman" w:hint="default"/>
      </w:rPr>
    </w:lvl>
    <w:lvl w:ilvl="1" w:tplc="90D6F780" w:tentative="1">
      <w:start w:val="1"/>
      <w:numFmt w:val="bullet"/>
      <w:lvlText w:val="o"/>
      <w:lvlJc w:val="left"/>
      <w:pPr>
        <w:tabs>
          <w:tab w:val="num" w:pos="1437"/>
        </w:tabs>
        <w:ind w:left="1437" w:hanging="360"/>
      </w:pPr>
      <w:rPr>
        <w:rFonts w:ascii="Courier New" w:hAnsi="Courier New" w:cs="Courier New" w:hint="default"/>
      </w:rPr>
    </w:lvl>
    <w:lvl w:ilvl="2" w:tplc="80BE82D0" w:tentative="1">
      <w:start w:val="1"/>
      <w:numFmt w:val="bullet"/>
      <w:lvlText w:val=""/>
      <w:lvlJc w:val="left"/>
      <w:pPr>
        <w:tabs>
          <w:tab w:val="num" w:pos="2157"/>
        </w:tabs>
        <w:ind w:left="2157" w:hanging="360"/>
      </w:pPr>
      <w:rPr>
        <w:rFonts w:ascii="Wingdings" w:hAnsi="Wingdings" w:hint="default"/>
      </w:rPr>
    </w:lvl>
    <w:lvl w:ilvl="3" w:tplc="EE781232" w:tentative="1">
      <w:start w:val="1"/>
      <w:numFmt w:val="bullet"/>
      <w:lvlText w:val=""/>
      <w:lvlJc w:val="left"/>
      <w:pPr>
        <w:tabs>
          <w:tab w:val="num" w:pos="2877"/>
        </w:tabs>
        <w:ind w:left="2877" w:hanging="360"/>
      </w:pPr>
      <w:rPr>
        <w:rFonts w:ascii="Symbol" w:hAnsi="Symbol" w:hint="default"/>
      </w:rPr>
    </w:lvl>
    <w:lvl w:ilvl="4" w:tplc="65FABA1A" w:tentative="1">
      <w:start w:val="1"/>
      <w:numFmt w:val="bullet"/>
      <w:lvlText w:val="o"/>
      <w:lvlJc w:val="left"/>
      <w:pPr>
        <w:tabs>
          <w:tab w:val="num" w:pos="3597"/>
        </w:tabs>
        <w:ind w:left="3597" w:hanging="360"/>
      </w:pPr>
      <w:rPr>
        <w:rFonts w:ascii="Courier New" w:hAnsi="Courier New" w:cs="Courier New" w:hint="default"/>
      </w:rPr>
    </w:lvl>
    <w:lvl w:ilvl="5" w:tplc="FE7A1C88" w:tentative="1">
      <w:start w:val="1"/>
      <w:numFmt w:val="bullet"/>
      <w:lvlText w:val=""/>
      <w:lvlJc w:val="left"/>
      <w:pPr>
        <w:tabs>
          <w:tab w:val="num" w:pos="4317"/>
        </w:tabs>
        <w:ind w:left="4317" w:hanging="360"/>
      </w:pPr>
      <w:rPr>
        <w:rFonts w:ascii="Wingdings" w:hAnsi="Wingdings" w:hint="default"/>
      </w:rPr>
    </w:lvl>
    <w:lvl w:ilvl="6" w:tplc="ED5680C4" w:tentative="1">
      <w:start w:val="1"/>
      <w:numFmt w:val="bullet"/>
      <w:lvlText w:val=""/>
      <w:lvlJc w:val="left"/>
      <w:pPr>
        <w:tabs>
          <w:tab w:val="num" w:pos="5037"/>
        </w:tabs>
        <w:ind w:left="5037" w:hanging="360"/>
      </w:pPr>
      <w:rPr>
        <w:rFonts w:ascii="Symbol" w:hAnsi="Symbol" w:hint="default"/>
      </w:rPr>
    </w:lvl>
    <w:lvl w:ilvl="7" w:tplc="58067012" w:tentative="1">
      <w:start w:val="1"/>
      <w:numFmt w:val="bullet"/>
      <w:lvlText w:val="o"/>
      <w:lvlJc w:val="left"/>
      <w:pPr>
        <w:tabs>
          <w:tab w:val="num" w:pos="5757"/>
        </w:tabs>
        <w:ind w:left="5757" w:hanging="360"/>
      </w:pPr>
      <w:rPr>
        <w:rFonts w:ascii="Courier New" w:hAnsi="Courier New" w:cs="Courier New" w:hint="default"/>
      </w:rPr>
    </w:lvl>
    <w:lvl w:ilvl="8" w:tplc="E9086AD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FF6BBFA">
      <w:start w:val="1"/>
      <w:numFmt w:val="bullet"/>
      <w:lvlText w:val=""/>
      <w:lvlJc w:val="left"/>
      <w:pPr>
        <w:ind w:left="360" w:hanging="360"/>
      </w:pPr>
      <w:rPr>
        <w:rFonts w:ascii="Symbol" w:hAnsi="Symbol" w:hint="default"/>
      </w:rPr>
    </w:lvl>
    <w:lvl w:ilvl="1" w:tplc="EF68E8FC" w:tentative="1">
      <w:start w:val="1"/>
      <w:numFmt w:val="bullet"/>
      <w:lvlText w:val="o"/>
      <w:lvlJc w:val="left"/>
      <w:pPr>
        <w:ind w:left="1080" w:hanging="360"/>
      </w:pPr>
      <w:rPr>
        <w:rFonts w:ascii="Courier New" w:hAnsi="Courier New" w:cs="Courier New" w:hint="default"/>
      </w:rPr>
    </w:lvl>
    <w:lvl w:ilvl="2" w:tplc="CE680BD6" w:tentative="1">
      <w:start w:val="1"/>
      <w:numFmt w:val="bullet"/>
      <w:lvlText w:val=""/>
      <w:lvlJc w:val="left"/>
      <w:pPr>
        <w:ind w:left="1800" w:hanging="360"/>
      </w:pPr>
      <w:rPr>
        <w:rFonts w:ascii="Wingdings" w:hAnsi="Wingdings" w:hint="default"/>
      </w:rPr>
    </w:lvl>
    <w:lvl w:ilvl="3" w:tplc="6B0E6F60" w:tentative="1">
      <w:start w:val="1"/>
      <w:numFmt w:val="bullet"/>
      <w:lvlText w:val=""/>
      <w:lvlJc w:val="left"/>
      <w:pPr>
        <w:ind w:left="2520" w:hanging="360"/>
      </w:pPr>
      <w:rPr>
        <w:rFonts w:ascii="Symbol" w:hAnsi="Symbol" w:hint="default"/>
      </w:rPr>
    </w:lvl>
    <w:lvl w:ilvl="4" w:tplc="280EEEB0" w:tentative="1">
      <w:start w:val="1"/>
      <w:numFmt w:val="bullet"/>
      <w:lvlText w:val="o"/>
      <w:lvlJc w:val="left"/>
      <w:pPr>
        <w:ind w:left="3240" w:hanging="360"/>
      </w:pPr>
      <w:rPr>
        <w:rFonts w:ascii="Courier New" w:hAnsi="Courier New" w:cs="Courier New" w:hint="default"/>
      </w:rPr>
    </w:lvl>
    <w:lvl w:ilvl="5" w:tplc="83582DCA" w:tentative="1">
      <w:start w:val="1"/>
      <w:numFmt w:val="bullet"/>
      <w:lvlText w:val=""/>
      <w:lvlJc w:val="left"/>
      <w:pPr>
        <w:ind w:left="3960" w:hanging="360"/>
      </w:pPr>
      <w:rPr>
        <w:rFonts w:ascii="Wingdings" w:hAnsi="Wingdings" w:hint="default"/>
      </w:rPr>
    </w:lvl>
    <w:lvl w:ilvl="6" w:tplc="1EBEC5E0" w:tentative="1">
      <w:start w:val="1"/>
      <w:numFmt w:val="bullet"/>
      <w:lvlText w:val=""/>
      <w:lvlJc w:val="left"/>
      <w:pPr>
        <w:ind w:left="4680" w:hanging="360"/>
      </w:pPr>
      <w:rPr>
        <w:rFonts w:ascii="Symbol" w:hAnsi="Symbol" w:hint="default"/>
      </w:rPr>
    </w:lvl>
    <w:lvl w:ilvl="7" w:tplc="CFD0053E" w:tentative="1">
      <w:start w:val="1"/>
      <w:numFmt w:val="bullet"/>
      <w:lvlText w:val="o"/>
      <w:lvlJc w:val="left"/>
      <w:pPr>
        <w:ind w:left="5400" w:hanging="360"/>
      </w:pPr>
      <w:rPr>
        <w:rFonts w:ascii="Courier New" w:hAnsi="Courier New" w:cs="Courier New" w:hint="default"/>
      </w:rPr>
    </w:lvl>
    <w:lvl w:ilvl="8" w:tplc="94E4723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F9CFDFA">
      <w:start w:val="1"/>
      <w:numFmt w:val="bullet"/>
      <w:lvlText w:val=""/>
      <w:lvlJc w:val="left"/>
      <w:pPr>
        <w:ind w:left="1077" w:hanging="360"/>
      </w:pPr>
      <w:rPr>
        <w:rFonts w:ascii="Symbol" w:hAnsi="Symbol" w:hint="default"/>
      </w:rPr>
    </w:lvl>
    <w:lvl w:ilvl="1" w:tplc="E6609DA4" w:tentative="1">
      <w:start w:val="1"/>
      <w:numFmt w:val="bullet"/>
      <w:lvlText w:val="o"/>
      <w:lvlJc w:val="left"/>
      <w:pPr>
        <w:ind w:left="1797" w:hanging="360"/>
      </w:pPr>
      <w:rPr>
        <w:rFonts w:ascii="Courier New" w:hAnsi="Courier New" w:cs="Courier New" w:hint="default"/>
      </w:rPr>
    </w:lvl>
    <w:lvl w:ilvl="2" w:tplc="0414EB42" w:tentative="1">
      <w:start w:val="1"/>
      <w:numFmt w:val="bullet"/>
      <w:lvlText w:val=""/>
      <w:lvlJc w:val="left"/>
      <w:pPr>
        <w:ind w:left="2517" w:hanging="360"/>
      </w:pPr>
      <w:rPr>
        <w:rFonts w:ascii="Wingdings" w:hAnsi="Wingdings" w:hint="default"/>
      </w:rPr>
    </w:lvl>
    <w:lvl w:ilvl="3" w:tplc="F8962E3E" w:tentative="1">
      <w:start w:val="1"/>
      <w:numFmt w:val="bullet"/>
      <w:lvlText w:val=""/>
      <w:lvlJc w:val="left"/>
      <w:pPr>
        <w:ind w:left="3237" w:hanging="360"/>
      </w:pPr>
      <w:rPr>
        <w:rFonts w:ascii="Symbol" w:hAnsi="Symbol" w:hint="default"/>
      </w:rPr>
    </w:lvl>
    <w:lvl w:ilvl="4" w:tplc="45B45B40" w:tentative="1">
      <w:start w:val="1"/>
      <w:numFmt w:val="bullet"/>
      <w:lvlText w:val="o"/>
      <w:lvlJc w:val="left"/>
      <w:pPr>
        <w:ind w:left="3957" w:hanging="360"/>
      </w:pPr>
      <w:rPr>
        <w:rFonts w:ascii="Courier New" w:hAnsi="Courier New" w:cs="Courier New" w:hint="default"/>
      </w:rPr>
    </w:lvl>
    <w:lvl w:ilvl="5" w:tplc="43243694" w:tentative="1">
      <w:start w:val="1"/>
      <w:numFmt w:val="bullet"/>
      <w:lvlText w:val=""/>
      <w:lvlJc w:val="left"/>
      <w:pPr>
        <w:ind w:left="4677" w:hanging="360"/>
      </w:pPr>
      <w:rPr>
        <w:rFonts w:ascii="Wingdings" w:hAnsi="Wingdings" w:hint="default"/>
      </w:rPr>
    </w:lvl>
    <w:lvl w:ilvl="6" w:tplc="20D86A6C" w:tentative="1">
      <w:start w:val="1"/>
      <w:numFmt w:val="bullet"/>
      <w:lvlText w:val=""/>
      <w:lvlJc w:val="left"/>
      <w:pPr>
        <w:ind w:left="5397" w:hanging="360"/>
      </w:pPr>
      <w:rPr>
        <w:rFonts w:ascii="Symbol" w:hAnsi="Symbol" w:hint="default"/>
      </w:rPr>
    </w:lvl>
    <w:lvl w:ilvl="7" w:tplc="2702D5B2" w:tentative="1">
      <w:start w:val="1"/>
      <w:numFmt w:val="bullet"/>
      <w:lvlText w:val="o"/>
      <w:lvlJc w:val="left"/>
      <w:pPr>
        <w:ind w:left="6117" w:hanging="360"/>
      </w:pPr>
      <w:rPr>
        <w:rFonts w:ascii="Courier New" w:hAnsi="Courier New" w:cs="Courier New" w:hint="default"/>
      </w:rPr>
    </w:lvl>
    <w:lvl w:ilvl="8" w:tplc="BED224D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9BAC7C0">
      <w:start w:val="1"/>
      <w:numFmt w:val="bullet"/>
      <w:lvlText w:val=""/>
      <w:lvlJc w:val="left"/>
      <w:pPr>
        <w:ind w:left="1077" w:hanging="360"/>
      </w:pPr>
      <w:rPr>
        <w:rFonts w:ascii="Symbol" w:hAnsi="Symbol" w:hint="default"/>
      </w:rPr>
    </w:lvl>
    <w:lvl w:ilvl="1" w:tplc="B1A46A7E" w:tentative="1">
      <w:start w:val="1"/>
      <w:numFmt w:val="bullet"/>
      <w:lvlText w:val="o"/>
      <w:lvlJc w:val="left"/>
      <w:pPr>
        <w:ind w:left="1797" w:hanging="360"/>
      </w:pPr>
      <w:rPr>
        <w:rFonts w:ascii="Courier New" w:hAnsi="Courier New" w:cs="Courier New" w:hint="default"/>
      </w:rPr>
    </w:lvl>
    <w:lvl w:ilvl="2" w:tplc="EE0E545E" w:tentative="1">
      <w:start w:val="1"/>
      <w:numFmt w:val="bullet"/>
      <w:lvlText w:val=""/>
      <w:lvlJc w:val="left"/>
      <w:pPr>
        <w:ind w:left="2517" w:hanging="360"/>
      </w:pPr>
      <w:rPr>
        <w:rFonts w:ascii="Wingdings" w:hAnsi="Wingdings" w:hint="default"/>
      </w:rPr>
    </w:lvl>
    <w:lvl w:ilvl="3" w:tplc="F9DADB74" w:tentative="1">
      <w:start w:val="1"/>
      <w:numFmt w:val="bullet"/>
      <w:lvlText w:val=""/>
      <w:lvlJc w:val="left"/>
      <w:pPr>
        <w:ind w:left="3237" w:hanging="360"/>
      </w:pPr>
      <w:rPr>
        <w:rFonts w:ascii="Symbol" w:hAnsi="Symbol" w:hint="default"/>
      </w:rPr>
    </w:lvl>
    <w:lvl w:ilvl="4" w:tplc="82B6F4DC" w:tentative="1">
      <w:start w:val="1"/>
      <w:numFmt w:val="bullet"/>
      <w:lvlText w:val="o"/>
      <w:lvlJc w:val="left"/>
      <w:pPr>
        <w:ind w:left="3957" w:hanging="360"/>
      </w:pPr>
      <w:rPr>
        <w:rFonts w:ascii="Courier New" w:hAnsi="Courier New" w:cs="Courier New" w:hint="default"/>
      </w:rPr>
    </w:lvl>
    <w:lvl w:ilvl="5" w:tplc="31FAC0CA" w:tentative="1">
      <w:start w:val="1"/>
      <w:numFmt w:val="bullet"/>
      <w:lvlText w:val=""/>
      <w:lvlJc w:val="left"/>
      <w:pPr>
        <w:ind w:left="4677" w:hanging="360"/>
      </w:pPr>
      <w:rPr>
        <w:rFonts w:ascii="Wingdings" w:hAnsi="Wingdings" w:hint="default"/>
      </w:rPr>
    </w:lvl>
    <w:lvl w:ilvl="6" w:tplc="AC3ADBD8" w:tentative="1">
      <w:start w:val="1"/>
      <w:numFmt w:val="bullet"/>
      <w:lvlText w:val=""/>
      <w:lvlJc w:val="left"/>
      <w:pPr>
        <w:ind w:left="5397" w:hanging="360"/>
      </w:pPr>
      <w:rPr>
        <w:rFonts w:ascii="Symbol" w:hAnsi="Symbol" w:hint="default"/>
      </w:rPr>
    </w:lvl>
    <w:lvl w:ilvl="7" w:tplc="A4D27A84" w:tentative="1">
      <w:start w:val="1"/>
      <w:numFmt w:val="bullet"/>
      <w:lvlText w:val="o"/>
      <w:lvlJc w:val="left"/>
      <w:pPr>
        <w:ind w:left="6117" w:hanging="360"/>
      </w:pPr>
      <w:rPr>
        <w:rFonts w:ascii="Courier New" w:hAnsi="Courier New" w:cs="Courier New" w:hint="default"/>
      </w:rPr>
    </w:lvl>
    <w:lvl w:ilvl="8" w:tplc="91EEE07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912480C">
      <w:start w:val="1"/>
      <w:numFmt w:val="bullet"/>
      <w:lvlText w:val="–"/>
      <w:lvlJc w:val="left"/>
      <w:pPr>
        <w:tabs>
          <w:tab w:val="num" w:pos="720"/>
        </w:tabs>
        <w:ind w:left="720" w:hanging="360"/>
      </w:pPr>
      <w:rPr>
        <w:rFonts w:ascii="Times New Roman" w:hAnsi="Times New Roman" w:hint="default"/>
      </w:rPr>
    </w:lvl>
    <w:lvl w:ilvl="1" w:tplc="838C3A9E">
      <w:start w:val="1"/>
      <w:numFmt w:val="bullet"/>
      <w:lvlText w:val="–"/>
      <w:lvlJc w:val="left"/>
      <w:pPr>
        <w:tabs>
          <w:tab w:val="num" w:pos="1440"/>
        </w:tabs>
        <w:ind w:left="1440" w:hanging="360"/>
      </w:pPr>
      <w:rPr>
        <w:rFonts w:ascii="Times New Roman" w:hAnsi="Times New Roman" w:hint="default"/>
      </w:rPr>
    </w:lvl>
    <w:lvl w:ilvl="2" w:tplc="39502BAE" w:tentative="1">
      <w:start w:val="1"/>
      <w:numFmt w:val="bullet"/>
      <w:lvlText w:val="–"/>
      <w:lvlJc w:val="left"/>
      <w:pPr>
        <w:tabs>
          <w:tab w:val="num" w:pos="2160"/>
        </w:tabs>
        <w:ind w:left="2160" w:hanging="360"/>
      </w:pPr>
      <w:rPr>
        <w:rFonts w:ascii="Times New Roman" w:hAnsi="Times New Roman" w:hint="default"/>
      </w:rPr>
    </w:lvl>
    <w:lvl w:ilvl="3" w:tplc="14C8B0F8" w:tentative="1">
      <w:start w:val="1"/>
      <w:numFmt w:val="bullet"/>
      <w:lvlText w:val="–"/>
      <w:lvlJc w:val="left"/>
      <w:pPr>
        <w:tabs>
          <w:tab w:val="num" w:pos="2880"/>
        </w:tabs>
        <w:ind w:left="2880" w:hanging="360"/>
      </w:pPr>
      <w:rPr>
        <w:rFonts w:ascii="Times New Roman" w:hAnsi="Times New Roman" w:hint="default"/>
      </w:rPr>
    </w:lvl>
    <w:lvl w:ilvl="4" w:tplc="87A8CF22" w:tentative="1">
      <w:start w:val="1"/>
      <w:numFmt w:val="bullet"/>
      <w:lvlText w:val="–"/>
      <w:lvlJc w:val="left"/>
      <w:pPr>
        <w:tabs>
          <w:tab w:val="num" w:pos="3600"/>
        </w:tabs>
        <w:ind w:left="3600" w:hanging="360"/>
      </w:pPr>
      <w:rPr>
        <w:rFonts w:ascii="Times New Roman" w:hAnsi="Times New Roman" w:hint="default"/>
      </w:rPr>
    </w:lvl>
    <w:lvl w:ilvl="5" w:tplc="DEA86D80" w:tentative="1">
      <w:start w:val="1"/>
      <w:numFmt w:val="bullet"/>
      <w:lvlText w:val="–"/>
      <w:lvlJc w:val="left"/>
      <w:pPr>
        <w:tabs>
          <w:tab w:val="num" w:pos="4320"/>
        </w:tabs>
        <w:ind w:left="4320" w:hanging="360"/>
      </w:pPr>
      <w:rPr>
        <w:rFonts w:ascii="Times New Roman" w:hAnsi="Times New Roman" w:hint="default"/>
      </w:rPr>
    </w:lvl>
    <w:lvl w:ilvl="6" w:tplc="2C168DDE" w:tentative="1">
      <w:start w:val="1"/>
      <w:numFmt w:val="bullet"/>
      <w:lvlText w:val="–"/>
      <w:lvlJc w:val="left"/>
      <w:pPr>
        <w:tabs>
          <w:tab w:val="num" w:pos="5040"/>
        </w:tabs>
        <w:ind w:left="5040" w:hanging="360"/>
      </w:pPr>
      <w:rPr>
        <w:rFonts w:ascii="Times New Roman" w:hAnsi="Times New Roman" w:hint="default"/>
      </w:rPr>
    </w:lvl>
    <w:lvl w:ilvl="7" w:tplc="E0B064B0" w:tentative="1">
      <w:start w:val="1"/>
      <w:numFmt w:val="bullet"/>
      <w:lvlText w:val="–"/>
      <w:lvlJc w:val="left"/>
      <w:pPr>
        <w:tabs>
          <w:tab w:val="num" w:pos="5760"/>
        </w:tabs>
        <w:ind w:left="5760" w:hanging="360"/>
      </w:pPr>
      <w:rPr>
        <w:rFonts w:ascii="Times New Roman" w:hAnsi="Times New Roman" w:hint="default"/>
      </w:rPr>
    </w:lvl>
    <w:lvl w:ilvl="8" w:tplc="32D0DE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E767982">
      <w:start w:val="1"/>
      <w:numFmt w:val="bullet"/>
      <w:lvlText w:val=""/>
      <w:lvlJc w:val="left"/>
      <w:pPr>
        <w:ind w:left="1080" w:hanging="360"/>
      </w:pPr>
      <w:rPr>
        <w:rFonts w:ascii="Symbol" w:hAnsi="Symbol" w:hint="default"/>
      </w:rPr>
    </w:lvl>
    <w:lvl w:ilvl="1" w:tplc="F4202D88" w:tentative="1">
      <w:start w:val="1"/>
      <w:numFmt w:val="bullet"/>
      <w:lvlText w:val="o"/>
      <w:lvlJc w:val="left"/>
      <w:pPr>
        <w:ind w:left="1800" w:hanging="360"/>
      </w:pPr>
      <w:rPr>
        <w:rFonts w:ascii="Courier New" w:hAnsi="Courier New" w:cs="Courier New" w:hint="default"/>
      </w:rPr>
    </w:lvl>
    <w:lvl w:ilvl="2" w:tplc="0180E848" w:tentative="1">
      <w:start w:val="1"/>
      <w:numFmt w:val="bullet"/>
      <w:lvlText w:val=""/>
      <w:lvlJc w:val="left"/>
      <w:pPr>
        <w:ind w:left="2520" w:hanging="360"/>
      </w:pPr>
      <w:rPr>
        <w:rFonts w:ascii="Wingdings" w:hAnsi="Wingdings" w:hint="default"/>
      </w:rPr>
    </w:lvl>
    <w:lvl w:ilvl="3" w:tplc="B7B649E6" w:tentative="1">
      <w:start w:val="1"/>
      <w:numFmt w:val="bullet"/>
      <w:lvlText w:val=""/>
      <w:lvlJc w:val="left"/>
      <w:pPr>
        <w:ind w:left="3240" w:hanging="360"/>
      </w:pPr>
      <w:rPr>
        <w:rFonts w:ascii="Symbol" w:hAnsi="Symbol" w:hint="default"/>
      </w:rPr>
    </w:lvl>
    <w:lvl w:ilvl="4" w:tplc="927AD50C" w:tentative="1">
      <w:start w:val="1"/>
      <w:numFmt w:val="bullet"/>
      <w:lvlText w:val="o"/>
      <w:lvlJc w:val="left"/>
      <w:pPr>
        <w:ind w:left="3960" w:hanging="360"/>
      </w:pPr>
      <w:rPr>
        <w:rFonts w:ascii="Courier New" w:hAnsi="Courier New" w:cs="Courier New" w:hint="default"/>
      </w:rPr>
    </w:lvl>
    <w:lvl w:ilvl="5" w:tplc="AAEC9E30" w:tentative="1">
      <w:start w:val="1"/>
      <w:numFmt w:val="bullet"/>
      <w:lvlText w:val=""/>
      <w:lvlJc w:val="left"/>
      <w:pPr>
        <w:ind w:left="4680" w:hanging="360"/>
      </w:pPr>
      <w:rPr>
        <w:rFonts w:ascii="Wingdings" w:hAnsi="Wingdings" w:hint="default"/>
      </w:rPr>
    </w:lvl>
    <w:lvl w:ilvl="6" w:tplc="3B5237D0" w:tentative="1">
      <w:start w:val="1"/>
      <w:numFmt w:val="bullet"/>
      <w:lvlText w:val=""/>
      <w:lvlJc w:val="left"/>
      <w:pPr>
        <w:ind w:left="5400" w:hanging="360"/>
      </w:pPr>
      <w:rPr>
        <w:rFonts w:ascii="Symbol" w:hAnsi="Symbol" w:hint="default"/>
      </w:rPr>
    </w:lvl>
    <w:lvl w:ilvl="7" w:tplc="B5BEC9C6" w:tentative="1">
      <w:start w:val="1"/>
      <w:numFmt w:val="bullet"/>
      <w:lvlText w:val="o"/>
      <w:lvlJc w:val="left"/>
      <w:pPr>
        <w:ind w:left="6120" w:hanging="360"/>
      </w:pPr>
      <w:rPr>
        <w:rFonts w:ascii="Courier New" w:hAnsi="Courier New" w:cs="Courier New" w:hint="default"/>
      </w:rPr>
    </w:lvl>
    <w:lvl w:ilvl="8" w:tplc="54280DE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45C82A2">
      <w:start w:val="1"/>
      <w:numFmt w:val="bullet"/>
      <w:lvlText w:val=""/>
      <w:lvlJc w:val="left"/>
      <w:pPr>
        <w:tabs>
          <w:tab w:val="num" w:pos="360"/>
        </w:tabs>
        <w:ind w:left="360" w:hanging="360"/>
      </w:pPr>
      <w:rPr>
        <w:rFonts w:ascii="Symbol" w:hAnsi="Symbol" w:hint="default"/>
      </w:rPr>
    </w:lvl>
    <w:lvl w:ilvl="1" w:tplc="19A8C212" w:tentative="1">
      <w:start w:val="1"/>
      <w:numFmt w:val="bullet"/>
      <w:lvlText w:val="o"/>
      <w:lvlJc w:val="left"/>
      <w:pPr>
        <w:tabs>
          <w:tab w:val="num" w:pos="1080"/>
        </w:tabs>
        <w:ind w:left="1080" w:hanging="360"/>
      </w:pPr>
      <w:rPr>
        <w:rFonts w:ascii="Courier New" w:hAnsi="Courier New" w:cs="Courier New" w:hint="default"/>
      </w:rPr>
    </w:lvl>
    <w:lvl w:ilvl="2" w:tplc="CA2ED9F0" w:tentative="1">
      <w:start w:val="1"/>
      <w:numFmt w:val="bullet"/>
      <w:lvlText w:val=""/>
      <w:lvlJc w:val="left"/>
      <w:pPr>
        <w:tabs>
          <w:tab w:val="num" w:pos="1800"/>
        </w:tabs>
        <w:ind w:left="1800" w:hanging="360"/>
      </w:pPr>
      <w:rPr>
        <w:rFonts w:ascii="Wingdings" w:hAnsi="Wingdings" w:hint="default"/>
      </w:rPr>
    </w:lvl>
    <w:lvl w:ilvl="3" w:tplc="64407184" w:tentative="1">
      <w:start w:val="1"/>
      <w:numFmt w:val="bullet"/>
      <w:lvlText w:val=""/>
      <w:lvlJc w:val="left"/>
      <w:pPr>
        <w:tabs>
          <w:tab w:val="num" w:pos="2520"/>
        </w:tabs>
        <w:ind w:left="2520" w:hanging="360"/>
      </w:pPr>
      <w:rPr>
        <w:rFonts w:ascii="Symbol" w:hAnsi="Symbol" w:hint="default"/>
      </w:rPr>
    </w:lvl>
    <w:lvl w:ilvl="4" w:tplc="3F3430D8" w:tentative="1">
      <w:start w:val="1"/>
      <w:numFmt w:val="bullet"/>
      <w:lvlText w:val="o"/>
      <w:lvlJc w:val="left"/>
      <w:pPr>
        <w:tabs>
          <w:tab w:val="num" w:pos="3240"/>
        </w:tabs>
        <w:ind w:left="3240" w:hanging="360"/>
      </w:pPr>
      <w:rPr>
        <w:rFonts w:ascii="Courier New" w:hAnsi="Courier New" w:cs="Courier New" w:hint="default"/>
      </w:rPr>
    </w:lvl>
    <w:lvl w:ilvl="5" w:tplc="2A2EA1EA" w:tentative="1">
      <w:start w:val="1"/>
      <w:numFmt w:val="bullet"/>
      <w:lvlText w:val=""/>
      <w:lvlJc w:val="left"/>
      <w:pPr>
        <w:tabs>
          <w:tab w:val="num" w:pos="3960"/>
        </w:tabs>
        <w:ind w:left="3960" w:hanging="360"/>
      </w:pPr>
      <w:rPr>
        <w:rFonts w:ascii="Wingdings" w:hAnsi="Wingdings" w:hint="default"/>
      </w:rPr>
    </w:lvl>
    <w:lvl w:ilvl="6" w:tplc="368E70D2" w:tentative="1">
      <w:start w:val="1"/>
      <w:numFmt w:val="bullet"/>
      <w:lvlText w:val=""/>
      <w:lvlJc w:val="left"/>
      <w:pPr>
        <w:tabs>
          <w:tab w:val="num" w:pos="4680"/>
        </w:tabs>
        <w:ind w:left="4680" w:hanging="360"/>
      </w:pPr>
      <w:rPr>
        <w:rFonts w:ascii="Symbol" w:hAnsi="Symbol" w:hint="default"/>
      </w:rPr>
    </w:lvl>
    <w:lvl w:ilvl="7" w:tplc="956AA928" w:tentative="1">
      <w:start w:val="1"/>
      <w:numFmt w:val="bullet"/>
      <w:lvlText w:val="o"/>
      <w:lvlJc w:val="left"/>
      <w:pPr>
        <w:tabs>
          <w:tab w:val="num" w:pos="5400"/>
        </w:tabs>
        <w:ind w:left="5400" w:hanging="360"/>
      </w:pPr>
      <w:rPr>
        <w:rFonts w:ascii="Courier New" w:hAnsi="Courier New" w:cs="Courier New" w:hint="default"/>
      </w:rPr>
    </w:lvl>
    <w:lvl w:ilvl="8" w:tplc="D680945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75608FA">
      <w:start w:val="5"/>
      <w:numFmt w:val="bullet"/>
      <w:lvlText w:val="-"/>
      <w:lvlJc w:val="left"/>
      <w:pPr>
        <w:ind w:left="717" w:hanging="360"/>
      </w:pPr>
      <w:rPr>
        <w:rFonts w:ascii="Calibri" w:eastAsia="Calibri" w:hAnsi="Calibri" w:cs="Times New Roman" w:hint="default"/>
      </w:rPr>
    </w:lvl>
    <w:lvl w:ilvl="1" w:tplc="DA56D5FE" w:tentative="1">
      <w:start w:val="1"/>
      <w:numFmt w:val="bullet"/>
      <w:lvlText w:val="o"/>
      <w:lvlJc w:val="left"/>
      <w:pPr>
        <w:ind w:left="1437" w:hanging="360"/>
      </w:pPr>
      <w:rPr>
        <w:rFonts w:ascii="Courier New" w:hAnsi="Courier New" w:cs="Courier New" w:hint="default"/>
      </w:rPr>
    </w:lvl>
    <w:lvl w:ilvl="2" w:tplc="2F94AB6A" w:tentative="1">
      <w:start w:val="1"/>
      <w:numFmt w:val="bullet"/>
      <w:lvlText w:val=""/>
      <w:lvlJc w:val="left"/>
      <w:pPr>
        <w:ind w:left="2157" w:hanging="360"/>
      </w:pPr>
      <w:rPr>
        <w:rFonts w:ascii="Wingdings" w:hAnsi="Wingdings" w:hint="default"/>
      </w:rPr>
    </w:lvl>
    <w:lvl w:ilvl="3" w:tplc="7EDAF160" w:tentative="1">
      <w:start w:val="1"/>
      <w:numFmt w:val="bullet"/>
      <w:lvlText w:val=""/>
      <w:lvlJc w:val="left"/>
      <w:pPr>
        <w:ind w:left="2877" w:hanging="360"/>
      </w:pPr>
      <w:rPr>
        <w:rFonts w:ascii="Symbol" w:hAnsi="Symbol" w:hint="default"/>
      </w:rPr>
    </w:lvl>
    <w:lvl w:ilvl="4" w:tplc="8392173A" w:tentative="1">
      <w:start w:val="1"/>
      <w:numFmt w:val="bullet"/>
      <w:lvlText w:val="o"/>
      <w:lvlJc w:val="left"/>
      <w:pPr>
        <w:ind w:left="3597" w:hanging="360"/>
      </w:pPr>
      <w:rPr>
        <w:rFonts w:ascii="Courier New" w:hAnsi="Courier New" w:cs="Courier New" w:hint="default"/>
      </w:rPr>
    </w:lvl>
    <w:lvl w:ilvl="5" w:tplc="51848A18" w:tentative="1">
      <w:start w:val="1"/>
      <w:numFmt w:val="bullet"/>
      <w:lvlText w:val=""/>
      <w:lvlJc w:val="left"/>
      <w:pPr>
        <w:ind w:left="4317" w:hanging="360"/>
      </w:pPr>
      <w:rPr>
        <w:rFonts w:ascii="Wingdings" w:hAnsi="Wingdings" w:hint="default"/>
      </w:rPr>
    </w:lvl>
    <w:lvl w:ilvl="6" w:tplc="4BB6DCE0" w:tentative="1">
      <w:start w:val="1"/>
      <w:numFmt w:val="bullet"/>
      <w:lvlText w:val=""/>
      <w:lvlJc w:val="left"/>
      <w:pPr>
        <w:ind w:left="5037" w:hanging="360"/>
      </w:pPr>
      <w:rPr>
        <w:rFonts w:ascii="Symbol" w:hAnsi="Symbol" w:hint="default"/>
      </w:rPr>
    </w:lvl>
    <w:lvl w:ilvl="7" w:tplc="26A4B8FE" w:tentative="1">
      <w:start w:val="1"/>
      <w:numFmt w:val="bullet"/>
      <w:lvlText w:val="o"/>
      <w:lvlJc w:val="left"/>
      <w:pPr>
        <w:ind w:left="5757" w:hanging="360"/>
      </w:pPr>
      <w:rPr>
        <w:rFonts w:ascii="Courier New" w:hAnsi="Courier New" w:cs="Courier New" w:hint="default"/>
      </w:rPr>
    </w:lvl>
    <w:lvl w:ilvl="8" w:tplc="988220A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3C0C38A">
      <w:start w:val="1"/>
      <w:numFmt w:val="bullet"/>
      <w:lvlText w:val=""/>
      <w:lvlJc w:val="left"/>
      <w:pPr>
        <w:tabs>
          <w:tab w:val="num" w:pos="360"/>
        </w:tabs>
        <w:ind w:left="360" w:hanging="360"/>
      </w:pPr>
      <w:rPr>
        <w:rFonts w:ascii="Symbol" w:hAnsi="Symbol" w:hint="default"/>
      </w:rPr>
    </w:lvl>
    <w:lvl w:ilvl="1" w:tplc="25AEFE80" w:tentative="1">
      <w:start w:val="1"/>
      <w:numFmt w:val="bullet"/>
      <w:lvlText w:val="o"/>
      <w:lvlJc w:val="left"/>
      <w:pPr>
        <w:tabs>
          <w:tab w:val="num" w:pos="1080"/>
        </w:tabs>
        <w:ind w:left="1080" w:hanging="360"/>
      </w:pPr>
      <w:rPr>
        <w:rFonts w:ascii="Courier New" w:hAnsi="Courier New" w:cs="Courier New" w:hint="default"/>
      </w:rPr>
    </w:lvl>
    <w:lvl w:ilvl="2" w:tplc="28A0C4F0" w:tentative="1">
      <w:start w:val="1"/>
      <w:numFmt w:val="bullet"/>
      <w:lvlText w:val=""/>
      <w:lvlJc w:val="left"/>
      <w:pPr>
        <w:tabs>
          <w:tab w:val="num" w:pos="1800"/>
        </w:tabs>
        <w:ind w:left="1800" w:hanging="360"/>
      </w:pPr>
      <w:rPr>
        <w:rFonts w:ascii="Wingdings" w:hAnsi="Wingdings" w:hint="default"/>
      </w:rPr>
    </w:lvl>
    <w:lvl w:ilvl="3" w:tplc="C4C2FD84" w:tentative="1">
      <w:start w:val="1"/>
      <w:numFmt w:val="bullet"/>
      <w:lvlText w:val=""/>
      <w:lvlJc w:val="left"/>
      <w:pPr>
        <w:tabs>
          <w:tab w:val="num" w:pos="2520"/>
        </w:tabs>
        <w:ind w:left="2520" w:hanging="360"/>
      </w:pPr>
      <w:rPr>
        <w:rFonts w:ascii="Symbol" w:hAnsi="Symbol" w:hint="default"/>
      </w:rPr>
    </w:lvl>
    <w:lvl w:ilvl="4" w:tplc="5770C0C2" w:tentative="1">
      <w:start w:val="1"/>
      <w:numFmt w:val="bullet"/>
      <w:lvlText w:val="o"/>
      <w:lvlJc w:val="left"/>
      <w:pPr>
        <w:tabs>
          <w:tab w:val="num" w:pos="3240"/>
        </w:tabs>
        <w:ind w:left="3240" w:hanging="360"/>
      </w:pPr>
      <w:rPr>
        <w:rFonts w:ascii="Courier New" w:hAnsi="Courier New" w:cs="Courier New" w:hint="default"/>
      </w:rPr>
    </w:lvl>
    <w:lvl w:ilvl="5" w:tplc="62389A9A" w:tentative="1">
      <w:start w:val="1"/>
      <w:numFmt w:val="bullet"/>
      <w:lvlText w:val=""/>
      <w:lvlJc w:val="left"/>
      <w:pPr>
        <w:tabs>
          <w:tab w:val="num" w:pos="3960"/>
        </w:tabs>
        <w:ind w:left="3960" w:hanging="360"/>
      </w:pPr>
      <w:rPr>
        <w:rFonts w:ascii="Wingdings" w:hAnsi="Wingdings" w:hint="default"/>
      </w:rPr>
    </w:lvl>
    <w:lvl w:ilvl="6" w:tplc="7EC0FB32" w:tentative="1">
      <w:start w:val="1"/>
      <w:numFmt w:val="bullet"/>
      <w:lvlText w:val=""/>
      <w:lvlJc w:val="left"/>
      <w:pPr>
        <w:tabs>
          <w:tab w:val="num" w:pos="4680"/>
        </w:tabs>
        <w:ind w:left="4680" w:hanging="360"/>
      </w:pPr>
      <w:rPr>
        <w:rFonts w:ascii="Symbol" w:hAnsi="Symbol" w:hint="default"/>
      </w:rPr>
    </w:lvl>
    <w:lvl w:ilvl="7" w:tplc="3B7A0630" w:tentative="1">
      <w:start w:val="1"/>
      <w:numFmt w:val="bullet"/>
      <w:lvlText w:val="o"/>
      <w:lvlJc w:val="left"/>
      <w:pPr>
        <w:tabs>
          <w:tab w:val="num" w:pos="5400"/>
        </w:tabs>
        <w:ind w:left="5400" w:hanging="360"/>
      </w:pPr>
      <w:rPr>
        <w:rFonts w:ascii="Courier New" w:hAnsi="Courier New" w:cs="Courier New" w:hint="default"/>
      </w:rPr>
    </w:lvl>
    <w:lvl w:ilvl="8" w:tplc="DFCE8DD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F2B-EA67-4DC3-9B5A-D7396608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22742</Words>
  <Characters>129634</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2015-01-22T01:49:00Z</dcterms:created>
  <dcterms:modified xsi:type="dcterms:W3CDTF">2015-02-19T23:57:00Z</dcterms:modified>
</cp:coreProperties>
</file>