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Gwynn Holdings Limited</w:t>
      </w:r>
      <w:bookmarkEnd w:id="0"/>
    </w:p>
    <w:p>
      <w:pPr>
        <w:pStyle w:val="Heading2"/>
      </w:pPr>
      <w:r>
        <w:t xml:space="preserve">Current Status: </w:t>
      </w:r>
      <w:bookmarkStart w:id="1" w:name="AuditStartDate"/>
      <w:r>
        <w:t>11 March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Rata Park rest home is owned and operated by two registered nurses – one providing nurse management of the home. Rata Park provides rest home level care for up to 20 residents with 12 residents accommodated on the day of audit. The owners have owned Rata Park for three years. The service has a quality management system, which requires further implementation. Quality activities are conducted to identify improvements to care and services with further improvements required. Family and residents interviewed all spoke very positively about the care and support provided.</w:t>
      </w:r>
    </w:p>
    <w:p>
      <w:pPr>
        <w:spacing w:before="240" w:after="0" w:line="276" w:lineRule="auto"/>
        <w:ind w:left="0"/>
        <w:rPr>
          <w:sz w:val="24"/>
        </w:rPr>
      </w:pPr>
      <w:r>
        <w:rPr>
          <w:sz w:val="24"/>
        </w:rPr>
        <w:t>Improvements are required in relation to completion of admission agreements, maintaining a complaints register, aspects of the quality programme, ensuring incident reports are completed, reporting of essential notification, human resource management, aspects of assessments, care plans and interventions, medication management, food service, hot water temperature monitoring and equipment checks, and infection prevention and control.</w:t>
      </w:r>
      <w:bookmarkEnd w:id="3"/>
    </w:p>
    <w:p>
      <w:pPr>
        <w:pStyle w:val="Heading2"/>
      </w:pPr>
      <w:r>
        <w:t xml:space="preserve">Audit Summary as at </w:t>
      </w:r>
      <w:bookmarkStart w:id="4" w:name="AuditStartDate1"/>
      <w:r>
        <w:t>11 March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11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11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11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11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11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11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 xml:space="preserve">Some standards applicable to this service partially attained and of low risk. </w:t>
            </w:r>
          </w:p>
        </w:tc>
      </w:tr>
    </w:tbl>
    <w:p>
      <w:pPr>
        <w:pStyle w:val="Heading2"/>
      </w:pPr>
      <w:r>
        <w:t xml:space="preserve">Audit Results as at </w:t>
      </w:r>
      <w:bookmarkStart w:id="11" w:name="AuditStartDate8"/>
      <w:r>
        <w:t>11 March 2014</w:t>
      </w:r>
      <w:bookmarkEnd w:id="11"/>
    </w:p>
    <w:p>
      <w:pPr>
        <w:pStyle w:val="Heading3"/>
      </w:pPr>
      <w:r>
        <w:t>Consumer Rights</w:t>
      </w:r>
    </w:p>
    <w:p>
      <w:pPr>
        <w:spacing w:before="240" w:after="0" w:line="276" w:lineRule="auto"/>
        <w:ind w:left="0"/>
        <w:rPr>
          <w:sz w:val="24"/>
        </w:rPr>
      </w:pPr>
      <w:bookmarkStart w:id="12" w:name="ConsumerRights"/>
      <w:r>
        <w:rPr>
          <w:sz w:val="24"/>
        </w:rPr>
        <w:t xml:space="preserve">The support provided to residents at Rata Park rest home is in accordance with consumer rights legislation. Residents’ values, beliefs, dignity and privacy are respected. Residents report that they feel safe. There is no evidence of harassment or discrimination. </w:t>
      </w:r>
      <w:proofErr w:type="gramStart"/>
      <w:r>
        <w:rPr>
          <w:sz w:val="24"/>
        </w:rPr>
        <w:t>Staff communicate</w:t>
      </w:r>
      <w:proofErr w:type="gramEnd"/>
      <w:r>
        <w:rPr>
          <w:sz w:val="24"/>
        </w:rPr>
        <w:t xml:space="preserve"> effectively with the residents. Discussions with families identified that they are fully informed of changes in health status and this is recorded.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Staff interviews confirm </w:t>
      </w:r>
      <w:proofErr w:type="gramStart"/>
      <w:r>
        <w:rPr>
          <w:sz w:val="24"/>
        </w:rPr>
        <w:t>staff have</w:t>
      </w:r>
      <w:proofErr w:type="gramEnd"/>
      <w:r>
        <w:rPr>
          <w:sz w:val="24"/>
        </w:rPr>
        <w:t xml:space="preserve"> understanding of informed consent processes. Residents state they have been made aware of and understand the informed consent processes and that appropriate information is provided. Residents and their families are aware of how to make a complaint and their right to do so. The complaints process ensures issues are managed in a timely manner. Improvements are required whereby admission agreements are completed and the complaints register is maintained.</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Rata Park rest home has an organisational philosophy, a vision, mission statement and strategic objectives in place. Rata Park is owned and operated by a husband and wife team (both registered nurses) and provide rest home level care for up to 20 residents. A quality management system is in place with further implementation required to ensure all quality activities generates improvements in service. The day-to-day running of the home is provided by one owner with support from one other registered nurse. The facility is guided by a set of policies and procedures. An internal audit programme monitors service performance; audits are conducted as per schedule with corrective actions requiring further implementation and completion. Health and safety policies, systems and processes are implemented to manage risk. Adverse events are recorded as part of incident and accident management. Improvements are required whereby all incident reports are completed and essential notification occurs where required. Human resources processes will be managed in accordance with good employment practice in order to meet legislative requirements. The induction and education and training programmes for the staff ensure </w:t>
      </w:r>
      <w:proofErr w:type="gramStart"/>
      <w:r>
        <w:rPr>
          <w:sz w:val="24"/>
        </w:rPr>
        <w:t>staff are</w:t>
      </w:r>
      <w:proofErr w:type="gramEnd"/>
      <w:r>
        <w:rPr>
          <w:sz w:val="24"/>
        </w:rPr>
        <w:t xml:space="preserve"> competent to provide care. Improvements are required whereby all aspects of training calendar are completed and annual appraisals are conducted for all employees. Staffing levels are safe and appropriate.</w:t>
      </w:r>
      <w:bookmarkEnd w:id="13"/>
    </w:p>
    <w:p>
      <w:pPr>
        <w:pStyle w:val="Heading3"/>
      </w:pPr>
      <w:r>
        <w:lastRenderedPageBreak/>
        <w:t>Continuum of Service Delivery</w:t>
      </w:r>
    </w:p>
    <w:p>
      <w:pPr>
        <w:spacing w:before="240" w:after="0" w:line="276" w:lineRule="auto"/>
        <w:ind w:left="0"/>
        <w:rPr>
          <w:sz w:val="24"/>
        </w:rPr>
      </w:pPr>
      <w:bookmarkStart w:id="14" w:name="ContinuumOfServiceDelivery"/>
      <w:r>
        <w:rPr>
          <w:sz w:val="24"/>
        </w:rPr>
        <w:t xml:space="preserve">Rata Park rest home has a documented entry criteria, which is communicated to residents, family and referral agencies. </w:t>
      </w:r>
    </w:p>
    <w:p>
      <w:pPr>
        <w:spacing w:before="240" w:after="0" w:line="276" w:lineRule="auto"/>
        <w:ind w:left="0"/>
        <w:rPr>
          <w:sz w:val="24"/>
        </w:rPr>
      </w:pPr>
      <w:r>
        <w:rPr>
          <w:sz w:val="24"/>
        </w:rPr>
        <w:t>Systems are implemented that evidence each stage of service provision has been developed with resident and/or family input and is coordinated to promote continuity of service delivery. Residents and family interviewed confirm their input into assessment, care planning and care review and access to a typical range of life experiences and choices. Documentation and observations made of the provision of services and/or interventions demonstrate that consultation and liaison is occurring with other services.</w:t>
      </w:r>
    </w:p>
    <w:p>
      <w:pPr>
        <w:spacing w:before="240" w:after="0" w:line="276" w:lineRule="auto"/>
        <w:ind w:left="0"/>
        <w:rPr>
          <w:sz w:val="24"/>
        </w:rPr>
      </w:pPr>
      <w:r>
        <w:rPr>
          <w:sz w:val="24"/>
        </w:rPr>
        <w:t>There are areas requiring improvement around service delivery timeframes, completion and review of risk assessments, care plan interventions and the use of short-term care plans.</w:t>
      </w:r>
    </w:p>
    <w:p>
      <w:pPr>
        <w:spacing w:before="240" w:after="0" w:line="276" w:lineRule="auto"/>
        <w:ind w:left="0"/>
        <w:rPr>
          <w:sz w:val="24"/>
        </w:rPr>
      </w:pPr>
      <w:r>
        <w:rPr>
          <w:sz w:val="24"/>
        </w:rPr>
        <w:t xml:space="preserve">Planned activities are appropriate to the group setting. Residents and family interviewed confirm satisfaction with the activities programme. Residents' files evidence individual activities are provided either within group settings or on a one-on-one basis. </w:t>
      </w:r>
    </w:p>
    <w:p>
      <w:pPr>
        <w:spacing w:before="240" w:after="0" w:line="276" w:lineRule="auto"/>
        <w:ind w:left="0"/>
        <w:rPr>
          <w:sz w:val="24"/>
        </w:rPr>
      </w:pPr>
      <w:r>
        <w:rPr>
          <w:sz w:val="24"/>
        </w:rPr>
        <w:t xml:space="preserve">There is an appropriate medicine management system in place. </w:t>
      </w:r>
      <w:proofErr w:type="gramStart"/>
      <w:r>
        <w:rPr>
          <w:sz w:val="24"/>
        </w:rPr>
        <w:t>Staff responsible for medicine management have</w:t>
      </w:r>
      <w:proofErr w:type="gramEnd"/>
      <w:r>
        <w:rPr>
          <w:sz w:val="24"/>
        </w:rPr>
        <w:t xml:space="preserve"> attended in-service education for medication management. </w:t>
      </w:r>
    </w:p>
    <w:p>
      <w:pPr>
        <w:spacing w:before="240" w:after="0" w:line="276" w:lineRule="auto"/>
        <w:ind w:left="0"/>
        <w:rPr>
          <w:sz w:val="24"/>
        </w:rPr>
      </w:pPr>
      <w:r>
        <w:rPr>
          <w:sz w:val="24"/>
        </w:rPr>
        <w:t>There are areas requiring improvement around the medication system to comply with legislation, protocols and guidelines, staff competencies for insulin administration and monitoring resident’s self- administration of medicines and current competency assessment for residents who self-administer medicines.</w:t>
      </w:r>
    </w:p>
    <w:p>
      <w:pPr>
        <w:spacing w:before="240" w:after="0" w:line="276" w:lineRule="auto"/>
        <w:ind w:left="0"/>
        <w:rPr>
          <w:sz w:val="24"/>
        </w:rPr>
      </w:pPr>
      <w:r>
        <w:rPr>
          <w:sz w:val="24"/>
        </w:rPr>
        <w:t xml:space="preserve">Rata Park rest home has a central kitchen and on site staff that provide the food service. </w:t>
      </w:r>
      <w:proofErr w:type="gramStart"/>
      <w:r>
        <w:rPr>
          <w:sz w:val="24"/>
        </w:rPr>
        <w:t>Staff have</w:t>
      </w:r>
      <w:proofErr w:type="gramEnd"/>
      <w:r>
        <w:rPr>
          <w:sz w:val="24"/>
        </w:rPr>
        <w:t xml:space="preserve"> completed food safety training. There was positive feedback from residents about the food service. </w:t>
      </w:r>
    </w:p>
    <w:p>
      <w:pPr>
        <w:spacing w:before="240" w:after="0" w:line="276" w:lineRule="auto"/>
        <w:ind w:left="0"/>
        <w:rPr>
          <w:sz w:val="24"/>
        </w:rPr>
      </w:pPr>
      <w:r>
        <w:rPr>
          <w:sz w:val="24"/>
        </w:rPr>
        <w:t>There are areas requiring improvement around residents’ dietary profiles and monitoring of freezer temperatures.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The facility has a current building warrant of fitness.</w:t>
      </w:r>
    </w:p>
    <w:p>
      <w:pPr>
        <w:spacing w:before="240" w:after="0" w:line="276" w:lineRule="auto"/>
        <w:ind w:left="0"/>
        <w:rPr>
          <w:sz w:val="24"/>
        </w:rPr>
      </w:pPr>
      <w:r>
        <w:rPr>
          <w:sz w:val="24"/>
        </w:rPr>
        <w:t xml:space="preserve">There are an adequate number of communal toilet and shower facilities. Residents' rooms are large enough to allow for the safe use of mobility aids, equipment, as well as a staff member. </w:t>
      </w:r>
    </w:p>
    <w:p>
      <w:pPr>
        <w:spacing w:before="240" w:after="0" w:line="276" w:lineRule="auto"/>
        <w:ind w:left="0"/>
        <w:rPr>
          <w:sz w:val="24"/>
        </w:rPr>
      </w:pPr>
      <w:r>
        <w:rPr>
          <w:sz w:val="24"/>
        </w:rPr>
        <w:t xml:space="preserve">All laundry is washed on site and cleaning and laundry systems include appropriate monitoring to evaluate the effectiveness of these services. </w:t>
      </w:r>
      <w:proofErr w:type="gramStart"/>
      <w:r>
        <w:rPr>
          <w:sz w:val="24"/>
        </w:rPr>
        <w:t>Staff have</w:t>
      </w:r>
      <w:proofErr w:type="gramEnd"/>
      <w:r>
        <w:rPr>
          <w:sz w:val="24"/>
        </w:rPr>
        <w:t xml:space="preserve"> completed appropriate training in chemical safety. There is safe storage of chemicals and equipment, and protective equipment and clothing is provided and is used by staff. The service has implemented policies and procedures for civil defence and other emergencies. All staff </w:t>
      </w:r>
      <w:proofErr w:type="gramStart"/>
      <w:r>
        <w:rPr>
          <w:sz w:val="24"/>
        </w:rPr>
        <w:t>have</w:t>
      </w:r>
      <w:proofErr w:type="gramEnd"/>
      <w:r>
        <w:rPr>
          <w:sz w:val="24"/>
        </w:rPr>
        <w:t xml:space="preserve"> a current first aid certificate. There is an evacuation scheme approved by the New Zealand Fire Service.  Six monthly trial evacuations occur. Emergency lighting, gas heating, and BBQ are available in the event of a power failure. A battery backup supplies power to the emergency lighting a call system. Residents have access to natural light in their rooms and there is adequate external light in communal areas.  External garden areas </w:t>
      </w:r>
      <w:r>
        <w:rPr>
          <w:sz w:val="24"/>
        </w:rPr>
        <w:lastRenderedPageBreak/>
        <w:t>are available with suitable pathways, seating and shade provided. Smoking is only permitted in designated external areas.</w:t>
      </w:r>
    </w:p>
    <w:p>
      <w:pPr>
        <w:spacing w:before="240" w:after="0" w:line="276" w:lineRule="auto"/>
        <w:ind w:left="0"/>
        <w:rPr>
          <w:sz w:val="24"/>
        </w:rPr>
      </w:pPr>
      <w:r>
        <w:rPr>
          <w:sz w:val="24"/>
        </w:rPr>
        <w:t>There are areas requiring improvement around hot water temperatures, electrical checks and calibration of medical equipment.</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 service has policies and procedures, which align with the required standards. Restraint is regarded as the last intervention when no appropriate clinical interventions, such as de-escalation techniques, have been successful. On the day of audit there were no residents assessed as requiring restraint or enablers. </w:t>
      </w:r>
      <w:proofErr w:type="gramStart"/>
      <w:r>
        <w:rPr>
          <w:sz w:val="24"/>
        </w:rPr>
        <w:t>Staff are</w:t>
      </w:r>
      <w:proofErr w:type="gramEnd"/>
      <w:r>
        <w:rPr>
          <w:sz w:val="24"/>
        </w:rPr>
        <w:t xml:space="preserve"> required to attend restraint minimisation and safe practice education.</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Improvement is required whereby the infection control programme is reviewed annually and best practice infection prevention practices are adhered to.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as part of the on-going in-service education programme. Improvement is required whereby the infection control nurse undertakes annual infection control training.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r>
              <w:t>Gwynn Holdings Limited</w:t>
            </w:r>
          </w:p>
        </w:tc>
      </w:tr>
      <w:tr>
        <w:tc>
          <w:tcPr>
            <w:tcW w:w="3652" w:type="dxa"/>
          </w:tcPr>
          <w:p>
            <w:pPr>
              <w:spacing w:before="60"/>
              <w:ind w:left="0"/>
              <w:rPr>
                <w:b/>
              </w:rPr>
            </w:pPr>
            <w:r>
              <w:rPr>
                <w:b/>
              </w:rPr>
              <w:t>Certificate name:</w:t>
            </w:r>
          </w:p>
        </w:tc>
        <w:tc>
          <w:tcPr>
            <w:tcW w:w="11907" w:type="dxa"/>
          </w:tcPr>
          <w:p>
            <w:pPr>
              <w:spacing w:before="60"/>
              <w:ind w:left="0"/>
            </w:pPr>
            <w:r>
              <w:t>Gwynn Holdings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Rata Park Rest Home</w:t>
            </w:r>
          </w:p>
        </w:tc>
      </w:tr>
      <w:tr>
        <w:tc>
          <w:tcPr>
            <w:tcW w:w="3652" w:type="dxa"/>
          </w:tcPr>
          <w:p>
            <w:pPr>
              <w:spacing w:before="60"/>
              <w:ind w:left="0"/>
              <w:rPr>
                <w:b/>
              </w:rPr>
            </w:pPr>
            <w:r>
              <w:rPr>
                <w:b/>
              </w:rPr>
              <w:t>Services audited:</w:t>
            </w:r>
          </w:p>
        </w:tc>
        <w:tc>
          <w:tcPr>
            <w:tcW w:w="12048" w:type="dxa"/>
            <w:gridSpan w:val="4"/>
          </w:tcPr>
          <w:p>
            <w:pPr>
              <w:spacing w:before="60"/>
              <w:ind w:left="0"/>
            </w:pPr>
            <w:r>
              <w:t>Rest home care (excluding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11 March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11 March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12</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8</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6</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8</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5</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2</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16</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13</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29</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6</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5</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5</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4</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12</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16</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2</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Monday, 31 March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r>
              <w:rPr>
                <w:szCs w:val="20"/>
              </w:rPr>
              <w:t>Rata Park rest home is owned and operated by two registered nurses – one providing nurse management of the home.  Rata Park provides rest home level care for up to 20 residents with 12 residents accommodated on the day of audit.  The owners have owned Rata Park for three years.  A new graduate registered nurse also works at Rata Park and provides support to the owner operators.  The service has a quality management system, which requires further implementation.  Quality activities are conducted to identify improvements to care and services with further improvements required.  Family and residents interviewed all spoke very positively about the care and support provided.</w:t>
            </w:r>
            <w:r>
              <w:rPr>
                <w:szCs w:val="20"/>
              </w:rPr>
              <w:br/>
              <w:t>Improvements are required in relation to completion of admission agreements, maintaining a complaints register, aspects of the quality programme, ensuring incident reports are completed, reporting of essential notification, human resource management, aspects of assessments, care plans and interventions, medication management, food service, hot water temperature monitoring and equipment checks, and infection prevention and control.</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szCs w:val="20"/>
              </w:rPr>
              <w:t xml:space="preserve">The support provided to residents at Rata Park rest home is in accordance with consumer rights legislation.  Residents’ values, beliefs, dignity and privacy are respected.  Residents report that they feel safe.  There is no evidence of harassment or discrimination.  </w:t>
            </w:r>
            <w:proofErr w:type="gramStart"/>
            <w:r>
              <w:rPr>
                <w:szCs w:val="20"/>
              </w:rPr>
              <w:t>Staff communicate</w:t>
            </w:r>
            <w:proofErr w:type="gramEnd"/>
            <w:r>
              <w:rPr>
                <w:szCs w:val="20"/>
              </w:rPr>
              <w:t xml:space="preserve"> effectively with the residents.  Discussions with families identified that they are fully informed of changes in health status and this is recorded.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Staff interviews confirm </w:t>
            </w:r>
            <w:proofErr w:type="gramStart"/>
            <w:r>
              <w:rPr>
                <w:szCs w:val="20"/>
              </w:rPr>
              <w:t>staff have</w:t>
            </w:r>
            <w:proofErr w:type="gramEnd"/>
            <w:r>
              <w:rPr>
                <w:szCs w:val="20"/>
              </w:rPr>
              <w:t xml:space="preserve"> understanding of informed consent processes.  Residents state they have been made aware of and understand the informed consent processes and that appropriate information is provided.  Residents and their families are aware of how to make a complaint and their right to do so.  The complaints process ensures issues are managed in a timely manner. Improvements are required whereby admission agreements are completed and the complaints register is maintained.</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r>
              <w:rPr>
                <w:szCs w:val="20"/>
              </w:rPr>
              <w:t xml:space="preserve">Rata Park rest home has an organisational philosophy, a vision, mission statement and strategic objectives in place.  Rata Park is owned and operated by a husband and wife team (both registered nurses) and provide rest home level care for up to 20 residents.  A quality management system is in place with further implementation required to ensure all quality activities generates improvements in service. The day-to-day running of the home is provided by one owner with support from one other registered nurse.  The facility is guided by a set of policies and procedures.  An internal audit programme monitors service performance; audits are conducted as per schedule with corrective actions requiring further implementation and completion.  Health and safety policies, systems and processes are implemented to manage risk.  Adverse events are recorded as part of incident and accident management. Improvements are required whereby all incident reports are completed and essential notification occurs where required.  Human resources processes will be managed in accordance with good employment practice in order to meet legislative requirements.  The induction and education and training programmes for the staff ensure </w:t>
            </w:r>
            <w:proofErr w:type="gramStart"/>
            <w:r>
              <w:rPr>
                <w:szCs w:val="20"/>
              </w:rPr>
              <w:t>staff are</w:t>
            </w:r>
            <w:proofErr w:type="gramEnd"/>
            <w:r>
              <w:rPr>
                <w:szCs w:val="20"/>
              </w:rPr>
              <w:t xml:space="preserve"> competent to provide care.  Improvements are required whereby all aspects of training calendar are completed and annual appraisals are conducted for all employees.  Staffing levels are safe and appropriate.</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lastRenderedPageBreak/>
              <w:t>Outcome 1.3: Continuum of Service Delivery</w:t>
            </w:r>
          </w:p>
        </w:tc>
      </w:tr>
      <w:tr>
        <w:tc>
          <w:tcPr>
            <w:tcW w:w="15559" w:type="dxa"/>
          </w:tcPr>
          <w:p>
            <w:pPr>
              <w:spacing w:before="60" w:after="120"/>
              <w:ind w:left="0"/>
              <w:rPr>
                <w:szCs w:val="20"/>
              </w:rPr>
            </w:pPr>
            <w:r>
              <w:rPr>
                <w:szCs w:val="20"/>
              </w:rPr>
              <w:t xml:space="preserve">Rata Park rest home has a documented entry criteria, which is communicated to residents, family and referral agencies.  </w:t>
            </w:r>
            <w:r>
              <w:rPr>
                <w:szCs w:val="20"/>
              </w:rPr>
              <w:br/>
              <w:t>Systems are implemented that evidence each stage of service provision has been developed with resident and/or family input and is coordinated to promote continuity of service delivery.  Residents and family interviewed confirm their input into assessment, care planning and care review and access to a typical range of life experiences and choices.  Documentation and observations made of the provision of services and/or interventions demonstrate that consultation and liaison is occurring with other services.</w:t>
            </w:r>
            <w:r>
              <w:rPr>
                <w:szCs w:val="20"/>
              </w:rPr>
              <w:br/>
              <w:t>There are areas requiring improvement around service delivery timeframes, completion and review of risk assessments, care plan interventions and the use of short-term care plans.</w:t>
            </w:r>
            <w:r>
              <w:rPr>
                <w:szCs w:val="20"/>
              </w:rPr>
              <w:br/>
            </w:r>
            <w:r>
              <w:rPr>
                <w:szCs w:val="20"/>
              </w:rPr>
              <w:br/>
              <w:t xml:space="preserve">Planned activities are appropriate to the group setting.  Residents and family interviewed confirm satisfaction with the activities programme.  Residents' files evidence individual activities are provided either within group settings or on a one-on-one basis.  </w:t>
            </w:r>
            <w:r>
              <w:rPr>
                <w:szCs w:val="20"/>
              </w:rPr>
              <w:br/>
            </w:r>
            <w:r>
              <w:rPr>
                <w:szCs w:val="20"/>
              </w:rPr>
              <w:br/>
              <w:t xml:space="preserve">There is an appropriate medicine management system in place.  </w:t>
            </w:r>
            <w:proofErr w:type="gramStart"/>
            <w:r>
              <w:rPr>
                <w:szCs w:val="20"/>
              </w:rPr>
              <w:t>Staff responsible for medicine management have</w:t>
            </w:r>
            <w:proofErr w:type="gramEnd"/>
            <w:r>
              <w:rPr>
                <w:szCs w:val="20"/>
              </w:rPr>
              <w:t xml:space="preserve"> attended in-service education for medication management.  </w:t>
            </w:r>
            <w:r>
              <w:rPr>
                <w:szCs w:val="20"/>
              </w:rPr>
              <w:br/>
              <w:t>There are areas requiring improvement around the medication system to comply with legislation, protocols and guidelines, staff competencies for insulin administration and monitoring resident’s self- administration of medicines and current competency assessment for residents who self-administer medicines.</w:t>
            </w:r>
            <w:r>
              <w:rPr>
                <w:szCs w:val="20"/>
              </w:rPr>
              <w:br/>
            </w:r>
            <w:r>
              <w:rPr>
                <w:szCs w:val="20"/>
              </w:rPr>
              <w:br/>
              <w:t xml:space="preserve">Rata Park rest home has a central kitchen and on site staff that provide the food service.  </w:t>
            </w:r>
            <w:proofErr w:type="gramStart"/>
            <w:r>
              <w:rPr>
                <w:szCs w:val="20"/>
              </w:rPr>
              <w:t>Staff have</w:t>
            </w:r>
            <w:proofErr w:type="gramEnd"/>
            <w:r>
              <w:rPr>
                <w:szCs w:val="20"/>
              </w:rPr>
              <w:t xml:space="preserve"> completed food safety training.  There was positive feedback from residents about the food service.  </w:t>
            </w:r>
            <w:r>
              <w:rPr>
                <w:szCs w:val="20"/>
              </w:rPr>
              <w:br/>
              <w:t>There are areas requiring improvement around residents’ dietary profiles and monitoring of freezer temperatures.</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rPr>
                <w:szCs w:val="20"/>
              </w:rPr>
              <w:t>The facility has a current building warrant of fitness.</w:t>
            </w:r>
            <w:r>
              <w:rPr>
                <w:szCs w:val="20"/>
              </w:rPr>
              <w:br/>
              <w:t xml:space="preserve">There </w:t>
            </w:r>
            <w:proofErr w:type="gramStart"/>
            <w:r>
              <w:rPr>
                <w:szCs w:val="20"/>
              </w:rPr>
              <w:t>is</w:t>
            </w:r>
            <w:proofErr w:type="gramEnd"/>
            <w:r>
              <w:rPr>
                <w:szCs w:val="20"/>
              </w:rPr>
              <w:t xml:space="preserve"> an adequate number of communal toilet and shower facilities.  Residents' rooms are large enough to allow for the safe use of mobility aids, equipment, as well as a staff member.  </w:t>
            </w:r>
            <w:r>
              <w:rPr>
                <w:szCs w:val="20"/>
              </w:rPr>
              <w:br/>
              <w:t xml:space="preserve">All laundry is washed on site and cleaning and laundry systems include appropriate monitoring to evaluate the effectiveness of these services.  </w:t>
            </w:r>
            <w:proofErr w:type="gramStart"/>
            <w:r>
              <w:rPr>
                <w:szCs w:val="20"/>
              </w:rPr>
              <w:t>Staff have</w:t>
            </w:r>
            <w:proofErr w:type="gramEnd"/>
            <w:r>
              <w:rPr>
                <w:szCs w:val="20"/>
              </w:rPr>
              <w:t xml:space="preserve"> completed appropriate training in chemical safety.  There is safe storage of chemicals and equipment, and protective equipment and clothing is provided and is used by staff. The service has implemented policies and procedures for civil defence and other emergencies.  All staff </w:t>
            </w:r>
            <w:proofErr w:type="gramStart"/>
            <w:r>
              <w:rPr>
                <w:szCs w:val="20"/>
              </w:rPr>
              <w:t>have</w:t>
            </w:r>
            <w:proofErr w:type="gramEnd"/>
            <w:r>
              <w:rPr>
                <w:szCs w:val="20"/>
              </w:rPr>
              <w:t xml:space="preserve"> a current first aid certificate.  There is an evacuation scheme approved by the New Zealand Fire Service.   Six monthly trial evacuations occur.  Emergency lighting, gas heating, and BBQ are available in the event of a power failure.  A battery backup supplies power to the emergency lighting a call system.  Residents have access to natural light in their rooms and there is adequate external light in communal areas.   External garden areas are available with suitable pathways, seating and shade provided.  Smoking is only permitted in designated external areas.</w:t>
            </w:r>
            <w:r>
              <w:rPr>
                <w:szCs w:val="20"/>
              </w:rPr>
              <w:br/>
              <w:t>There are areas requiring improvement around hot water temperatures, electrical checks and calibration of medical equipment.</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rPr>
                <w:szCs w:val="20"/>
              </w:rPr>
              <w:t xml:space="preserve">The service has policies and procedures, which align with the required standards.  Restraint is regarded as the last intervention when no appropriate clinical interventions, such as de-escalation techniques, have been successful.  On the day of audit there were no residents assessed as requiring restraint or </w:t>
            </w:r>
            <w:r>
              <w:rPr>
                <w:szCs w:val="20"/>
              </w:rPr>
              <w:lastRenderedPageBreak/>
              <w:t xml:space="preserve">enablers.  </w:t>
            </w:r>
            <w:proofErr w:type="gramStart"/>
            <w:r>
              <w:rPr>
                <w:szCs w:val="20"/>
              </w:rPr>
              <w:t>Staff are</w:t>
            </w:r>
            <w:proofErr w:type="gramEnd"/>
            <w:r>
              <w:rPr>
                <w:szCs w:val="20"/>
              </w:rPr>
              <w:t xml:space="preserve"> required to attend restraint minimisation and safe practice education.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rPr>
                <w:szCs w:val="20"/>
              </w:rPr>
              <w:t>Infection control management systems are in place to minimise the risk of infection to consumers, service providers and visitors.  Improvement is required whereby the infection control programme is reviewed annually and best practice infection prevention practices are adhered to.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as part of the on-going in-service education programme.  Improvement is required whereby the infection control nurse undertakes annual infection control training.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pPr>
        <w:pStyle w:val="Heading2"/>
      </w:pPr>
      <w: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31</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9</w:t>
            </w:r>
          </w:p>
        </w:tc>
        <w:tc>
          <w:tcPr>
            <w:tcW w:w="1701" w:type="dxa"/>
          </w:tcPr>
          <w:p>
            <w:pPr>
              <w:spacing w:before="60"/>
              <w:ind w:left="0"/>
              <w:jc w:val="center"/>
              <w:rPr>
                <w:szCs w:val="20"/>
                <w:lang w:eastAsia="en-NZ"/>
              </w:rPr>
            </w:pPr>
            <w:r>
              <w:rPr>
                <w:szCs w:val="20"/>
                <w:lang w:eastAsia="en-NZ"/>
              </w:rPr>
              <w:t>5</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75</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11</w:t>
            </w:r>
          </w:p>
        </w:tc>
        <w:tc>
          <w:tcPr>
            <w:tcW w:w="1701" w:type="dxa"/>
          </w:tcPr>
          <w:p>
            <w:pPr>
              <w:spacing w:before="60"/>
              <w:ind w:left="0"/>
              <w:jc w:val="center"/>
              <w:rPr>
                <w:lang w:eastAsia="en-NZ"/>
              </w:rPr>
            </w:pPr>
            <w:r>
              <w:rPr>
                <w:lang w:eastAsia="en-NZ"/>
              </w:rPr>
              <w:t>7</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5</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8</w:t>
            </w:r>
          </w:p>
        </w:tc>
      </w:tr>
    </w:tbl>
    <w:p>
      <w:pPr>
        <w:ind w:left="0"/>
      </w:pPr>
    </w:p>
    <w:p>
      <w:pPr>
        <w:pStyle w:val="Heading2"/>
      </w:pPr>
      <w:r>
        <w:t>Corrective Action Requests (CAR) Report</w:t>
      </w:r>
    </w:p>
    <w:tbl>
      <w:tblPr>
        <w:tblStyle w:val="TableGrid"/>
        <w:tblW w:w="0" w:type="auto"/>
        <w:tblLayout w:type="fixed"/>
        <w:tblCellMar>
          <w:top w:w="57" w:type="dxa"/>
          <w:bottom w:w="57" w:type="dxa"/>
        </w:tblCellMar>
        <w:tblLook w:val="04A0" w:firstRow="1" w:lastRow="0" w:firstColumn="1" w:lastColumn="0" w:noHBand="0" w:noVBand="1"/>
      </w:tblPr>
      <w:tblGrid>
        <w:gridCol w:w="2209"/>
        <w:gridCol w:w="1868"/>
        <w:gridCol w:w="2410"/>
        <w:gridCol w:w="1276"/>
        <w:gridCol w:w="3462"/>
        <w:gridCol w:w="3161"/>
        <w:gridCol w:w="1228"/>
      </w:tblGrid>
      <w:tr>
        <w:trPr>
          <w:tblHeader/>
        </w:trPr>
        <w:tc>
          <w:tcPr>
            <w:tcW w:w="2209" w:type="dxa"/>
          </w:tcPr>
          <w:p>
            <w:pPr>
              <w:keepNext/>
              <w:ind w:left="0"/>
              <w:rPr>
                <w:b/>
                <w:sz w:val="20"/>
                <w:szCs w:val="20"/>
                <w:lang w:eastAsia="en-NZ"/>
              </w:rPr>
            </w:pPr>
            <w:bookmarkStart w:id="18" w:name="_GoBack"/>
            <w:r>
              <w:rPr>
                <w:b/>
                <w:sz w:val="20"/>
                <w:szCs w:val="20"/>
                <w:lang w:eastAsia="en-NZ"/>
              </w:rPr>
              <w:t>Code</w:t>
            </w:r>
          </w:p>
        </w:tc>
        <w:tc>
          <w:tcPr>
            <w:tcW w:w="1868" w:type="dxa"/>
          </w:tcPr>
          <w:p>
            <w:pPr>
              <w:keepNext/>
              <w:ind w:left="0"/>
              <w:rPr>
                <w:b/>
                <w:sz w:val="20"/>
                <w:szCs w:val="20"/>
                <w:lang w:eastAsia="en-NZ"/>
              </w:rPr>
            </w:pPr>
            <w:r>
              <w:rPr>
                <w:b/>
                <w:sz w:val="20"/>
                <w:szCs w:val="20"/>
                <w:lang w:eastAsia="en-NZ"/>
              </w:rPr>
              <w:t>Name</w:t>
            </w:r>
          </w:p>
        </w:tc>
        <w:tc>
          <w:tcPr>
            <w:tcW w:w="2410" w:type="dxa"/>
          </w:tcPr>
          <w:p>
            <w:pPr>
              <w:keepNext/>
              <w:ind w:left="0"/>
              <w:rPr>
                <w:b/>
                <w:sz w:val="20"/>
                <w:szCs w:val="20"/>
                <w:lang w:eastAsia="en-NZ"/>
              </w:rPr>
            </w:pPr>
            <w:r>
              <w:rPr>
                <w:b/>
                <w:sz w:val="20"/>
                <w:szCs w:val="20"/>
                <w:lang w:eastAsia="en-NZ"/>
              </w:rPr>
              <w:t>Description</w:t>
            </w:r>
          </w:p>
        </w:tc>
        <w:tc>
          <w:tcPr>
            <w:tcW w:w="1276" w:type="dxa"/>
          </w:tcPr>
          <w:p>
            <w:pPr>
              <w:keepNext/>
              <w:ind w:left="0"/>
              <w:rPr>
                <w:b/>
                <w:sz w:val="20"/>
                <w:szCs w:val="20"/>
                <w:lang w:eastAsia="en-NZ"/>
              </w:rPr>
            </w:pPr>
            <w:r>
              <w:rPr>
                <w:b/>
                <w:sz w:val="20"/>
                <w:szCs w:val="20"/>
                <w:lang w:eastAsia="en-NZ"/>
              </w:rPr>
              <w:t>Attainment</w:t>
            </w:r>
          </w:p>
        </w:tc>
        <w:tc>
          <w:tcPr>
            <w:tcW w:w="3462" w:type="dxa"/>
          </w:tcPr>
          <w:p>
            <w:pPr>
              <w:keepNext/>
              <w:ind w:left="0"/>
              <w:rPr>
                <w:b/>
                <w:sz w:val="20"/>
                <w:szCs w:val="20"/>
                <w:lang w:eastAsia="en-NZ"/>
              </w:rPr>
            </w:pPr>
            <w:r>
              <w:rPr>
                <w:b/>
                <w:sz w:val="20"/>
                <w:szCs w:val="20"/>
                <w:lang w:eastAsia="en-NZ"/>
              </w:rPr>
              <w:t>Finding</w:t>
            </w:r>
          </w:p>
        </w:tc>
        <w:tc>
          <w:tcPr>
            <w:tcW w:w="3161" w:type="dxa"/>
          </w:tcPr>
          <w:p>
            <w:pPr>
              <w:keepNext/>
              <w:ind w:left="0"/>
              <w:rPr>
                <w:b/>
                <w:sz w:val="20"/>
                <w:szCs w:val="20"/>
                <w:lang w:eastAsia="en-NZ"/>
              </w:rPr>
            </w:pPr>
            <w:r>
              <w:rPr>
                <w:b/>
                <w:sz w:val="20"/>
                <w:szCs w:val="20"/>
                <w:lang w:eastAsia="en-NZ"/>
              </w:rPr>
              <w:t>Corrective Action</w:t>
            </w:r>
          </w:p>
        </w:tc>
        <w:tc>
          <w:tcPr>
            <w:tcW w:w="1228" w:type="dxa"/>
          </w:tcPr>
          <w:p>
            <w:pPr>
              <w:keepNext/>
              <w:ind w:left="0"/>
              <w:rPr>
                <w:b/>
                <w:sz w:val="20"/>
                <w:szCs w:val="20"/>
                <w:lang w:eastAsia="en-NZ"/>
              </w:rPr>
            </w:pPr>
            <w:r>
              <w:rPr>
                <w:b/>
                <w:sz w:val="20"/>
                <w:szCs w:val="20"/>
                <w:lang w:eastAsia="en-NZ"/>
              </w:rPr>
              <w:t>Timeframe (Days)</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Standard 1.1.9: Communication</w:t>
            </w:r>
          </w:p>
        </w:tc>
        <w:tc>
          <w:tcPr>
            <w:tcW w:w="2410" w:type="dxa"/>
          </w:tcPr>
          <w:p>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1.1.9.1</w:t>
            </w:r>
          </w:p>
        </w:tc>
        <w:tc>
          <w:tcPr>
            <w:tcW w:w="2410" w:type="dxa"/>
          </w:tcPr>
          <w:p>
            <w:pPr>
              <w:ind w:left="0"/>
              <w:rPr>
                <w:sz w:val="20"/>
                <w:szCs w:val="20"/>
                <w:lang w:eastAsia="en-NZ"/>
              </w:rPr>
            </w:pPr>
            <w:r>
              <w:rPr>
                <w:sz w:val="20"/>
                <w:szCs w:val="20"/>
                <w:lang w:eastAsia="en-NZ"/>
              </w:rPr>
              <w:t xml:space="preserve">Consumers have a right </w:t>
            </w:r>
            <w:r>
              <w:rPr>
                <w:sz w:val="20"/>
                <w:szCs w:val="20"/>
                <w:lang w:eastAsia="en-NZ"/>
              </w:rPr>
              <w:lastRenderedPageBreak/>
              <w:t>to full and frank information and open disclosure from service providers.</w:t>
            </w:r>
          </w:p>
        </w:tc>
        <w:tc>
          <w:tcPr>
            <w:tcW w:w="1276" w:type="dxa"/>
          </w:tcPr>
          <w:p>
            <w:pPr>
              <w:ind w:left="0"/>
              <w:rPr>
                <w:sz w:val="20"/>
                <w:szCs w:val="20"/>
                <w:lang w:eastAsia="en-NZ"/>
              </w:rPr>
            </w:pPr>
            <w:r>
              <w:rPr>
                <w:sz w:val="20"/>
                <w:szCs w:val="20"/>
                <w:lang w:eastAsia="en-NZ"/>
              </w:rPr>
              <w:lastRenderedPageBreak/>
              <w:t>PA Low</w:t>
            </w:r>
          </w:p>
        </w:tc>
        <w:tc>
          <w:tcPr>
            <w:tcW w:w="3462" w:type="dxa"/>
          </w:tcPr>
          <w:p>
            <w:pPr>
              <w:ind w:left="0"/>
              <w:rPr>
                <w:sz w:val="20"/>
                <w:szCs w:val="20"/>
                <w:lang w:eastAsia="en-NZ"/>
              </w:rPr>
            </w:pPr>
            <w:r>
              <w:rPr>
                <w:sz w:val="20"/>
                <w:szCs w:val="20"/>
                <w:lang w:eastAsia="en-NZ"/>
              </w:rPr>
              <w:t xml:space="preserve"> Admission agreement for Rata Park </w:t>
            </w:r>
            <w:r>
              <w:rPr>
                <w:sz w:val="20"/>
                <w:szCs w:val="20"/>
                <w:lang w:eastAsia="en-NZ"/>
              </w:rPr>
              <w:lastRenderedPageBreak/>
              <w:t xml:space="preserve">has been recently reviewed and updated to reflect contractual requirements; however, in four of five resident files reviewed, admission agreements were not evident.  </w:t>
            </w:r>
          </w:p>
        </w:tc>
        <w:tc>
          <w:tcPr>
            <w:tcW w:w="3161" w:type="dxa"/>
          </w:tcPr>
          <w:p>
            <w:pPr>
              <w:ind w:left="0"/>
              <w:rPr>
                <w:sz w:val="20"/>
                <w:szCs w:val="20"/>
                <w:lang w:eastAsia="en-NZ"/>
              </w:rPr>
            </w:pPr>
            <w:r>
              <w:rPr>
                <w:sz w:val="20"/>
                <w:szCs w:val="20"/>
                <w:lang w:eastAsia="en-NZ"/>
              </w:rPr>
              <w:lastRenderedPageBreak/>
              <w:t xml:space="preserve"> Ensure all residents have a </w:t>
            </w:r>
            <w:r>
              <w:rPr>
                <w:sz w:val="20"/>
                <w:szCs w:val="20"/>
                <w:lang w:eastAsia="en-NZ"/>
              </w:rPr>
              <w:lastRenderedPageBreak/>
              <w:t>signed admission agreement in place.</w:t>
            </w:r>
          </w:p>
        </w:tc>
        <w:tc>
          <w:tcPr>
            <w:tcW w:w="1228" w:type="dxa"/>
          </w:tcPr>
          <w:p>
            <w:pPr>
              <w:ind w:left="0"/>
              <w:rPr>
                <w:sz w:val="20"/>
                <w:szCs w:val="20"/>
                <w:lang w:eastAsia="en-NZ"/>
              </w:rPr>
            </w:pPr>
            <w:r>
              <w:rPr>
                <w:sz w:val="20"/>
                <w:szCs w:val="20"/>
                <w:lang w:eastAsia="en-NZ"/>
              </w:rPr>
              <w:lastRenderedPageBreak/>
              <w:t>60</w:t>
            </w: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 xml:space="preserve">Standard 1.1.13: Complaints Management </w:t>
            </w:r>
          </w:p>
        </w:tc>
        <w:tc>
          <w:tcPr>
            <w:tcW w:w="2410" w:type="dxa"/>
          </w:tcPr>
          <w:p>
            <w:pPr>
              <w:ind w:left="0"/>
              <w:rPr>
                <w:sz w:val="20"/>
                <w:szCs w:val="20"/>
                <w:lang w:eastAsia="en-NZ"/>
              </w:rPr>
            </w:pPr>
            <w:r>
              <w:rPr>
                <w:sz w:val="20"/>
                <w:szCs w:val="20"/>
                <w:lang w:eastAsia="en-NZ"/>
              </w:rPr>
              <w:t xml:space="preserve">The right of the consumer to make a complaint is understood, respected, and upheld. </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1.1.13.3</w:t>
            </w:r>
          </w:p>
        </w:tc>
        <w:tc>
          <w:tcPr>
            <w:tcW w:w="2410" w:type="dxa"/>
          </w:tcPr>
          <w:p>
            <w:pPr>
              <w:ind w:left="0"/>
              <w:rPr>
                <w:sz w:val="20"/>
                <w:szCs w:val="20"/>
                <w:lang w:eastAsia="en-NZ"/>
              </w:rPr>
            </w:pPr>
            <w:r>
              <w:rPr>
                <w:sz w:val="20"/>
                <w:szCs w:val="20"/>
                <w:lang w:eastAsia="en-NZ"/>
              </w:rPr>
              <w:t>An up-to-date complaints register is maintained that includes all complaints, dates, and actions taken.</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Complaints register has not been maintained.  Three of four complaints received in 2013 were not recorded on the register.</w:t>
            </w:r>
          </w:p>
        </w:tc>
        <w:tc>
          <w:tcPr>
            <w:tcW w:w="3161" w:type="dxa"/>
          </w:tcPr>
          <w:p>
            <w:pPr>
              <w:ind w:left="0"/>
              <w:rPr>
                <w:sz w:val="20"/>
                <w:szCs w:val="20"/>
                <w:lang w:eastAsia="en-NZ"/>
              </w:rPr>
            </w:pPr>
            <w:r>
              <w:rPr>
                <w:sz w:val="20"/>
                <w:szCs w:val="20"/>
                <w:lang w:eastAsia="en-NZ"/>
              </w:rPr>
              <w:t>Maintain an up to date complaints register to record progress and resolution of each complaint.</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Standard 1.2.3: Quality And Risk Management Systems</w:t>
            </w:r>
          </w:p>
        </w:tc>
        <w:tc>
          <w:tcPr>
            <w:tcW w:w="2410" w:type="dxa"/>
          </w:tcPr>
          <w:p>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1.2.3.8</w:t>
            </w:r>
          </w:p>
        </w:tc>
        <w:tc>
          <w:tcPr>
            <w:tcW w:w="2410" w:type="dxa"/>
          </w:tcPr>
          <w:p>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Corrective actions are not evidenced as implemented or signed off following quality activities</w:t>
            </w:r>
          </w:p>
        </w:tc>
        <w:tc>
          <w:tcPr>
            <w:tcW w:w="3161" w:type="dxa"/>
          </w:tcPr>
          <w:p>
            <w:pPr>
              <w:ind w:left="0"/>
              <w:rPr>
                <w:sz w:val="20"/>
                <w:szCs w:val="20"/>
                <w:lang w:eastAsia="en-NZ"/>
              </w:rPr>
            </w:pPr>
            <w:r>
              <w:rPr>
                <w:sz w:val="20"/>
                <w:szCs w:val="20"/>
                <w:lang w:eastAsia="en-NZ"/>
              </w:rPr>
              <w:t>Ensure that all corrective actions developed are implemented and signed off when completed.</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1.2.4: Adverse Event Reporting </w:t>
            </w:r>
          </w:p>
        </w:tc>
        <w:tc>
          <w:tcPr>
            <w:tcW w:w="2410" w:type="dxa"/>
          </w:tcPr>
          <w:p>
            <w:pPr>
              <w:ind w:left="0"/>
              <w:rPr>
                <w:sz w:val="20"/>
                <w:szCs w:val="20"/>
                <w:lang w:eastAsia="en-NZ"/>
              </w:rPr>
            </w:pPr>
            <w:r>
              <w:rPr>
                <w:sz w:val="20"/>
                <w:szCs w:val="20"/>
                <w:lang w:eastAsia="en-NZ"/>
              </w:rPr>
              <w:t xml:space="preserve">All adverse, unplanned, or untoward events are systematically recorded by the service and reported to affected consumers and where appropriate their </w:t>
            </w:r>
            <w:r>
              <w:rPr>
                <w:sz w:val="20"/>
                <w:szCs w:val="20"/>
                <w:lang w:eastAsia="en-NZ"/>
              </w:rPr>
              <w:lastRenderedPageBreak/>
              <w:t>family/</w:t>
            </w:r>
            <w:proofErr w:type="spellStart"/>
            <w:r>
              <w:rPr>
                <w:sz w:val="20"/>
                <w:szCs w:val="20"/>
                <w:lang w:eastAsia="en-NZ"/>
              </w:rPr>
              <w:t>whānau</w:t>
            </w:r>
            <w:proofErr w:type="spellEnd"/>
            <w:r>
              <w:rPr>
                <w:sz w:val="20"/>
                <w:szCs w:val="20"/>
                <w:lang w:eastAsia="en-NZ"/>
              </w:rPr>
              <w:t xml:space="preserve"> of choice in an open manner. </w:t>
            </w:r>
          </w:p>
        </w:tc>
        <w:tc>
          <w:tcPr>
            <w:tcW w:w="1276" w:type="dxa"/>
          </w:tcPr>
          <w:p>
            <w:pPr>
              <w:ind w:left="0"/>
              <w:rPr>
                <w:sz w:val="20"/>
                <w:szCs w:val="20"/>
                <w:lang w:eastAsia="en-NZ"/>
              </w:rPr>
            </w:pPr>
            <w:r>
              <w:rPr>
                <w:sz w:val="20"/>
                <w:szCs w:val="20"/>
                <w:lang w:eastAsia="en-NZ"/>
              </w:rPr>
              <w:lastRenderedPageBreak/>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Criterion 1.2.4.2</w:t>
            </w:r>
          </w:p>
        </w:tc>
        <w:tc>
          <w:tcPr>
            <w:tcW w:w="2410" w:type="dxa"/>
          </w:tcPr>
          <w:p>
            <w:pPr>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A resident who has been assessed as requiring hospital level care has remained at Rata Park since March 2012. No evidence of notification to relevant authorities has been provided. Advised by a DHB manager, that they were not aware that a resident was living at Rata Park who required hospital level care</w:t>
            </w:r>
          </w:p>
        </w:tc>
        <w:tc>
          <w:tcPr>
            <w:tcW w:w="3161" w:type="dxa"/>
          </w:tcPr>
          <w:p>
            <w:pPr>
              <w:ind w:left="0"/>
              <w:rPr>
                <w:sz w:val="20"/>
                <w:szCs w:val="20"/>
                <w:lang w:eastAsia="en-NZ"/>
              </w:rPr>
            </w:pPr>
            <w:r>
              <w:rPr>
                <w:sz w:val="20"/>
                <w:szCs w:val="20"/>
                <w:lang w:eastAsia="en-NZ"/>
              </w:rPr>
              <w:t xml:space="preserve">Ensure </w:t>
            </w:r>
            <w:proofErr w:type="spellStart"/>
            <w:r>
              <w:rPr>
                <w:sz w:val="20"/>
                <w:szCs w:val="20"/>
                <w:lang w:eastAsia="en-NZ"/>
              </w:rPr>
              <w:t>HealthCert</w:t>
            </w:r>
            <w:proofErr w:type="spellEnd"/>
            <w:r>
              <w:rPr>
                <w:sz w:val="20"/>
                <w:szCs w:val="20"/>
                <w:lang w:eastAsia="en-NZ"/>
              </w:rPr>
              <w:t xml:space="preserve"> and DHB have given approval for the hospital level resident to remain in rest home level care</w:t>
            </w:r>
          </w:p>
        </w:tc>
        <w:tc>
          <w:tcPr>
            <w:tcW w:w="1228" w:type="dxa"/>
          </w:tcPr>
          <w:p>
            <w:pPr>
              <w:ind w:left="0"/>
              <w:rPr>
                <w:sz w:val="20"/>
                <w:szCs w:val="20"/>
                <w:lang w:eastAsia="en-NZ"/>
              </w:rPr>
            </w:pPr>
            <w:r>
              <w:rPr>
                <w:sz w:val="20"/>
                <w:szCs w:val="20"/>
                <w:lang w:eastAsia="en-NZ"/>
              </w:rPr>
              <w:t>30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1.2.4.3</w:t>
            </w:r>
          </w:p>
        </w:tc>
        <w:tc>
          <w:tcPr>
            <w:tcW w:w="2410" w:type="dxa"/>
          </w:tcPr>
          <w:p>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A sample of incident reports reviewed for January and February 2014 evidence that nine of 16 forms are incomplete with investigations, prevention measures and sign off not recorded.</w:t>
            </w:r>
          </w:p>
        </w:tc>
        <w:tc>
          <w:tcPr>
            <w:tcW w:w="3161" w:type="dxa"/>
          </w:tcPr>
          <w:p>
            <w:pPr>
              <w:ind w:left="0"/>
              <w:rPr>
                <w:sz w:val="20"/>
                <w:szCs w:val="20"/>
                <w:lang w:eastAsia="en-NZ"/>
              </w:rPr>
            </w:pPr>
            <w:r>
              <w:rPr>
                <w:sz w:val="20"/>
                <w:szCs w:val="20"/>
                <w:lang w:eastAsia="en-NZ"/>
              </w:rPr>
              <w:t>Ensure all incident report forms record investigations conducted, opportunities for improvement in service delivery identified and forms signed off when completed.</w:t>
            </w:r>
          </w:p>
        </w:tc>
        <w:tc>
          <w:tcPr>
            <w:tcW w:w="1228" w:type="dxa"/>
          </w:tcPr>
          <w:p>
            <w:pPr>
              <w:ind w:left="0"/>
              <w:rPr>
                <w:sz w:val="20"/>
                <w:szCs w:val="20"/>
                <w:lang w:eastAsia="en-NZ"/>
              </w:rPr>
            </w:pPr>
            <w:r>
              <w:rPr>
                <w:sz w:val="20"/>
                <w:szCs w:val="20"/>
                <w:lang w:eastAsia="en-NZ"/>
              </w:rPr>
              <w:t>60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1.2.7: Human Resource Management </w:t>
            </w:r>
          </w:p>
        </w:tc>
        <w:tc>
          <w:tcPr>
            <w:tcW w:w="2410" w:type="dxa"/>
          </w:tcPr>
          <w:p>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1.2.7.5</w:t>
            </w:r>
          </w:p>
        </w:tc>
        <w:tc>
          <w:tcPr>
            <w:tcW w:w="2410" w:type="dxa"/>
          </w:tcPr>
          <w:p>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a) Annual staff appraisals not conducted for three of four staff files reviewed; b) training not provided in the past two years includes elder abuse and neglect, sexuality and intimacy, infection control and continence.</w:t>
            </w:r>
          </w:p>
        </w:tc>
        <w:tc>
          <w:tcPr>
            <w:tcW w:w="3161" w:type="dxa"/>
          </w:tcPr>
          <w:p>
            <w:pPr>
              <w:ind w:left="0"/>
              <w:rPr>
                <w:sz w:val="20"/>
                <w:szCs w:val="20"/>
                <w:lang w:eastAsia="en-NZ"/>
              </w:rPr>
            </w:pPr>
            <w:r>
              <w:rPr>
                <w:sz w:val="20"/>
                <w:szCs w:val="20"/>
                <w:lang w:eastAsia="en-NZ"/>
              </w:rPr>
              <w:t>a) Ensure that annual performance appraisals are conducted for all employees; b) provide evidence that all training requirements have been provided for staff.</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1.3.3: Service Provision </w:t>
            </w:r>
            <w:r>
              <w:rPr>
                <w:sz w:val="20"/>
                <w:szCs w:val="20"/>
                <w:lang w:eastAsia="en-NZ"/>
              </w:rPr>
              <w:lastRenderedPageBreak/>
              <w:t>Requirements</w:t>
            </w:r>
          </w:p>
        </w:tc>
        <w:tc>
          <w:tcPr>
            <w:tcW w:w="2410" w:type="dxa"/>
          </w:tcPr>
          <w:p>
            <w:pPr>
              <w:ind w:left="0"/>
              <w:rPr>
                <w:sz w:val="20"/>
                <w:szCs w:val="20"/>
                <w:lang w:eastAsia="en-NZ"/>
              </w:rPr>
            </w:pPr>
            <w:r>
              <w:rPr>
                <w:sz w:val="20"/>
                <w:szCs w:val="20"/>
                <w:lang w:eastAsia="en-NZ"/>
              </w:rPr>
              <w:lastRenderedPageBreak/>
              <w:t xml:space="preserve">Consumers receive timely, competent, and </w:t>
            </w:r>
            <w:r>
              <w:rPr>
                <w:sz w:val="20"/>
                <w:szCs w:val="20"/>
                <w:lang w:eastAsia="en-NZ"/>
              </w:rPr>
              <w:lastRenderedPageBreak/>
              <w:t>appropriate services in order to meet their assessed needs and desired outcome/goals.</w:t>
            </w:r>
          </w:p>
        </w:tc>
        <w:tc>
          <w:tcPr>
            <w:tcW w:w="1276" w:type="dxa"/>
          </w:tcPr>
          <w:p>
            <w:pPr>
              <w:ind w:left="0"/>
              <w:rPr>
                <w:sz w:val="20"/>
                <w:szCs w:val="20"/>
                <w:lang w:eastAsia="en-NZ"/>
              </w:rPr>
            </w:pPr>
            <w:r>
              <w:rPr>
                <w:sz w:val="20"/>
                <w:szCs w:val="20"/>
                <w:lang w:eastAsia="en-NZ"/>
              </w:rPr>
              <w:lastRenderedPageBreak/>
              <w:t xml:space="preserve">PA </w:t>
            </w:r>
            <w:r>
              <w:rPr>
                <w:sz w:val="20"/>
                <w:szCs w:val="20"/>
                <w:lang w:eastAsia="en-NZ"/>
              </w:rPr>
              <w:lastRenderedPageBreak/>
              <w:t>Moderate</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Criterion 1.3.3.3</w:t>
            </w:r>
          </w:p>
        </w:tc>
        <w:tc>
          <w:tcPr>
            <w:tcW w:w="2410" w:type="dxa"/>
          </w:tcPr>
          <w:p>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proofErr w:type="spellStart"/>
            <w:r>
              <w:rPr>
                <w:sz w:val="20"/>
                <w:szCs w:val="20"/>
                <w:lang w:eastAsia="en-NZ"/>
              </w:rPr>
              <w:t>i</w:t>
            </w:r>
            <w:proofErr w:type="spellEnd"/>
            <w:r>
              <w:rPr>
                <w:sz w:val="20"/>
                <w:szCs w:val="20"/>
                <w:lang w:eastAsia="en-NZ"/>
              </w:rPr>
              <w:t>) Initial assessments are not completed on admission in four of four files reviewed.  One file of a resident who was admitted in 2008 was not reviewed in respect of initial assessments.</w:t>
            </w:r>
            <w:r>
              <w:rPr>
                <w:sz w:val="20"/>
                <w:szCs w:val="20"/>
                <w:lang w:eastAsia="en-NZ"/>
              </w:rPr>
              <w:br/>
              <w:t>ii) Initial care plans are not completed on admission in three of four files reviewed.  One file of a resident who was admitted in 2008 was not reviewed in respect of initial care plans.</w:t>
            </w:r>
            <w:r>
              <w:rPr>
                <w:sz w:val="20"/>
                <w:szCs w:val="20"/>
                <w:lang w:eastAsia="en-NZ"/>
              </w:rPr>
              <w:br/>
              <w:t>iii) There is no recorded evidence of GP exemption forms in five of five files reviewed.</w:t>
            </w:r>
            <w:r>
              <w:rPr>
                <w:sz w:val="20"/>
                <w:szCs w:val="20"/>
                <w:lang w:eastAsia="en-NZ"/>
              </w:rPr>
              <w:br/>
              <w:t>iv) Two of five files evidence GP clinical reviews are not conducted three monthly.</w:t>
            </w:r>
            <w:r>
              <w:rPr>
                <w:sz w:val="20"/>
                <w:szCs w:val="20"/>
                <w:lang w:eastAsia="en-NZ"/>
              </w:rPr>
              <w:br/>
              <w:t>v) GP initial assessments are not conducted as per required timeframes in two of four files reviewed.  One file of a resident who was admitted in 2008 was not reviewed in respect of GP initial assessments.</w:t>
            </w:r>
            <w:r>
              <w:rPr>
                <w:sz w:val="20"/>
                <w:szCs w:val="20"/>
                <w:lang w:eastAsia="en-NZ"/>
              </w:rPr>
              <w:br/>
              <w:t>vi) Weight monitoring is not occurring monthly in three of five files reviewed.  One hospital resident has not been weight since January 2012 due to the facility not having sit on scales.</w:t>
            </w:r>
            <w:r>
              <w:rPr>
                <w:sz w:val="20"/>
                <w:szCs w:val="20"/>
                <w:lang w:eastAsia="en-NZ"/>
              </w:rPr>
              <w:br/>
              <w:t>vii) Two of five long term care plans do not evidence six monthly evaluations are occurring.</w:t>
            </w:r>
          </w:p>
        </w:tc>
        <w:tc>
          <w:tcPr>
            <w:tcW w:w="3161" w:type="dxa"/>
          </w:tcPr>
          <w:p>
            <w:pPr>
              <w:ind w:left="0"/>
              <w:rPr>
                <w:sz w:val="20"/>
                <w:szCs w:val="20"/>
                <w:lang w:eastAsia="en-NZ"/>
              </w:rPr>
            </w:pPr>
            <w:r>
              <w:rPr>
                <w:sz w:val="20"/>
                <w:szCs w:val="20"/>
                <w:lang w:eastAsia="en-NZ"/>
              </w:rPr>
              <w:t>Provide evidence timeframes are adhered to</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1.3.4: Assessment </w:t>
            </w:r>
          </w:p>
        </w:tc>
        <w:tc>
          <w:tcPr>
            <w:tcW w:w="2410" w:type="dxa"/>
          </w:tcPr>
          <w:p>
            <w:pPr>
              <w:ind w:left="0"/>
              <w:rPr>
                <w:sz w:val="20"/>
                <w:szCs w:val="20"/>
                <w:lang w:eastAsia="en-NZ"/>
              </w:rPr>
            </w:pPr>
            <w:r>
              <w:rPr>
                <w:sz w:val="20"/>
                <w:szCs w:val="20"/>
                <w:lang w:eastAsia="en-NZ"/>
              </w:rPr>
              <w:t xml:space="preserve">Consumers' needs, support requirements, </w:t>
            </w:r>
            <w:r>
              <w:rPr>
                <w:sz w:val="20"/>
                <w:szCs w:val="20"/>
                <w:lang w:eastAsia="en-NZ"/>
              </w:rPr>
              <w:lastRenderedPageBreak/>
              <w:t>and preferences are gathered and recorded in a timely manner.</w:t>
            </w:r>
          </w:p>
        </w:tc>
        <w:tc>
          <w:tcPr>
            <w:tcW w:w="1276" w:type="dxa"/>
          </w:tcPr>
          <w:p>
            <w:pPr>
              <w:ind w:left="0"/>
              <w:rPr>
                <w:sz w:val="20"/>
                <w:szCs w:val="20"/>
                <w:lang w:eastAsia="en-NZ"/>
              </w:rPr>
            </w:pPr>
            <w:r>
              <w:rPr>
                <w:sz w:val="20"/>
                <w:szCs w:val="20"/>
                <w:lang w:eastAsia="en-NZ"/>
              </w:rPr>
              <w:lastRenderedPageBreak/>
              <w:t>PA Moderate</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Criterion 1.3.4.2</w:t>
            </w:r>
          </w:p>
        </w:tc>
        <w:tc>
          <w:tcPr>
            <w:tcW w:w="2410" w:type="dxa"/>
          </w:tcPr>
          <w:p>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r>
              <w:rPr>
                <w:sz w:val="20"/>
                <w:szCs w:val="20"/>
                <w:lang w:eastAsia="en-NZ"/>
              </w:rPr>
              <w:t xml:space="preserve">Risk assessments are not consistently conducted or reviewed, as required.  </w:t>
            </w:r>
            <w:r>
              <w:rPr>
                <w:sz w:val="20"/>
                <w:szCs w:val="20"/>
                <w:lang w:eastAsia="en-NZ"/>
              </w:rPr>
              <w:br/>
            </w:r>
            <w:proofErr w:type="spellStart"/>
            <w:r>
              <w:rPr>
                <w:sz w:val="20"/>
                <w:szCs w:val="20"/>
                <w:lang w:eastAsia="en-NZ"/>
              </w:rPr>
              <w:t>i</w:t>
            </w:r>
            <w:proofErr w:type="spellEnd"/>
            <w:r>
              <w:rPr>
                <w:sz w:val="20"/>
                <w:szCs w:val="20"/>
                <w:lang w:eastAsia="en-NZ"/>
              </w:rPr>
              <w:t xml:space="preserve">) Rest home resident admitted in September 2013 has no recorded evidence of risk assessments on file.  </w:t>
            </w:r>
            <w:r>
              <w:rPr>
                <w:sz w:val="20"/>
                <w:szCs w:val="20"/>
                <w:lang w:eastAsia="en-NZ"/>
              </w:rPr>
              <w:br/>
              <w:t xml:space="preserve">ii) Hospital resident’s risk assessments were last reviewed in June 2013 and there is no recorded evidence of a dietary profile on file.  </w:t>
            </w:r>
            <w:r>
              <w:rPr>
                <w:sz w:val="20"/>
                <w:szCs w:val="20"/>
                <w:lang w:eastAsia="en-NZ"/>
              </w:rPr>
              <w:br/>
              <w:t>iii) Rest home resident admitted in 2012 had risk assessments last reviewed in March 2013.  There is no recorded evidence of a continence assessment or a dietary profile on file.</w:t>
            </w:r>
            <w:r>
              <w:rPr>
                <w:sz w:val="20"/>
                <w:szCs w:val="20"/>
                <w:lang w:eastAsia="en-NZ"/>
              </w:rPr>
              <w:br/>
              <w:t xml:space="preserve">iv) Rest home resident admitted in June 2013, had risk assessments completed on </w:t>
            </w:r>
            <w:proofErr w:type="gramStart"/>
            <w:r>
              <w:rPr>
                <w:sz w:val="20"/>
                <w:szCs w:val="20"/>
                <w:lang w:eastAsia="en-NZ"/>
              </w:rPr>
              <w:t>admission,</w:t>
            </w:r>
            <w:proofErr w:type="gramEnd"/>
            <w:r>
              <w:rPr>
                <w:sz w:val="20"/>
                <w:szCs w:val="20"/>
                <w:lang w:eastAsia="en-NZ"/>
              </w:rPr>
              <w:t xml:space="preserve"> however review has not occurred since then.  There is no recorded evidence of a dietary profile on file and the pain risk assessment is not dated.</w:t>
            </w:r>
            <w:r>
              <w:rPr>
                <w:sz w:val="20"/>
                <w:szCs w:val="20"/>
                <w:lang w:eastAsia="en-NZ"/>
              </w:rPr>
              <w:br/>
              <w:t xml:space="preserve">v) Rest home resident admitted in March 2013 has completed risk assessments (excluding dietary profile and behavioural assessment) on </w:t>
            </w:r>
            <w:proofErr w:type="gramStart"/>
            <w:r>
              <w:rPr>
                <w:sz w:val="20"/>
                <w:szCs w:val="20"/>
                <w:lang w:eastAsia="en-NZ"/>
              </w:rPr>
              <w:t>admission,</w:t>
            </w:r>
            <w:proofErr w:type="gramEnd"/>
            <w:r>
              <w:rPr>
                <w:sz w:val="20"/>
                <w:szCs w:val="20"/>
                <w:lang w:eastAsia="en-NZ"/>
              </w:rPr>
              <w:t xml:space="preserve"> however no review has occurred since then.</w:t>
            </w:r>
          </w:p>
        </w:tc>
        <w:tc>
          <w:tcPr>
            <w:tcW w:w="3161" w:type="dxa"/>
          </w:tcPr>
          <w:p>
            <w:pPr>
              <w:ind w:left="0"/>
              <w:rPr>
                <w:sz w:val="20"/>
                <w:szCs w:val="20"/>
                <w:lang w:eastAsia="en-NZ"/>
              </w:rPr>
            </w:pPr>
            <w:r>
              <w:rPr>
                <w:sz w:val="20"/>
                <w:szCs w:val="20"/>
                <w:lang w:eastAsia="en-NZ"/>
              </w:rPr>
              <w:t>Provide evidence risk assessments are conducted on admission and reviewed regularly.</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1.3.6: Service Delivery/Interventions </w:t>
            </w:r>
          </w:p>
        </w:tc>
        <w:tc>
          <w:tcPr>
            <w:tcW w:w="2410" w:type="dxa"/>
          </w:tcPr>
          <w:p>
            <w:pPr>
              <w:ind w:left="0"/>
              <w:rPr>
                <w:sz w:val="20"/>
                <w:szCs w:val="20"/>
                <w:lang w:eastAsia="en-NZ"/>
              </w:rPr>
            </w:pPr>
            <w:r>
              <w:rPr>
                <w:sz w:val="20"/>
                <w:szCs w:val="20"/>
                <w:lang w:eastAsia="en-NZ"/>
              </w:rPr>
              <w:t>Consumers receive adequate and appropriate services in order to meet their assessed needs and desired outcomes.</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Criterion 1.3.6.1</w:t>
            </w:r>
          </w:p>
        </w:tc>
        <w:tc>
          <w:tcPr>
            <w:tcW w:w="2410" w:type="dxa"/>
          </w:tcPr>
          <w:p>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r>
              <w:rPr>
                <w:sz w:val="20"/>
                <w:szCs w:val="20"/>
                <w:lang w:eastAsia="en-NZ"/>
              </w:rPr>
              <w:t xml:space="preserve">Interventions are not consistently reflected in long-term care plans.  </w:t>
            </w:r>
            <w:r>
              <w:rPr>
                <w:sz w:val="20"/>
                <w:szCs w:val="20"/>
                <w:lang w:eastAsia="en-NZ"/>
              </w:rPr>
              <w:br/>
            </w:r>
            <w:proofErr w:type="spellStart"/>
            <w:r>
              <w:rPr>
                <w:sz w:val="20"/>
                <w:szCs w:val="20"/>
                <w:lang w:eastAsia="en-NZ"/>
              </w:rPr>
              <w:t>i</w:t>
            </w:r>
            <w:proofErr w:type="spellEnd"/>
            <w:r>
              <w:rPr>
                <w:sz w:val="20"/>
                <w:szCs w:val="20"/>
                <w:lang w:eastAsia="en-NZ"/>
              </w:rPr>
              <w:t>) Resident admitted in September 2013 has a history of pain, which is not recorded on the long-term care plan.</w:t>
            </w:r>
            <w:r>
              <w:rPr>
                <w:sz w:val="20"/>
                <w:szCs w:val="20"/>
                <w:lang w:eastAsia="en-NZ"/>
              </w:rPr>
              <w:br/>
              <w:t>ii) Resident requiring assessment and treatment at DHB in February 2014 has no recorded evidence of the treatment plan recorded on the long-term care plan.</w:t>
            </w:r>
            <w:r>
              <w:rPr>
                <w:sz w:val="20"/>
                <w:szCs w:val="20"/>
                <w:lang w:eastAsia="en-NZ"/>
              </w:rPr>
              <w:br/>
              <w:t>iii) Two residents with challenging behaviours do not have this recorded on their long-term care plans.</w:t>
            </w:r>
            <w:r>
              <w:rPr>
                <w:sz w:val="20"/>
                <w:szCs w:val="20"/>
                <w:lang w:eastAsia="en-NZ"/>
              </w:rPr>
              <w:br/>
              <w:t>iv) One hospital level care resident is residing in the facility.  The resident was admitted in 2008 for rest home level of care and their condition deteriorated in 2012.  NASC reassessment was conducted in March 2012.  A letter dated 27/3/12 records the NASC reassessment for hospital level of care and that family requested that the resident remains at the facility as long as possible.  Admission agreement was sighted to be signed in 2008.</w:t>
            </w:r>
          </w:p>
        </w:tc>
        <w:tc>
          <w:tcPr>
            <w:tcW w:w="3161" w:type="dxa"/>
          </w:tcPr>
          <w:p>
            <w:pPr>
              <w:ind w:left="0"/>
              <w:rPr>
                <w:sz w:val="20"/>
                <w:szCs w:val="20"/>
                <w:lang w:eastAsia="en-NZ"/>
              </w:rPr>
            </w:pPr>
            <w:r>
              <w:rPr>
                <w:sz w:val="20"/>
                <w:szCs w:val="20"/>
                <w:lang w:eastAsia="en-NZ"/>
              </w:rPr>
              <w:t>Provide evidence interventions are recorded on care plans and only rest home level of care residents reside at the facility, as the facility is providing rest home category of services only.`</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1.3.8: Evaluation </w:t>
            </w:r>
          </w:p>
        </w:tc>
        <w:tc>
          <w:tcPr>
            <w:tcW w:w="2410" w:type="dxa"/>
          </w:tcPr>
          <w:p>
            <w:pPr>
              <w:ind w:left="0"/>
              <w:rPr>
                <w:sz w:val="20"/>
                <w:szCs w:val="20"/>
                <w:lang w:eastAsia="en-NZ"/>
              </w:rPr>
            </w:pPr>
            <w:r>
              <w:rPr>
                <w:sz w:val="20"/>
                <w:szCs w:val="20"/>
                <w:lang w:eastAsia="en-NZ"/>
              </w:rPr>
              <w:t>Consumers' service delivery plans are evaluated in a comprehensive and timely manner.</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1.3.8.3</w:t>
            </w:r>
          </w:p>
        </w:tc>
        <w:tc>
          <w:tcPr>
            <w:tcW w:w="2410" w:type="dxa"/>
          </w:tcPr>
          <w:p>
            <w:pPr>
              <w:ind w:left="0"/>
              <w:rPr>
                <w:sz w:val="20"/>
                <w:szCs w:val="20"/>
                <w:lang w:eastAsia="en-NZ"/>
              </w:rPr>
            </w:pPr>
            <w:r>
              <w:rPr>
                <w:sz w:val="20"/>
                <w:szCs w:val="20"/>
                <w:lang w:eastAsia="en-NZ"/>
              </w:rPr>
              <w:t>Where progress is different from expected, the service responds by initiating changes to the service delivery plan.</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r>
              <w:rPr>
                <w:sz w:val="20"/>
                <w:szCs w:val="20"/>
                <w:lang w:eastAsia="en-NZ"/>
              </w:rPr>
              <w:t>Short term care plans are not consistently recorded and completed for short term problems.</w:t>
            </w:r>
            <w:r>
              <w:rPr>
                <w:sz w:val="20"/>
                <w:szCs w:val="20"/>
                <w:lang w:eastAsia="en-NZ"/>
              </w:rPr>
              <w:br/>
            </w:r>
            <w:proofErr w:type="spellStart"/>
            <w:r>
              <w:rPr>
                <w:sz w:val="20"/>
                <w:szCs w:val="20"/>
                <w:lang w:eastAsia="en-NZ"/>
              </w:rPr>
              <w:t>i</w:t>
            </w:r>
            <w:proofErr w:type="spellEnd"/>
            <w:r>
              <w:rPr>
                <w:sz w:val="20"/>
                <w:szCs w:val="20"/>
                <w:lang w:eastAsia="en-NZ"/>
              </w:rPr>
              <w:t xml:space="preserve">) A resident sustained a fall outside of facility in January 2014.  This event is recorded in resident’s </w:t>
            </w:r>
            <w:r>
              <w:rPr>
                <w:sz w:val="20"/>
                <w:szCs w:val="20"/>
                <w:lang w:eastAsia="en-NZ"/>
              </w:rPr>
              <w:lastRenderedPageBreak/>
              <w:t>progress notes and on an incident form.  The injuries sustained (skin tears) are not recorded on a short term care plan, or entered onto the long term care plan or recorded on a wound assessment and treatment form.</w:t>
            </w:r>
            <w:r>
              <w:rPr>
                <w:sz w:val="20"/>
                <w:szCs w:val="20"/>
                <w:lang w:eastAsia="en-NZ"/>
              </w:rPr>
              <w:br/>
              <w:t>ii) There is evidence of a short term care plan (June 2013) for a short term problem for the hospital resident, however this is not signed of as resolved.</w:t>
            </w:r>
            <w:r>
              <w:rPr>
                <w:sz w:val="20"/>
                <w:szCs w:val="20"/>
                <w:lang w:eastAsia="en-NZ"/>
              </w:rPr>
              <w:br/>
              <w:t>iii) Resident requiring investigation/preparation at DHB in December 2013 and February 2014 has no recorded evidence of this as a short term problem.</w:t>
            </w:r>
          </w:p>
        </w:tc>
        <w:tc>
          <w:tcPr>
            <w:tcW w:w="3161" w:type="dxa"/>
          </w:tcPr>
          <w:p>
            <w:pPr>
              <w:ind w:left="0"/>
              <w:rPr>
                <w:sz w:val="20"/>
                <w:szCs w:val="20"/>
                <w:lang w:eastAsia="en-NZ"/>
              </w:rPr>
            </w:pPr>
            <w:r>
              <w:rPr>
                <w:sz w:val="20"/>
                <w:szCs w:val="20"/>
                <w:lang w:eastAsia="en-NZ"/>
              </w:rPr>
              <w:lastRenderedPageBreak/>
              <w:t>Provide evidence of the use and completion of short term care plans.</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 xml:space="preserve">Standard 1.3.12: Medicine Management </w:t>
            </w:r>
          </w:p>
        </w:tc>
        <w:tc>
          <w:tcPr>
            <w:tcW w:w="2410" w:type="dxa"/>
          </w:tcPr>
          <w:p>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1.3.12.1</w:t>
            </w:r>
          </w:p>
        </w:tc>
        <w:tc>
          <w:tcPr>
            <w:tcW w:w="2410" w:type="dxa"/>
          </w:tcPr>
          <w:p>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proofErr w:type="spellStart"/>
            <w:r>
              <w:rPr>
                <w:sz w:val="20"/>
                <w:szCs w:val="20"/>
                <w:lang w:eastAsia="en-NZ"/>
              </w:rPr>
              <w:t>i</w:t>
            </w:r>
            <w:proofErr w:type="spellEnd"/>
            <w:r>
              <w:rPr>
                <w:sz w:val="20"/>
                <w:szCs w:val="20"/>
                <w:lang w:eastAsia="en-NZ"/>
              </w:rPr>
              <w:t>) Controlled drug register does not evidence weekly checks are conducted.</w:t>
            </w:r>
            <w:r>
              <w:rPr>
                <w:sz w:val="20"/>
                <w:szCs w:val="20"/>
                <w:lang w:eastAsia="en-NZ"/>
              </w:rPr>
              <w:br/>
              <w:t>ii) Two of 12 medication charts do not evidence three monthly reviews.</w:t>
            </w:r>
            <w:r>
              <w:rPr>
                <w:sz w:val="20"/>
                <w:szCs w:val="20"/>
                <w:lang w:eastAsia="en-NZ"/>
              </w:rPr>
              <w:br/>
              <w:t xml:space="preserve">iii) Residents' medicine charts do not list all medications a resident is taking.  The pharmacy generates a new medication chart each time a new medicine is added or altered by the GP.  The GP states the new medication chart loses PRN medication or any other non-packaged medication off the medicine chart.  There is no oxygen charted for one resident requiring </w:t>
            </w:r>
            <w:r>
              <w:rPr>
                <w:sz w:val="20"/>
                <w:szCs w:val="20"/>
                <w:lang w:eastAsia="en-NZ"/>
              </w:rPr>
              <w:lastRenderedPageBreak/>
              <w:t xml:space="preserve">continuous oxygen.  There is no recorded evidence on one resident’s medication chart of Fentanyl prescription, however the resident was being administered this controlled medicine and this is evidenced in the controlled drug register.  The RN contacted the pharmacy and states the wrong page of the second medication chart of the resident receiving Fentanyl was sent to the facility.  Correct medication chart was received from the pharmacy on audit day.  The GP states the oxygen is charted on past medication </w:t>
            </w:r>
            <w:proofErr w:type="gramStart"/>
            <w:r>
              <w:rPr>
                <w:sz w:val="20"/>
                <w:szCs w:val="20"/>
                <w:lang w:eastAsia="en-NZ"/>
              </w:rPr>
              <w:t>charts that was</w:t>
            </w:r>
            <w:proofErr w:type="gramEnd"/>
            <w:r>
              <w:rPr>
                <w:sz w:val="20"/>
                <w:szCs w:val="20"/>
                <w:lang w:eastAsia="en-NZ"/>
              </w:rPr>
              <w:t xml:space="preserve"> not currently being used.  </w:t>
            </w:r>
            <w:r>
              <w:rPr>
                <w:sz w:val="20"/>
                <w:szCs w:val="20"/>
                <w:lang w:eastAsia="en-NZ"/>
              </w:rPr>
              <w:br/>
              <w:t>iv) Five of 12 medication chart do not evidence GP sign off.</w:t>
            </w:r>
          </w:p>
        </w:tc>
        <w:tc>
          <w:tcPr>
            <w:tcW w:w="3161" w:type="dxa"/>
          </w:tcPr>
          <w:p>
            <w:pPr>
              <w:ind w:left="0"/>
              <w:rPr>
                <w:sz w:val="20"/>
                <w:szCs w:val="20"/>
                <w:lang w:eastAsia="en-NZ"/>
              </w:rPr>
            </w:pPr>
            <w:r>
              <w:rPr>
                <w:sz w:val="20"/>
                <w:szCs w:val="20"/>
                <w:lang w:eastAsia="en-NZ"/>
              </w:rPr>
              <w:lastRenderedPageBreak/>
              <w:t>Provide evidence medication system complied with legislation, protocols and guidelines.</w:t>
            </w:r>
          </w:p>
        </w:tc>
        <w:tc>
          <w:tcPr>
            <w:tcW w:w="1228" w:type="dxa"/>
          </w:tcPr>
          <w:p>
            <w:pPr>
              <w:ind w:left="0"/>
              <w:rPr>
                <w:sz w:val="20"/>
                <w:szCs w:val="20"/>
                <w:lang w:eastAsia="en-NZ"/>
              </w:rPr>
            </w:pPr>
            <w:r>
              <w:rPr>
                <w:sz w:val="20"/>
                <w:szCs w:val="20"/>
                <w:lang w:eastAsia="en-NZ"/>
              </w:rPr>
              <w:t>30</w:t>
            </w: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Criterion 1.3.12.3</w:t>
            </w:r>
          </w:p>
        </w:tc>
        <w:tc>
          <w:tcPr>
            <w:tcW w:w="2410" w:type="dxa"/>
          </w:tcPr>
          <w:p>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r>
              <w:rPr>
                <w:sz w:val="20"/>
                <w:szCs w:val="20"/>
                <w:lang w:eastAsia="en-NZ"/>
              </w:rPr>
              <w:t>There is no recorded evidence of competencies for insulin administration for care staff.</w:t>
            </w:r>
          </w:p>
        </w:tc>
        <w:tc>
          <w:tcPr>
            <w:tcW w:w="3161" w:type="dxa"/>
          </w:tcPr>
          <w:p>
            <w:pPr>
              <w:ind w:left="0"/>
              <w:rPr>
                <w:sz w:val="20"/>
                <w:szCs w:val="20"/>
                <w:lang w:eastAsia="en-NZ"/>
              </w:rPr>
            </w:pPr>
            <w:r>
              <w:rPr>
                <w:sz w:val="20"/>
                <w:szCs w:val="20"/>
                <w:lang w:eastAsia="en-NZ"/>
              </w:rPr>
              <w:t>Provide evidence of currency of competencies for all staff who administer insulin.</w:t>
            </w:r>
          </w:p>
        </w:tc>
        <w:tc>
          <w:tcPr>
            <w:tcW w:w="1228" w:type="dxa"/>
          </w:tcPr>
          <w:p>
            <w:pPr>
              <w:ind w:left="0"/>
              <w:rPr>
                <w:sz w:val="20"/>
                <w:szCs w:val="20"/>
                <w:lang w:eastAsia="en-NZ"/>
              </w:rPr>
            </w:pPr>
            <w:r>
              <w:rPr>
                <w:sz w:val="20"/>
                <w:szCs w:val="20"/>
                <w:lang w:eastAsia="en-NZ"/>
              </w:rPr>
              <w:t>30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1.3.12.5</w:t>
            </w:r>
          </w:p>
        </w:tc>
        <w:tc>
          <w:tcPr>
            <w:tcW w:w="2410" w:type="dxa"/>
          </w:tcPr>
          <w:p>
            <w:pPr>
              <w:ind w:left="0"/>
              <w:rPr>
                <w:sz w:val="20"/>
                <w:szCs w:val="20"/>
                <w:lang w:eastAsia="en-NZ"/>
              </w:rPr>
            </w:pPr>
            <w:r>
              <w:rPr>
                <w:sz w:val="20"/>
                <w:szCs w:val="20"/>
                <w:lang w:eastAsia="en-NZ"/>
              </w:rPr>
              <w:t>The facilitation of safe self-administration of medicines by consumers where appropriate.</w:t>
            </w:r>
          </w:p>
        </w:tc>
        <w:tc>
          <w:tcPr>
            <w:tcW w:w="1276" w:type="dxa"/>
          </w:tcPr>
          <w:p>
            <w:pPr>
              <w:ind w:left="0"/>
              <w:rPr>
                <w:sz w:val="20"/>
                <w:szCs w:val="20"/>
                <w:lang w:eastAsia="en-NZ"/>
              </w:rPr>
            </w:pPr>
            <w:r>
              <w:rPr>
                <w:sz w:val="20"/>
                <w:szCs w:val="20"/>
                <w:lang w:eastAsia="en-NZ"/>
              </w:rPr>
              <w:t>PA Moderate</w:t>
            </w:r>
          </w:p>
        </w:tc>
        <w:tc>
          <w:tcPr>
            <w:tcW w:w="3462" w:type="dxa"/>
          </w:tcPr>
          <w:p>
            <w:pPr>
              <w:ind w:left="0"/>
              <w:rPr>
                <w:sz w:val="20"/>
                <w:szCs w:val="20"/>
                <w:lang w:eastAsia="en-NZ"/>
              </w:rPr>
            </w:pPr>
            <w:r>
              <w:rPr>
                <w:sz w:val="20"/>
                <w:szCs w:val="20"/>
                <w:lang w:eastAsia="en-NZ"/>
              </w:rPr>
              <w:t xml:space="preserve">There are two residents who self- administer medicines.  One of two residents has current competency assessment for self -administering medicines, located on file.  The RN states this resident has commenced self -administering medicines (inhalers) on day of audit.  The RN also states the second resident was attending the GP practice on audit day and competency assessment was to have been completed on audit day, not sighted.  This resident has been self -administering medicines for some time.  There is </w:t>
            </w:r>
            <w:r>
              <w:rPr>
                <w:sz w:val="20"/>
                <w:szCs w:val="20"/>
                <w:lang w:eastAsia="en-NZ"/>
              </w:rPr>
              <w:lastRenderedPageBreak/>
              <w:t xml:space="preserve">no recorded evidence of the residents’ administering sheets for self -administering medicines.  Both residents were away from the facility on audit day and could not be interviewed.  </w:t>
            </w:r>
          </w:p>
        </w:tc>
        <w:tc>
          <w:tcPr>
            <w:tcW w:w="3161" w:type="dxa"/>
          </w:tcPr>
          <w:p>
            <w:pPr>
              <w:ind w:left="0"/>
              <w:rPr>
                <w:sz w:val="20"/>
                <w:szCs w:val="20"/>
                <w:lang w:eastAsia="en-NZ"/>
              </w:rPr>
            </w:pPr>
            <w:r>
              <w:rPr>
                <w:sz w:val="20"/>
                <w:szCs w:val="20"/>
                <w:lang w:eastAsia="en-NZ"/>
              </w:rPr>
              <w:lastRenderedPageBreak/>
              <w:t>Provide evidence of a system to monitor resident’s self -administration of medicines and current competency assessment for residents who self-administer medicines.</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lastRenderedPageBreak/>
              <w:t>HDS(C)S.2008</w:t>
            </w:r>
          </w:p>
        </w:tc>
        <w:tc>
          <w:tcPr>
            <w:tcW w:w="1868" w:type="dxa"/>
          </w:tcPr>
          <w:p>
            <w:pPr>
              <w:ind w:left="0"/>
              <w:rPr>
                <w:sz w:val="20"/>
                <w:szCs w:val="20"/>
                <w:lang w:eastAsia="en-NZ"/>
              </w:rPr>
            </w:pPr>
            <w:r>
              <w:rPr>
                <w:sz w:val="20"/>
                <w:szCs w:val="20"/>
                <w:lang w:eastAsia="en-NZ"/>
              </w:rPr>
              <w:t>Standard 1.3.13: Nutrition, Safe Food, And Fluid Management</w:t>
            </w:r>
          </w:p>
        </w:tc>
        <w:tc>
          <w:tcPr>
            <w:tcW w:w="2410" w:type="dxa"/>
          </w:tcPr>
          <w:p>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1.3.13.2</w:t>
            </w:r>
          </w:p>
        </w:tc>
        <w:tc>
          <w:tcPr>
            <w:tcW w:w="2410" w:type="dxa"/>
          </w:tcPr>
          <w:p>
            <w:pPr>
              <w:ind w:left="0"/>
              <w:rPr>
                <w:sz w:val="20"/>
                <w:szCs w:val="20"/>
                <w:lang w:eastAsia="en-NZ"/>
              </w:rPr>
            </w:pPr>
            <w:r>
              <w:rPr>
                <w:sz w:val="20"/>
                <w:szCs w:val="20"/>
                <w:lang w:eastAsia="en-NZ"/>
              </w:rPr>
              <w:t>Consumers who have additional or modified nutritional requirements or special diets have these needs met.</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 xml:space="preserve">There are nine residents’ dietary profiles located in the kitchen file.  Of the nine dietary profiles, four were last reviewed in 2012, and four in 2013.  The 2013 dietary profile reviews occurred in March, April, June and September.  The dietary profiles were not sighted in five of five resident files reviewed.  </w:t>
            </w:r>
          </w:p>
        </w:tc>
        <w:tc>
          <w:tcPr>
            <w:tcW w:w="3161" w:type="dxa"/>
          </w:tcPr>
          <w:p>
            <w:pPr>
              <w:ind w:left="0"/>
              <w:rPr>
                <w:sz w:val="20"/>
                <w:szCs w:val="20"/>
                <w:lang w:eastAsia="en-NZ"/>
              </w:rPr>
            </w:pPr>
            <w:r>
              <w:rPr>
                <w:sz w:val="20"/>
                <w:szCs w:val="20"/>
                <w:lang w:eastAsia="en-NZ"/>
              </w:rPr>
              <w:t>Provide evidence dietary profiles are recorded, reviewed regularly and communicated to kitchen staff.</w:t>
            </w:r>
          </w:p>
        </w:tc>
        <w:tc>
          <w:tcPr>
            <w:tcW w:w="1228" w:type="dxa"/>
          </w:tcPr>
          <w:p>
            <w:pPr>
              <w:ind w:left="0"/>
              <w:rPr>
                <w:sz w:val="20"/>
                <w:szCs w:val="20"/>
                <w:lang w:eastAsia="en-NZ"/>
              </w:rPr>
            </w:pPr>
            <w:r>
              <w:rPr>
                <w:sz w:val="20"/>
                <w:szCs w:val="20"/>
                <w:lang w:eastAsia="en-NZ"/>
              </w:rPr>
              <w:t>90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1.3.13.5</w:t>
            </w:r>
          </w:p>
        </w:tc>
        <w:tc>
          <w:tcPr>
            <w:tcW w:w="2410" w:type="dxa"/>
          </w:tcPr>
          <w:p>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 xml:space="preserve"> Two freezers located in store room are not checked for temperatures.</w:t>
            </w:r>
          </w:p>
        </w:tc>
        <w:tc>
          <w:tcPr>
            <w:tcW w:w="3161" w:type="dxa"/>
          </w:tcPr>
          <w:p>
            <w:pPr>
              <w:ind w:left="0"/>
              <w:rPr>
                <w:sz w:val="20"/>
                <w:szCs w:val="20"/>
                <w:lang w:eastAsia="en-NZ"/>
              </w:rPr>
            </w:pPr>
            <w:r>
              <w:rPr>
                <w:sz w:val="20"/>
                <w:szCs w:val="20"/>
                <w:lang w:eastAsia="en-NZ"/>
              </w:rPr>
              <w:t>Provide evidence of monitoring of freezer temperatures.</w:t>
            </w:r>
          </w:p>
        </w:tc>
        <w:tc>
          <w:tcPr>
            <w:tcW w:w="1228" w:type="dxa"/>
          </w:tcPr>
          <w:p>
            <w:pPr>
              <w:ind w:left="0"/>
              <w:rPr>
                <w:sz w:val="20"/>
                <w:szCs w:val="20"/>
                <w:lang w:eastAsia="en-NZ"/>
              </w:rPr>
            </w:pPr>
            <w:r>
              <w:rPr>
                <w:sz w:val="20"/>
                <w:szCs w:val="20"/>
                <w:lang w:eastAsia="en-NZ"/>
              </w:rPr>
              <w:t>180</w:t>
            </w: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 xml:space="preserve">Standard 1.4.2: Facility Specifications </w:t>
            </w:r>
          </w:p>
        </w:tc>
        <w:tc>
          <w:tcPr>
            <w:tcW w:w="2410" w:type="dxa"/>
          </w:tcPr>
          <w:p>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HDS(C)S.2008</w:t>
            </w:r>
          </w:p>
        </w:tc>
        <w:tc>
          <w:tcPr>
            <w:tcW w:w="1868" w:type="dxa"/>
          </w:tcPr>
          <w:p>
            <w:pPr>
              <w:ind w:left="0"/>
              <w:rPr>
                <w:sz w:val="20"/>
                <w:szCs w:val="20"/>
                <w:lang w:eastAsia="en-NZ"/>
              </w:rPr>
            </w:pPr>
            <w:r>
              <w:rPr>
                <w:sz w:val="20"/>
                <w:szCs w:val="20"/>
                <w:lang w:eastAsia="en-NZ"/>
              </w:rPr>
              <w:t>Criterion 1.4.2.1</w:t>
            </w:r>
          </w:p>
        </w:tc>
        <w:tc>
          <w:tcPr>
            <w:tcW w:w="2410" w:type="dxa"/>
          </w:tcPr>
          <w:p>
            <w:pPr>
              <w:ind w:left="0"/>
              <w:rPr>
                <w:sz w:val="20"/>
                <w:szCs w:val="20"/>
                <w:lang w:eastAsia="en-NZ"/>
              </w:rPr>
            </w:pPr>
            <w:r>
              <w:rPr>
                <w:sz w:val="20"/>
                <w:szCs w:val="20"/>
                <w:lang w:eastAsia="en-NZ"/>
              </w:rPr>
              <w:t xml:space="preserve">All buildings, plant, and equipment comply with </w:t>
            </w:r>
            <w:r>
              <w:rPr>
                <w:sz w:val="20"/>
                <w:szCs w:val="20"/>
                <w:lang w:eastAsia="en-NZ"/>
              </w:rPr>
              <w:lastRenderedPageBreak/>
              <w:t>legislation.</w:t>
            </w:r>
          </w:p>
        </w:tc>
        <w:tc>
          <w:tcPr>
            <w:tcW w:w="1276" w:type="dxa"/>
          </w:tcPr>
          <w:p>
            <w:pPr>
              <w:ind w:left="0"/>
              <w:rPr>
                <w:sz w:val="20"/>
                <w:szCs w:val="20"/>
                <w:lang w:eastAsia="en-NZ"/>
              </w:rPr>
            </w:pPr>
            <w:r>
              <w:rPr>
                <w:sz w:val="20"/>
                <w:szCs w:val="20"/>
                <w:lang w:eastAsia="en-NZ"/>
              </w:rPr>
              <w:lastRenderedPageBreak/>
              <w:t>PA Low</w:t>
            </w:r>
          </w:p>
        </w:tc>
        <w:tc>
          <w:tcPr>
            <w:tcW w:w="3462" w:type="dxa"/>
          </w:tcPr>
          <w:p>
            <w:pPr>
              <w:ind w:left="0"/>
              <w:rPr>
                <w:sz w:val="20"/>
                <w:szCs w:val="20"/>
                <w:lang w:eastAsia="en-NZ"/>
              </w:rPr>
            </w:pPr>
            <w:proofErr w:type="spellStart"/>
            <w:r>
              <w:rPr>
                <w:sz w:val="20"/>
                <w:szCs w:val="20"/>
                <w:lang w:eastAsia="en-NZ"/>
              </w:rPr>
              <w:t>i</w:t>
            </w:r>
            <w:proofErr w:type="spellEnd"/>
            <w:r>
              <w:rPr>
                <w:sz w:val="20"/>
                <w:szCs w:val="20"/>
                <w:lang w:eastAsia="en-NZ"/>
              </w:rPr>
              <w:t xml:space="preserve">) Hot water temperatures are not delivered in line with the recommended temperature range.  </w:t>
            </w:r>
            <w:r>
              <w:rPr>
                <w:sz w:val="20"/>
                <w:szCs w:val="20"/>
                <w:lang w:eastAsia="en-NZ"/>
              </w:rPr>
              <w:br/>
            </w:r>
            <w:r>
              <w:rPr>
                <w:sz w:val="20"/>
                <w:szCs w:val="20"/>
                <w:lang w:eastAsia="en-NZ"/>
              </w:rPr>
              <w:lastRenderedPageBreak/>
              <w:t>ii) Electrical equipment does not have current electrical checks.</w:t>
            </w:r>
            <w:r>
              <w:rPr>
                <w:sz w:val="20"/>
                <w:szCs w:val="20"/>
                <w:lang w:eastAsia="en-NZ"/>
              </w:rPr>
              <w:br/>
              <w:t>iii) The medical equipment has not been calibrated.</w:t>
            </w:r>
          </w:p>
        </w:tc>
        <w:tc>
          <w:tcPr>
            <w:tcW w:w="3161" w:type="dxa"/>
          </w:tcPr>
          <w:p>
            <w:pPr>
              <w:ind w:left="0"/>
              <w:rPr>
                <w:sz w:val="20"/>
                <w:szCs w:val="20"/>
                <w:lang w:eastAsia="en-NZ"/>
              </w:rPr>
            </w:pPr>
            <w:r>
              <w:rPr>
                <w:sz w:val="20"/>
                <w:szCs w:val="20"/>
                <w:lang w:eastAsia="en-NZ"/>
              </w:rPr>
              <w:lastRenderedPageBreak/>
              <w:t xml:space="preserve">Provide evidence hot water temperatures are within the required temperature range, </w:t>
            </w:r>
            <w:r>
              <w:rPr>
                <w:sz w:val="20"/>
                <w:szCs w:val="20"/>
                <w:lang w:eastAsia="en-NZ"/>
              </w:rPr>
              <w:lastRenderedPageBreak/>
              <w:t>electrical checks are conducted and medical equipment is calibrated.</w:t>
            </w:r>
          </w:p>
        </w:tc>
        <w:tc>
          <w:tcPr>
            <w:tcW w:w="1228" w:type="dxa"/>
          </w:tcPr>
          <w:p>
            <w:pPr>
              <w:ind w:left="0"/>
              <w:rPr>
                <w:sz w:val="20"/>
                <w:szCs w:val="20"/>
                <w:lang w:eastAsia="en-NZ"/>
              </w:rPr>
            </w:pPr>
            <w:r>
              <w:rPr>
                <w:sz w:val="20"/>
                <w:szCs w:val="20"/>
                <w:lang w:eastAsia="en-NZ"/>
              </w:rPr>
              <w:lastRenderedPageBreak/>
              <w:t>180</w:t>
            </w:r>
          </w:p>
        </w:tc>
      </w:tr>
      <w:tr>
        <w:tc>
          <w:tcPr>
            <w:tcW w:w="2209" w:type="dxa"/>
          </w:tcPr>
          <w:p>
            <w:pPr>
              <w:ind w:left="0"/>
              <w:rPr>
                <w:sz w:val="20"/>
                <w:szCs w:val="20"/>
                <w:lang w:eastAsia="en-NZ"/>
              </w:rPr>
            </w:pPr>
            <w:r>
              <w:rPr>
                <w:sz w:val="20"/>
                <w:szCs w:val="20"/>
                <w:lang w:eastAsia="en-NZ"/>
              </w:rPr>
              <w:lastRenderedPageBreak/>
              <w:t>HDS(IPC)S.2008</w:t>
            </w:r>
          </w:p>
        </w:tc>
        <w:tc>
          <w:tcPr>
            <w:tcW w:w="1868" w:type="dxa"/>
          </w:tcPr>
          <w:p>
            <w:pPr>
              <w:ind w:left="0"/>
              <w:rPr>
                <w:sz w:val="20"/>
                <w:szCs w:val="20"/>
                <w:lang w:eastAsia="en-NZ"/>
              </w:rPr>
            </w:pPr>
            <w:r>
              <w:rPr>
                <w:sz w:val="20"/>
                <w:szCs w:val="20"/>
                <w:lang w:eastAsia="en-NZ"/>
              </w:rPr>
              <w:t>Standard 3.1: Infection control management</w:t>
            </w:r>
          </w:p>
        </w:tc>
        <w:tc>
          <w:tcPr>
            <w:tcW w:w="2410" w:type="dxa"/>
          </w:tcPr>
          <w:p>
            <w:pPr>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HDS(IPC)S.2008</w:t>
            </w:r>
          </w:p>
        </w:tc>
        <w:tc>
          <w:tcPr>
            <w:tcW w:w="1868" w:type="dxa"/>
          </w:tcPr>
          <w:p>
            <w:pPr>
              <w:ind w:left="0"/>
              <w:rPr>
                <w:sz w:val="20"/>
                <w:szCs w:val="20"/>
                <w:lang w:eastAsia="en-NZ"/>
              </w:rPr>
            </w:pPr>
            <w:r>
              <w:rPr>
                <w:sz w:val="20"/>
                <w:szCs w:val="20"/>
                <w:lang w:eastAsia="en-NZ"/>
              </w:rPr>
              <w:t>Criterion 3.1.3</w:t>
            </w:r>
          </w:p>
        </w:tc>
        <w:tc>
          <w:tcPr>
            <w:tcW w:w="2410" w:type="dxa"/>
          </w:tcPr>
          <w:p>
            <w:pPr>
              <w:ind w:left="0"/>
              <w:rPr>
                <w:sz w:val="20"/>
                <w:szCs w:val="20"/>
                <w:lang w:eastAsia="en-NZ"/>
              </w:rPr>
            </w:pPr>
            <w:r>
              <w:rPr>
                <w:sz w:val="20"/>
                <w:szCs w:val="20"/>
                <w:lang w:eastAsia="en-NZ"/>
              </w:rPr>
              <w:t>The organisation has a clearly defined and documented infection control programme that is reviewed at least annually.</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a) Annual review of the 2013 infection control programme has not been conducted; b) bars of soap in communal shower room and c) paper towels not available in all resident rooms.</w:t>
            </w:r>
          </w:p>
        </w:tc>
        <w:tc>
          <w:tcPr>
            <w:tcW w:w="3161" w:type="dxa"/>
          </w:tcPr>
          <w:p>
            <w:pPr>
              <w:ind w:left="0"/>
              <w:rPr>
                <w:sz w:val="20"/>
                <w:szCs w:val="20"/>
                <w:lang w:eastAsia="en-NZ"/>
              </w:rPr>
            </w:pPr>
            <w:r>
              <w:rPr>
                <w:sz w:val="20"/>
                <w:szCs w:val="20"/>
                <w:lang w:eastAsia="en-NZ"/>
              </w:rPr>
              <w:t>a) Conduct annual reviews of the infection control programme; b) ensure best practice infection prevention practices are maintained to minimise risk to staff and residents.</w:t>
            </w:r>
          </w:p>
        </w:tc>
        <w:tc>
          <w:tcPr>
            <w:tcW w:w="1228" w:type="dxa"/>
          </w:tcPr>
          <w:p>
            <w:pPr>
              <w:ind w:left="0"/>
              <w:rPr>
                <w:sz w:val="20"/>
                <w:szCs w:val="20"/>
                <w:lang w:eastAsia="en-NZ"/>
              </w:rPr>
            </w:pPr>
            <w:r>
              <w:rPr>
                <w:sz w:val="20"/>
                <w:szCs w:val="20"/>
                <w:lang w:eastAsia="en-NZ"/>
              </w:rPr>
              <w:t>60</w:t>
            </w:r>
          </w:p>
        </w:tc>
      </w:tr>
      <w:tr>
        <w:tc>
          <w:tcPr>
            <w:tcW w:w="2209" w:type="dxa"/>
          </w:tcPr>
          <w:p>
            <w:pPr>
              <w:ind w:left="0"/>
              <w:rPr>
                <w:sz w:val="20"/>
                <w:szCs w:val="20"/>
                <w:lang w:eastAsia="en-NZ"/>
              </w:rPr>
            </w:pPr>
            <w:r>
              <w:rPr>
                <w:sz w:val="20"/>
                <w:szCs w:val="20"/>
                <w:lang w:eastAsia="en-NZ"/>
              </w:rPr>
              <w:t>HDS(IPC)S.2008</w:t>
            </w:r>
          </w:p>
        </w:tc>
        <w:tc>
          <w:tcPr>
            <w:tcW w:w="1868" w:type="dxa"/>
          </w:tcPr>
          <w:p>
            <w:pPr>
              <w:ind w:left="0"/>
              <w:rPr>
                <w:sz w:val="20"/>
                <w:szCs w:val="20"/>
                <w:lang w:eastAsia="en-NZ"/>
              </w:rPr>
            </w:pPr>
            <w:r>
              <w:rPr>
                <w:sz w:val="20"/>
                <w:szCs w:val="20"/>
                <w:lang w:eastAsia="en-NZ"/>
              </w:rPr>
              <w:t xml:space="preserve">Standard 3.4: Education </w:t>
            </w:r>
          </w:p>
        </w:tc>
        <w:tc>
          <w:tcPr>
            <w:tcW w:w="2410" w:type="dxa"/>
          </w:tcPr>
          <w:p>
            <w:pPr>
              <w:ind w:left="0"/>
              <w:rPr>
                <w:sz w:val="20"/>
                <w:szCs w:val="20"/>
                <w:lang w:eastAsia="en-NZ"/>
              </w:rPr>
            </w:pPr>
            <w:r>
              <w:rPr>
                <w:sz w:val="20"/>
                <w:szCs w:val="20"/>
                <w:lang w:eastAsia="en-NZ"/>
              </w:rPr>
              <w:t>The organisation provides relevant education on infection control to all service providers, support staff, and consumers.</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p>
        </w:tc>
        <w:tc>
          <w:tcPr>
            <w:tcW w:w="3161" w:type="dxa"/>
          </w:tcPr>
          <w:p>
            <w:pPr>
              <w:ind w:left="0"/>
              <w:rPr>
                <w:sz w:val="20"/>
                <w:szCs w:val="20"/>
                <w:lang w:eastAsia="en-NZ"/>
              </w:rPr>
            </w:pPr>
          </w:p>
        </w:tc>
        <w:tc>
          <w:tcPr>
            <w:tcW w:w="1228" w:type="dxa"/>
          </w:tcPr>
          <w:p>
            <w:pPr>
              <w:ind w:left="0"/>
              <w:rPr>
                <w:sz w:val="20"/>
                <w:szCs w:val="20"/>
                <w:lang w:eastAsia="en-NZ"/>
              </w:rPr>
            </w:pPr>
          </w:p>
        </w:tc>
      </w:tr>
      <w:tr>
        <w:tc>
          <w:tcPr>
            <w:tcW w:w="2209" w:type="dxa"/>
          </w:tcPr>
          <w:p>
            <w:pPr>
              <w:ind w:left="0"/>
              <w:rPr>
                <w:sz w:val="20"/>
                <w:szCs w:val="20"/>
                <w:lang w:eastAsia="en-NZ"/>
              </w:rPr>
            </w:pPr>
            <w:r>
              <w:rPr>
                <w:sz w:val="20"/>
                <w:szCs w:val="20"/>
                <w:lang w:eastAsia="en-NZ"/>
              </w:rPr>
              <w:t>HDS(IPC)S.2008</w:t>
            </w:r>
          </w:p>
        </w:tc>
        <w:tc>
          <w:tcPr>
            <w:tcW w:w="1868" w:type="dxa"/>
          </w:tcPr>
          <w:p>
            <w:pPr>
              <w:ind w:left="0"/>
              <w:rPr>
                <w:sz w:val="20"/>
                <w:szCs w:val="20"/>
                <w:lang w:eastAsia="en-NZ"/>
              </w:rPr>
            </w:pPr>
            <w:r>
              <w:rPr>
                <w:sz w:val="20"/>
                <w:szCs w:val="20"/>
                <w:lang w:eastAsia="en-NZ"/>
              </w:rPr>
              <w:t>Criterion 3.4.1</w:t>
            </w:r>
          </w:p>
        </w:tc>
        <w:tc>
          <w:tcPr>
            <w:tcW w:w="2410" w:type="dxa"/>
          </w:tcPr>
          <w:p>
            <w:pPr>
              <w:ind w:left="0"/>
              <w:rPr>
                <w:sz w:val="20"/>
                <w:szCs w:val="20"/>
                <w:lang w:eastAsia="en-NZ"/>
              </w:rPr>
            </w:pPr>
            <w:r>
              <w:rPr>
                <w:sz w:val="20"/>
                <w:szCs w:val="20"/>
                <w:lang w:eastAsia="en-NZ"/>
              </w:rPr>
              <w:t>Infection control education is provided by a suitably qualified person who maintains their knowledge of current practice.</w:t>
            </w:r>
          </w:p>
        </w:tc>
        <w:tc>
          <w:tcPr>
            <w:tcW w:w="1276" w:type="dxa"/>
          </w:tcPr>
          <w:p>
            <w:pPr>
              <w:ind w:left="0"/>
              <w:rPr>
                <w:sz w:val="20"/>
                <w:szCs w:val="20"/>
                <w:lang w:eastAsia="en-NZ"/>
              </w:rPr>
            </w:pPr>
            <w:r>
              <w:rPr>
                <w:sz w:val="20"/>
                <w:szCs w:val="20"/>
                <w:lang w:eastAsia="en-NZ"/>
              </w:rPr>
              <w:t>PA Low</w:t>
            </w:r>
          </w:p>
        </w:tc>
        <w:tc>
          <w:tcPr>
            <w:tcW w:w="3462" w:type="dxa"/>
          </w:tcPr>
          <w:p>
            <w:pPr>
              <w:ind w:left="0"/>
              <w:rPr>
                <w:sz w:val="20"/>
                <w:szCs w:val="20"/>
                <w:lang w:eastAsia="en-NZ"/>
              </w:rPr>
            </w:pPr>
            <w:r>
              <w:rPr>
                <w:sz w:val="20"/>
                <w:szCs w:val="20"/>
                <w:lang w:eastAsia="en-NZ"/>
              </w:rPr>
              <w:t>The nurse manager (infection control nurse) has not attended or completed infection control education in the past two years.</w:t>
            </w:r>
          </w:p>
        </w:tc>
        <w:tc>
          <w:tcPr>
            <w:tcW w:w="3161" w:type="dxa"/>
          </w:tcPr>
          <w:p>
            <w:pPr>
              <w:ind w:left="0"/>
              <w:rPr>
                <w:sz w:val="20"/>
                <w:szCs w:val="20"/>
                <w:lang w:eastAsia="en-NZ"/>
              </w:rPr>
            </w:pPr>
            <w:r>
              <w:rPr>
                <w:sz w:val="20"/>
                <w:szCs w:val="20"/>
                <w:lang w:eastAsia="en-NZ"/>
              </w:rPr>
              <w:t>Ensure the infection control nurse maintains their knowledge of current best practice in relation to infection prevention and control.</w:t>
            </w:r>
          </w:p>
        </w:tc>
        <w:tc>
          <w:tcPr>
            <w:tcW w:w="1228" w:type="dxa"/>
          </w:tcPr>
          <w:p>
            <w:pPr>
              <w:ind w:left="0"/>
              <w:rPr>
                <w:sz w:val="20"/>
                <w:szCs w:val="20"/>
                <w:lang w:eastAsia="en-NZ"/>
              </w:rPr>
            </w:pPr>
            <w:r>
              <w:rPr>
                <w:sz w:val="20"/>
                <w:szCs w:val="20"/>
                <w:lang w:eastAsia="en-NZ"/>
              </w:rPr>
              <w:t>90</w:t>
            </w:r>
          </w:p>
        </w:tc>
      </w:tr>
      <w:bookmarkEnd w:id="18"/>
    </w:tbl>
    <w:p>
      <w:pPr>
        <w:ind w:left="0"/>
        <w:rPr>
          <w:lang w:eastAsia="en-NZ"/>
        </w:rPr>
      </w:pPr>
    </w:p>
    <w:p>
      <w:pPr>
        <w:pStyle w:val="Heading2"/>
      </w:pPr>
      <w: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r>
      <w:tr>
        <w:trPr>
          <w:cantSplit/>
        </w:trPr>
        <w:tc>
          <w:tcPr>
            <w:tcW w:w="1984" w:type="dxa"/>
          </w:tcPr>
          <w:p>
            <w:pPr>
              <w:ind w:left="0"/>
              <w:rPr>
                <w:sz w:val="20"/>
                <w:szCs w:val="20"/>
                <w:lang w:eastAsia="en-NZ"/>
              </w:rPr>
            </w:pPr>
          </w:p>
        </w:tc>
        <w:tc>
          <w:tcPr>
            <w:tcW w:w="2140" w:type="dxa"/>
          </w:tcPr>
          <w:p>
            <w:pPr>
              <w:ind w:left="0"/>
              <w:rPr>
                <w:sz w:val="20"/>
                <w:szCs w:val="20"/>
                <w:lang w:eastAsia="en-NZ"/>
              </w:rPr>
            </w:pPr>
          </w:p>
        </w:tc>
        <w:tc>
          <w:tcPr>
            <w:tcW w:w="3062" w:type="dxa"/>
          </w:tcPr>
          <w:p>
            <w:pPr>
              <w:ind w:left="0"/>
              <w:rPr>
                <w:sz w:val="20"/>
                <w:szCs w:val="20"/>
                <w:lang w:eastAsia="en-NZ"/>
              </w:rPr>
            </w:pPr>
          </w:p>
        </w:tc>
        <w:tc>
          <w:tcPr>
            <w:tcW w:w="1722" w:type="dxa"/>
          </w:tcPr>
          <w:p>
            <w:pPr>
              <w:ind w:left="0"/>
              <w:rPr>
                <w:sz w:val="20"/>
                <w:szCs w:val="20"/>
                <w:lang w:eastAsia="en-NZ"/>
              </w:rPr>
            </w:pPr>
          </w:p>
        </w:tc>
        <w:tc>
          <w:tcPr>
            <w:tcW w:w="2478" w:type="dxa"/>
          </w:tcPr>
          <w:p>
            <w:pPr>
              <w:ind w:left="0"/>
              <w:rPr>
                <w:sz w:val="20"/>
                <w:szCs w:val="20"/>
                <w:lang w:eastAsia="en-NZ"/>
              </w:rPr>
            </w:pPr>
          </w:p>
        </w:tc>
      </w:tr>
    </w:tbl>
    <w:p>
      <w:pPr>
        <w:ind w:left="0"/>
        <w:rPr>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365F91" w:themeColor="accent1" w:themeShade="BF"/>
        </w:rPr>
      </w:pPr>
      <w:r>
        <w:rPr>
          <w:color w:val="365F91" w:themeColor="accent1" w:themeShade="BF"/>
        </w:rPr>
        <w:t>Standard 1.1.1: Consumer Rights During Service Delivery</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Health and Disability Commissioner (HDC) Code of Health and Disability Services Consumers’ Rights (the Code) policy and procedure </w:t>
            </w:r>
            <w:proofErr w:type="gramStart"/>
            <w:r>
              <w:rPr>
                <w:rFonts w:cs="Arial"/>
                <w:sz w:val="20"/>
                <w:szCs w:val="20"/>
              </w:rPr>
              <w:t>is</w:t>
            </w:r>
            <w:proofErr w:type="gramEnd"/>
            <w:r>
              <w:rPr>
                <w:rFonts w:cs="Arial"/>
                <w:sz w:val="20"/>
                <w:szCs w:val="20"/>
              </w:rPr>
              <w:t xml:space="preserve"> implemented.  Discussions with staff (two caregivers, one registered nurse, and one nurse manager) confirm their familiarity with the Code.  Interviews with six residents and two relatives confirm the services being provided are in line with the Code of rights.  </w:t>
            </w:r>
            <w:r>
              <w:rPr>
                <w:rFonts w:cs="Arial"/>
                <w:sz w:val="20"/>
                <w:szCs w:val="20"/>
              </w:rPr>
              <w:br/>
              <w:t>Code of rights/advocacy/complaints training is provided as a regular in-service education and training topic (last provided in June 2012).</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provides information to residents that include the Code of rights, complaints and advocacy information.  Information is given to the family or the enduring power of attorney (EPOA) to read to and/or discuss with the resident.  Interviews with six residents and two relatives identify they are well informed about the code of rights.  The service provides an open-door policy for concerns or complaints.  On interview, the owner/nurse manager and registered nurse are familiar with the Code and their responsibilities in ensuring that the Code is implemented.</w:t>
            </w:r>
            <w:r>
              <w:rPr>
                <w:rFonts w:cs="Arial"/>
                <w:sz w:val="20"/>
                <w:szCs w:val="20"/>
              </w:rPr>
              <w:br/>
              <w:t>Resident/relative meetings are held providing the opportunity to raise concerns in a group setting (last held February 2014).  The most recent satisfaction survey (February 2013) includes the question relating to respecting of rights with 100% of the respondents replying they are either satisfied or very satisfied.</w:t>
            </w:r>
            <w:r>
              <w:rPr>
                <w:rFonts w:cs="Arial"/>
                <w:sz w:val="20"/>
                <w:szCs w:val="20"/>
              </w:rPr>
              <w:br/>
              <w:t>Advocacy pamphlets, which include contact details, are included in the information pack and are available.  The service has an advocacy policy that includes a definition of advocacy services, objectives and process/procedure/guidelines.  The information pack provided to residents on entry includes how to make a complaint, a Code of rights pamphlet, advocacy and Health and Disability Commissioner information.</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1.1.3: Independence, Personal Privacy, Dignity, And Respect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Fonts w:cs="Arial"/>
                <w:sz w:val="20"/>
                <w:szCs w:val="20"/>
              </w:rPr>
              <w:br/>
              <w:t xml:space="preserve">Discussions with six residents and two relatives confirm personal belongings are not used as communal property.  Property is recorded on admission with direction from the resident and family.  </w:t>
            </w:r>
            <w:r>
              <w:rPr>
                <w:rFonts w:cs="Arial"/>
                <w:sz w:val="20"/>
                <w:szCs w:val="20"/>
              </w:rPr>
              <w:br/>
              <w:t xml:space="preserve">The service has a philosophy that promotes quality of life, involves residents in decisions about their care, respects their rights and maintains privacy and individuality.  </w:t>
            </w:r>
            <w:r>
              <w:rPr>
                <w:rFonts w:cs="Arial"/>
                <w:sz w:val="20"/>
                <w:szCs w:val="20"/>
              </w:rPr>
              <w:br/>
              <w:t>There are clear written instructions provided to residents and family on entry regarding responsibilities of personal belongings.  Church services are held weekly.  Contact details of spiritual/religious advisors are available to staff.  All six residents and two relatives confirm the service is respectful.</w:t>
            </w:r>
            <w:r>
              <w:rPr>
                <w:rFonts w:cs="Arial"/>
                <w:sz w:val="20"/>
                <w:szCs w:val="20"/>
              </w:rPr>
              <w:br/>
              <w:t>A resident and relative satisfaction survey is conducted two yearly.  Surveys were completed in February 2013 to gain feedback.  Survey questions relating to privacy and respect reflect residents are 100% satisfied or very satisfied.</w:t>
            </w:r>
            <w:r>
              <w:rPr>
                <w:rFonts w:cs="Arial"/>
                <w:sz w:val="20"/>
                <w:szCs w:val="20"/>
              </w:rPr>
              <w:br/>
              <w:t>Residents’ files include their cultural and /or spiritual values when identified by the resident and/or family.</w:t>
            </w:r>
            <w:r>
              <w:rPr>
                <w:rFonts w:cs="Arial"/>
                <w:sz w:val="20"/>
                <w:szCs w:val="20"/>
              </w:rPr>
              <w:br/>
              <w:t>The information pack, provided to residents and their families, includes the home's philosophy of care.  Discussions with six residents confirm that residents are able to choose to engage in activities and access community resources.  Residents and family members confirm that they are given the right to make choices, for example, meal times and/or shower times.  Five care plans reviewed identify specific individual likes and dislikes.</w:t>
            </w:r>
            <w:r>
              <w:rPr>
                <w:rFonts w:cs="Arial"/>
                <w:sz w:val="20"/>
                <w:szCs w:val="20"/>
              </w:rPr>
              <w:br/>
              <w:t xml:space="preserve">The abuse and neglect policy includes definitions, signs and symptoms for detection, process for reporting, prevention and ensuring resident safety.  Staff education and training on abuse and neglect has not been provided in the past two years (link #1.2.7.5).  </w:t>
            </w:r>
            <w:r>
              <w:rPr>
                <w:rFonts w:cs="Arial"/>
                <w:sz w:val="20"/>
                <w:szCs w:val="20"/>
              </w:rPr>
              <w:br/>
              <w:t>Discussions with the owner/nurse manager and registered nurse report there have been no identified incidents of abuse or neglect.</w:t>
            </w:r>
          </w:p>
        </w:tc>
      </w:tr>
    </w:tbl>
    <w:p>
      <w:pPr>
        <w:pStyle w:val="OutcomeDescription"/>
        <w:rPr>
          <w:lang w:eastAsia="en-NZ"/>
        </w:rPr>
      </w:pPr>
    </w:p>
    <w:p>
      <w:pPr>
        <w:pStyle w:val="Heading5"/>
      </w:pPr>
      <w:r>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1.1.4: Recognition Of Māori Values And Beliefs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cultural safety policy.  Discussions with staff confirm their understanding of the different cultural needs of residents and their </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There are no Maori residents living at the facility at the time of the audit.  There is information and websites provided within the facility Maori health plan to provide quick reference and links with local Maori healthcare providers should this be required.  </w:t>
            </w:r>
            <w:r>
              <w:rPr>
                <w:rFonts w:cs="Arial"/>
                <w:sz w:val="20"/>
                <w:szCs w:val="20"/>
              </w:rPr>
              <w:br/>
              <w:t>The service utilises a local Maori consultant on an as-needed basis for consultation, this is identified in policy.</w:t>
            </w:r>
            <w:r>
              <w:rPr>
                <w:rFonts w:cs="Arial"/>
                <w:sz w:val="20"/>
                <w:szCs w:val="20"/>
              </w:rPr>
              <w:br/>
              <w:t xml:space="preserve">Interviews with two caregivers and one registered nurse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Cultural safety and awareness training last provided in September 2012.  There is a Maori health plan that includes a description of how they will achieve the requirements set out in the ARC contract.</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1.1.6: Recognition And Respect Of The Individual's Culture, Values, And Beliefs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Care planning includes consideration of spiritual, psychological and social needs.  Six residents indicate that they are asked to identify any spiritual, religious and/or cultural beliefs.  Two relatives report that they feel they are consulted and kept informed.  Family involvement is encouraged e.g. invitations to residents meetings and facility functions.  The service provides a culturally appropriate service by identifying the individual needs of residents during the admission and care planning process as reported by the nurse manager and registered nurse.  Five of five care plans reviewed include the residents’ social, spiritual, cultural and recreational needs.</w:t>
            </w:r>
          </w:p>
        </w:tc>
      </w:tr>
    </w:tbl>
    <w:p>
      <w:pPr>
        <w:pStyle w:val="OutcomeDescription"/>
        <w:rPr>
          <w:lang w:eastAsia="en-NZ"/>
        </w:rPr>
      </w:pPr>
    </w:p>
    <w:p>
      <w:pPr>
        <w:pStyle w:val="Heading5"/>
      </w:pPr>
      <w:r>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1.1.7: Discrimination</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nurse manager.  Interviews with two caregivers, one registered nurse and one nurse manager acknowledge their understanding of professional boundaries.  </w:t>
            </w:r>
          </w:p>
        </w:tc>
      </w:tr>
    </w:tbl>
    <w:p>
      <w:pPr>
        <w:pStyle w:val="OutcomeDescription"/>
        <w:rPr>
          <w:lang w:eastAsia="en-NZ"/>
        </w:rPr>
      </w:pPr>
    </w:p>
    <w:p>
      <w:pPr>
        <w:pStyle w:val="Heading5"/>
      </w:pPr>
      <w:r>
        <w:lastRenderedPageBreak/>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1.1.8: Good Practice</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 (February 2013) reflect the level of satisfaction with the services that are received.  The nurse manager is in charge of the internal audit and in-service education programmes.  There is access to computer and internet resources.  There are monthly staff meetings and three monthly resident meetings.  </w:t>
            </w:r>
            <w:r>
              <w:rPr>
                <w:rFonts w:cs="Arial"/>
                <w:sz w:val="20"/>
                <w:szCs w:val="20"/>
              </w:rPr>
              <w:br/>
              <w:t>Six residents and two relatives interviewed spoke very positively about the care and support provided.  Two caregivers, one registered nurse have a sound understanding of principles of aged care and state that they feel supported by the nurse manager.  Services are provided at Rata Park that adheres to the Heath &amp; Disability Services Standards (2008).  The quality improvement programme includes performance monitoring with areas of improvement required (link #1.2.3.8).  There are implemented competencies for caregivers and registered nurse.  There are clear ethical and professional standards and boundaries within job descriptions.</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1.1.9: Communication</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Policies are in place relating to open disclosure.  Six residents interviewed state they were welcomed on entry and were given time and explanation about the services and procedures.  </w:t>
            </w:r>
            <w:r>
              <w:rPr>
                <w:rFonts w:cs="Arial"/>
                <w:sz w:val="20"/>
                <w:szCs w:val="20"/>
              </w:rPr>
              <w:br/>
              <w:t>A sample of incident reports reviewed, and associated resident files, evidenced that family notification is recorded.  Two relatives interviewed confirm they are notified of any changes in their family member’s health status.  The nurse manager and registered nurse can identify the processes that are in place to support family being kept informed.</w:t>
            </w:r>
            <w:r>
              <w:rPr>
                <w:rFonts w:cs="Arial"/>
                <w:sz w:val="20"/>
                <w:szCs w:val="20"/>
              </w:rPr>
              <w:b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The residents and family are informed prior to entry of the scope of services and any items they have to pay for that are not covered by the agreement.</w:t>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are provided with this information at the point of entry.  Families are encouraged to visit.  The information pack is available in large print and is read to sight-impaired residents.  Admission agreements have been recently reviewed and updated to reflect contractual requirements; however, in four of five resident files reviewed, admission agreements were not completed.  Improvements are required in this area.  Previous error of management charging residents for items, which should have been covered by subsidies, has now been identified and rectified.  Advised by management that refunds for previous charged items will be provided to residents.  Items included pharmacy charges, doctors’ visits and continence products.</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Policies are in place relating to open disclosure.  Six residents interviewed state they were welcomed on entry and were given time and explanation about the services and procedures.  </w:t>
            </w:r>
            <w:r>
              <w:rPr>
                <w:rFonts w:cs="Arial"/>
                <w:sz w:val="20"/>
                <w:szCs w:val="20"/>
              </w:rPr>
              <w:br/>
              <w:t xml:space="preserve">A sample of incident reports reviewed, and associated resident files, evidenced that family notification is recorded.  Two relatives interviewed confirm they are notified of any changes in their family member’s health status.  The nurse manager and registered nurse can identify the processes that are in place to support family being kept </w:t>
            </w:r>
            <w:r>
              <w:rPr>
                <w:rFonts w:cs="Arial"/>
                <w:sz w:val="20"/>
                <w:szCs w:val="20"/>
              </w:rPr>
              <w:lastRenderedPageBreak/>
              <w:t>informed.</w:t>
            </w:r>
            <w:r>
              <w:rPr>
                <w:rFonts w:cs="Arial"/>
                <w:sz w:val="20"/>
                <w:szCs w:val="20"/>
              </w:rPr>
              <w:br/>
              <w:t xml:space="preserve">Non-Subsidised residents are advised in writing of their eligibility and the process to become a subsidised resident should they wish to do so.  Families are encouraged to visit.  The information pack is available in large print and is read to sight-impaired residents.  Admission agreements have recently been reviewed and reflect current contractual requirements as evidenced in one of five files reviewed.  Four of five files did not evidence a signed admission agreement – improvements are required in this area.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 Admission agreement for Rata Park has been recently reviewed and updated to reflect contractual requirements; however, in four of five resident files reviewed, admission agreements were not evident.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 xml:space="preserve"> Ensure all residents have a signed admission agreement in place.</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1.1.10: Informed Consent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Five residents’ files (one hospital and four rest </w:t>
            </w:r>
            <w:proofErr w:type="gramStart"/>
            <w:r>
              <w:rPr>
                <w:rFonts w:cs="Arial"/>
                <w:sz w:val="20"/>
                <w:szCs w:val="20"/>
              </w:rPr>
              <w:t>home</w:t>
            </w:r>
            <w:proofErr w:type="gramEnd"/>
            <w:r>
              <w:rPr>
                <w:rFonts w:cs="Arial"/>
                <w:sz w:val="20"/>
                <w:szCs w:val="20"/>
              </w:rPr>
              <w:t xml:space="preserve">) were reviewed for records pertaining to informed consent processes.  All five residents' files record documented informed consent and advance directives and not for resuscitation orders.  One of five admission agreements sampled </w:t>
            </w:r>
            <w:proofErr w:type="gramStart"/>
            <w:r>
              <w:rPr>
                <w:rFonts w:cs="Arial"/>
                <w:sz w:val="20"/>
                <w:szCs w:val="20"/>
              </w:rPr>
              <w:t>are</w:t>
            </w:r>
            <w:proofErr w:type="gramEnd"/>
            <w:r>
              <w:rPr>
                <w:rFonts w:cs="Arial"/>
                <w:sz w:val="20"/>
                <w:szCs w:val="20"/>
              </w:rPr>
              <w:t xml:space="preserve"> signed by resident or their legal representative and facility representative (refer to criterion 1.1.9.1).  Discussions with residents identifies that the service actively involves them in decisions that affect their lives.</w:t>
            </w:r>
          </w:p>
        </w:tc>
      </w:tr>
    </w:tbl>
    <w:p>
      <w:pPr>
        <w:pStyle w:val="OutcomeDescription"/>
        <w:rPr>
          <w:lang w:eastAsia="en-NZ"/>
        </w:rPr>
      </w:pPr>
    </w:p>
    <w:p>
      <w:pPr>
        <w:pStyle w:val="Heading5"/>
      </w:pPr>
      <w:r>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1.1.11: Advocacy And Support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An advocacy policy and procedure includes how staff can assist residents and families to access advocacy services.  Contact numbers for advocacy services are included in the policy, in the resident information folder and in advocacy pamphlets that are available.</w:t>
            </w:r>
            <w:r>
              <w:rPr>
                <w:rFonts w:cs="Arial"/>
                <w:sz w:val="20"/>
                <w:szCs w:val="20"/>
              </w:rPr>
              <w:br/>
              <w:t>Residents’ meetings include discussing previous meeting minutes and actions taken (if any) before addressing new items.  The residents’ files include information on residents’ family/whanau and chosen social networks.</w:t>
            </w:r>
            <w:r>
              <w:rPr>
                <w:rFonts w:cs="Arial"/>
                <w:sz w:val="20"/>
                <w:szCs w:val="20"/>
              </w:rPr>
              <w:br/>
              <w:t xml:space="preserve">Residents are provided with a copy of the code and nationwide health and disability advocacy services pamphlets on entry.  Discussions with two relatives identify that the service provides opportunities for the family/EPOA to be involved in decisions.  </w:t>
            </w:r>
            <w:proofErr w:type="gramStart"/>
            <w:r>
              <w:rPr>
                <w:rFonts w:cs="Arial"/>
                <w:sz w:val="20"/>
                <w:szCs w:val="20"/>
              </w:rPr>
              <w:t>Staff receive</w:t>
            </w:r>
            <w:proofErr w:type="gramEnd"/>
            <w:r>
              <w:rPr>
                <w:rFonts w:cs="Arial"/>
                <w:sz w:val="20"/>
                <w:szCs w:val="20"/>
              </w:rPr>
              <w:t xml:space="preserve"> education and training around advocacy service during new staff in-service and at least two yearly (last conducted in June 2012).</w:t>
            </w:r>
          </w:p>
        </w:tc>
      </w:tr>
    </w:tbl>
    <w:p>
      <w:pPr>
        <w:pStyle w:val="OutcomeDescription"/>
        <w:rPr>
          <w:lang w:eastAsia="en-NZ"/>
        </w:rPr>
      </w:pPr>
    </w:p>
    <w:p>
      <w:pPr>
        <w:pStyle w:val="Heading5"/>
      </w:pPr>
      <w:r>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resident information pack informs visiting can occur at any reasonable time.  Interviews with six residents and two relatives confirm that visiting can occur at any time.  Family members were seen visiting on the days of the audit.  Key people involved in the resident’s life are documented in the care plans.  </w:t>
            </w:r>
            <w:r>
              <w:rPr>
                <w:rFonts w:cs="Arial"/>
                <w:sz w:val="20"/>
                <w:szCs w:val="20"/>
              </w:rPr>
              <w:br/>
              <w:t xml:space="preserve">Discussions with six residents and two relatives verify that they are supported and encouraged to remain involved in the community.  Rata Park support on-going access to community services (e.g. church, general practitioner visits, family functions).  Entertainers are invited to perform at the facility.  </w:t>
            </w:r>
            <w:r>
              <w:rPr>
                <w:rFonts w:cs="Arial"/>
                <w:sz w:val="20"/>
                <w:szCs w:val="20"/>
              </w:rPr>
              <w:br/>
              <w:t>Discussions with relatives verify that they are encouraged to be involved with the service and care.</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w:t>
            </w:r>
            <w:r>
              <w:rPr>
                <w:rFonts w:cs="Arial"/>
                <w:sz w:val="20"/>
                <w:szCs w:val="20"/>
              </w:rPr>
              <w:br/>
              <w:t xml:space="preserve">Interviews with six residents and two relatives are familiar with the complaints procedure and state any concerns or complaints are addressed.  </w:t>
            </w:r>
            <w:r>
              <w:rPr>
                <w:rFonts w:cs="Arial"/>
                <w:sz w:val="20"/>
                <w:szCs w:val="20"/>
              </w:rPr>
              <w:br/>
              <w:t>The complaints log/register includes the date of the incident, complainant, summary of complaint, any follow-up actions taken and signature when the complaint is resolved; however, the register has not been maintained.  Improvement is required in this area.  There were four resident related complaints lodged in 2013 with only one recorded on the register.  One complaint related to a lack of information provided with a resident transferring to another facility.  Evidence of a full investigation and resolution including communication with complainants is documented for each lodged complaint.  Complaints are discussed at the monthly staff meetings.  The complaints procedure is provided to residents within the information pack at entry.</w:t>
            </w:r>
          </w:p>
        </w:tc>
      </w:tr>
    </w:tbl>
    <w:p>
      <w:pPr>
        <w:pStyle w:val="OutcomeDescription"/>
        <w:rPr>
          <w:lang w:eastAsia="en-NZ"/>
        </w:rPr>
      </w:pPr>
    </w:p>
    <w:p>
      <w:pPr>
        <w:pStyle w:val="Heading5"/>
      </w:pPr>
      <w:r>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complaints log/register template includes the date of the incident, complainant, summary of complaint, any follow-up actions taken and signature when the complaint is resolved; however, the register has not been maintained.  There were four resident related complaints lodged in 2013 with only one recorded on the register.  Evidence of a full investigation and resolution including communication with complainants is documented for each lodged complaint.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Complaints register has not been maintained.  Three of four complaints received in 2013 were not recorded on the register.</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Maintain an up to date complaints register to record progress and resolution of each complaint.</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365F91" w:themeColor="accent1" w:themeShade="BF"/>
        </w:rPr>
      </w:pPr>
      <w:r>
        <w:rPr>
          <w:color w:val="365F91" w:themeColor="accent1" w:themeShade="BF"/>
        </w:rPr>
        <w:t>Standard 1.2.1: Governance</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Rata Park provides rest home level care for up to 20 residents with 12 residents accommodated on the day of audit.  The current residents include three under 65 year’s old residents. There are currently no respite residents. The service has a strategic business plan in place for organisational governance and direction and a quality plan for 2013/2014.  Risk management plans are recorded.  The quality plan includes objectives, policies and procedures, implementation, monitoring, quality risk, and action plans.  The mission statement of the organisation is included in the admission documentation and states: “To provide a quality, homely environment in which our residents may live in an atmosphere of respect and friendliness and have their physical and psychological needs met regardless of culture, race, or creed”. The home is managed by an owner/nurse manager with support from another owner (also registered nurse) and one new graduate registered nurse.  Informal management meetings are held between the three management staff to discuss issues relating to occupancy, residents, care issues, and staffing.  The nurse manager has attended education in the past 12 months in excess of eight hours relating management of a rest home and includes attendance at a team building exercise, clinical in-service sessions and external clinical education.  </w:t>
            </w:r>
          </w:p>
        </w:tc>
      </w:tr>
    </w:tbl>
    <w:p>
      <w:pPr>
        <w:pStyle w:val="OutcomeDescription"/>
        <w:rPr>
          <w:lang w:eastAsia="en-NZ"/>
        </w:rPr>
      </w:pPr>
    </w:p>
    <w:p>
      <w:pPr>
        <w:pStyle w:val="Heading5"/>
      </w:pPr>
      <w:r>
        <w:lastRenderedPageBreak/>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 the absence of the nurse manager, the other owner is in charge.  The nurse manager and one registered nurse are responsible for the day-to-day clinical care of residents.  The nurse manager is responsible for implementation of the quality and risk management programme.  A review of the documentation, policies and procedures </w:t>
            </w:r>
            <w:r>
              <w:rPr>
                <w:rFonts w:cs="Arial"/>
                <w:sz w:val="20"/>
                <w:szCs w:val="20"/>
              </w:rPr>
              <w:lastRenderedPageBreak/>
              <w:t xml:space="preserve">and from discussions with </w:t>
            </w:r>
            <w:proofErr w:type="gramStart"/>
            <w:r>
              <w:rPr>
                <w:rFonts w:cs="Arial"/>
                <w:sz w:val="20"/>
                <w:szCs w:val="20"/>
              </w:rPr>
              <w:t>staff,</w:t>
            </w:r>
            <w:proofErr w:type="gramEnd"/>
            <w:r>
              <w:rPr>
                <w:rFonts w:cs="Arial"/>
                <w:sz w:val="20"/>
                <w:szCs w:val="20"/>
              </w:rPr>
              <w:t xml:space="preserve"> identifies the service's operational management strategies, and quality and risk programme are in place to minimise the risk of unwanted events and enhance quality.</w:t>
            </w:r>
          </w:p>
        </w:tc>
      </w:tr>
    </w:tbl>
    <w:p>
      <w:pPr>
        <w:pStyle w:val="OutcomeDescription"/>
        <w:rPr>
          <w:lang w:eastAsia="en-NZ"/>
        </w:rPr>
      </w:pPr>
    </w:p>
    <w:p>
      <w:pPr>
        <w:pStyle w:val="Heading5"/>
      </w:pPr>
      <w:r>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1.2.3: Quality And Risk Management Systems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nurse manager is responsible for the quality assurance programme at Rata Park.  </w:t>
            </w:r>
            <w:proofErr w:type="gramStart"/>
            <w:r>
              <w:rPr>
                <w:rFonts w:cs="Arial"/>
                <w:sz w:val="20"/>
                <w:szCs w:val="20"/>
              </w:rPr>
              <w:t>Staff interviewed were</w:t>
            </w:r>
            <w:proofErr w:type="gramEnd"/>
            <w:r>
              <w:rPr>
                <w:rFonts w:cs="Arial"/>
                <w:sz w:val="20"/>
                <w:szCs w:val="20"/>
              </w:rPr>
              <w:t xml:space="preserve"> conversant with the quality programme.  </w:t>
            </w:r>
            <w:r>
              <w:rPr>
                <w:rFonts w:cs="Arial"/>
                <w:sz w:val="20"/>
                <w:szCs w:val="20"/>
              </w:rPr>
              <w:br/>
              <w:t xml:space="preserve">A set of policies and procedures are in </w:t>
            </w:r>
            <w:proofErr w:type="gramStart"/>
            <w:r>
              <w:rPr>
                <w:rFonts w:cs="Arial"/>
                <w:sz w:val="20"/>
                <w:szCs w:val="20"/>
              </w:rPr>
              <w:t>place, which have</w:t>
            </w:r>
            <w:proofErr w:type="gramEnd"/>
            <w:r>
              <w:rPr>
                <w:rFonts w:cs="Arial"/>
                <w:sz w:val="20"/>
                <w:szCs w:val="20"/>
              </w:rPr>
              <w:t xml:space="preserve"> been reviewed at varying stages over the past two years.  An external consultant provides the policies and procedures with regular updates provided.  The nurse manager signs off on all new policies.  They are available for staff to read and to sign after reading.  Policies and procedures are stored in hard copy files at the facility.  Each policy includes a review date and lists related documents (if any).  Policies are scheduled to be reviewed two-yearly unless changes occur more frequently.  </w:t>
            </w:r>
            <w:r>
              <w:rPr>
                <w:rFonts w:cs="Arial"/>
                <w:sz w:val="20"/>
                <w:szCs w:val="20"/>
              </w:rPr>
              <w:br/>
              <w:t xml:space="preserve">Key components of service delivery are linked to the quality and risk management programmes.  The service has a business plan and a quality plan for 2013/2014.  The business plan includes objectives around financial, quality, staff recruitment and retention, professional relationships, internal management, and risk management.  The internal audit programme involves monitoring areas of quality and risk including event reporting, complaints management, infection prevention and control, health and safety, and restraint minimisation.  A process to measure achievement against the quality and risk management plan is in place.  The nurse manager is responsible for ensuring all internal audits are completed and tasks are delegated to the registered nurse and to staff where appropriate.  Audits completed for 2013 and 2014 up to date include (but not limited to) laundry, resident files, care plan, food service, recreation, medication, cleaning, infection control, privacy of information, code of rights and restraint.  A resident/relative survey was conducted in February 2013 with overall positive feedback.  </w:t>
            </w:r>
            <w:r>
              <w:rPr>
                <w:rFonts w:cs="Arial"/>
                <w:sz w:val="20"/>
                <w:szCs w:val="20"/>
              </w:rPr>
              <w:br/>
              <w:t xml:space="preserve">Data that is collected is analysed, evaluated and communicated to staff.  Corrective actions are developed following audits, surveys, and feedback from staff, residents and family, however, there is little evidence to confirm that corrective actions are implemented and signed off when completed.  Improvements are required in this area.  </w:t>
            </w:r>
            <w:r>
              <w:rPr>
                <w:rFonts w:cs="Arial"/>
                <w:sz w:val="20"/>
                <w:szCs w:val="20"/>
              </w:rPr>
              <w:lastRenderedPageBreak/>
              <w:t xml:space="preserve">Results of the internal audits completed are discussed in the monthly staff meetings (minutes reviewed for February 2014).  Staff interviewed (two caregivers, one registered nurse) advised that quality information is reported to them via meetings and that they read and sign the communication book.  The staff meeting incorporates quality, health and safety, and infection control.  Meeting agenda items include discussion on complaints and concerns, health and safety issues, residents rights, food service, training, new staff, housekeeping, incidents and accidents, restraint and hazards.  Risks are identified in the risk management plan and hazard register.  Hazards are identified on the hazard register.  The register is updated as new hazards are identified.  Risks and hazards are monitored through the internal audit programme and general staff meeting.  </w:t>
            </w:r>
            <w:r>
              <w:rPr>
                <w:rFonts w:cs="Arial"/>
                <w:sz w:val="20"/>
                <w:szCs w:val="20"/>
              </w:rPr>
              <w:br/>
              <w:t>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  There are implemented risk management, and health and safety policies and procedures in place including accident and hazard management.  Falls prevention strategies include sensor mats and closely observing residents who are at risk of falling, use of mobility aids, correct footwear, medication review, clinical assessment, and nutritional support.  </w:t>
            </w:r>
          </w:p>
        </w:tc>
      </w:tr>
    </w:tbl>
    <w:p>
      <w:pPr>
        <w:pStyle w:val="OutcomeDescription"/>
        <w:rPr>
          <w:lang w:eastAsia="en-NZ"/>
        </w:rPr>
      </w:pPr>
    </w:p>
    <w:p>
      <w:pPr>
        <w:pStyle w:val="Heading5"/>
      </w:pPr>
      <w:r>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Data that is collected is analysed, evaluated and communicated to staff.  Corrective actions are developed following audits, surveys, and feedback from staff, residents and family, however, there is little evidence to confirm that corrective actions are implemented and signed off when completed.  Improvements are required in this area.  Results of the internal audits completed are discussed in the monthly staff meetings (minutes reviewed for February 2014).  Staff interviewed (two caregivers, one registered nurse) advised that quality information is reported to them via meetings and that they read and sign the communication book.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Corrective actions are not evidenced as implemented or signed off following quality activities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that all corrective actions developed are implemented and signed off when completed.</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color w:val="365F91" w:themeColor="accent1" w:themeShade="BF"/>
        </w:rPr>
        <w:t xml:space="preserve"> (</w:t>
      </w:r>
      <w:proofErr w:type="gramEnd"/>
      <w:r>
        <w:rPr>
          <w:color w:val="365F91" w:themeColor="accent1"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Adverse events (including but not limited to: falls, skin tears, bruising, challenging behaviours, medication errors) are documented on an incident form by the person witnessing the event.  Further assessment and follow up of the resident involved is conducted by either the registered nurse or the nurse manager.  Data is collected and collated on a monthly basis.  Results are communicated to staff at the staff meetings (meeting minutes sighted).  There is an accidents and incidents policy, preventing and management of falls policy and monthly incident and accident analysis.  </w:t>
            </w:r>
            <w:r>
              <w:rPr>
                <w:rFonts w:cs="Arial"/>
                <w:sz w:val="20"/>
                <w:szCs w:val="20"/>
              </w:rPr>
              <w:br/>
              <w:t xml:space="preserve">Incident forms sampled for January and February 2014 (16) related to three residents and included one resident with falls, one with behaviours and falls, and one with </w:t>
            </w:r>
            <w:r>
              <w:rPr>
                <w:rFonts w:cs="Arial"/>
                <w:sz w:val="20"/>
                <w:szCs w:val="20"/>
              </w:rPr>
              <w:lastRenderedPageBreak/>
              <w:t xml:space="preserve">falls and a skin tear sustained because of a fall.  Family interviewed advised that they are informed of any adverse event relating to their relative and this is evident on files and progress notes reviewed.  Immediate follow up is conducted by the registered nurse, and GP is notified if required.  Caregivers provide first aid and assistance to the resident and can call the nurse manager for assistance if required (who lives on site).  Advised that the nurse manager investigates the event and records further follow up and recommendations if required.  It is noted that follow up relating to falls assessment, wound assessment chart and care planning related to incidents reviewed has not been conducted for all three residents (link # 1.3.3.3).  Nine of 16 forms reviewed were incomplete with further investigations and sign off not recorded.  Improvements are required in this area.  Monthly incident/accident analysis is conducted and results discussed at staff meetings.  </w:t>
            </w:r>
            <w:r>
              <w:rPr>
                <w:rFonts w:cs="Arial"/>
                <w:sz w:val="20"/>
                <w:szCs w:val="20"/>
              </w:rPr>
              <w:br/>
              <w:t>Statutory and regulatory obligations are understood by the owner/nurse manager.  Examples include notification to the appropriate authorities in regards to serious injuries, coroner's inquests, changes in management and any complaints lodged with the Health and Disability Commissioner.</w:t>
            </w:r>
            <w:r>
              <w:rPr>
                <w:rFonts w:cs="Arial"/>
                <w:sz w:val="20"/>
                <w:szCs w:val="20"/>
              </w:rPr>
              <w:br/>
              <w:t xml:space="preserve">There is an accident and incident reporting policy and procedure that includes definitions, and outlines responsibilities including immediate action, reporting, monitoring and corrective action to minimise and debriefing.  </w:t>
            </w:r>
          </w:p>
        </w:tc>
      </w:tr>
    </w:tbl>
    <w:p>
      <w:pPr>
        <w:pStyle w:val="OutcomeDescription"/>
        <w:rPr>
          <w:lang w:eastAsia="en-NZ"/>
        </w:rPr>
      </w:pPr>
    </w:p>
    <w:p>
      <w:pPr>
        <w:pStyle w:val="Heading5"/>
      </w:pPr>
      <w:r>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color w:val="000000"/>
                <w:sz w:val="20"/>
                <w:szCs w:val="20"/>
              </w:rPr>
              <w:t xml:space="preserve">Adverse events (including but not limited to: falls, skin tears, bruising, challenging behaviours, medication errors) are documented on an incident form by the person witnessing the event.  Further assessment and follow up of the resident involved is conducted by either the registered nurse or the nurse manager.  Data is collected and collated on a monthly basis.  Results are communicated to staff at the staff meetings (meeting minutes sighted).  There is an accidents and incidents policy, preventing and management of falls policy and monthly incident and accident analysis.  </w:t>
            </w:r>
            <w:r>
              <w:rPr>
                <w:rFonts w:cs="Arial"/>
                <w:color w:val="000000"/>
                <w:sz w:val="20"/>
                <w:szCs w:val="20"/>
              </w:rPr>
              <w:br/>
              <w:t xml:space="preserve">Incident forms sampled for January and February 2014 (16) related to three residents and included one resident with falls, one with behaviours and falls, and one with falls and a skin tear sustained as a result of a fall.  Family interviewed advised that they are informed of any adverse event relating to their relative and this is evident on files and progress notes reviewed.  Immediate follow up is conducted by the registered nurse, and GP is notified if required.  Caregivers provide first aid and assistance to the resident and can call the nurse manager for assistance if required (who lives on site).  Advised that the nurse manager investigates the event and records further follow up and recommendations if required.  It is noted that follow up relating to falls assessment, wound assessment chart and care planning related to incidents reviewed has not been conducted for all three residents (link # 1.3.3.3).  Nine of 16 forms reviewed were incomplete with further investigations and sign off not recorded.  Improvements are required in this area.  Monthly incident/accident analysis is conducted and results discussed at staff meetings.  </w:t>
            </w:r>
            <w:r>
              <w:rPr>
                <w:rFonts w:cs="Arial"/>
                <w:color w:val="000000"/>
                <w:sz w:val="20"/>
                <w:szCs w:val="20"/>
              </w:rPr>
              <w:br/>
              <w:t xml:space="preserve">Statutory and regulatory obligations are understood by the owner/nurse </w:t>
            </w:r>
            <w:proofErr w:type="gramStart"/>
            <w:r>
              <w:rPr>
                <w:rFonts w:cs="Arial"/>
                <w:color w:val="000000"/>
                <w:sz w:val="20"/>
                <w:szCs w:val="20"/>
              </w:rPr>
              <w:t>manager,</w:t>
            </w:r>
            <w:proofErr w:type="gramEnd"/>
            <w:r>
              <w:rPr>
                <w:rFonts w:cs="Arial"/>
                <w:color w:val="000000"/>
                <w:sz w:val="20"/>
                <w:szCs w:val="20"/>
              </w:rPr>
              <w:t xml:space="preserve"> however, a resident living at Rata Park has been reassessed as hospital level care with no evidence of notification to </w:t>
            </w:r>
            <w:proofErr w:type="spellStart"/>
            <w:r>
              <w:rPr>
                <w:rFonts w:cs="Arial"/>
                <w:color w:val="000000"/>
                <w:sz w:val="20"/>
                <w:szCs w:val="20"/>
              </w:rPr>
              <w:t>HealthCERT</w:t>
            </w:r>
            <w:proofErr w:type="spellEnd"/>
            <w:r>
              <w:rPr>
                <w:rFonts w:cs="Arial"/>
                <w:color w:val="000000"/>
                <w:sz w:val="20"/>
                <w:szCs w:val="20"/>
              </w:rPr>
              <w:t xml:space="preserve"> or the DHB (link 1.3.3). Improvements are required in this area. The owner/nurse manager was able to give examples of instances of notification to the appropriate authorities in regards to serious injuries, coroner's inquests, changes in management and any complaints lodged with the Health and Disability Commissioner.</w:t>
            </w:r>
            <w:r>
              <w:rPr>
                <w:rFonts w:cs="Arial"/>
                <w:color w:val="000000"/>
                <w:sz w:val="20"/>
                <w:szCs w:val="20"/>
              </w:rPr>
              <w:br/>
              <w:t>There is an accident and incident reporting policy and procedure that includes definitions, and outlines responsibilities including immediate action, reporting, monitoring and corrective action to minimise and debriefing</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color w:val="000000"/>
                <w:sz w:val="20"/>
                <w:szCs w:val="20"/>
              </w:rPr>
              <w:t>A resident who has been assessed as requiring hospital level care has remained at Rata Park since March 2012. No evidence of notification to relevant authorities has been provided. Advised by a DHB manager, that they were not aware that a resident was living at Rata Park who required hospital level care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 xml:space="preserve">Ensure </w:t>
            </w:r>
            <w:proofErr w:type="spellStart"/>
            <w:r>
              <w:rPr>
                <w:rFonts w:cs="Arial"/>
                <w:sz w:val="20"/>
                <w:szCs w:val="20"/>
              </w:rPr>
              <w:t>HealthCert</w:t>
            </w:r>
            <w:proofErr w:type="spellEnd"/>
            <w:r>
              <w:rPr>
                <w:rFonts w:cs="Arial"/>
                <w:sz w:val="20"/>
                <w:szCs w:val="20"/>
              </w:rPr>
              <w:t xml:space="preserve"> and DHB have given approval for the hospital level resident to remain in rest home level care</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Incident forms sampled for January and February 2014 (16) related to three residents and included one resident with falls, one with behaviours and falls, and one with falls and a skin tear sustained as a result of a fall.  Family interviewed advised that they are informed of any adverse event relating to their relative and this is evident on files and progress notes reviewed.  Immediate follow up is conducted by the registered nurse, and GP is notified if required.  Caregivers provide first aid and assistance to the resident and can call the nurse manager for assistance if required (who lives on site).  Advised that the nurse manager investigates the event and records further follow up and recommendations if required.  It is noted that follow up relating to falls assessment, wound assessment chart and care planning related to incidents reviewed has not been conducted for all three residents (link # 1.3.3.3).  Nine of 16 forms reviewed were incomplete with further investigations and sign off not recorded.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sample of incident reports reviewed for January and February 2014 evidence that nine of 16 forms are incomplete with investigations, prevention measures and sign off not recorded.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all incident report forms record investigations conducted, opportunities for improvement in service delivery identified and forms signed off when completed.</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16 full time, part time and casual staff employed at Rata Park, which includes an owner/nurse manager, one registered nurse, caregivers, kitchen staff, maintenance, gardening and activities staff.  Annual practising certificates, including scope of practice, are validated with copies of certificates held on file.  Current practising certificates were sighted for registered nurse, general practitioners and pharmacist.  The registered nurse commenced employment in August 2013 and is a new graduate.  </w:t>
            </w:r>
            <w:r>
              <w:rPr>
                <w:rFonts w:cs="Arial"/>
                <w:sz w:val="20"/>
                <w:szCs w:val="20"/>
              </w:rPr>
              <w:br/>
              <w:t xml:space="preserve">Four staff files were randomly selected for review (one registered nurse, two caregivers and one cook).  Each staff file audited included evidence of a signed employment agreement and position description, appropriate qualifications, and evidence of a completed orientation programme.  Competencies are held on file and include medication, food safety, hand washing, fire safety and first aid for appropriate personnel.  The registered nurse has completed medication competency and insulin and warfarin administration competency.  The care staff files reviewed </w:t>
            </w:r>
            <w:proofErr w:type="gramStart"/>
            <w:r>
              <w:rPr>
                <w:rFonts w:cs="Arial"/>
                <w:sz w:val="20"/>
                <w:szCs w:val="20"/>
              </w:rPr>
              <w:t>have</w:t>
            </w:r>
            <w:proofErr w:type="gramEnd"/>
            <w:r>
              <w:rPr>
                <w:rFonts w:cs="Arial"/>
                <w:sz w:val="20"/>
                <w:szCs w:val="20"/>
              </w:rPr>
              <w:t xml:space="preserve"> completed medication competency but not insulin competency (link #1.3.12.3).  Staff sign that they have read and understand their contract and position description.  Annual performance appraisals have been conducted for one of the four staff files reviewed.  Improvement is required in this area.  </w:t>
            </w:r>
            <w:r>
              <w:rPr>
                <w:rFonts w:cs="Arial"/>
                <w:sz w:val="20"/>
                <w:szCs w:val="20"/>
              </w:rPr>
              <w:br/>
              <w:t xml:space="preserve">Rata Park has an orientation programme that is specific to worker type and includes manual handling, health and safety, and competency testing.  Newly appointed </w:t>
            </w:r>
            <w:r>
              <w:rPr>
                <w:rFonts w:cs="Arial"/>
                <w:sz w:val="20"/>
                <w:szCs w:val="20"/>
              </w:rPr>
              <w:lastRenderedPageBreak/>
              <w:t xml:space="preserve">caregivers are assigned to a suitably skilled caregiver to be their 'buddy'.  New staff must demonstrate competency before working independently.  Interviews with two caregivers confirm their orientation to the service was thorough.  All four staff files reviewed reflected evidence of an orientation programme that had been completed.  </w:t>
            </w:r>
            <w:r>
              <w:rPr>
                <w:rFonts w:cs="Arial"/>
                <w:sz w:val="20"/>
                <w:szCs w:val="20"/>
              </w:rPr>
              <w:br/>
              <w:t>A system is in place to identify, plan, facilitate and record on-going education for staff.  Education conducted in 2012 and 2013 included wound care, managing difficult behaviours, documentation, medication, safe food handling, safe chemical handling, transferring and lifting, restraint and de-escalation, cultural safety, spirituality, code of consumer rights, advocacy, and informed consent.  Training not provided in the past two years includes elder abuse and neglect, sexuality and intimacy, infection control and continence.  Improvements are required in this area.  The one registered nurse is currently attending a wound care course.  Education is provided either as face-to-face sessions, self-directed reading and learning or attendance at off-site sessions.  Attendance rates are recorded in individual staff records.  Caregivers are encouraged to participate and complete the ACE training programme.  One caregiver interviewed has completed the course and one caregiver interviewed has commenced but not completed the course.</w:t>
            </w:r>
          </w:p>
        </w:tc>
      </w:tr>
    </w:tbl>
    <w:p>
      <w:pPr>
        <w:pStyle w:val="OutcomeDescription"/>
        <w:rPr>
          <w:lang w:eastAsia="en-NZ"/>
        </w:rPr>
      </w:pPr>
    </w:p>
    <w:p>
      <w:pPr>
        <w:pStyle w:val="Heading5"/>
      </w:pPr>
      <w:r>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Four staff files were randomly selected for review (one registered nurse, two caregivers and one cook).  Each staff file audited included evidence of a signed employment agreement and position description, appropriate qualifications, and evidence of a completed orientation programme.  Competencies are held on file and include medication, food safety, hand washing, fire safety and first aid for appropriate personnel.  The registered nurse has completed medication competency and insulin and warfarin administration competency.  The care staff files reviewed </w:t>
            </w:r>
            <w:proofErr w:type="gramStart"/>
            <w:r>
              <w:rPr>
                <w:rFonts w:cs="Arial"/>
                <w:sz w:val="20"/>
                <w:szCs w:val="20"/>
              </w:rPr>
              <w:t>have</w:t>
            </w:r>
            <w:proofErr w:type="gramEnd"/>
            <w:r>
              <w:rPr>
                <w:rFonts w:cs="Arial"/>
                <w:sz w:val="20"/>
                <w:szCs w:val="20"/>
              </w:rPr>
              <w:t xml:space="preserve"> completed medication competency but not insulin competency (link #1.3.12.3).  Staff sign that they have read and understand their contract and position description.  Annual performance appraisals have been conducted for one of the four staff files reviewed.  </w:t>
            </w:r>
            <w:r>
              <w:rPr>
                <w:rFonts w:cs="Arial"/>
                <w:sz w:val="20"/>
                <w:szCs w:val="20"/>
              </w:rPr>
              <w:br/>
              <w:t>A system is in place to identify, plan, facilitate and record on-going education for staff.  Education conducted in 2012 and 2013 included wound care, managing difficult behaviours, documentation, medication, safe food handling, safe chemical handling, transferring and lifting, restraint and de-escalation, cultural safety, spirituality, code of consumer rights, advocacy, and informed consent.  Training not provided in the past two years includes elder abuse and neglect, sexuality and intimacy, infection control and continence.  Improvements are required in this area.  The one registered nurse is currently attending a wound care course.  Education is provided either as face-to-face sessions, self-directed reading and learning or attendance at off-site sessions.  Attendance rates are recorded in individual staff records.  Caregivers are encouraged to participate and complete the ACE training programme.  One caregiver interviewed has completed the course and one caregiver interviewed has commenced but not completed the course.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Annual staff appraisals not conducted for three of four staff files reviewed; b) training not provided in the past two years includes elder abuse and neglect, sexuality and intimacy, infection control and continence.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a) Ensure that annual performance appraisals are conducted for all employees; b) provide evidence that all training requirements have been provided for staff.</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color w:val="365F91" w:themeColor="accent1" w:themeShade="BF"/>
        </w:rPr>
        <w:t xml:space="preserve"> (</w:t>
      </w:r>
      <w:proofErr w:type="gramEnd"/>
      <w:r>
        <w:rPr>
          <w:color w:val="365F91" w:themeColor="accent1"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good employer policy is in place that includes a documented rationale for staffing.  Staffing rosters were sighted and are currently adjusted according to resident numbers and acuity.  The owner/nurse manager works full time, lives on site in adjoining quarters, and provides first on call to the facility.  The registered nurse works 40 hours per week.  Care staff interviewed advised that they are well supported by the registered nurse and owner/nurse manager.  Roster includes two caregivers on the morning shift, one on in the afternoon and one overnight.  Kitchen </w:t>
            </w:r>
            <w:proofErr w:type="gramStart"/>
            <w:r>
              <w:rPr>
                <w:rFonts w:cs="Arial"/>
                <w:sz w:val="20"/>
                <w:szCs w:val="20"/>
              </w:rPr>
              <w:t>staff include</w:t>
            </w:r>
            <w:proofErr w:type="gramEnd"/>
            <w:r>
              <w:rPr>
                <w:rFonts w:cs="Arial"/>
                <w:sz w:val="20"/>
                <w:szCs w:val="20"/>
              </w:rPr>
              <w:t xml:space="preserve"> a cook.  Activities are provided by </w:t>
            </w:r>
            <w:proofErr w:type="gramStart"/>
            <w:r>
              <w:rPr>
                <w:rFonts w:cs="Arial"/>
                <w:sz w:val="20"/>
                <w:szCs w:val="20"/>
              </w:rPr>
              <w:t>either an</w:t>
            </w:r>
            <w:proofErr w:type="gramEnd"/>
            <w:r>
              <w:rPr>
                <w:rFonts w:cs="Arial"/>
                <w:sz w:val="20"/>
                <w:szCs w:val="20"/>
              </w:rPr>
              <w:t xml:space="preserve"> activities coordinator, the nurse manager or care staff.  The owner provides maintenance to the facility and care </w:t>
            </w:r>
            <w:proofErr w:type="gramStart"/>
            <w:r>
              <w:rPr>
                <w:rFonts w:cs="Arial"/>
                <w:sz w:val="20"/>
                <w:szCs w:val="20"/>
              </w:rPr>
              <w:t>staff attend</w:t>
            </w:r>
            <w:proofErr w:type="gramEnd"/>
            <w:r>
              <w:rPr>
                <w:rFonts w:cs="Arial"/>
                <w:sz w:val="20"/>
                <w:szCs w:val="20"/>
              </w:rPr>
              <w:t xml:space="preserve"> to cleaning and laundry.</w:t>
            </w:r>
            <w:r>
              <w:rPr>
                <w:rFonts w:cs="Arial"/>
                <w:sz w:val="20"/>
                <w:szCs w:val="20"/>
              </w:rPr>
              <w:br/>
              <w:t xml:space="preserve">Staff turnover is reported by the owner and nurse manager as low.  </w:t>
            </w:r>
            <w:r>
              <w:rPr>
                <w:rFonts w:cs="Arial"/>
                <w:sz w:val="20"/>
                <w:szCs w:val="20"/>
              </w:rPr>
              <w:br/>
              <w:t xml:space="preserve">One general practitioner interviewed </w:t>
            </w:r>
            <w:proofErr w:type="gramStart"/>
            <w:r>
              <w:rPr>
                <w:rFonts w:cs="Arial"/>
                <w:sz w:val="20"/>
                <w:szCs w:val="20"/>
              </w:rPr>
              <w:t>confirm</w:t>
            </w:r>
            <w:proofErr w:type="gramEnd"/>
            <w:r>
              <w:rPr>
                <w:rFonts w:cs="Arial"/>
                <w:sz w:val="20"/>
                <w:szCs w:val="20"/>
              </w:rPr>
              <w:t xml:space="preserve"> that staffing is appropriate to meet the needs of residents.</w:t>
            </w:r>
            <w:r>
              <w:rPr>
                <w:rFonts w:cs="Arial"/>
                <w:sz w:val="20"/>
                <w:szCs w:val="20"/>
              </w:rPr>
              <w:br/>
              <w:t xml:space="preserve">Six residents and two relatives confirm that there </w:t>
            </w:r>
            <w:proofErr w:type="gramStart"/>
            <w:r>
              <w:rPr>
                <w:rFonts w:cs="Arial"/>
                <w:sz w:val="20"/>
                <w:szCs w:val="20"/>
              </w:rPr>
              <w:t>are sufficient staff</w:t>
            </w:r>
            <w:proofErr w:type="gramEnd"/>
            <w:r>
              <w:rPr>
                <w:rFonts w:cs="Arial"/>
                <w:sz w:val="20"/>
                <w:szCs w:val="20"/>
              </w:rPr>
              <w:t xml:space="preserve"> on duty, and that they are approachable, competent and friendly.</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color w:val="365F91" w:themeColor="accent1" w:themeShade="BF"/>
        </w:rPr>
        <w:t xml:space="preserve"> (</w:t>
      </w:r>
      <w:proofErr w:type="gramEnd"/>
      <w:r>
        <w:rPr>
          <w:color w:val="365F91" w:themeColor="accent1"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entering the service have all relevant initial information recorded into the resident’s individual files.  Residents’ files are protected from unauthorised access by </w:t>
            </w:r>
            <w:r>
              <w:rPr>
                <w:rFonts w:cs="Arial"/>
                <w:sz w:val="20"/>
                <w:szCs w:val="20"/>
              </w:rPr>
              <w:lastRenderedPageBreak/>
              <w:t xml:space="preserve">being locked away in the nurses’ station.  Residents’ files are integrated and include admission information, assessments, care plans, progress notes, medical notes, and activities plans. Completed incident reports are filed in residents notes.  Medication charts are maintained in separate folders.  Informed consent to display photographs is obtained from residents/family/whanau on admission.  Information containing sensitive resident information is not displayed in a way that can be viewed by other residents or members of the public. </w:t>
            </w:r>
            <w:r>
              <w:rPr>
                <w:rFonts w:cs="Arial"/>
                <w:sz w:val="20"/>
                <w:szCs w:val="20"/>
              </w:rPr>
              <w:br/>
              <w:t>Improvement Note;</w:t>
            </w:r>
            <w:r>
              <w:rPr>
                <w:rFonts w:cs="Arial"/>
                <w:sz w:val="20"/>
                <w:szCs w:val="20"/>
              </w:rPr>
              <w:br/>
              <w:t xml:space="preserve">On review of five files it is noted in progress notes entries that care staff are not recording the time of entry – only the shift. </w:t>
            </w:r>
          </w:p>
        </w:tc>
      </w:tr>
    </w:tbl>
    <w:p>
      <w:pPr>
        <w:pStyle w:val="OutcomeDescription"/>
        <w:rPr>
          <w:lang w:eastAsia="en-NZ"/>
        </w:rPr>
      </w:pPr>
    </w:p>
    <w:p>
      <w:pPr>
        <w:pStyle w:val="Heading5"/>
      </w:pPr>
      <w:r>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color w:val="365F91" w:themeColor="accent1" w:themeShade="BF"/>
        </w:rPr>
        <w:t xml:space="preserve"> (</w:t>
      </w:r>
      <w:proofErr w:type="gramEnd"/>
      <w:r>
        <w:rPr>
          <w:color w:val="365F91" w:themeColor="accent1"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Policy for entry criteria is in place.</w:t>
            </w:r>
            <w:r>
              <w:rPr>
                <w:rFonts w:cs="Arial"/>
                <w:sz w:val="20"/>
                <w:szCs w:val="20"/>
              </w:rPr>
              <w:br/>
              <w:t xml:space="preserve">The service’s philosophy is recorded and communicated to residents, family, relevant agencies and staff.  This facility operates 24/7.  </w:t>
            </w:r>
            <w:r>
              <w:rPr>
                <w:rFonts w:cs="Arial"/>
                <w:sz w:val="20"/>
                <w:szCs w:val="20"/>
              </w:rPr>
              <w:br/>
              <w:t xml:space="preserve">Five of five residents' files (one hospital and four rest </w:t>
            </w:r>
            <w:proofErr w:type="gramStart"/>
            <w:r>
              <w:rPr>
                <w:rFonts w:cs="Arial"/>
                <w:sz w:val="20"/>
                <w:szCs w:val="20"/>
              </w:rPr>
              <w:t>home</w:t>
            </w:r>
            <w:proofErr w:type="gramEnd"/>
            <w:r>
              <w:rPr>
                <w:rFonts w:cs="Arial"/>
                <w:sz w:val="20"/>
                <w:szCs w:val="20"/>
              </w:rPr>
              <w:t>) were sampled.  Four of five residents' files (four rest home) do not evidence admission agreements (refer to criterion 1.1.9.1).</w:t>
            </w:r>
            <w:r>
              <w:rPr>
                <w:rFonts w:cs="Arial"/>
                <w:sz w:val="20"/>
                <w:szCs w:val="20"/>
              </w:rPr>
              <w:br/>
              <w:t xml:space="preserve">There is a facility information pack available for resident and their family.  Resident information pack was sighted and contains all relevant information.  </w:t>
            </w:r>
            <w:r>
              <w:rPr>
                <w:rFonts w:cs="Arial"/>
                <w:sz w:val="20"/>
                <w:szCs w:val="20"/>
              </w:rPr>
              <w:br/>
              <w:t>Five residents' files ( one hospital and four rest home) sampled demonstrate needs assessments are completed for all four rest home residents at rest home level and one hospital resident at hospital level (refer to criterion 1.3.6.1).</w:t>
            </w:r>
            <w:r>
              <w:rPr>
                <w:rFonts w:cs="Arial"/>
                <w:sz w:val="20"/>
                <w:szCs w:val="20"/>
              </w:rPr>
              <w:br/>
              <w:t xml:space="preserve">Interview with six of six residents (six rest </w:t>
            </w:r>
            <w:proofErr w:type="gramStart"/>
            <w:r>
              <w:rPr>
                <w:rFonts w:cs="Arial"/>
                <w:sz w:val="20"/>
                <w:szCs w:val="20"/>
              </w:rPr>
              <w:t>home</w:t>
            </w:r>
            <w:proofErr w:type="gramEnd"/>
            <w:r>
              <w:rPr>
                <w:rFonts w:cs="Arial"/>
                <w:sz w:val="20"/>
                <w:szCs w:val="20"/>
              </w:rPr>
              <w:t xml:space="preserve">) and two of two family members (one rest home and one hospital) confirm the admission process was conducted by staff in timely manner.  </w:t>
            </w:r>
          </w:p>
        </w:tc>
      </w:tr>
    </w:tbl>
    <w:p>
      <w:pPr>
        <w:pStyle w:val="OutcomeDescription"/>
        <w:rPr>
          <w:lang w:eastAsia="en-NZ"/>
        </w:rPr>
      </w:pPr>
    </w:p>
    <w:p>
      <w:pPr>
        <w:pStyle w:val="Heading5"/>
      </w:pPr>
      <w:r>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color w:val="365F91" w:themeColor="accent1" w:themeShade="BF"/>
        </w:rPr>
        <w:t xml:space="preserve"> (</w:t>
      </w:r>
      <w:proofErr w:type="gramEnd"/>
      <w:r>
        <w:rPr>
          <w:color w:val="365F91" w:themeColor="accent1"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System to decline resident entry to the service is documented.  A process to inform resident in an appropriate manner, of the reasons why the service has been declined will be implemented, if required, stated by the facility nurse manager/co-owner.  </w:t>
            </w:r>
          </w:p>
        </w:tc>
      </w:tr>
    </w:tbl>
    <w:p>
      <w:pPr>
        <w:pStyle w:val="OutcomeDescription"/>
        <w:rPr>
          <w:lang w:eastAsia="en-NZ"/>
        </w:rPr>
      </w:pPr>
    </w:p>
    <w:p>
      <w:pPr>
        <w:pStyle w:val="Heading5"/>
      </w:pPr>
      <w:r>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1.3.3: Service Provision Requirements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 the resident files sampled (one hospital and four rest home), there is evidence that each stage of service provision (assessment, planning, provision, evaluation, review and exit) has been developed with resident and/or family input and the service is coordinated to promote continuity of service delivery.  </w:t>
            </w:r>
            <w:r>
              <w:rPr>
                <w:rFonts w:cs="Arial"/>
                <w:sz w:val="20"/>
                <w:szCs w:val="20"/>
              </w:rPr>
              <w:br/>
              <w:t xml:space="preserve">Four of four clinical staff (one registered nurse (RN), two health care assistants and one facility manager/co-owner (RN)) interviews confirm residents and/or family members are involved in all stages of service provision.  </w:t>
            </w:r>
            <w:r>
              <w:rPr>
                <w:rFonts w:cs="Arial"/>
                <w:sz w:val="20"/>
                <w:szCs w:val="20"/>
              </w:rPr>
              <w:br/>
              <w:t xml:space="preserve">Six of six resident interviews (six rest </w:t>
            </w:r>
            <w:proofErr w:type="gramStart"/>
            <w:r>
              <w:rPr>
                <w:rFonts w:cs="Arial"/>
                <w:sz w:val="20"/>
                <w:szCs w:val="20"/>
              </w:rPr>
              <w:t>home</w:t>
            </w:r>
            <w:proofErr w:type="gramEnd"/>
            <w:r>
              <w:rPr>
                <w:rFonts w:cs="Arial"/>
                <w:sz w:val="20"/>
                <w:szCs w:val="20"/>
              </w:rPr>
              <w:t>) confirm their input into assessment, service delivery planning and care plan evaluations.</w:t>
            </w:r>
            <w:r>
              <w:rPr>
                <w:rFonts w:cs="Arial"/>
                <w:sz w:val="20"/>
                <w:szCs w:val="20"/>
              </w:rPr>
              <w:br/>
              <w:t xml:space="preserve">Five of five residents' files sampled demonstrate the care plans are developed by the RN and there is recorded evidence of the resident and/or family member input.  </w:t>
            </w:r>
            <w:r>
              <w:rPr>
                <w:rFonts w:cs="Arial"/>
                <w:sz w:val="20"/>
                <w:szCs w:val="20"/>
              </w:rPr>
              <w:br/>
            </w:r>
            <w:r>
              <w:rPr>
                <w:rFonts w:cs="Arial"/>
                <w:sz w:val="20"/>
                <w:szCs w:val="20"/>
              </w:rPr>
              <w:lastRenderedPageBreak/>
              <w:t xml:space="preserve">GP interview was conducted and confirms GP satisfaction with services provided at the facility.  GP states they are informed of any resident medical issues and concerns in timely manner and GP prescribed treatments are followed by staff.  </w:t>
            </w:r>
            <w:r>
              <w:rPr>
                <w:rFonts w:cs="Arial"/>
                <w:sz w:val="20"/>
                <w:szCs w:val="20"/>
              </w:rPr>
              <w:br/>
              <w:t xml:space="preserve">Facility manager states there is one resident at the facility requiring wound care for chronic wounds.  This resident’s wound care was provided by the </w:t>
            </w:r>
            <w:proofErr w:type="gramStart"/>
            <w:r>
              <w:rPr>
                <w:rFonts w:cs="Arial"/>
                <w:sz w:val="20"/>
                <w:szCs w:val="20"/>
              </w:rPr>
              <w:t>facility,</w:t>
            </w:r>
            <w:proofErr w:type="gramEnd"/>
            <w:r>
              <w:rPr>
                <w:rFonts w:cs="Arial"/>
                <w:sz w:val="20"/>
                <w:szCs w:val="20"/>
              </w:rPr>
              <w:t xml:space="preserve"> however this has been taken over by the district nursing services.  There are no current wound assessment records or wound treatment plans in the resident’s file.</w:t>
            </w:r>
            <w:r>
              <w:rPr>
                <w:rFonts w:cs="Arial"/>
                <w:sz w:val="20"/>
                <w:szCs w:val="20"/>
              </w:rPr>
              <w:br/>
              <w:t>There are areas requiring improvement around service delivery timeframes.</w:t>
            </w:r>
            <w:r>
              <w:rPr>
                <w:rFonts w:cs="Arial"/>
                <w:sz w:val="20"/>
                <w:szCs w:val="20"/>
              </w:rPr>
              <w:br/>
            </w:r>
            <w:r>
              <w:rPr>
                <w:rFonts w:cs="Arial"/>
                <w:sz w:val="20"/>
                <w:szCs w:val="20"/>
              </w:rPr>
              <w:br/>
            </w:r>
            <w:r>
              <w:rPr>
                <w:rFonts w:cs="Arial"/>
                <w:sz w:val="20"/>
                <w:szCs w:val="20"/>
              </w:rPr>
              <w:br/>
              <w:t>Tracer Methodology Rest Home.</w:t>
            </w:r>
          </w:p>
          <w:p>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r>
              <w:rPr>
                <w:rFonts w:cs="Arial"/>
                <w:sz w:val="20"/>
                <w:szCs w:val="20"/>
              </w:rPr>
              <w:br/>
              <w:t>Tracer Methodology 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Five resident files were sampled (one hospital and four rest </w:t>
            </w:r>
            <w:proofErr w:type="gramStart"/>
            <w:r>
              <w:rPr>
                <w:rFonts w:cs="Arial"/>
                <w:sz w:val="20"/>
                <w:szCs w:val="20"/>
              </w:rPr>
              <w:t>home</w:t>
            </w:r>
            <w:proofErr w:type="gramEnd"/>
            <w:r>
              <w:rPr>
                <w:rFonts w:cs="Arial"/>
                <w:sz w:val="20"/>
                <w:szCs w:val="20"/>
              </w:rPr>
              <w:t>).  The resident files evidence assessments and care planning is conducted by RN.  There is resident or family participation in assessment, care planning and care evaluation.  GP interview confirms medical issues and concerns are communicated to the GP in timely manner.</w:t>
            </w:r>
            <w:r>
              <w:rPr>
                <w:rFonts w:cs="Arial"/>
                <w:sz w:val="20"/>
                <w:szCs w:val="20"/>
              </w:rPr>
              <w:br/>
              <w:t xml:space="preserve">There are areas requiring improvement around service delivery timeframes in respect of initial assessments and care plans; GP exemptions, GP initial assessments and GP three monthly clinical reviews; monthly weight monitoring and six monthly care plan reviews.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i</w:t>
            </w:r>
            <w:proofErr w:type="spellEnd"/>
            <w:r>
              <w:rPr>
                <w:rFonts w:cs="Arial"/>
                <w:sz w:val="20"/>
                <w:szCs w:val="20"/>
              </w:rPr>
              <w:t>) Initial assessments are not completed on admission in four of four files reviewed.  One file of a resident who was admitted in 2008 was not reviewed in respect of initial assessments.</w:t>
            </w:r>
            <w:r>
              <w:rPr>
                <w:rFonts w:cs="Arial"/>
                <w:sz w:val="20"/>
                <w:szCs w:val="20"/>
              </w:rPr>
              <w:br/>
              <w:t>ii) Initial care plans are not completed on admission in three of four files reviewed.  One file of a resident who was admitted in 2008 was not reviewed in respect of initial care plans.</w:t>
            </w:r>
            <w:r>
              <w:rPr>
                <w:rFonts w:cs="Arial"/>
                <w:sz w:val="20"/>
                <w:szCs w:val="20"/>
              </w:rPr>
              <w:br/>
              <w:t>iii) There is no recorded evidence of GP exemption forms in five of five files reviewed.</w:t>
            </w:r>
            <w:r>
              <w:rPr>
                <w:rFonts w:cs="Arial"/>
                <w:sz w:val="20"/>
                <w:szCs w:val="20"/>
              </w:rPr>
              <w:br/>
              <w:t>iv) Two of five files evidence GP clinical reviews are not conducted three monthly.</w:t>
            </w:r>
            <w:r>
              <w:rPr>
                <w:rFonts w:cs="Arial"/>
                <w:sz w:val="20"/>
                <w:szCs w:val="20"/>
              </w:rPr>
              <w:br/>
              <w:t>v) GP initial assessments are not conducted as per required timeframes in two of four files reviewed.  One file of a resident who was admitted in 2008 was not reviewed in respect of GP initial assessments.</w:t>
            </w:r>
            <w:r>
              <w:rPr>
                <w:rFonts w:cs="Arial"/>
                <w:sz w:val="20"/>
                <w:szCs w:val="20"/>
              </w:rPr>
              <w:br/>
              <w:t>vi) Weight monitoring is not occurring monthly in three of five files reviewed.  One hospital resident has not been weight since January 2012 due to the facility not having sit on scales.</w:t>
            </w:r>
            <w:r>
              <w:rPr>
                <w:rFonts w:cs="Arial"/>
                <w:sz w:val="20"/>
                <w:szCs w:val="20"/>
              </w:rPr>
              <w:br/>
              <w:t>vii) Two of five long term care plans do not evidence six monthly evaluations are occurring.</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timeframes are adhered to</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color w:val="365F91" w:themeColor="accent1" w:themeShade="BF"/>
        </w:rPr>
        <w:t xml:space="preserve"> (</w:t>
      </w:r>
      <w:proofErr w:type="gramEnd"/>
      <w:r>
        <w:rPr>
          <w:color w:val="365F91" w:themeColor="accent1"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processes in place to seek information from a range of sources, for example; family, GP, specialist and referrer.</w:t>
            </w:r>
            <w:r>
              <w:rPr>
                <w:rFonts w:cs="Arial"/>
                <w:sz w:val="20"/>
                <w:szCs w:val="20"/>
              </w:rPr>
              <w:br/>
              <w:t xml:space="preserve">Residents' files sampled evidence residents' discharge/transfer information from DHB or other health provider (NASC) assessments are available.  The facility has appropriate resources and equipment.  The RN interview confirms that assessments are conducted in a safe and appropriate setting including visits from the doctor.  Six of six residents interviewed confirm their involvement in their assessments; care planning, treatment and evaluations of care.  </w:t>
            </w:r>
            <w:r>
              <w:rPr>
                <w:rFonts w:cs="Arial"/>
                <w:sz w:val="20"/>
                <w:szCs w:val="20"/>
              </w:rPr>
              <w:br/>
              <w:t>Resident files evidence risk assessments are not consistently conducted on admission and not consistently reviewed along with the resident long term care plan at six monthly intervals or when resident's condition alters and this requires an improvement.</w:t>
            </w:r>
          </w:p>
        </w:tc>
      </w:tr>
    </w:tbl>
    <w:p>
      <w:pPr>
        <w:pStyle w:val="OutcomeDescription"/>
        <w:rPr>
          <w:lang w:eastAsia="en-NZ"/>
        </w:rPr>
      </w:pPr>
    </w:p>
    <w:p>
      <w:pPr>
        <w:pStyle w:val="Heading5"/>
      </w:pPr>
      <w:r>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Interview with facility nurse manager (RN) confirms resident information is available from a range of sources prior to admission to the facility.  NASC assessments are conducted for residents, sighted in all five of five files reviewed.  There is evidence of information from other referral sources in the residents' files sampled.  Sighted appropriate resources and equipment for RNs to use in the assessment process.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Risk assessments are not consistently conducted or reviewed, as required.  </w:t>
            </w:r>
            <w:r>
              <w:rPr>
                <w:rFonts w:cs="Arial"/>
                <w:sz w:val="20"/>
                <w:szCs w:val="20"/>
              </w:rPr>
              <w:br/>
            </w:r>
            <w:proofErr w:type="spellStart"/>
            <w:r>
              <w:rPr>
                <w:rFonts w:cs="Arial"/>
                <w:sz w:val="20"/>
                <w:szCs w:val="20"/>
              </w:rPr>
              <w:t>i</w:t>
            </w:r>
            <w:proofErr w:type="spellEnd"/>
            <w:r>
              <w:rPr>
                <w:rFonts w:cs="Arial"/>
                <w:sz w:val="20"/>
                <w:szCs w:val="20"/>
              </w:rPr>
              <w:t xml:space="preserve">) Rest home resident admitted in September 2013 has no recorded evidence of risk assessments on file.  </w:t>
            </w:r>
            <w:r>
              <w:rPr>
                <w:rFonts w:cs="Arial"/>
                <w:sz w:val="20"/>
                <w:szCs w:val="20"/>
              </w:rPr>
              <w:br/>
              <w:t xml:space="preserve">ii) Hospital resident’s risk assessments were last reviewed in June 2013 and there is no recorded evidence of a dietary profile on file.  </w:t>
            </w:r>
            <w:r>
              <w:rPr>
                <w:rFonts w:cs="Arial"/>
                <w:sz w:val="20"/>
                <w:szCs w:val="20"/>
              </w:rPr>
              <w:br/>
              <w:t>iii) Rest home resident admitted in 2012 had risk assessments last reviewed in March 2013.  There is no recorded evidence of a continence assessment or a dietary profile on file.</w:t>
            </w:r>
            <w:r>
              <w:rPr>
                <w:rFonts w:cs="Arial"/>
                <w:sz w:val="20"/>
                <w:szCs w:val="20"/>
              </w:rPr>
              <w:br/>
              <w:t>iv) Rest home resident admitted in June 2013, had risk assessments completed on admission; however review has not occurred since then.  There is no recorded evidence of a dietary profile on file and the pain risk assessment is not dated.</w:t>
            </w:r>
            <w:r>
              <w:rPr>
                <w:rFonts w:cs="Arial"/>
                <w:sz w:val="20"/>
                <w:szCs w:val="20"/>
              </w:rPr>
              <w:br/>
              <w:t>v) Rest home resident admitted in March 2013 has completed risk assessments (excluding dietary profile and behavioural assessment) on admission; however no review has occurred since then.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risk assessments are conducted on admission and reviewed regularly.</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color w:val="365F91" w:themeColor="accent1" w:themeShade="BF"/>
        </w:rPr>
        <w:t xml:space="preserve"> (</w:t>
      </w:r>
      <w:proofErr w:type="gramEnd"/>
      <w:r>
        <w:rPr>
          <w:color w:val="365F91" w:themeColor="accent1" w:themeShade="BF"/>
        </w:rP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residents' files sampled evidence residents' care plans are individualised, however do not consistently record all areas of service requirements (refer to criteria 1.3.4.2 and 1.3.6.1).The long term care plans are not consistently reviewed at regular intervals, at least 6 monthly or as needs change (refer to criterion 1.3.3.3).  Residents have input into their care planning and review, confirmed at all six resident interviews.  </w:t>
            </w:r>
            <w:r>
              <w:rPr>
                <w:rFonts w:cs="Arial"/>
                <w:sz w:val="20"/>
                <w:szCs w:val="20"/>
              </w:rPr>
              <w:br/>
              <w:t xml:space="preserve">Residents' files sampled evidence there is evidence of residents and family </w:t>
            </w:r>
            <w:proofErr w:type="gramStart"/>
            <w:r>
              <w:rPr>
                <w:rFonts w:cs="Arial"/>
                <w:sz w:val="20"/>
                <w:szCs w:val="20"/>
              </w:rPr>
              <w:t>members</w:t>
            </w:r>
            <w:proofErr w:type="gramEnd"/>
            <w:r>
              <w:rPr>
                <w:rFonts w:cs="Arial"/>
                <w:sz w:val="20"/>
                <w:szCs w:val="20"/>
              </w:rPr>
              <w:t xml:space="preserve"> participation in care planning and review.</w:t>
            </w:r>
            <w:r>
              <w:rPr>
                <w:rFonts w:cs="Arial"/>
                <w:sz w:val="20"/>
                <w:szCs w:val="20"/>
              </w:rPr>
              <w:br/>
              <w:t>The facility has access to regular GP care, confirmed at GP interview.</w:t>
            </w:r>
          </w:p>
        </w:tc>
      </w:tr>
    </w:tbl>
    <w:p>
      <w:pPr>
        <w:pStyle w:val="OutcomeDescription"/>
        <w:rPr>
          <w:lang w:eastAsia="en-NZ"/>
        </w:rPr>
      </w:pPr>
    </w:p>
    <w:p>
      <w:pPr>
        <w:pStyle w:val="Heading5"/>
      </w:pPr>
      <w:r>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color w:val="365F91" w:themeColor="accent1" w:themeShade="BF"/>
        </w:rPr>
        <w:t xml:space="preserve"> (</w:t>
      </w:r>
      <w:proofErr w:type="gramEnd"/>
      <w:r>
        <w:rPr>
          <w:color w:val="365F91" w:themeColor="accent1"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Documentation and observations made of the provision of services and/or interventions demonstrate that consultation and liaison is occurring with other services.  </w:t>
            </w:r>
            <w:r>
              <w:rPr>
                <w:rFonts w:cs="Arial"/>
                <w:sz w:val="20"/>
                <w:szCs w:val="20"/>
              </w:rPr>
              <w:br/>
              <w:t>Residents' files sampled evidence the care plans do not consistently record appropriate interventions based on the assessed needs, desired outcomes or goals of the residents (refer to criteria 1.3.3.3 and 1.3.4.2).  GPs documentation and records are current in four of five files reviewed (refer to criterion 1.3.3.3).</w:t>
            </w:r>
            <w:r>
              <w:rPr>
                <w:rFonts w:cs="Arial"/>
                <w:sz w:val="20"/>
                <w:szCs w:val="20"/>
              </w:rPr>
              <w:br/>
              <w:t>There are adequate continence and dressing supplies in accordance with requirements of the Service Agreement.</w:t>
            </w:r>
            <w:r>
              <w:rPr>
                <w:rFonts w:cs="Arial"/>
                <w:sz w:val="20"/>
                <w:szCs w:val="20"/>
              </w:rPr>
              <w:br/>
              <w:t xml:space="preserve">Six of six residents (six rest home) and two of two family members (one rest home and one hospital) interviewed confirm their and their relatives current care and treatments they are receiving meet their needs.  Family communications is recorded in progress notes, sighted in all residents' files sampled.  </w:t>
            </w:r>
            <w:r>
              <w:rPr>
                <w:rFonts w:cs="Arial"/>
                <w:sz w:val="20"/>
                <w:szCs w:val="20"/>
              </w:rPr>
              <w:br/>
              <w:t>Care plan audit was conducted in February 2014 with 100% compliance.</w:t>
            </w:r>
            <w:r>
              <w:rPr>
                <w:rFonts w:cs="Arial"/>
                <w:sz w:val="20"/>
                <w:szCs w:val="20"/>
              </w:rPr>
              <w:br/>
              <w:t>There is an area required for improvement around recording of residents’ intervention on the care plans.</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Six of six residents (six rest home) and two of two family members (one rest home and one hospital) interviewed confirm their and their relatives current care and treatments they are receiving meet their needs.  Family communications is recorded in progress notes, sighted in all residents' files sampled.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Interventions are not consistently reflected in long-term care plans.  </w:t>
            </w:r>
            <w:r>
              <w:rPr>
                <w:rFonts w:cs="Arial"/>
                <w:sz w:val="20"/>
                <w:szCs w:val="20"/>
              </w:rPr>
              <w:br/>
            </w:r>
            <w:proofErr w:type="spellStart"/>
            <w:r>
              <w:rPr>
                <w:rFonts w:cs="Arial"/>
                <w:sz w:val="20"/>
                <w:szCs w:val="20"/>
              </w:rPr>
              <w:t>i</w:t>
            </w:r>
            <w:proofErr w:type="spellEnd"/>
            <w:r>
              <w:rPr>
                <w:rFonts w:cs="Arial"/>
                <w:sz w:val="20"/>
                <w:szCs w:val="20"/>
              </w:rPr>
              <w:t>) Resident admitted in September 2013 has a history of pain, which is not recorded on the long-term care plan.</w:t>
            </w:r>
            <w:r>
              <w:rPr>
                <w:rFonts w:cs="Arial"/>
                <w:sz w:val="20"/>
                <w:szCs w:val="20"/>
              </w:rPr>
              <w:br/>
              <w:t>ii) Resident requiring assessment and treatment at DHB in February 2014 has no recorded evidence of the treatment plan recorded on the long-term care plan.</w:t>
            </w:r>
            <w:r>
              <w:rPr>
                <w:rFonts w:cs="Arial"/>
                <w:sz w:val="20"/>
                <w:szCs w:val="20"/>
              </w:rPr>
              <w:br/>
              <w:t>iii) Two residents with challenging behaviours do not have this recorded on their long-term care plans.</w:t>
            </w:r>
            <w:r>
              <w:rPr>
                <w:rFonts w:cs="Arial"/>
                <w:sz w:val="20"/>
                <w:szCs w:val="20"/>
              </w:rPr>
              <w:br/>
              <w:t>iv) One hospital level care resident is residing in the facility.  The resident was admitted in 2008 for rest home level of care and their condition deteriorated in 2012.  NASC reassessment was conducted in March 2012.  A letter dated 27/3/12 records the NASC reassessment for hospital level of care and that family requested that the resident remains at the facility as long as possible.  Admission agreement was sighted to be signed in 2008.</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 xml:space="preserve">Provide evidence interventions are recorded on care plans and only rest home level of care residents reside at the facility, as the facility is providing rest home category of </w:t>
            </w:r>
            <w:r>
              <w:rPr>
                <w:rFonts w:cs="Arial"/>
                <w:sz w:val="20"/>
                <w:szCs w:val="20"/>
              </w:rPr>
              <w:lastRenderedPageBreak/>
              <w:t>services only.`</w:t>
            </w: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1.3.7: Planned Activities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Interview with the facility nurse manager was conducted, as the activities co-ordinator (AC) was unavailable on audit day.  The facility nurse manager confirms that in December 2013, the past AC resigned and the activities programme was run by the facility nurse manager for December 2013 and January 2014 until a new AC was appointed.  The facility nurse manager states there was no planned / recorded activities programme for December 2013 and January 2014.  The present AC is employed two days a week and the rest of the programme for the week is managed by the facility nurse manager.</w:t>
            </w:r>
            <w:r>
              <w:rPr>
                <w:rFonts w:cs="Arial"/>
                <w:sz w:val="20"/>
                <w:szCs w:val="20"/>
              </w:rPr>
              <w:br/>
              <w:t>The activities weekly programme does not record residents’ outings and the facility nurse manager states the outings are not planned and are weather dependent.  The facility has one van that can accommodate three wheelchairs and three residents and a 23 seated bus.</w:t>
            </w:r>
            <w:r>
              <w:rPr>
                <w:rFonts w:cs="Arial"/>
                <w:sz w:val="20"/>
                <w:szCs w:val="20"/>
              </w:rPr>
              <w:br/>
              <w:t xml:space="preserve">Residents’ activities attendance records are maintained and were sighted.  </w:t>
            </w:r>
            <w:r>
              <w:rPr>
                <w:rFonts w:cs="Arial"/>
                <w:sz w:val="20"/>
                <w:szCs w:val="20"/>
              </w:rPr>
              <w:br/>
              <w:t>Residents' two monthly meeting were sighted.</w:t>
            </w:r>
            <w:r>
              <w:rPr>
                <w:rFonts w:cs="Arial"/>
                <w:sz w:val="20"/>
                <w:szCs w:val="20"/>
              </w:rPr>
              <w:br/>
              <w:t xml:space="preserve">Residents' files sampled record the activities are part of the long term care plans and demonstrate support is provided within the areas of leisure and recreation, health and well-being.  </w:t>
            </w:r>
            <w:r>
              <w:rPr>
                <w:rFonts w:cs="Arial"/>
                <w:sz w:val="20"/>
                <w:szCs w:val="20"/>
              </w:rPr>
              <w:br/>
              <w:t xml:space="preserve">Activities audit was conducted in January 2014 with corrective actions to be implemented (refer to criterion1.2.3.8).  </w:t>
            </w:r>
            <w:r>
              <w:rPr>
                <w:rFonts w:cs="Arial"/>
                <w:sz w:val="20"/>
                <w:szCs w:val="20"/>
              </w:rPr>
              <w:br/>
              <w:t>Six of six residents and two of two family interviewed confirm residents' and their family members' past activities are considered and there is a choice to participate in activities.</w:t>
            </w:r>
          </w:p>
        </w:tc>
      </w:tr>
    </w:tbl>
    <w:p>
      <w:pPr>
        <w:pStyle w:val="OutcomeDescription"/>
        <w:rPr>
          <w:lang w:eastAsia="en-NZ"/>
        </w:rPr>
      </w:pPr>
    </w:p>
    <w:p>
      <w:pPr>
        <w:pStyle w:val="Heading5"/>
      </w:pPr>
      <w:r>
        <w:t>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color w:val="365F91" w:themeColor="accent1" w:themeShade="BF"/>
        </w:rPr>
        <w:t xml:space="preserve"> (</w:t>
      </w:r>
      <w:proofErr w:type="gramEnd"/>
      <w:r>
        <w:rPr>
          <w:color w:val="365F91" w:themeColor="accent1"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Time frames in relation to care planning evaluation are documented in policies and procedures, purchaser contracts, service requirements as specified in Service Agreement, applicable standards or guidelines.  Residents' files sampled evidence that evaluations of care plans are not within stated timeframes (refer to criterion 1.3.3.3).  Evaluations are conducted by the RN with input from the resident, family, health care assistants and GP.  </w:t>
            </w:r>
            <w:r>
              <w:rPr>
                <w:rFonts w:cs="Arial"/>
                <w:sz w:val="20"/>
                <w:szCs w:val="20"/>
              </w:rPr>
              <w:br/>
              <w:t xml:space="preserve">Family are notified of any changes in resident's condition, evidenced in residents' files sampled and at family interviews.  </w:t>
            </w:r>
            <w:r>
              <w:rPr>
                <w:rFonts w:cs="Arial"/>
                <w:sz w:val="20"/>
                <w:szCs w:val="20"/>
              </w:rPr>
              <w:br/>
              <w:t xml:space="preserve">Residents interviewed confirm their participation in care plan evaluations and this is evidenced in the files reviewed.  </w:t>
            </w:r>
            <w:r>
              <w:rPr>
                <w:rFonts w:cs="Arial"/>
                <w:sz w:val="20"/>
                <w:szCs w:val="20"/>
              </w:rPr>
              <w:br/>
              <w:t xml:space="preserve">There is recorded evidence of additional input from professional, specialist or multi-disciplinary sources, if this is required.  Residents' files evidence referral letters to specialists and other health professional.  </w:t>
            </w:r>
            <w:r>
              <w:rPr>
                <w:rFonts w:cs="Arial"/>
                <w:sz w:val="20"/>
                <w:szCs w:val="20"/>
              </w:rPr>
              <w:br/>
              <w:t>There is an area requiring improvement around the use of short term care plans.</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Care plan evaluation are conducted by the RN with input from the resident, family, health care assistants and GP, sighted on the care plan reviewed.  </w:t>
            </w:r>
            <w:r>
              <w:rPr>
                <w:rFonts w:cs="Arial"/>
                <w:sz w:val="20"/>
                <w:szCs w:val="20"/>
              </w:rPr>
              <w:br/>
              <w:t>Family are notified of any changes in resident's condition and this is recorded on the resident’s progress notes.</w:t>
            </w:r>
            <w:r>
              <w:rPr>
                <w:rFonts w:cs="Arial"/>
                <w:sz w:val="20"/>
                <w:szCs w:val="20"/>
              </w:rPr>
              <w:br/>
            </w:r>
            <w:r>
              <w:rPr>
                <w:rFonts w:cs="Arial"/>
                <w:sz w:val="20"/>
                <w:szCs w:val="20"/>
              </w:rPr>
              <w:lastRenderedPageBreak/>
              <w:t xml:space="preserve">Residents interviewed confirm their participation in care plan evaluations and this is evidenced in the files reviewed.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Short term care plans are not consistently recorded and completed for short term problems.</w:t>
            </w:r>
            <w:r>
              <w:rPr>
                <w:rFonts w:cs="Arial"/>
                <w:sz w:val="20"/>
                <w:szCs w:val="20"/>
              </w:rPr>
              <w:br/>
            </w:r>
            <w:proofErr w:type="spellStart"/>
            <w:r>
              <w:rPr>
                <w:rFonts w:cs="Arial"/>
                <w:sz w:val="20"/>
                <w:szCs w:val="20"/>
              </w:rPr>
              <w:t>i</w:t>
            </w:r>
            <w:proofErr w:type="spellEnd"/>
            <w:r>
              <w:rPr>
                <w:rFonts w:cs="Arial"/>
                <w:sz w:val="20"/>
                <w:szCs w:val="20"/>
              </w:rPr>
              <w:t>) A resident sustained a fall outside of facility in January 2014.  This event is recorded in resident’s progress notes and on an incident form.  The injuries sustained (skin tears) are not recorded on a short term care plan, or entered onto the long term care plan or recorded on a wound assessment and treatment form.</w:t>
            </w:r>
            <w:r>
              <w:rPr>
                <w:rFonts w:cs="Arial"/>
                <w:sz w:val="20"/>
                <w:szCs w:val="20"/>
              </w:rPr>
              <w:br/>
              <w:t>ii) There is evidence of a short term care plan (June 2013) for a short term problem for the hospital resident, however this is not signed of as resolved.</w:t>
            </w:r>
            <w:r>
              <w:rPr>
                <w:rFonts w:cs="Arial"/>
                <w:sz w:val="20"/>
                <w:szCs w:val="20"/>
              </w:rPr>
              <w:br/>
              <w:t>iii) Resident requiring investigation/preparation at DHB in December 2013 and February 2014 has no recorded evidence of this as a short term problem.</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of the use and completion of short term care plans.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Service provider's documentation evidences appropriate processes are in place to provide choices to residents in accessing or referring to other health and/or disability services.  </w:t>
            </w:r>
            <w:r>
              <w:rPr>
                <w:rFonts w:cs="Arial"/>
                <w:sz w:val="20"/>
                <w:szCs w:val="20"/>
              </w:rPr>
              <w:br/>
              <w:t xml:space="preserve">Residents’ files sampled evidence completed referral forms / letters to demonstrate resident referral to and from other services is conducted when required e.g. DHB specialists.  Residents' files sampled evidence family communication is occurring.  </w:t>
            </w:r>
          </w:p>
        </w:tc>
      </w:tr>
    </w:tbl>
    <w:p>
      <w:pPr>
        <w:pStyle w:val="OutcomeDescription"/>
        <w:rPr>
          <w:lang w:eastAsia="en-NZ"/>
        </w:rPr>
      </w:pPr>
    </w:p>
    <w:p>
      <w:pPr>
        <w:pStyle w:val="Heading5"/>
      </w:pPr>
      <w:r>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color w:val="365F91" w:themeColor="accent1" w:themeShade="BF"/>
        </w:rPr>
        <w:t xml:space="preserve"> (</w:t>
      </w:r>
      <w:proofErr w:type="gramEnd"/>
      <w:r>
        <w:rPr>
          <w:color w:val="365F91" w:themeColor="accent1"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w:t>
            </w:r>
          </w:p>
        </w:tc>
      </w:tr>
    </w:tbl>
    <w:p>
      <w:pPr>
        <w:pStyle w:val="OutcomeDescription"/>
        <w:rPr>
          <w:lang w:eastAsia="en-NZ"/>
        </w:rPr>
      </w:pPr>
    </w:p>
    <w:p>
      <w:pPr>
        <w:pStyle w:val="Heading5"/>
      </w:pPr>
      <w:r>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secure medicine management system in place and medicines are stored in their original dispensed packs.  The medication trolley is located in staff office.  The controlled drugs storage in the facility is also located in the office and is secure.  The controlled drug register is maintained and evidences six monthly physical stock takes on the register, however weekly checks are not conducted.  Fridge temperatures where medicines are stored are conducted and recorded.  </w:t>
            </w:r>
            <w:r>
              <w:rPr>
                <w:rFonts w:cs="Arial"/>
                <w:sz w:val="20"/>
                <w:szCs w:val="20"/>
              </w:rPr>
              <w:br/>
            </w:r>
            <w:r>
              <w:rPr>
                <w:rFonts w:cs="Arial"/>
                <w:sz w:val="20"/>
                <w:szCs w:val="20"/>
              </w:rPr>
              <w:lastRenderedPageBreak/>
              <w:t>Residents' medicine charts do not list all medications a resident is taking.  The pharmacy generates a new medication chart each time a new medicine is added or altered by the GP.  The GP states the new medication chart loses the PRN medication or any other medication that is not in the blister pack and the new medication chart is generated by the pharmacy and used by the facility prior to GP sign off.</w:t>
            </w:r>
            <w:r>
              <w:rPr>
                <w:rFonts w:cs="Arial"/>
                <w:sz w:val="20"/>
                <w:szCs w:val="20"/>
              </w:rPr>
              <w:br/>
              <w:t>Medication round was observed and evidences the RN signs off, as the dose is administered.</w:t>
            </w:r>
            <w:r>
              <w:rPr>
                <w:rFonts w:cs="Arial"/>
                <w:sz w:val="20"/>
                <w:szCs w:val="20"/>
              </w:rPr>
              <w:br/>
              <w:t xml:space="preserve">The </w:t>
            </w:r>
            <w:proofErr w:type="gramStart"/>
            <w:r>
              <w:rPr>
                <w:rFonts w:cs="Arial"/>
                <w:sz w:val="20"/>
                <w:szCs w:val="20"/>
              </w:rPr>
              <w:t>staff</w:t>
            </w:r>
            <w:proofErr w:type="gramEnd"/>
            <w:r>
              <w:rPr>
                <w:rFonts w:cs="Arial"/>
                <w:sz w:val="20"/>
                <w:szCs w:val="20"/>
              </w:rPr>
              <w:t xml:space="preserve"> who administer medicines have current medication competencies, however there are no competencies in insulin administration for care staff.  Staff education in medicine management was conducted in April 2013.</w:t>
            </w:r>
            <w:r>
              <w:rPr>
                <w:rFonts w:cs="Arial"/>
                <w:sz w:val="20"/>
                <w:szCs w:val="20"/>
              </w:rPr>
              <w:br/>
              <w:t xml:space="preserve">Twelve medicine charts were sampled and all charts demonstrate residents' photo identification, medicine charts are legible (typed by pharmacy) and discontinued medicines are dated and signed by the GP.  </w:t>
            </w:r>
            <w:r>
              <w:rPr>
                <w:rFonts w:cs="Arial"/>
                <w:sz w:val="20"/>
                <w:szCs w:val="20"/>
              </w:rPr>
              <w:br/>
              <w:t xml:space="preserve">There are two residents at the facility who self-administer medicines.  </w:t>
            </w:r>
            <w:r>
              <w:rPr>
                <w:rFonts w:cs="Arial"/>
                <w:sz w:val="20"/>
                <w:szCs w:val="20"/>
              </w:rPr>
              <w:br/>
              <w:t>Medication audit was conducted in December 2013 with corrective action required (refer to criterion 1.2.3.8).</w:t>
            </w:r>
            <w:r>
              <w:rPr>
                <w:rFonts w:cs="Arial"/>
                <w:sz w:val="20"/>
                <w:szCs w:val="20"/>
              </w:rPr>
              <w:br/>
              <w:t>There are areas requiring improvement around the medication system to comply with legislation, protocols and guidelines, staff competencies for insulin administration and monitoring resident’s self- administration of medicines and current competency assessment for residents who self-administer medicines.</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secure medicine system in place.  Fridge temperatures where medicines are stored are conducted and recorded.  </w:t>
            </w:r>
            <w:r>
              <w:rPr>
                <w:rFonts w:cs="Arial"/>
                <w:sz w:val="20"/>
                <w:szCs w:val="20"/>
              </w:rPr>
              <w:br/>
              <w:t xml:space="preserve">The </w:t>
            </w:r>
            <w:proofErr w:type="gramStart"/>
            <w:r>
              <w:rPr>
                <w:rFonts w:cs="Arial"/>
                <w:sz w:val="20"/>
                <w:szCs w:val="20"/>
              </w:rPr>
              <w:t>staff</w:t>
            </w:r>
            <w:proofErr w:type="gramEnd"/>
            <w:r>
              <w:rPr>
                <w:rFonts w:cs="Arial"/>
                <w:sz w:val="20"/>
                <w:szCs w:val="20"/>
              </w:rPr>
              <w:t xml:space="preserve"> who administer medicines have current medication competencies, except insulin administration.  Twelve medicine charts were sampled and all charts demonstrate residents' photo identification, medicine charts are legible (typed by pharmacy) and discontinued medicines are dated and signed by the GPs.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i</w:t>
            </w:r>
            <w:proofErr w:type="spellEnd"/>
            <w:r>
              <w:rPr>
                <w:rFonts w:cs="Arial"/>
                <w:sz w:val="20"/>
                <w:szCs w:val="20"/>
              </w:rPr>
              <w:t>) Controlled drug register does not evidence weekly checks are conducted.</w:t>
            </w:r>
            <w:r>
              <w:rPr>
                <w:rFonts w:cs="Arial"/>
                <w:sz w:val="20"/>
                <w:szCs w:val="20"/>
              </w:rPr>
              <w:br/>
              <w:t>ii) Two of 12 medication charts do not evidence three monthly reviews.</w:t>
            </w:r>
            <w:r>
              <w:rPr>
                <w:rFonts w:cs="Arial"/>
                <w:sz w:val="20"/>
                <w:szCs w:val="20"/>
              </w:rPr>
              <w:br/>
              <w:t xml:space="preserve">iii) Residents' medicine charts do not list all medications a resident is taking.  The pharmacy generates a new medication chart each time a new medicine is added or altered by the GP.  The GP states the new medication chart loses PRN medication or any other non-packaged medication off the medicine chart.  There is no oxygen charted for one resident requiring continuous oxygen.  There is no recorded evidence on one resident’s medication chart of Fentanyl prescription, however the resident was being administered this controlled medicine and this is evidenced in the controlled drug register.  The RN contacted the pharmacy and states the wrong page of the second medication chart of the resident receiving Fentanyl was sent to the facility.  Correct medication chart was received from the pharmacy on audit day.  The GP states the oxygen is charted on past medication </w:t>
            </w:r>
            <w:proofErr w:type="gramStart"/>
            <w:r>
              <w:rPr>
                <w:rFonts w:cs="Arial"/>
                <w:sz w:val="20"/>
                <w:szCs w:val="20"/>
              </w:rPr>
              <w:t>charts that was</w:t>
            </w:r>
            <w:proofErr w:type="gramEnd"/>
            <w:r>
              <w:rPr>
                <w:rFonts w:cs="Arial"/>
                <w:sz w:val="20"/>
                <w:szCs w:val="20"/>
              </w:rPr>
              <w:t xml:space="preserve"> not currently being used.  </w:t>
            </w:r>
            <w:r>
              <w:rPr>
                <w:rFonts w:cs="Arial"/>
                <w:sz w:val="20"/>
                <w:szCs w:val="20"/>
              </w:rPr>
              <w:br/>
              <w:t>iv) Five of 12 medication chart do not evidence GP sign off.</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medication system complied with legislation, protocols and guidelines.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w:t>
            </w:r>
            <w:proofErr w:type="gramStart"/>
            <w:r>
              <w:rPr>
                <w:rFonts w:cs="Arial"/>
                <w:sz w:val="20"/>
                <w:szCs w:val="20"/>
              </w:rPr>
              <w:t>staff</w:t>
            </w:r>
            <w:proofErr w:type="gramEnd"/>
            <w:r>
              <w:rPr>
                <w:rFonts w:cs="Arial"/>
                <w:sz w:val="20"/>
                <w:szCs w:val="20"/>
              </w:rPr>
              <w:t xml:space="preserve"> who administer medicines have current medication competencies, however there are no competencies in insulin administration for care staff.  Staff education in medicine management was conducted in April 2013.  The RN holds current competency in insulin administration.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no recorded evidence of competencies for insulin administration for care staff.</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of currency of competencies for all staff who administer insulin.</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policy on self -administration of medication.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two residents who self- administer medicines.  One of two residents has current competency assessment for self -administering medicines, located on file.  The RN states this resident has commenced self -administering medicines (inhalers) on day of audit.  The RN also states the second resident was attending the GP practice on audit day and competency assessment was to have been completed on audit day, not sighted.  This resident has been self -administering medicines for some time.  There is no recorded evidence of the residents’ administering sheets for self -administering medicines.  Both residents were away from the facility on audit day and could not be interviewed.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of a system to monitor resident’s self -administration of medicines and current competency assessment for residents who self-administer medicines.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1.3.13: Nutrition, Safe Food, And Fluid Management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Food service policies and procedures are appropriate to the service setting with a new seasonal three weekly menu being introduced six monthly.  </w:t>
            </w:r>
            <w:r>
              <w:rPr>
                <w:rFonts w:cs="Arial"/>
                <w:sz w:val="20"/>
                <w:szCs w:val="20"/>
              </w:rPr>
              <w:br/>
              <w:t xml:space="preserve">The menu is being reviewed by a </w:t>
            </w:r>
            <w:proofErr w:type="spellStart"/>
            <w:r>
              <w:rPr>
                <w:rFonts w:cs="Arial"/>
                <w:sz w:val="20"/>
                <w:szCs w:val="20"/>
              </w:rPr>
              <w:t>dietitian</w:t>
            </w:r>
            <w:proofErr w:type="spellEnd"/>
            <w:r>
              <w:rPr>
                <w:rFonts w:cs="Arial"/>
                <w:sz w:val="20"/>
                <w:szCs w:val="20"/>
              </w:rPr>
              <w:t xml:space="preserve"> presently, correspondence sighted to be dated March 2014.  Last menu review was conducted June 2012.</w:t>
            </w:r>
            <w:r>
              <w:rPr>
                <w:rFonts w:cs="Arial"/>
                <w:sz w:val="20"/>
                <w:szCs w:val="20"/>
              </w:rPr>
              <w:br/>
              <w:t xml:space="preserve">There are documented protocols for management of residents with unexplained weight loss or gain.  </w:t>
            </w:r>
            <w:r>
              <w:rPr>
                <w:rFonts w:cs="Arial"/>
                <w:sz w:val="20"/>
                <w:szCs w:val="20"/>
              </w:rPr>
              <w:br/>
              <w:t xml:space="preserve">Residents' dietary requirements are not always identified, documented and reviewed on a regular basis, as part of the care plan review.  Food safety training for kitchen staff have been conducted, confirmed at interview with the cook.  </w:t>
            </w:r>
            <w:r>
              <w:rPr>
                <w:rFonts w:cs="Arial"/>
                <w:sz w:val="20"/>
                <w:szCs w:val="20"/>
              </w:rPr>
              <w:br/>
              <w:t xml:space="preserve">Residents' files sampled demonstrate monthly monitoring of individual resident's weight is not always occurring (refer to criterion 1.3.3.3).  </w:t>
            </w:r>
            <w:r>
              <w:rPr>
                <w:rFonts w:cs="Arial"/>
                <w:sz w:val="20"/>
                <w:szCs w:val="20"/>
              </w:rPr>
              <w:br/>
              <w:t xml:space="preserve">Food temperatures are recorded, sighted.  Fridge and freezer temperatures are </w:t>
            </w:r>
            <w:proofErr w:type="gramStart"/>
            <w:r>
              <w:rPr>
                <w:rFonts w:cs="Arial"/>
                <w:sz w:val="20"/>
                <w:szCs w:val="20"/>
              </w:rPr>
              <w:t>recorded,</w:t>
            </w:r>
            <w:proofErr w:type="gramEnd"/>
            <w:r>
              <w:rPr>
                <w:rFonts w:cs="Arial"/>
                <w:sz w:val="20"/>
                <w:szCs w:val="20"/>
              </w:rPr>
              <w:t xml:space="preserve"> sighted.  Two additional freezers are not being monitored for temperatures.  </w:t>
            </w:r>
            <w:r>
              <w:rPr>
                <w:rFonts w:cs="Arial"/>
                <w:sz w:val="20"/>
                <w:szCs w:val="20"/>
              </w:rPr>
              <w:br/>
              <w:t xml:space="preserve">Kitchen services audit was conducted in January 2014 and corrective actions required (refer to criterion 1.2.3.8).  </w:t>
            </w:r>
            <w:r>
              <w:rPr>
                <w:rFonts w:cs="Arial"/>
                <w:sz w:val="20"/>
                <w:szCs w:val="20"/>
              </w:rPr>
              <w:br/>
              <w:t>Food safety education for staff was last conducted in March 2013.</w:t>
            </w:r>
            <w:r>
              <w:rPr>
                <w:rFonts w:cs="Arial"/>
                <w:sz w:val="20"/>
                <w:szCs w:val="20"/>
              </w:rPr>
              <w:br/>
              <w:t>There are areas required for improvement around residents’ dietary profiles and monitoring of freezer temperatures.</w:t>
            </w:r>
          </w:p>
        </w:tc>
      </w:tr>
    </w:tbl>
    <w:p>
      <w:pPr>
        <w:pStyle w:val="OutcomeDescription"/>
        <w:rPr>
          <w:lang w:eastAsia="en-NZ"/>
        </w:rPr>
      </w:pPr>
    </w:p>
    <w:p>
      <w:pPr>
        <w:pStyle w:val="Heading5"/>
      </w:pPr>
      <w:r>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interviewed were satisfied with the food service provided, report their individual preferences are catered and adequate food and fluids are provided.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nine residents’ dietary profiles located in the kitchen file.  Of the nine dietary profiles, four were last reviewed in 2012, and four in 2013.  The 2013 dietary profile reviews occurred in March, April, June and September.  The dietary profiles were not sighted in five of five resident files reviewed.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dietary profiles are recorded, reviewed regularly and communicated to kitchen staff.</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fridge and freezer located in the kitchen is monitored for temperatures.  Sighted records of temperature monitoring.</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 Two freezers located in store room are not checked for temperatures.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of monitoring of freezer temperatures.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lastRenderedPageBreak/>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color w:val="365F91" w:themeColor="accent1" w:themeShade="BF"/>
        </w:rPr>
        <w:t xml:space="preserve"> (</w:t>
      </w:r>
      <w:proofErr w:type="gramEnd"/>
      <w:r>
        <w:rPr>
          <w:color w:val="365F91" w:themeColor="accent1"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policies for the management of waste and hazardous substances.  Hazardous substances are correctly labelled.  Sluice room is available for the disposal of waste and hazardous substances.  Material safety data sheets are available for staff.</w:t>
            </w:r>
            <w:r>
              <w:rPr>
                <w:rFonts w:cs="Arial"/>
                <w:sz w:val="20"/>
                <w:szCs w:val="20"/>
              </w:rPr>
              <w:br/>
            </w:r>
            <w:proofErr w:type="gramStart"/>
            <w:r>
              <w:rPr>
                <w:rFonts w:cs="Arial"/>
                <w:sz w:val="20"/>
                <w:szCs w:val="20"/>
              </w:rPr>
              <w:t>Staff receive</w:t>
            </w:r>
            <w:proofErr w:type="gramEnd"/>
            <w:r>
              <w:rPr>
                <w:rFonts w:cs="Arial"/>
                <w:sz w:val="20"/>
                <w:szCs w:val="20"/>
              </w:rPr>
              <w:t xml:space="preserve"> training and education in chemical safety, last provided in February 2013.</w:t>
            </w:r>
            <w:r>
              <w:rPr>
                <w:rFonts w:cs="Arial"/>
                <w:sz w:val="20"/>
                <w:szCs w:val="20"/>
              </w:rPr>
              <w:br/>
              <w:t>Protective clothing and equipment is appropriate to the risks associated with waste or hazardous substance being handled, are provided and used by staff, confirmed at staff interview.</w:t>
            </w:r>
          </w:p>
        </w:tc>
      </w:tr>
    </w:tbl>
    <w:p>
      <w:pPr>
        <w:pStyle w:val="OutcomeDescription"/>
        <w:rPr>
          <w:lang w:eastAsia="en-NZ"/>
        </w:rPr>
      </w:pPr>
    </w:p>
    <w:p>
      <w:pPr>
        <w:pStyle w:val="Heading5"/>
      </w:pPr>
      <w:r>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color w:val="365F91" w:themeColor="accent1" w:themeShade="BF"/>
        </w:rPr>
        <w:t xml:space="preserve"> (</w:t>
      </w:r>
      <w:proofErr w:type="gramEnd"/>
      <w:r>
        <w:rPr>
          <w:color w:val="365F91" w:themeColor="accent1"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current Building Warrant of Fitness that expires 27 June 2014.</w:t>
            </w:r>
            <w:r>
              <w:rPr>
                <w:rFonts w:cs="Arial"/>
                <w:sz w:val="20"/>
                <w:szCs w:val="20"/>
              </w:rPr>
              <w:br/>
              <w:t>Facility nurse manager/co-owner was interviewed and confirms there is a preventative and reactive maintenance programme in place, sighted.  There is safe storage of medical equipment.</w:t>
            </w:r>
            <w:r>
              <w:rPr>
                <w:rFonts w:cs="Arial"/>
                <w:sz w:val="20"/>
                <w:szCs w:val="20"/>
              </w:rPr>
              <w:br/>
              <w:t>There are appropriately located and secure safety rails, equipment does not clutter passageways and floor surfaces/coverings are appropriate to the resident group and setting.</w:t>
            </w:r>
            <w:r>
              <w:rPr>
                <w:rFonts w:cs="Arial"/>
                <w:sz w:val="20"/>
                <w:szCs w:val="20"/>
              </w:rPr>
              <w:br/>
              <w:t xml:space="preserve">The external areas include a veranda and a garden setting with seating, appropriate to the resident group and setting.  </w:t>
            </w:r>
            <w:r>
              <w:rPr>
                <w:rFonts w:cs="Arial"/>
                <w:sz w:val="20"/>
                <w:szCs w:val="20"/>
              </w:rPr>
              <w:br/>
              <w:t xml:space="preserve">Residents interviewed confirm they are able to move freely around the facility and that the accommodation meets their needs.  </w:t>
            </w:r>
            <w:r>
              <w:rPr>
                <w:rFonts w:cs="Arial"/>
                <w:sz w:val="20"/>
                <w:szCs w:val="20"/>
              </w:rPr>
              <w:br/>
              <w:t>There are areas required for improvement around hot water temperatures, electrical checks and calibration of medical equipment.</w:t>
            </w:r>
          </w:p>
        </w:tc>
      </w:tr>
    </w:tbl>
    <w:p>
      <w:pPr>
        <w:pStyle w:val="OutcomeDescription"/>
        <w:rPr>
          <w:lang w:eastAsia="en-NZ"/>
        </w:rPr>
      </w:pPr>
    </w:p>
    <w:p>
      <w:pPr>
        <w:pStyle w:val="Heading5"/>
      </w:pPr>
      <w:r>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reactive and preventative maintenance programmes are in place.  The facility nurse manager/ co-owner </w:t>
            </w:r>
            <w:proofErr w:type="gramStart"/>
            <w:r>
              <w:rPr>
                <w:rFonts w:cs="Arial"/>
                <w:sz w:val="20"/>
                <w:szCs w:val="20"/>
              </w:rPr>
              <w:t>is</w:t>
            </w:r>
            <w:proofErr w:type="gramEnd"/>
            <w:r>
              <w:rPr>
                <w:rFonts w:cs="Arial"/>
                <w:sz w:val="20"/>
                <w:szCs w:val="20"/>
              </w:rPr>
              <w:t xml:space="preserve"> responsible for the maintenance programme.  There is a grounds man employed to maintain the external areas.  Current building warrant of fitness is displayed.</w:t>
            </w:r>
            <w:r>
              <w:rPr>
                <w:rFonts w:cs="Arial"/>
                <w:sz w:val="20"/>
                <w:szCs w:val="20"/>
              </w:rPr>
              <w:br/>
            </w:r>
            <w:r>
              <w:rPr>
                <w:rFonts w:cs="Arial"/>
                <w:sz w:val="20"/>
                <w:szCs w:val="20"/>
              </w:rPr>
              <w:lastRenderedPageBreak/>
              <w:t xml:space="preserve">Hot water temperatures are monitored, however they are not delivered in line with the recommended temperature range contained in BIA Approved Document G12 Water Supplies, as determined by the Building Regulations 1992 (Acceptable Solutions).  Sighted hot water temperatures for </w:t>
            </w:r>
            <w:r>
              <w:rPr>
                <w:rFonts w:cs="Arial"/>
                <w:sz w:val="20"/>
                <w:szCs w:val="20"/>
              </w:rPr>
              <w:br/>
              <w:t>February and March 2014.  Hot water temperature records for February 2014 record a plumber was contacted in respect of the higher water temperature readings.  There is no recorded data of the hot water temperature readings post plumber alterations to regulate the water temperatures (refer to criterion 1.2.3.8.).  There were no hot water temperature readings for 2013 available on audit day.</w:t>
            </w:r>
            <w:r>
              <w:rPr>
                <w:rFonts w:cs="Arial"/>
                <w:sz w:val="20"/>
                <w:szCs w:val="20"/>
              </w:rPr>
              <w:br/>
              <w:t xml:space="preserve">Some electrical equipment has current electrical </w:t>
            </w:r>
            <w:proofErr w:type="gramStart"/>
            <w:r>
              <w:rPr>
                <w:rFonts w:cs="Arial"/>
                <w:sz w:val="20"/>
                <w:szCs w:val="20"/>
              </w:rPr>
              <w:t>check,</w:t>
            </w:r>
            <w:proofErr w:type="gramEnd"/>
            <w:r>
              <w:rPr>
                <w:rFonts w:cs="Arial"/>
                <w:sz w:val="20"/>
                <w:szCs w:val="20"/>
              </w:rPr>
              <w:t xml:space="preserve"> however majority of the electrical equipment was due for electrical checks in May 2013.</w:t>
            </w:r>
            <w:r>
              <w:rPr>
                <w:rFonts w:cs="Arial"/>
                <w:sz w:val="20"/>
                <w:szCs w:val="20"/>
              </w:rPr>
              <w:br/>
              <w:t xml:space="preserve">Interview with the facility nurse manager / co –owner confirms the medical equipment calibrations have not been conducted.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Hot water temperatures are not delivered in line with the recommended temperature range.  </w:t>
            </w:r>
            <w:r>
              <w:rPr>
                <w:rFonts w:cs="Arial"/>
                <w:sz w:val="20"/>
                <w:szCs w:val="20"/>
              </w:rPr>
              <w:br/>
              <w:t>ii) Electrical equipment does not have current electrical checks.</w:t>
            </w:r>
            <w:r>
              <w:rPr>
                <w:rFonts w:cs="Arial"/>
                <w:sz w:val="20"/>
                <w:szCs w:val="20"/>
              </w:rPr>
              <w:br/>
              <w:t>iii) The medical equipment has not been calibrated.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 hot water temperatures are within the required temperature range, electrical checks are conducted and medical equipment is calibrated.</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1.4.3: Toilet, Shower, And Bathing Facilities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w:t>
            </w:r>
            <w:proofErr w:type="gramStart"/>
            <w:r>
              <w:rPr>
                <w:rFonts w:cs="Arial"/>
                <w:sz w:val="20"/>
                <w:szCs w:val="20"/>
              </w:rPr>
              <w:t>is</w:t>
            </w:r>
            <w:proofErr w:type="gramEnd"/>
            <w:r>
              <w:rPr>
                <w:rFonts w:cs="Arial"/>
                <w:sz w:val="20"/>
                <w:szCs w:val="20"/>
              </w:rPr>
              <w:t xml:space="preserve"> an adequate number of communal toilet and shower facilities.  </w:t>
            </w:r>
            <w:r>
              <w:rPr>
                <w:rFonts w:cs="Arial"/>
                <w:sz w:val="20"/>
                <w:szCs w:val="20"/>
              </w:rPr>
              <w:br/>
              <w:t>Toilet and shower facilities are of an appropriate design and number to meet the needs of the residents.  The fixtures, fittings, floors and wall surfaces are constructed from materials that can be easily cleaned.</w:t>
            </w:r>
            <w:r>
              <w:rPr>
                <w:rFonts w:cs="Arial"/>
                <w:sz w:val="20"/>
                <w:szCs w:val="20"/>
              </w:rPr>
              <w:br/>
              <w:t>All toilets and shower facilities have appropriate access for residents and have a system that indicates if it is engaged or vacant.  Appropriately, secure and approved handrails are provided and other equipment/accessories are made available to promote resident independence.  There is a separate staff/ visitor toilet.</w:t>
            </w:r>
          </w:p>
        </w:tc>
      </w:tr>
    </w:tbl>
    <w:p>
      <w:pPr>
        <w:pStyle w:val="OutcomeDescription"/>
        <w:rPr>
          <w:lang w:eastAsia="en-NZ"/>
        </w:rPr>
      </w:pPr>
    </w:p>
    <w:p>
      <w:pPr>
        <w:pStyle w:val="Heading5"/>
      </w:pPr>
      <w:r>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color w:val="365F91" w:themeColor="accent1" w:themeShade="BF"/>
        </w:rPr>
        <w:t xml:space="preserve"> (</w:t>
      </w:r>
      <w:proofErr w:type="gramEnd"/>
      <w:r>
        <w:rPr>
          <w:color w:val="365F91" w:themeColor="accent1"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15 single occupancy rooms and five double rooms, of which two are being shared by residents, on audit day.  The double rooms have privacy curtains.  All residents’ rooms have hand basins (refer to criterion 3.1.1) </w:t>
            </w:r>
            <w:r>
              <w:rPr>
                <w:rFonts w:cs="Arial"/>
                <w:sz w:val="20"/>
                <w:szCs w:val="20"/>
              </w:rPr>
              <w:br/>
              <w:t xml:space="preserve">There is adequate personal space provided in all bedrooms to allow residents and staff to move around within the room safely.  This finding was confirmed during interviews of staff and residents.  </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1.4.5: Communal Areas For Entertainment, Recreation, And Dining</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adequate access provided to the lounge and dining room at the facility.  Residents were observed to be moving freely within these areas.  Residents were observed to be using the covered veranda and external areas.</w:t>
            </w:r>
          </w:p>
        </w:tc>
      </w:tr>
    </w:tbl>
    <w:p>
      <w:pPr>
        <w:pStyle w:val="OutcomeDescription"/>
        <w:rPr>
          <w:lang w:eastAsia="en-NZ"/>
        </w:rPr>
      </w:pPr>
    </w:p>
    <w:p>
      <w:pPr>
        <w:pStyle w:val="Heading5"/>
      </w:pPr>
      <w:r>
        <w:lastRenderedPageBreak/>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1.4.6: Cleaning And Laundry Services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Cleaning and laundry policy and procedures are available and include safe storage and use of chemicals.</w:t>
            </w:r>
            <w:r>
              <w:rPr>
                <w:rFonts w:cs="Arial"/>
                <w:sz w:val="20"/>
                <w:szCs w:val="20"/>
              </w:rPr>
              <w:br/>
              <w:t xml:space="preserve">All linen is washed on site and there is adequate dirty / clean flow.  Laundry / cleaning staff member was interviewed and describes management of laundry including transportation, sorting, storage, laundering, and return to residents.  The staff member responsible for laundry and cleaning at the facility is employed for four days a week (Tuesday to Friday) and states on the days when they are not at the </w:t>
            </w:r>
            <w:proofErr w:type="gramStart"/>
            <w:r>
              <w:rPr>
                <w:rFonts w:cs="Arial"/>
                <w:sz w:val="20"/>
                <w:szCs w:val="20"/>
              </w:rPr>
              <w:t>facility,</w:t>
            </w:r>
            <w:proofErr w:type="gramEnd"/>
            <w:r>
              <w:rPr>
                <w:rFonts w:cs="Arial"/>
                <w:sz w:val="20"/>
                <w:szCs w:val="20"/>
              </w:rPr>
              <w:t xml:space="preserve"> the care staff do the laundry and cleaning duties.</w:t>
            </w:r>
            <w:r>
              <w:rPr>
                <w:rFonts w:cs="Arial"/>
                <w:sz w:val="20"/>
                <w:szCs w:val="20"/>
              </w:rPr>
              <w:br/>
              <w:t>The effectiveness of the cleaning and laundry services is audited via the internal audit programme.  Cleaning audit was conducted in December 2013 and required corrective action, and this was re-audited in January 2014.  Laundry audit was last conducted in May 2013.</w:t>
            </w:r>
            <w:r>
              <w:rPr>
                <w:rFonts w:cs="Arial"/>
                <w:sz w:val="20"/>
                <w:szCs w:val="20"/>
              </w:rPr>
              <w:br/>
              <w:t>There is safe and secure chemical storage areas, chemicals are appropriately labelled and stored safely within these areas.  Chemical safety data sheets are available.  Appropriate facilities exist for the disposal of soiled water/waste.  Hand washing facilities are available.</w:t>
            </w:r>
            <w:r>
              <w:rPr>
                <w:rFonts w:cs="Arial"/>
                <w:sz w:val="20"/>
                <w:szCs w:val="20"/>
              </w:rPr>
              <w:br/>
              <w:t>Residents and family interviewed state they are satisfied with the cleaning and laundry services.</w:t>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color w:val="365F91" w:themeColor="accent1" w:themeShade="BF"/>
        </w:rPr>
        <w:t xml:space="preserve"> (</w:t>
      </w:r>
      <w:proofErr w:type="gramEnd"/>
      <w:r>
        <w:rPr>
          <w:color w:val="365F91" w:themeColor="accent1"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policies and procedures and training for civil defence, other emergencies and security.  Emergency management training occurs as part of orientation for new staff.  All staff </w:t>
            </w:r>
            <w:proofErr w:type="gramStart"/>
            <w:r>
              <w:rPr>
                <w:rFonts w:cs="Arial"/>
                <w:sz w:val="20"/>
                <w:szCs w:val="20"/>
              </w:rPr>
              <w:t>have</w:t>
            </w:r>
            <w:proofErr w:type="gramEnd"/>
            <w:r>
              <w:rPr>
                <w:rFonts w:cs="Arial"/>
                <w:sz w:val="20"/>
                <w:szCs w:val="20"/>
              </w:rPr>
              <w:t xml:space="preserve"> a current first aid certificate.  The New Zealand Fire Service approved the fire evacuation scheme on the 22 February 2002.  Advised that fire evacuation drills </w:t>
            </w:r>
            <w:proofErr w:type="gramStart"/>
            <w:r>
              <w:rPr>
                <w:rFonts w:cs="Arial"/>
                <w:sz w:val="20"/>
                <w:szCs w:val="20"/>
              </w:rPr>
              <w:t>occur</w:t>
            </w:r>
            <w:proofErr w:type="gramEnd"/>
            <w:r>
              <w:rPr>
                <w:rFonts w:cs="Arial"/>
                <w:sz w:val="20"/>
                <w:szCs w:val="20"/>
              </w:rPr>
              <w:t xml:space="preserve"> six monthly – last conducted 6 March 2014.  Battery operated emergency lighting, extra torches and gas cooking is in use/available.  The service has the use of a generator if required in an emergency.  Call bells are evident in resident’s rooms and toilets/bathrooms.  Security policies and procedures are in place.  There is a civil defence kit available and first aid supplies.  The service has extra food and water available, should the need arise, enough for at least three days.  </w:t>
            </w:r>
            <w:proofErr w:type="gramStart"/>
            <w:r>
              <w:rPr>
                <w:rFonts w:cs="Arial"/>
                <w:sz w:val="20"/>
                <w:szCs w:val="20"/>
              </w:rPr>
              <w:t>Staff conduct</w:t>
            </w:r>
            <w:proofErr w:type="gramEnd"/>
            <w:r>
              <w:rPr>
                <w:rFonts w:cs="Arial"/>
                <w:sz w:val="20"/>
                <w:szCs w:val="20"/>
              </w:rPr>
              <w:t xml:space="preserve"> security checks in the evenings to ensure the facility is secure.  </w:t>
            </w:r>
          </w:p>
        </w:tc>
      </w:tr>
    </w:tbl>
    <w:p>
      <w:pPr>
        <w:pStyle w:val="OutcomeDescription"/>
        <w:rPr>
          <w:lang w:eastAsia="en-NZ"/>
        </w:rPr>
      </w:pPr>
    </w:p>
    <w:p>
      <w:pPr>
        <w:pStyle w:val="Heading5"/>
      </w:pPr>
      <w:r>
        <w:lastRenderedPageBreak/>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color w:val="365F91" w:themeColor="accent1" w:themeShade="BF"/>
        </w:rPr>
        <w:t xml:space="preserve"> (</w:t>
      </w:r>
      <w:proofErr w:type="gramEnd"/>
      <w:r>
        <w:rPr>
          <w:color w:val="365F91" w:themeColor="accent1"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residents are provided with adequate natural light, safe ventilation, and an environment that is maintained at a safe and comfortable temperature.  There is a designated external smoking area on the veranda.  Facility nurse manager interview confirms there is an alternative smoking area for residents, if this is required and requested by residents’ who do not smoke and may be affected by smoke.  Residents interviewed confirm the facilities are maintained at an appropriate temperature.</w:t>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365F91" w:themeColor="accent1" w:themeShade="BF"/>
        </w:rPr>
      </w:pPr>
      <w:r>
        <w:rPr>
          <w:color w:val="365F91" w:themeColor="accent1" w:themeShade="BF"/>
        </w:rPr>
        <w:t>Standard 2.1.1: Restraint minimisation</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Rata Park has comprehensive policies and procedures on restraint minimisation and safe practice.  One registered nurse is the restraint coordinator.</w:t>
            </w:r>
            <w:r>
              <w:rPr>
                <w:rFonts w:cs="Arial"/>
                <w:sz w:val="20"/>
                <w:szCs w:val="20"/>
              </w:rPr>
              <w:br/>
              <w:t>Policy states that enablers are voluntary.  There are currently no residents assessed as requiring restraint or enablers.  Policy includes guidelines for use of enablers and restraint, alternatives to be conducted, de-escalation techniques, use of diversional therapies, and used as a last resort.  Policy also includes definitions for restraint and enablers.  The service has a restraint/enabler register for use if required.  Restraint and de-escalation techniques education was last provided in October 2012.  Managing difficult behaviours training was provided in May 2013.</w:t>
            </w:r>
            <w:r>
              <w:rPr>
                <w:rFonts w:cs="Arial"/>
                <w:sz w:val="20"/>
                <w:szCs w:val="20"/>
              </w:rPr>
              <w:br/>
            </w:r>
          </w:p>
        </w:tc>
      </w:tr>
    </w:tbl>
    <w:p>
      <w:pPr>
        <w:pStyle w:val="OutcomeDescription"/>
        <w:rPr>
          <w:lang w:eastAsia="en-NZ"/>
        </w:rPr>
      </w:pPr>
    </w:p>
    <w:p>
      <w:pPr>
        <w:pStyle w:val="Heading5"/>
      </w:pPr>
      <w:r>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color w:val="365F91" w:themeColor="accent1" w:themeShade="BF"/>
        </w:rPr>
      </w:pPr>
      <w:r>
        <w:rPr>
          <w:color w:val="365F91" w:themeColor="accent1" w:themeShade="BF"/>
        </w:rPr>
        <w:t>Standard 3.1: Infection control management</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Rata Park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the external policy provider.  The facility nurse manager is the infection control nurse.  Discussion and reporting of infection control matters is conducted at the general staff meetings.  Regular audits take place that include hand hygiene, infection control practices, laundry and cleaning.  Education is has not been provided for staff in the past two years (link #1.2.7.5).  The annual review of the 2013 programme has not been conducted.  Hand washing facilities are available for staff, residents and visitors throughout the facility and signs are displayed promoting hand hygiene and warnings to visitors, however, during a tour of the facility is was noted that bars of soap are in use in one communal shower room and paper hand towels are not available in all resident rooms.  Improvements are required in these areas.  Alcohol hand gel is available and utilised.</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Infection control is a standing agenda item are staff meetings.  Discussion is held in regards to infection rates and issues.  The annual review of the 2013 programme has not been conducted.  Hand washing facilities are available for staff, residents and visitors throughout the facility and signs are displayed promoting hand hygiene and warnings to visitors, however, during a tour of the facility is was noted that bars of soap are in use in one communal shower room and paper hand towels are not available in all resident rooms.  Alcohol hand gel is available and utilised.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Annual review of the 2013 infection control programme has not been conducted; b) bars of soap in communal shower room and c) paper towels not available in all resident rooms.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a) Conduct annual reviews of the infection control programme; b) ensure best practice infection prevention practices are maintained to minimise risk to staff and residents.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lastRenderedPageBreak/>
        <w:t>Standard 3.2: Implementing the infection control programme</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facility nurse manager is the infection control (IC) nurse.  He is supported by one other owner/RN, one other registered nurse and care staff.  There are adequate resources to implement the infection control programme for the size and complexity of the organisation.  The IC nurse and staff have good external support from the local laboratory infection control team and IC nurse at the Southern district health board.  The infection control team is representative of the facility.</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Standard 3.3: Policies and procedures</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w:t>
            </w:r>
            <w:proofErr w:type="gramStart"/>
            <w:r>
              <w:rPr>
                <w:rFonts w:cs="Arial"/>
                <w:sz w:val="20"/>
                <w:szCs w:val="20"/>
              </w:rPr>
              <w:t>are infection control policy</w:t>
            </w:r>
            <w:proofErr w:type="gramEnd"/>
            <w:r>
              <w:rPr>
                <w:rFonts w:cs="Arial"/>
                <w:sz w:val="20"/>
                <w:szCs w:val="20"/>
              </w:rPr>
              <w:t xml:space="preserve"> and procedures appropriate to for the size and complexity of the service.</w:t>
            </w:r>
            <w:r>
              <w:rPr>
                <w:rFonts w:cs="Arial"/>
                <w:sz w:val="20"/>
                <w:szCs w:val="20"/>
              </w:rPr>
              <w:br/>
              <w:t xml:space="preserve">The infection control section of the nursing manual outlines a comprehensive range of policies, standards and guidelines and includes defining roles, responsibilities and oversight, the infection control team and training and education of staff.  The policies are reviewed and updated by the clinical nurse manager to ensure best practice information is included.  The policies and procedures were last updated and reviewed in May 2013.  Rata Park infection control policies include (but not limited to): hand hygiene, standard/transmission based precautions; prevention and management of staff infection; antibiotic and antimicrobial agents; infectious outbreaks management; </w:t>
            </w:r>
            <w:r>
              <w:rPr>
                <w:rFonts w:cs="Arial"/>
                <w:sz w:val="20"/>
                <w:szCs w:val="20"/>
              </w:rPr>
              <w:lastRenderedPageBreak/>
              <w:t>environmental infection control (cleaning, disinfecting and sterilising); single use items; personal protective equipment, medical waste and sharps and spills management.</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color w:val="365F91" w:themeColor="accent1" w:themeShade="BF"/>
        </w:rPr>
        <w:t xml:space="preserve"> (</w:t>
      </w:r>
      <w:proofErr w:type="gramEnd"/>
      <w:r>
        <w:rPr>
          <w:color w:val="365F91" w:themeColor="accent1"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nurse.  Infection control education has not been provided in 2013 (link #1.2.7.5).  Infection control education is provided at orientation for new staff and includes hand hygiene.  </w:t>
            </w:r>
            <w:proofErr w:type="gramStart"/>
            <w:r>
              <w:rPr>
                <w:rFonts w:cs="Arial"/>
                <w:sz w:val="20"/>
                <w:szCs w:val="20"/>
              </w:rPr>
              <w:t>Staff complete</w:t>
            </w:r>
            <w:proofErr w:type="gramEnd"/>
            <w:r>
              <w:rPr>
                <w:rFonts w:cs="Arial"/>
                <w:sz w:val="20"/>
                <w:szCs w:val="20"/>
              </w:rPr>
              <w:t xml:space="preserve"> an infection control hand washing audit – conducted in May 2013.  It is noted that the infection control nurse has not attended or completed infection control education in the past two years.  Improvements are required in this area.  Visitors are advised of any outbreaks of infection and are advised not to attend until the outbreak has been resolved.  No outbreaks have been reported in the past two years.  Information is provided to residents and visitors that </w:t>
            </w:r>
            <w:proofErr w:type="gramStart"/>
            <w:r>
              <w:rPr>
                <w:rFonts w:cs="Arial"/>
                <w:sz w:val="20"/>
                <w:szCs w:val="20"/>
              </w:rPr>
              <w:t>is</w:t>
            </w:r>
            <w:proofErr w:type="gramEnd"/>
            <w:r>
              <w:rPr>
                <w:rFonts w:cs="Arial"/>
                <w:sz w:val="20"/>
                <w:szCs w:val="20"/>
              </w:rPr>
              <w:t xml:space="preserve"> appropriate to their needs and this is documented in medical records.</w:t>
            </w:r>
          </w:p>
        </w:tc>
      </w:tr>
    </w:tbl>
    <w:p>
      <w:pPr>
        <w:ind w:left="0"/>
        <w:rPr>
          <w:lang w:eastAsia="en-NZ"/>
        </w:rPr>
      </w:pPr>
    </w:p>
    <w:p>
      <w:pPr>
        <w:pStyle w:val="Heading5"/>
      </w:pPr>
      <w:r>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nurse.  Infection control education is provided at orientation for new staff and includes hand hygiene.  Staff complete a hand washing audit – last conducted May 2013.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nurse manager (infection control nurse) has not attended or completed infection control education in the past two years.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the infection control nurse maintains their knowledge of current best practice in relation to infection prevention and control.</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Standard 3.5: Surveillance</w:t>
      </w:r>
      <w:r>
        <w:rPr>
          <w:rStyle w:val="Heading4Char"/>
          <w:b/>
          <w:bCs/>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Infection surveillance is an integral part of the infection control programme and is described in Rata Park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general staff meetings.  If there is an emergent issue, it is acted upon in a timely manner.  No outbreaks were noted in the past two years.</w:t>
            </w:r>
          </w:p>
        </w:tc>
      </w:tr>
    </w:tbl>
    <w:p>
      <w:pPr>
        <w:ind w:left="0"/>
        <w:rPr>
          <w:lang w:eastAsia="en-NZ"/>
        </w:rPr>
      </w:pPr>
    </w:p>
    <w:p>
      <w:pPr>
        <w:pStyle w:val="Heading5"/>
      </w:pPr>
      <w:r>
        <w:lastRenderedPageBreak/>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44AD1B4">
      <w:numFmt w:val="bullet"/>
      <w:lvlText w:val="-"/>
      <w:lvlJc w:val="left"/>
      <w:pPr>
        <w:tabs>
          <w:tab w:val="num" w:pos="717"/>
        </w:tabs>
        <w:ind w:left="717" w:hanging="360"/>
      </w:pPr>
      <w:rPr>
        <w:rFonts w:ascii="Calibri" w:eastAsia="Calibri" w:hAnsi="Calibri" w:cs="Times New Roman" w:hint="default"/>
      </w:rPr>
    </w:lvl>
    <w:lvl w:ilvl="1" w:tplc="648CD0AC" w:tentative="1">
      <w:start w:val="1"/>
      <w:numFmt w:val="bullet"/>
      <w:lvlText w:val="o"/>
      <w:lvlJc w:val="left"/>
      <w:pPr>
        <w:tabs>
          <w:tab w:val="num" w:pos="1437"/>
        </w:tabs>
        <w:ind w:left="1437" w:hanging="360"/>
      </w:pPr>
      <w:rPr>
        <w:rFonts w:ascii="Courier New" w:hAnsi="Courier New" w:cs="Courier New" w:hint="default"/>
      </w:rPr>
    </w:lvl>
    <w:lvl w:ilvl="2" w:tplc="D138F68A" w:tentative="1">
      <w:start w:val="1"/>
      <w:numFmt w:val="bullet"/>
      <w:lvlText w:val=""/>
      <w:lvlJc w:val="left"/>
      <w:pPr>
        <w:tabs>
          <w:tab w:val="num" w:pos="2157"/>
        </w:tabs>
        <w:ind w:left="2157" w:hanging="360"/>
      </w:pPr>
      <w:rPr>
        <w:rFonts w:ascii="Wingdings" w:hAnsi="Wingdings" w:hint="default"/>
      </w:rPr>
    </w:lvl>
    <w:lvl w:ilvl="3" w:tplc="D1AC5B54" w:tentative="1">
      <w:start w:val="1"/>
      <w:numFmt w:val="bullet"/>
      <w:lvlText w:val=""/>
      <w:lvlJc w:val="left"/>
      <w:pPr>
        <w:tabs>
          <w:tab w:val="num" w:pos="2877"/>
        </w:tabs>
        <w:ind w:left="2877" w:hanging="360"/>
      </w:pPr>
      <w:rPr>
        <w:rFonts w:ascii="Symbol" w:hAnsi="Symbol" w:hint="default"/>
      </w:rPr>
    </w:lvl>
    <w:lvl w:ilvl="4" w:tplc="343C3304" w:tentative="1">
      <w:start w:val="1"/>
      <w:numFmt w:val="bullet"/>
      <w:lvlText w:val="o"/>
      <w:lvlJc w:val="left"/>
      <w:pPr>
        <w:tabs>
          <w:tab w:val="num" w:pos="3597"/>
        </w:tabs>
        <w:ind w:left="3597" w:hanging="360"/>
      </w:pPr>
      <w:rPr>
        <w:rFonts w:ascii="Courier New" w:hAnsi="Courier New" w:cs="Courier New" w:hint="default"/>
      </w:rPr>
    </w:lvl>
    <w:lvl w:ilvl="5" w:tplc="AFC46F5C" w:tentative="1">
      <w:start w:val="1"/>
      <w:numFmt w:val="bullet"/>
      <w:lvlText w:val=""/>
      <w:lvlJc w:val="left"/>
      <w:pPr>
        <w:tabs>
          <w:tab w:val="num" w:pos="4317"/>
        </w:tabs>
        <w:ind w:left="4317" w:hanging="360"/>
      </w:pPr>
      <w:rPr>
        <w:rFonts w:ascii="Wingdings" w:hAnsi="Wingdings" w:hint="default"/>
      </w:rPr>
    </w:lvl>
    <w:lvl w:ilvl="6" w:tplc="8BF84A12" w:tentative="1">
      <w:start w:val="1"/>
      <w:numFmt w:val="bullet"/>
      <w:lvlText w:val=""/>
      <w:lvlJc w:val="left"/>
      <w:pPr>
        <w:tabs>
          <w:tab w:val="num" w:pos="5037"/>
        </w:tabs>
        <w:ind w:left="5037" w:hanging="360"/>
      </w:pPr>
      <w:rPr>
        <w:rFonts w:ascii="Symbol" w:hAnsi="Symbol" w:hint="default"/>
      </w:rPr>
    </w:lvl>
    <w:lvl w:ilvl="7" w:tplc="F7E6ED46" w:tentative="1">
      <w:start w:val="1"/>
      <w:numFmt w:val="bullet"/>
      <w:lvlText w:val="o"/>
      <w:lvlJc w:val="left"/>
      <w:pPr>
        <w:tabs>
          <w:tab w:val="num" w:pos="5757"/>
        </w:tabs>
        <w:ind w:left="5757" w:hanging="360"/>
      </w:pPr>
      <w:rPr>
        <w:rFonts w:ascii="Courier New" w:hAnsi="Courier New" w:cs="Courier New" w:hint="default"/>
      </w:rPr>
    </w:lvl>
    <w:lvl w:ilvl="8" w:tplc="314E05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436BB5C">
      <w:start w:val="1"/>
      <w:numFmt w:val="bullet"/>
      <w:lvlText w:val=""/>
      <w:lvlJc w:val="left"/>
      <w:pPr>
        <w:ind w:left="360" w:hanging="360"/>
      </w:pPr>
      <w:rPr>
        <w:rFonts w:ascii="Symbol" w:hAnsi="Symbol" w:hint="default"/>
      </w:rPr>
    </w:lvl>
    <w:lvl w:ilvl="1" w:tplc="2E282446" w:tentative="1">
      <w:start w:val="1"/>
      <w:numFmt w:val="bullet"/>
      <w:lvlText w:val="o"/>
      <w:lvlJc w:val="left"/>
      <w:pPr>
        <w:ind w:left="1080" w:hanging="360"/>
      </w:pPr>
      <w:rPr>
        <w:rFonts w:ascii="Courier New" w:hAnsi="Courier New" w:cs="Courier New" w:hint="default"/>
      </w:rPr>
    </w:lvl>
    <w:lvl w:ilvl="2" w:tplc="E12CFF80" w:tentative="1">
      <w:start w:val="1"/>
      <w:numFmt w:val="bullet"/>
      <w:lvlText w:val=""/>
      <w:lvlJc w:val="left"/>
      <w:pPr>
        <w:ind w:left="1800" w:hanging="360"/>
      </w:pPr>
      <w:rPr>
        <w:rFonts w:ascii="Wingdings" w:hAnsi="Wingdings" w:hint="default"/>
      </w:rPr>
    </w:lvl>
    <w:lvl w:ilvl="3" w:tplc="69986D54" w:tentative="1">
      <w:start w:val="1"/>
      <w:numFmt w:val="bullet"/>
      <w:lvlText w:val=""/>
      <w:lvlJc w:val="left"/>
      <w:pPr>
        <w:ind w:left="2520" w:hanging="360"/>
      </w:pPr>
      <w:rPr>
        <w:rFonts w:ascii="Symbol" w:hAnsi="Symbol" w:hint="default"/>
      </w:rPr>
    </w:lvl>
    <w:lvl w:ilvl="4" w:tplc="C6C627F6" w:tentative="1">
      <w:start w:val="1"/>
      <w:numFmt w:val="bullet"/>
      <w:lvlText w:val="o"/>
      <w:lvlJc w:val="left"/>
      <w:pPr>
        <w:ind w:left="3240" w:hanging="360"/>
      </w:pPr>
      <w:rPr>
        <w:rFonts w:ascii="Courier New" w:hAnsi="Courier New" w:cs="Courier New" w:hint="default"/>
      </w:rPr>
    </w:lvl>
    <w:lvl w:ilvl="5" w:tplc="7A767EC4" w:tentative="1">
      <w:start w:val="1"/>
      <w:numFmt w:val="bullet"/>
      <w:lvlText w:val=""/>
      <w:lvlJc w:val="left"/>
      <w:pPr>
        <w:ind w:left="3960" w:hanging="360"/>
      </w:pPr>
      <w:rPr>
        <w:rFonts w:ascii="Wingdings" w:hAnsi="Wingdings" w:hint="default"/>
      </w:rPr>
    </w:lvl>
    <w:lvl w:ilvl="6" w:tplc="CAE445C8" w:tentative="1">
      <w:start w:val="1"/>
      <w:numFmt w:val="bullet"/>
      <w:lvlText w:val=""/>
      <w:lvlJc w:val="left"/>
      <w:pPr>
        <w:ind w:left="4680" w:hanging="360"/>
      </w:pPr>
      <w:rPr>
        <w:rFonts w:ascii="Symbol" w:hAnsi="Symbol" w:hint="default"/>
      </w:rPr>
    </w:lvl>
    <w:lvl w:ilvl="7" w:tplc="5EB0E034" w:tentative="1">
      <w:start w:val="1"/>
      <w:numFmt w:val="bullet"/>
      <w:lvlText w:val="o"/>
      <w:lvlJc w:val="left"/>
      <w:pPr>
        <w:ind w:left="5400" w:hanging="360"/>
      </w:pPr>
      <w:rPr>
        <w:rFonts w:ascii="Courier New" w:hAnsi="Courier New" w:cs="Courier New" w:hint="default"/>
      </w:rPr>
    </w:lvl>
    <w:lvl w:ilvl="8" w:tplc="D0E6ADE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7061F1E">
      <w:start w:val="1"/>
      <w:numFmt w:val="bullet"/>
      <w:lvlText w:val=""/>
      <w:lvlJc w:val="left"/>
      <w:pPr>
        <w:ind w:left="1077" w:hanging="360"/>
      </w:pPr>
      <w:rPr>
        <w:rFonts w:ascii="Symbol" w:hAnsi="Symbol" w:hint="default"/>
      </w:rPr>
    </w:lvl>
    <w:lvl w:ilvl="1" w:tplc="07CECB90" w:tentative="1">
      <w:start w:val="1"/>
      <w:numFmt w:val="bullet"/>
      <w:lvlText w:val="o"/>
      <w:lvlJc w:val="left"/>
      <w:pPr>
        <w:ind w:left="1797" w:hanging="360"/>
      </w:pPr>
      <w:rPr>
        <w:rFonts w:ascii="Courier New" w:hAnsi="Courier New" w:cs="Courier New" w:hint="default"/>
      </w:rPr>
    </w:lvl>
    <w:lvl w:ilvl="2" w:tplc="01B27566" w:tentative="1">
      <w:start w:val="1"/>
      <w:numFmt w:val="bullet"/>
      <w:lvlText w:val=""/>
      <w:lvlJc w:val="left"/>
      <w:pPr>
        <w:ind w:left="2517" w:hanging="360"/>
      </w:pPr>
      <w:rPr>
        <w:rFonts w:ascii="Wingdings" w:hAnsi="Wingdings" w:hint="default"/>
      </w:rPr>
    </w:lvl>
    <w:lvl w:ilvl="3" w:tplc="684A5350" w:tentative="1">
      <w:start w:val="1"/>
      <w:numFmt w:val="bullet"/>
      <w:lvlText w:val=""/>
      <w:lvlJc w:val="left"/>
      <w:pPr>
        <w:ind w:left="3237" w:hanging="360"/>
      </w:pPr>
      <w:rPr>
        <w:rFonts w:ascii="Symbol" w:hAnsi="Symbol" w:hint="default"/>
      </w:rPr>
    </w:lvl>
    <w:lvl w:ilvl="4" w:tplc="8758A922" w:tentative="1">
      <w:start w:val="1"/>
      <w:numFmt w:val="bullet"/>
      <w:lvlText w:val="o"/>
      <w:lvlJc w:val="left"/>
      <w:pPr>
        <w:ind w:left="3957" w:hanging="360"/>
      </w:pPr>
      <w:rPr>
        <w:rFonts w:ascii="Courier New" w:hAnsi="Courier New" w:cs="Courier New" w:hint="default"/>
      </w:rPr>
    </w:lvl>
    <w:lvl w:ilvl="5" w:tplc="0D44576C" w:tentative="1">
      <w:start w:val="1"/>
      <w:numFmt w:val="bullet"/>
      <w:lvlText w:val=""/>
      <w:lvlJc w:val="left"/>
      <w:pPr>
        <w:ind w:left="4677" w:hanging="360"/>
      </w:pPr>
      <w:rPr>
        <w:rFonts w:ascii="Wingdings" w:hAnsi="Wingdings" w:hint="default"/>
      </w:rPr>
    </w:lvl>
    <w:lvl w:ilvl="6" w:tplc="6590A970" w:tentative="1">
      <w:start w:val="1"/>
      <w:numFmt w:val="bullet"/>
      <w:lvlText w:val=""/>
      <w:lvlJc w:val="left"/>
      <w:pPr>
        <w:ind w:left="5397" w:hanging="360"/>
      </w:pPr>
      <w:rPr>
        <w:rFonts w:ascii="Symbol" w:hAnsi="Symbol" w:hint="default"/>
      </w:rPr>
    </w:lvl>
    <w:lvl w:ilvl="7" w:tplc="DF00A2CA" w:tentative="1">
      <w:start w:val="1"/>
      <w:numFmt w:val="bullet"/>
      <w:lvlText w:val="o"/>
      <w:lvlJc w:val="left"/>
      <w:pPr>
        <w:ind w:left="6117" w:hanging="360"/>
      </w:pPr>
      <w:rPr>
        <w:rFonts w:ascii="Courier New" w:hAnsi="Courier New" w:cs="Courier New" w:hint="default"/>
      </w:rPr>
    </w:lvl>
    <w:lvl w:ilvl="8" w:tplc="A70ADE7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45CF1E4">
      <w:start w:val="1"/>
      <w:numFmt w:val="bullet"/>
      <w:lvlText w:val=""/>
      <w:lvlJc w:val="left"/>
      <w:pPr>
        <w:ind w:left="1077" w:hanging="360"/>
      </w:pPr>
      <w:rPr>
        <w:rFonts w:ascii="Symbol" w:hAnsi="Symbol" w:hint="default"/>
      </w:rPr>
    </w:lvl>
    <w:lvl w:ilvl="1" w:tplc="507AD650" w:tentative="1">
      <w:start w:val="1"/>
      <w:numFmt w:val="bullet"/>
      <w:lvlText w:val="o"/>
      <w:lvlJc w:val="left"/>
      <w:pPr>
        <w:ind w:left="1797" w:hanging="360"/>
      </w:pPr>
      <w:rPr>
        <w:rFonts w:ascii="Courier New" w:hAnsi="Courier New" w:cs="Courier New" w:hint="default"/>
      </w:rPr>
    </w:lvl>
    <w:lvl w:ilvl="2" w:tplc="7A8E15C0" w:tentative="1">
      <w:start w:val="1"/>
      <w:numFmt w:val="bullet"/>
      <w:lvlText w:val=""/>
      <w:lvlJc w:val="left"/>
      <w:pPr>
        <w:ind w:left="2517" w:hanging="360"/>
      </w:pPr>
      <w:rPr>
        <w:rFonts w:ascii="Wingdings" w:hAnsi="Wingdings" w:hint="default"/>
      </w:rPr>
    </w:lvl>
    <w:lvl w:ilvl="3" w:tplc="B4883D08" w:tentative="1">
      <w:start w:val="1"/>
      <w:numFmt w:val="bullet"/>
      <w:lvlText w:val=""/>
      <w:lvlJc w:val="left"/>
      <w:pPr>
        <w:ind w:left="3237" w:hanging="360"/>
      </w:pPr>
      <w:rPr>
        <w:rFonts w:ascii="Symbol" w:hAnsi="Symbol" w:hint="default"/>
      </w:rPr>
    </w:lvl>
    <w:lvl w:ilvl="4" w:tplc="CD3ADB84" w:tentative="1">
      <w:start w:val="1"/>
      <w:numFmt w:val="bullet"/>
      <w:lvlText w:val="o"/>
      <w:lvlJc w:val="left"/>
      <w:pPr>
        <w:ind w:left="3957" w:hanging="360"/>
      </w:pPr>
      <w:rPr>
        <w:rFonts w:ascii="Courier New" w:hAnsi="Courier New" w:cs="Courier New" w:hint="default"/>
      </w:rPr>
    </w:lvl>
    <w:lvl w:ilvl="5" w:tplc="0D108C16" w:tentative="1">
      <w:start w:val="1"/>
      <w:numFmt w:val="bullet"/>
      <w:lvlText w:val=""/>
      <w:lvlJc w:val="left"/>
      <w:pPr>
        <w:ind w:left="4677" w:hanging="360"/>
      </w:pPr>
      <w:rPr>
        <w:rFonts w:ascii="Wingdings" w:hAnsi="Wingdings" w:hint="default"/>
      </w:rPr>
    </w:lvl>
    <w:lvl w:ilvl="6" w:tplc="895C1D90" w:tentative="1">
      <w:start w:val="1"/>
      <w:numFmt w:val="bullet"/>
      <w:lvlText w:val=""/>
      <w:lvlJc w:val="left"/>
      <w:pPr>
        <w:ind w:left="5397" w:hanging="360"/>
      </w:pPr>
      <w:rPr>
        <w:rFonts w:ascii="Symbol" w:hAnsi="Symbol" w:hint="default"/>
      </w:rPr>
    </w:lvl>
    <w:lvl w:ilvl="7" w:tplc="60ACFAF4" w:tentative="1">
      <w:start w:val="1"/>
      <w:numFmt w:val="bullet"/>
      <w:lvlText w:val="o"/>
      <w:lvlJc w:val="left"/>
      <w:pPr>
        <w:ind w:left="6117" w:hanging="360"/>
      </w:pPr>
      <w:rPr>
        <w:rFonts w:ascii="Courier New" w:hAnsi="Courier New" w:cs="Courier New" w:hint="default"/>
      </w:rPr>
    </w:lvl>
    <w:lvl w:ilvl="8" w:tplc="221CEE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E3CDB60">
      <w:start w:val="1"/>
      <w:numFmt w:val="bullet"/>
      <w:lvlText w:val="–"/>
      <w:lvlJc w:val="left"/>
      <w:pPr>
        <w:tabs>
          <w:tab w:val="num" w:pos="720"/>
        </w:tabs>
        <w:ind w:left="720" w:hanging="360"/>
      </w:pPr>
      <w:rPr>
        <w:rFonts w:ascii="Times New Roman" w:hAnsi="Times New Roman" w:hint="default"/>
      </w:rPr>
    </w:lvl>
    <w:lvl w:ilvl="1" w:tplc="80E69E9E">
      <w:start w:val="1"/>
      <w:numFmt w:val="bullet"/>
      <w:lvlText w:val="–"/>
      <w:lvlJc w:val="left"/>
      <w:pPr>
        <w:tabs>
          <w:tab w:val="num" w:pos="1440"/>
        </w:tabs>
        <w:ind w:left="1440" w:hanging="360"/>
      </w:pPr>
      <w:rPr>
        <w:rFonts w:ascii="Times New Roman" w:hAnsi="Times New Roman" w:hint="default"/>
      </w:rPr>
    </w:lvl>
    <w:lvl w:ilvl="2" w:tplc="A31A99F6" w:tentative="1">
      <w:start w:val="1"/>
      <w:numFmt w:val="bullet"/>
      <w:lvlText w:val="–"/>
      <w:lvlJc w:val="left"/>
      <w:pPr>
        <w:tabs>
          <w:tab w:val="num" w:pos="2160"/>
        </w:tabs>
        <w:ind w:left="2160" w:hanging="360"/>
      </w:pPr>
      <w:rPr>
        <w:rFonts w:ascii="Times New Roman" w:hAnsi="Times New Roman" w:hint="default"/>
      </w:rPr>
    </w:lvl>
    <w:lvl w:ilvl="3" w:tplc="DD7A2EC6" w:tentative="1">
      <w:start w:val="1"/>
      <w:numFmt w:val="bullet"/>
      <w:lvlText w:val="–"/>
      <w:lvlJc w:val="left"/>
      <w:pPr>
        <w:tabs>
          <w:tab w:val="num" w:pos="2880"/>
        </w:tabs>
        <w:ind w:left="2880" w:hanging="360"/>
      </w:pPr>
      <w:rPr>
        <w:rFonts w:ascii="Times New Roman" w:hAnsi="Times New Roman" w:hint="default"/>
      </w:rPr>
    </w:lvl>
    <w:lvl w:ilvl="4" w:tplc="ADDE9B14" w:tentative="1">
      <w:start w:val="1"/>
      <w:numFmt w:val="bullet"/>
      <w:lvlText w:val="–"/>
      <w:lvlJc w:val="left"/>
      <w:pPr>
        <w:tabs>
          <w:tab w:val="num" w:pos="3600"/>
        </w:tabs>
        <w:ind w:left="3600" w:hanging="360"/>
      </w:pPr>
      <w:rPr>
        <w:rFonts w:ascii="Times New Roman" w:hAnsi="Times New Roman" w:hint="default"/>
      </w:rPr>
    </w:lvl>
    <w:lvl w:ilvl="5" w:tplc="EC0876FC" w:tentative="1">
      <w:start w:val="1"/>
      <w:numFmt w:val="bullet"/>
      <w:lvlText w:val="–"/>
      <w:lvlJc w:val="left"/>
      <w:pPr>
        <w:tabs>
          <w:tab w:val="num" w:pos="4320"/>
        </w:tabs>
        <w:ind w:left="4320" w:hanging="360"/>
      </w:pPr>
      <w:rPr>
        <w:rFonts w:ascii="Times New Roman" w:hAnsi="Times New Roman" w:hint="default"/>
      </w:rPr>
    </w:lvl>
    <w:lvl w:ilvl="6" w:tplc="14042794" w:tentative="1">
      <w:start w:val="1"/>
      <w:numFmt w:val="bullet"/>
      <w:lvlText w:val="–"/>
      <w:lvlJc w:val="left"/>
      <w:pPr>
        <w:tabs>
          <w:tab w:val="num" w:pos="5040"/>
        </w:tabs>
        <w:ind w:left="5040" w:hanging="360"/>
      </w:pPr>
      <w:rPr>
        <w:rFonts w:ascii="Times New Roman" w:hAnsi="Times New Roman" w:hint="default"/>
      </w:rPr>
    </w:lvl>
    <w:lvl w:ilvl="7" w:tplc="AD4A6576" w:tentative="1">
      <w:start w:val="1"/>
      <w:numFmt w:val="bullet"/>
      <w:lvlText w:val="–"/>
      <w:lvlJc w:val="left"/>
      <w:pPr>
        <w:tabs>
          <w:tab w:val="num" w:pos="5760"/>
        </w:tabs>
        <w:ind w:left="5760" w:hanging="360"/>
      </w:pPr>
      <w:rPr>
        <w:rFonts w:ascii="Times New Roman" w:hAnsi="Times New Roman" w:hint="default"/>
      </w:rPr>
    </w:lvl>
    <w:lvl w:ilvl="8" w:tplc="DBB441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5AAA12A">
      <w:start w:val="1"/>
      <w:numFmt w:val="bullet"/>
      <w:lvlText w:val=""/>
      <w:lvlJc w:val="left"/>
      <w:pPr>
        <w:ind w:left="1080" w:hanging="360"/>
      </w:pPr>
      <w:rPr>
        <w:rFonts w:ascii="Symbol" w:hAnsi="Symbol" w:hint="default"/>
      </w:rPr>
    </w:lvl>
    <w:lvl w:ilvl="1" w:tplc="6B2A8A84" w:tentative="1">
      <w:start w:val="1"/>
      <w:numFmt w:val="bullet"/>
      <w:lvlText w:val="o"/>
      <w:lvlJc w:val="left"/>
      <w:pPr>
        <w:ind w:left="1800" w:hanging="360"/>
      </w:pPr>
      <w:rPr>
        <w:rFonts w:ascii="Courier New" w:hAnsi="Courier New" w:cs="Courier New" w:hint="default"/>
      </w:rPr>
    </w:lvl>
    <w:lvl w:ilvl="2" w:tplc="8522CEE2" w:tentative="1">
      <w:start w:val="1"/>
      <w:numFmt w:val="bullet"/>
      <w:lvlText w:val=""/>
      <w:lvlJc w:val="left"/>
      <w:pPr>
        <w:ind w:left="2520" w:hanging="360"/>
      </w:pPr>
      <w:rPr>
        <w:rFonts w:ascii="Wingdings" w:hAnsi="Wingdings" w:hint="default"/>
      </w:rPr>
    </w:lvl>
    <w:lvl w:ilvl="3" w:tplc="366AFA2E" w:tentative="1">
      <w:start w:val="1"/>
      <w:numFmt w:val="bullet"/>
      <w:lvlText w:val=""/>
      <w:lvlJc w:val="left"/>
      <w:pPr>
        <w:ind w:left="3240" w:hanging="360"/>
      </w:pPr>
      <w:rPr>
        <w:rFonts w:ascii="Symbol" w:hAnsi="Symbol" w:hint="default"/>
      </w:rPr>
    </w:lvl>
    <w:lvl w:ilvl="4" w:tplc="43C427A0" w:tentative="1">
      <w:start w:val="1"/>
      <w:numFmt w:val="bullet"/>
      <w:lvlText w:val="o"/>
      <w:lvlJc w:val="left"/>
      <w:pPr>
        <w:ind w:left="3960" w:hanging="360"/>
      </w:pPr>
      <w:rPr>
        <w:rFonts w:ascii="Courier New" w:hAnsi="Courier New" w:cs="Courier New" w:hint="default"/>
      </w:rPr>
    </w:lvl>
    <w:lvl w:ilvl="5" w:tplc="9A8EA5D4" w:tentative="1">
      <w:start w:val="1"/>
      <w:numFmt w:val="bullet"/>
      <w:lvlText w:val=""/>
      <w:lvlJc w:val="left"/>
      <w:pPr>
        <w:ind w:left="4680" w:hanging="360"/>
      </w:pPr>
      <w:rPr>
        <w:rFonts w:ascii="Wingdings" w:hAnsi="Wingdings" w:hint="default"/>
      </w:rPr>
    </w:lvl>
    <w:lvl w:ilvl="6" w:tplc="40A66E78" w:tentative="1">
      <w:start w:val="1"/>
      <w:numFmt w:val="bullet"/>
      <w:lvlText w:val=""/>
      <w:lvlJc w:val="left"/>
      <w:pPr>
        <w:ind w:left="5400" w:hanging="360"/>
      </w:pPr>
      <w:rPr>
        <w:rFonts w:ascii="Symbol" w:hAnsi="Symbol" w:hint="default"/>
      </w:rPr>
    </w:lvl>
    <w:lvl w:ilvl="7" w:tplc="8200BE06" w:tentative="1">
      <w:start w:val="1"/>
      <w:numFmt w:val="bullet"/>
      <w:lvlText w:val="o"/>
      <w:lvlJc w:val="left"/>
      <w:pPr>
        <w:ind w:left="6120" w:hanging="360"/>
      </w:pPr>
      <w:rPr>
        <w:rFonts w:ascii="Courier New" w:hAnsi="Courier New" w:cs="Courier New" w:hint="default"/>
      </w:rPr>
    </w:lvl>
    <w:lvl w:ilvl="8" w:tplc="7EBA11D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A7C852A">
      <w:start w:val="1"/>
      <w:numFmt w:val="bullet"/>
      <w:lvlText w:val=""/>
      <w:lvlJc w:val="left"/>
      <w:pPr>
        <w:tabs>
          <w:tab w:val="num" w:pos="360"/>
        </w:tabs>
        <w:ind w:left="360" w:hanging="360"/>
      </w:pPr>
      <w:rPr>
        <w:rFonts w:ascii="Symbol" w:hAnsi="Symbol" w:hint="default"/>
      </w:rPr>
    </w:lvl>
    <w:lvl w:ilvl="1" w:tplc="0668FCFA" w:tentative="1">
      <w:start w:val="1"/>
      <w:numFmt w:val="bullet"/>
      <w:lvlText w:val="o"/>
      <w:lvlJc w:val="left"/>
      <w:pPr>
        <w:tabs>
          <w:tab w:val="num" w:pos="1080"/>
        </w:tabs>
        <w:ind w:left="1080" w:hanging="360"/>
      </w:pPr>
      <w:rPr>
        <w:rFonts w:ascii="Courier New" w:hAnsi="Courier New" w:cs="Courier New" w:hint="default"/>
      </w:rPr>
    </w:lvl>
    <w:lvl w:ilvl="2" w:tplc="8C5667D2" w:tentative="1">
      <w:start w:val="1"/>
      <w:numFmt w:val="bullet"/>
      <w:lvlText w:val=""/>
      <w:lvlJc w:val="left"/>
      <w:pPr>
        <w:tabs>
          <w:tab w:val="num" w:pos="1800"/>
        </w:tabs>
        <w:ind w:left="1800" w:hanging="360"/>
      </w:pPr>
      <w:rPr>
        <w:rFonts w:ascii="Wingdings" w:hAnsi="Wingdings" w:hint="default"/>
      </w:rPr>
    </w:lvl>
    <w:lvl w:ilvl="3" w:tplc="43A47922" w:tentative="1">
      <w:start w:val="1"/>
      <w:numFmt w:val="bullet"/>
      <w:lvlText w:val=""/>
      <w:lvlJc w:val="left"/>
      <w:pPr>
        <w:tabs>
          <w:tab w:val="num" w:pos="2520"/>
        </w:tabs>
        <w:ind w:left="2520" w:hanging="360"/>
      </w:pPr>
      <w:rPr>
        <w:rFonts w:ascii="Symbol" w:hAnsi="Symbol" w:hint="default"/>
      </w:rPr>
    </w:lvl>
    <w:lvl w:ilvl="4" w:tplc="6ED2FE02" w:tentative="1">
      <w:start w:val="1"/>
      <w:numFmt w:val="bullet"/>
      <w:lvlText w:val="o"/>
      <w:lvlJc w:val="left"/>
      <w:pPr>
        <w:tabs>
          <w:tab w:val="num" w:pos="3240"/>
        </w:tabs>
        <w:ind w:left="3240" w:hanging="360"/>
      </w:pPr>
      <w:rPr>
        <w:rFonts w:ascii="Courier New" w:hAnsi="Courier New" w:cs="Courier New" w:hint="default"/>
      </w:rPr>
    </w:lvl>
    <w:lvl w:ilvl="5" w:tplc="39BC71F8" w:tentative="1">
      <w:start w:val="1"/>
      <w:numFmt w:val="bullet"/>
      <w:lvlText w:val=""/>
      <w:lvlJc w:val="left"/>
      <w:pPr>
        <w:tabs>
          <w:tab w:val="num" w:pos="3960"/>
        </w:tabs>
        <w:ind w:left="3960" w:hanging="360"/>
      </w:pPr>
      <w:rPr>
        <w:rFonts w:ascii="Wingdings" w:hAnsi="Wingdings" w:hint="default"/>
      </w:rPr>
    </w:lvl>
    <w:lvl w:ilvl="6" w:tplc="C2DADF6A" w:tentative="1">
      <w:start w:val="1"/>
      <w:numFmt w:val="bullet"/>
      <w:lvlText w:val=""/>
      <w:lvlJc w:val="left"/>
      <w:pPr>
        <w:tabs>
          <w:tab w:val="num" w:pos="4680"/>
        </w:tabs>
        <w:ind w:left="4680" w:hanging="360"/>
      </w:pPr>
      <w:rPr>
        <w:rFonts w:ascii="Symbol" w:hAnsi="Symbol" w:hint="default"/>
      </w:rPr>
    </w:lvl>
    <w:lvl w:ilvl="7" w:tplc="64BAAF92" w:tentative="1">
      <w:start w:val="1"/>
      <w:numFmt w:val="bullet"/>
      <w:lvlText w:val="o"/>
      <w:lvlJc w:val="left"/>
      <w:pPr>
        <w:tabs>
          <w:tab w:val="num" w:pos="5400"/>
        </w:tabs>
        <w:ind w:left="5400" w:hanging="360"/>
      </w:pPr>
      <w:rPr>
        <w:rFonts w:ascii="Courier New" w:hAnsi="Courier New" w:cs="Courier New" w:hint="default"/>
      </w:rPr>
    </w:lvl>
    <w:lvl w:ilvl="8" w:tplc="0FCEC8D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8842132">
      <w:start w:val="5"/>
      <w:numFmt w:val="bullet"/>
      <w:lvlText w:val="-"/>
      <w:lvlJc w:val="left"/>
      <w:pPr>
        <w:ind w:left="717" w:hanging="360"/>
      </w:pPr>
      <w:rPr>
        <w:rFonts w:ascii="Calibri" w:eastAsia="Calibri" w:hAnsi="Calibri" w:cs="Times New Roman" w:hint="default"/>
      </w:rPr>
    </w:lvl>
    <w:lvl w:ilvl="1" w:tplc="CD968BC2" w:tentative="1">
      <w:start w:val="1"/>
      <w:numFmt w:val="bullet"/>
      <w:lvlText w:val="o"/>
      <w:lvlJc w:val="left"/>
      <w:pPr>
        <w:ind w:left="1437" w:hanging="360"/>
      </w:pPr>
      <w:rPr>
        <w:rFonts w:ascii="Courier New" w:hAnsi="Courier New" w:cs="Courier New" w:hint="default"/>
      </w:rPr>
    </w:lvl>
    <w:lvl w:ilvl="2" w:tplc="F18067A2" w:tentative="1">
      <w:start w:val="1"/>
      <w:numFmt w:val="bullet"/>
      <w:lvlText w:val=""/>
      <w:lvlJc w:val="left"/>
      <w:pPr>
        <w:ind w:left="2157" w:hanging="360"/>
      </w:pPr>
      <w:rPr>
        <w:rFonts w:ascii="Wingdings" w:hAnsi="Wingdings" w:hint="default"/>
      </w:rPr>
    </w:lvl>
    <w:lvl w:ilvl="3" w:tplc="2C5E6D9A" w:tentative="1">
      <w:start w:val="1"/>
      <w:numFmt w:val="bullet"/>
      <w:lvlText w:val=""/>
      <w:lvlJc w:val="left"/>
      <w:pPr>
        <w:ind w:left="2877" w:hanging="360"/>
      </w:pPr>
      <w:rPr>
        <w:rFonts w:ascii="Symbol" w:hAnsi="Symbol" w:hint="default"/>
      </w:rPr>
    </w:lvl>
    <w:lvl w:ilvl="4" w:tplc="07FE0504" w:tentative="1">
      <w:start w:val="1"/>
      <w:numFmt w:val="bullet"/>
      <w:lvlText w:val="o"/>
      <w:lvlJc w:val="left"/>
      <w:pPr>
        <w:ind w:left="3597" w:hanging="360"/>
      </w:pPr>
      <w:rPr>
        <w:rFonts w:ascii="Courier New" w:hAnsi="Courier New" w:cs="Courier New" w:hint="default"/>
      </w:rPr>
    </w:lvl>
    <w:lvl w:ilvl="5" w:tplc="B1603506" w:tentative="1">
      <w:start w:val="1"/>
      <w:numFmt w:val="bullet"/>
      <w:lvlText w:val=""/>
      <w:lvlJc w:val="left"/>
      <w:pPr>
        <w:ind w:left="4317" w:hanging="360"/>
      </w:pPr>
      <w:rPr>
        <w:rFonts w:ascii="Wingdings" w:hAnsi="Wingdings" w:hint="default"/>
      </w:rPr>
    </w:lvl>
    <w:lvl w:ilvl="6" w:tplc="84ECB334" w:tentative="1">
      <w:start w:val="1"/>
      <w:numFmt w:val="bullet"/>
      <w:lvlText w:val=""/>
      <w:lvlJc w:val="left"/>
      <w:pPr>
        <w:ind w:left="5037" w:hanging="360"/>
      </w:pPr>
      <w:rPr>
        <w:rFonts w:ascii="Symbol" w:hAnsi="Symbol" w:hint="default"/>
      </w:rPr>
    </w:lvl>
    <w:lvl w:ilvl="7" w:tplc="597688FE" w:tentative="1">
      <w:start w:val="1"/>
      <w:numFmt w:val="bullet"/>
      <w:lvlText w:val="o"/>
      <w:lvlJc w:val="left"/>
      <w:pPr>
        <w:ind w:left="5757" w:hanging="360"/>
      </w:pPr>
      <w:rPr>
        <w:rFonts w:ascii="Courier New" w:hAnsi="Courier New" w:cs="Courier New" w:hint="default"/>
      </w:rPr>
    </w:lvl>
    <w:lvl w:ilvl="8" w:tplc="FD7638B0" w:tentative="1">
      <w:start w:val="1"/>
      <w:numFmt w:val="bullet"/>
      <w:lvlText w:val=""/>
      <w:lvlJc w:val="left"/>
      <w:pPr>
        <w:ind w:left="6477" w:hanging="360"/>
      </w:pPr>
      <w:rPr>
        <w:rFonts w:ascii="Wingdings" w:hAnsi="Wingdings" w:hint="default"/>
      </w:rPr>
    </w:lvl>
  </w:abstractNum>
  <w:abstractNum w:abstractNumId="18">
    <w:nsid w:val="67C23F76"/>
    <w:multiLevelType w:val="hybridMultilevel"/>
    <w:tmpl w:val="EA6E12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3C51DFA"/>
    <w:multiLevelType w:val="hybridMultilevel"/>
    <w:tmpl w:val="4FBAEB60"/>
    <w:lvl w:ilvl="0" w:tplc="6D328EFC">
      <w:start w:val="1"/>
      <w:numFmt w:val="bullet"/>
      <w:lvlText w:val=""/>
      <w:lvlJc w:val="left"/>
      <w:pPr>
        <w:tabs>
          <w:tab w:val="num" w:pos="360"/>
        </w:tabs>
        <w:ind w:left="360" w:hanging="360"/>
      </w:pPr>
      <w:rPr>
        <w:rFonts w:ascii="Symbol" w:hAnsi="Symbol" w:hint="default"/>
      </w:rPr>
    </w:lvl>
    <w:lvl w:ilvl="1" w:tplc="CC44C04C" w:tentative="1">
      <w:start w:val="1"/>
      <w:numFmt w:val="bullet"/>
      <w:lvlText w:val="o"/>
      <w:lvlJc w:val="left"/>
      <w:pPr>
        <w:tabs>
          <w:tab w:val="num" w:pos="1080"/>
        </w:tabs>
        <w:ind w:left="1080" w:hanging="360"/>
      </w:pPr>
      <w:rPr>
        <w:rFonts w:ascii="Courier New" w:hAnsi="Courier New" w:cs="Courier New" w:hint="default"/>
      </w:rPr>
    </w:lvl>
    <w:lvl w:ilvl="2" w:tplc="A508A584" w:tentative="1">
      <w:start w:val="1"/>
      <w:numFmt w:val="bullet"/>
      <w:lvlText w:val=""/>
      <w:lvlJc w:val="left"/>
      <w:pPr>
        <w:tabs>
          <w:tab w:val="num" w:pos="1800"/>
        </w:tabs>
        <w:ind w:left="1800" w:hanging="360"/>
      </w:pPr>
      <w:rPr>
        <w:rFonts w:ascii="Wingdings" w:hAnsi="Wingdings" w:hint="default"/>
      </w:rPr>
    </w:lvl>
    <w:lvl w:ilvl="3" w:tplc="42EE2F6E" w:tentative="1">
      <w:start w:val="1"/>
      <w:numFmt w:val="bullet"/>
      <w:lvlText w:val=""/>
      <w:lvlJc w:val="left"/>
      <w:pPr>
        <w:tabs>
          <w:tab w:val="num" w:pos="2520"/>
        </w:tabs>
        <w:ind w:left="2520" w:hanging="360"/>
      </w:pPr>
      <w:rPr>
        <w:rFonts w:ascii="Symbol" w:hAnsi="Symbol" w:hint="default"/>
      </w:rPr>
    </w:lvl>
    <w:lvl w:ilvl="4" w:tplc="F84C3F7E" w:tentative="1">
      <w:start w:val="1"/>
      <w:numFmt w:val="bullet"/>
      <w:lvlText w:val="o"/>
      <w:lvlJc w:val="left"/>
      <w:pPr>
        <w:tabs>
          <w:tab w:val="num" w:pos="3240"/>
        </w:tabs>
        <w:ind w:left="3240" w:hanging="360"/>
      </w:pPr>
      <w:rPr>
        <w:rFonts w:ascii="Courier New" w:hAnsi="Courier New" w:cs="Courier New" w:hint="default"/>
      </w:rPr>
    </w:lvl>
    <w:lvl w:ilvl="5" w:tplc="156E6864" w:tentative="1">
      <w:start w:val="1"/>
      <w:numFmt w:val="bullet"/>
      <w:lvlText w:val=""/>
      <w:lvlJc w:val="left"/>
      <w:pPr>
        <w:tabs>
          <w:tab w:val="num" w:pos="3960"/>
        </w:tabs>
        <w:ind w:left="3960" w:hanging="360"/>
      </w:pPr>
      <w:rPr>
        <w:rFonts w:ascii="Wingdings" w:hAnsi="Wingdings" w:hint="default"/>
      </w:rPr>
    </w:lvl>
    <w:lvl w:ilvl="6" w:tplc="4538FEEC" w:tentative="1">
      <w:start w:val="1"/>
      <w:numFmt w:val="bullet"/>
      <w:lvlText w:val=""/>
      <w:lvlJc w:val="left"/>
      <w:pPr>
        <w:tabs>
          <w:tab w:val="num" w:pos="4680"/>
        </w:tabs>
        <w:ind w:left="4680" w:hanging="360"/>
      </w:pPr>
      <w:rPr>
        <w:rFonts w:ascii="Symbol" w:hAnsi="Symbol" w:hint="default"/>
      </w:rPr>
    </w:lvl>
    <w:lvl w:ilvl="7" w:tplc="28FEF0AE" w:tentative="1">
      <w:start w:val="1"/>
      <w:numFmt w:val="bullet"/>
      <w:lvlText w:val="o"/>
      <w:lvlJc w:val="left"/>
      <w:pPr>
        <w:tabs>
          <w:tab w:val="num" w:pos="5400"/>
        </w:tabs>
        <w:ind w:left="5400" w:hanging="360"/>
      </w:pPr>
      <w:rPr>
        <w:rFonts w:ascii="Courier New" w:hAnsi="Courier New" w:cs="Courier New" w:hint="default"/>
      </w:rPr>
    </w:lvl>
    <w:lvl w:ilvl="8" w:tplc="CA62B67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EDC3-A2E9-4225-B39A-11357601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23851</Words>
  <Characters>135952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2015-01-22T00:21:00Z</dcterms:created>
  <dcterms:modified xsi:type="dcterms:W3CDTF">2015-02-19T23:56:00Z</dcterms:modified>
</cp:coreProperties>
</file>