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C073A" w:rsidP="00854F70">
      <w:pPr>
        <w:pStyle w:val="Heading1"/>
      </w:pPr>
      <w:bookmarkStart w:id="0" w:name="PRMS_RIName"/>
      <w:r w:rsidRPr="00854F70">
        <w:t xml:space="preserve">Molly Ryan </w:t>
      </w:r>
      <w:proofErr w:type="spellStart"/>
      <w:r w:rsidRPr="00854F70">
        <w:t>Lifecare</w:t>
      </w:r>
      <w:proofErr w:type="spellEnd"/>
      <w:r w:rsidRPr="00854F70">
        <w:t xml:space="preserve"> (2007) Limited</w:t>
      </w:r>
      <w:bookmarkEnd w:id="0"/>
    </w:p>
    <w:p w:rsidR="001237E0" w:rsidRPr="00854F70" w:rsidRDefault="005C073A" w:rsidP="00FF41C5">
      <w:pPr>
        <w:pStyle w:val="Heading2"/>
      </w:pPr>
      <w:r w:rsidRPr="00854F70">
        <w:t xml:space="preserve">Current Status: </w:t>
      </w:r>
      <w:bookmarkStart w:id="1" w:name="AuditStartDate"/>
      <w:r w:rsidRPr="00854F70">
        <w:t>4 February 2014</w:t>
      </w:r>
      <w:bookmarkEnd w:id="1"/>
    </w:p>
    <w:p w:rsidR="001237E0" w:rsidRPr="005661ED" w:rsidRDefault="005C073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C073A" w:rsidP="00FF41C5">
      <w:pPr>
        <w:pStyle w:val="Heading2"/>
      </w:pPr>
      <w:r w:rsidRPr="005A5CEB">
        <w:t>General overview</w:t>
      </w:r>
    </w:p>
    <w:p w:rsidR="005C073A" w:rsidRDefault="005C073A" w:rsidP="005A5CEB">
      <w:pPr>
        <w:spacing w:before="240" w:after="0" w:line="276" w:lineRule="auto"/>
        <w:ind w:left="0"/>
        <w:rPr>
          <w:sz w:val="24"/>
        </w:rPr>
      </w:pPr>
      <w:bookmarkStart w:id="3" w:name="GeneralOverview"/>
      <w:r w:rsidRPr="005A5CEB">
        <w:rPr>
          <w:sz w:val="24"/>
        </w:rPr>
        <w:t xml:space="preserve">Molly Ryan </w:t>
      </w:r>
      <w:proofErr w:type="spellStart"/>
      <w:r w:rsidRPr="005A5CEB">
        <w:rPr>
          <w:sz w:val="24"/>
        </w:rPr>
        <w:t>Lifecare</w:t>
      </w:r>
      <w:proofErr w:type="spellEnd"/>
      <w:r w:rsidRPr="005A5CEB">
        <w:rPr>
          <w:sz w:val="24"/>
        </w:rPr>
        <w:t xml:space="preserve"> is located in New Plymouth. The facility provides rest home, hospital and assisted living care, if requested, in apartments. Twenty-seven apartments are already certified to provide </w:t>
      </w:r>
      <w:proofErr w:type="spellStart"/>
      <w:r w:rsidRPr="005A5CEB">
        <w:rPr>
          <w:sz w:val="24"/>
        </w:rPr>
        <w:t>resthome</w:t>
      </w:r>
      <w:proofErr w:type="spellEnd"/>
      <w:r w:rsidRPr="005A5CEB">
        <w:rPr>
          <w:sz w:val="24"/>
        </w:rPr>
        <w:t xml:space="preserve"> care and as part of the certification audit five of these independent apartments were assessed as being suitable for hospital or rest</w:t>
      </w:r>
      <w:r>
        <w:rPr>
          <w:sz w:val="24"/>
        </w:rPr>
        <w:t xml:space="preserve"> </w:t>
      </w:r>
      <w:r w:rsidRPr="005A5CEB">
        <w:rPr>
          <w:sz w:val="24"/>
        </w:rPr>
        <w:t>home level if required.</w:t>
      </w:r>
      <w:r>
        <w:rPr>
          <w:sz w:val="24"/>
        </w:rPr>
        <w:t xml:space="preserve"> </w:t>
      </w:r>
      <w:r w:rsidRPr="005A5CEB">
        <w:rPr>
          <w:sz w:val="24"/>
        </w:rPr>
        <w:t xml:space="preserve"> </w:t>
      </w:r>
    </w:p>
    <w:p w:rsidR="00582C77" w:rsidRPr="005A5CEB" w:rsidRDefault="005C073A" w:rsidP="005A5CEB">
      <w:pPr>
        <w:spacing w:before="240" w:after="0" w:line="276" w:lineRule="auto"/>
        <w:ind w:left="0"/>
        <w:rPr>
          <w:sz w:val="24"/>
        </w:rPr>
      </w:pPr>
      <w:r w:rsidRPr="005A5CEB">
        <w:rPr>
          <w:sz w:val="24"/>
        </w:rPr>
        <w:t>There were no areas requiring improvement as a result of this audit.</w:t>
      </w:r>
      <w:bookmarkEnd w:id="3"/>
    </w:p>
    <w:p w:rsidR="00BA195E" w:rsidRPr="005A5CEB" w:rsidRDefault="005C073A" w:rsidP="00FF41C5">
      <w:pPr>
        <w:pStyle w:val="Heading2"/>
      </w:pPr>
      <w:r w:rsidRPr="005A5CEB">
        <w:t xml:space="preserve">Audit Summary </w:t>
      </w:r>
      <w:r>
        <w:t>as at</w:t>
      </w:r>
      <w:r w:rsidRPr="005A5CEB">
        <w:t xml:space="preserve"> </w:t>
      </w:r>
      <w:bookmarkStart w:id="4" w:name="AuditStartDate1"/>
      <w:r w:rsidRPr="005A5CEB">
        <w:t>4 February 2014</w:t>
      </w:r>
      <w:bookmarkEnd w:id="4"/>
    </w:p>
    <w:p w:rsidR="00BA195E" w:rsidRPr="005A5CEB" w:rsidRDefault="005C073A" w:rsidP="005A5CEB">
      <w:pPr>
        <w:spacing w:before="240" w:after="0" w:line="276" w:lineRule="auto"/>
        <w:ind w:left="0"/>
        <w:rPr>
          <w:sz w:val="24"/>
        </w:rPr>
      </w:pPr>
      <w:r w:rsidRPr="005A5CEB">
        <w:rPr>
          <w:sz w:val="24"/>
        </w:rPr>
        <w:t>Standards have been assessed and summarised below:</w:t>
      </w:r>
    </w:p>
    <w:p w:rsidR="00BA195E" w:rsidRPr="00854F70" w:rsidRDefault="005C073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227AC" w:rsidTr="008633A8">
        <w:trPr>
          <w:cantSplit/>
          <w:tblHeader/>
        </w:trPr>
        <w:tc>
          <w:tcPr>
            <w:tcW w:w="1260" w:type="dxa"/>
            <w:tcBorders>
              <w:bottom w:val="single" w:sz="4" w:space="0" w:color="000000"/>
            </w:tcBorders>
            <w:vAlign w:val="center"/>
          </w:tcPr>
          <w:p w:rsidR="00BA195E" w:rsidRPr="008F484E" w:rsidRDefault="005C073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C073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C073A" w:rsidP="008F484E">
            <w:pPr>
              <w:spacing w:before="60"/>
              <w:ind w:left="0"/>
              <w:rPr>
                <w:b/>
                <w:sz w:val="24"/>
                <w:szCs w:val="24"/>
              </w:rPr>
            </w:pPr>
            <w:r w:rsidRPr="008F484E">
              <w:rPr>
                <w:b/>
                <w:sz w:val="24"/>
                <w:szCs w:val="24"/>
              </w:rPr>
              <w:t>Definition</w:t>
            </w:r>
          </w:p>
        </w:tc>
      </w:tr>
      <w:tr w:rsidR="00E227AC" w:rsidTr="008633A8">
        <w:trPr>
          <w:cantSplit/>
          <w:trHeight w:val="1134"/>
        </w:trPr>
        <w:tc>
          <w:tcPr>
            <w:tcW w:w="1260" w:type="dxa"/>
            <w:tcBorders>
              <w:bottom w:val="single" w:sz="4" w:space="0" w:color="000000"/>
            </w:tcBorders>
            <w:shd w:val="clear" w:color="0066FF" w:fill="0000FF"/>
            <w:vAlign w:val="center"/>
          </w:tcPr>
          <w:p w:rsidR="00103A98" w:rsidRPr="008F484E" w:rsidRDefault="003E1B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C073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C073A" w:rsidP="008F484E">
            <w:pPr>
              <w:spacing w:before="60"/>
              <w:ind w:left="50"/>
              <w:rPr>
                <w:sz w:val="24"/>
                <w:szCs w:val="24"/>
              </w:rPr>
            </w:pPr>
            <w:r w:rsidRPr="008F484E">
              <w:rPr>
                <w:sz w:val="24"/>
                <w:szCs w:val="24"/>
              </w:rPr>
              <w:t>All standards applicable to this service fully attained with some standards exceeded</w:t>
            </w:r>
          </w:p>
        </w:tc>
      </w:tr>
      <w:tr w:rsidR="00E227AC" w:rsidTr="008633A8">
        <w:trPr>
          <w:cantSplit/>
          <w:trHeight w:val="1134"/>
        </w:trPr>
        <w:tc>
          <w:tcPr>
            <w:tcW w:w="1260" w:type="dxa"/>
            <w:tcBorders>
              <w:bottom w:val="single" w:sz="4" w:space="0" w:color="000000"/>
            </w:tcBorders>
            <w:shd w:val="clear" w:color="33CC33" w:fill="00FF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5C073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C073A" w:rsidP="008F484E">
            <w:pPr>
              <w:spacing w:before="60"/>
              <w:ind w:left="50"/>
              <w:rPr>
                <w:sz w:val="24"/>
                <w:szCs w:val="24"/>
              </w:rPr>
            </w:pPr>
            <w:r w:rsidRPr="008F484E">
              <w:rPr>
                <w:sz w:val="24"/>
                <w:szCs w:val="24"/>
              </w:rPr>
              <w:t xml:space="preserve">Standards applicable to this service fully attained </w:t>
            </w:r>
          </w:p>
        </w:tc>
      </w:tr>
      <w:tr w:rsidR="00E227AC" w:rsidTr="008633A8">
        <w:trPr>
          <w:cantSplit/>
          <w:trHeight w:val="1134"/>
        </w:trPr>
        <w:tc>
          <w:tcPr>
            <w:tcW w:w="1260" w:type="dxa"/>
            <w:tcBorders>
              <w:bottom w:val="single" w:sz="4" w:space="0" w:color="000000"/>
            </w:tcBorders>
            <w:shd w:val="clear" w:color="auto" w:fill="FFFF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5C073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C073A" w:rsidP="008F484E">
            <w:pPr>
              <w:spacing w:before="60"/>
              <w:ind w:left="50"/>
              <w:rPr>
                <w:sz w:val="24"/>
                <w:szCs w:val="24"/>
              </w:rPr>
            </w:pPr>
            <w:r w:rsidRPr="008F484E">
              <w:rPr>
                <w:sz w:val="24"/>
                <w:szCs w:val="24"/>
              </w:rPr>
              <w:t>Some standards applicable to this service partially attained and of low risk</w:t>
            </w:r>
          </w:p>
        </w:tc>
      </w:tr>
      <w:tr w:rsidR="00E227AC" w:rsidTr="008633A8">
        <w:trPr>
          <w:cantSplit/>
          <w:trHeight w:val="1134"/>
        </w:trPr>
        <w:tc>
          <w:tcPr>
            <w:tcW w:w="1260" w:type="dxa"/>
            <w:tcBorders>
              <w:bottom w:val="single" w:sz="4" w:space="0" w:color="000000"/>
            </w:tcBorders>
            <w:shd w:val="clear" w:color="auto" w:fill="FFC800"/>
            <w:vAlign w:val="center"/>
          </w:tcPr>
          <w:p w:rsidR="00103A98" w:rsidRPr="008F484E" w:rsidRDefault="003E1B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C073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C073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227AC" w:rsidTr="004B2721">
        <w:trPr>
          <w:cantSplit/>
          <w:trHeight w:val="1134"/>
        </w:trPr>
        <w:tc>
          <w:tcPr>
            <w:tcW w:w="1260" w:type="dxa"/>
            <w:shd w:val="clear" w:color="auto" w:fill="FF00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5C073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C073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C073A" w:rsidP="00FF41C5">
      <w:pPr>
        <w:pStyle w:val="Heading3"/>
      </w:pPr>
      <w:r w:rsidRPr="00FF41C5">
        <w:t xml:space="preserve">Consumer Rights as at </w:t>
      </w:r>
      <w:bookmarkStart w:id="5" w:name="AuditStartDate2"/>
      <w:r w:rsidRPr="00FF41C5">
        <w:t>4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27AC" w:rsidTr="00F62C56">
        <w:trPr>
          <w:cantSplit/>
        </w:trPr>
        <w:tc>
          <w:tcPr>
            <w:tcW w:w="5529" w:type="dxa"/>
          </w:tcPr>
          <w:p w:rsidR="004B2721" w:rsidRPr="00CC002C" w:rsidRDefault="005C073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E1BBF" w:rsidP="008F484E">
            <w:pPr>
              <w:spacing w:after="0"/>
              <w:ind w:left="0"/>
              <w:rPr>
                <w:rFonts w:cs="Arial"/>
                <w:b/>
                <w:szCs w:val="24"/>
              </w:rPr>
            </w:pPr>
          </w:p>
        </w:tc>
        <w:tc>
          <w:tcPr>
            <w:tcW w:w="2330" w:type="dxa"/>
            <w:shd w:val="clear" w:color="auto" w:fill="FFFFFF"/>
          </w:tcPr>
          <w:p w:rsidR="004B2721" w:rsidRPr="00CC002C" w:rsidRDefault="005C073A" w:rsidP="008F484E">
            <w:pPr>
              <w:spacing w:after="0"/>
              <w:ind w:left="0"/>
              <w:rPr>
                <w:rFonts w:cs="Arial"/>
                <w:b/>
                <w:szCs w:val="24"/>
              </w:rPr>
            </w:pPr>
            <w:r>
              <w:t>Standards applicable to this service fully attained.</w:t>
            </w:r>
          </w:p>
        </w:tc>
      </w:tr>
    </w:tbl>
    <w:p w:rsidR="00FF41C5" w:rsidRPr="00FF41C5" w:rsidRDefault="005C073A" w:rsidP="00FF41C5">
      <w:pPr>
        <w:pStyle w:val="Heading3"/>
      </w:pPr>
      <w:r w:rsidRPr="00FF41C5">
        <w:t>Organisational Management</w:t>
      </w:r>
      <w:r>
        <w:t xml:space="preserve"> as at </w:t>
      </w:r>
      <w:bookmarkStart w:id="6" w:name="AuditStartDate3"/>
      <w:r w:rsidRPr="00FF41C5">
        <w:t>4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27AC" w:rsidTr="00F62C56">
        <w:trPr>
          <w:cantSplit/>
        </w:trPr>
        <w:tc>
          <w:tcPr>
            <w:tcW w:w="5529" w:type="dxa"/>
          </w:tcPr>
          <w:p w:rsidR="004D2CA9" w:rsidRPr="00CC002C" w:rsidRDefault="005C073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C073A" w:rsidP="004D2CA9">
            <w:pPr>
              <w:spacing w:after="0"/>
              <w:ind w:left="0"/>
              <w:rPr>
                <w:rFonts w:cs="Arial"/>
                <w:b/>
                <w:szCs w:val="24"/>
              </w:rPr>
            </w:pPr>
            <w:r>
              <w:t>Standards applicable to this service fully attained.</w:t>
            </w:r>
          </w:p>
        </w:tc>
      </w:tr>
    </w:tbl>
    <w:p w:rsidR="00FF41C5" w:rsidRPr="00FF41C5" w:rsidRDefault="005C073A" w:rsidP="00FF41C5">
      <w:pPr>
        <w:pStyle w:val="Heading3"/>
      </w:pPr>
      <w:r w:rsidRPr="00CC002C">
        <w:t>Continuum of Service Delivery</w:t>
      </w:r>
      <w:r>
        <w:t xml:space="preserve"> as at </w:t>
      </w:r>
      <w:bookmarkStart w:id="7" w:name="AuditStartDate4"/>
      <w:r w:rsidRPr="00FF41C5">
        <w:t>4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27AC" w:rsidTr="00F62C56">
        <w:trPr>
          <w:cantSplit/>
        </w:trPr>
        <w:tc>
          <w:tcPr>
            <w:tcW w:w="5529" w:type="dxa"/>
          </w:tcPr>
          <w:p w:rsidR="004D2CA9" w:rsidRPr="00CC002C" w:rsidRDefault="005C073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C073A" w:rsidP="004D2CA9">
            <w:pPr>
              <w:spacing w:after="0"/>
              <w:ind w:left="0"/>
              <w:rPr>
                <w:rFonts w:cs="Arial"/>
                <w:b/>
                <w:szCs w:val="24"/>
              </w:rPr>
            </w:pPr>
            <w:r>
              <w:t>Standards applicable to this service fully attained.</w:t>
            </w:r>
          </w:p>
        </w:tc>
      </w:tr>
    </w:tbl>
    <w:p w:rsidR="00FF41C5" w:rsidRDefault="005C073A" w:rsidP="00FF41C5">
      <w:pPr>
        <w:pStyle w:val="Heading3"/>
      </w:pPr>
      <w:r w:rsidRPr="00CC002C">
        <w:t>Safe and Appropriate Environment</w:t>
      </w:r>
      <w:r w:rsidRPr="00FF41C5">
        <w:t xml:space="preserve"> </w:t>
      </w:r>
      <w:r>
        <w:t xml:space="preserve">as at </w:t>
      </w:r>
      <w:bookmarkStart w:id="8" w:name="AuditStartDate5"/>
      <w:r>
        <w:t>4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27AC" w:rsidTr="00F62C56">
        <w:trPr>
          <w:cantSplit/>
        </w:trPr>
        <w:tc>
          <w:tcPr>
            <w:tcW w:w="5529" w:type="dxa"/>
          </w:tcPr>
          <w:p w:rsidR="004D2CA9" w:rsidRPr="00CC002C" w:rsidRDefault="005C073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C073A" w:rsidP="004D2CA9">
            <w:pPr>
              <w:spacing w:after="0"/>
              <w:ind w:left="0"/>
              <w:rPr>
                <w:rFonts w:cs="Arial"/>
                <w:b/>
                <w:szCs w:val="24"/>
              </w:rPr>
            </w:pPr>
            <w:r>
              <w:t>Standards applicable to this service fully attained.</w:t>
            </w:r>
          </w:p>
        </w:tc>
      </w:tr>
    </w:tbl>
    <w:p w:rsidR="00FF41C5" w:rsidRDefault="005C073A" w:rsidP="00FF41C5">
      <w:pPr>
        <w:pStyle w:val="Heading3"/>
      </w:pPr>
      <w:r w:rsidRPr="00CC002C">
        <w:t>Restraint Minimisation and Safe Practice</w:t>
      </w:r>
      <w:r w:rsidRPr="00FF41C5">
        <w:t xml:space="preserve"> as at </w:t>
      </w:r>
      <w:bookmarkStart w:id="9" w:name="AuditStartDate6"/>
      <w:r>
        <w:t>4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27AC" w:rsidTr="00F62C56">
        <w:trPr>
          <w:cantSplit/>
        </w:trPr>
        <w:tc>
          <w:tcPr>
            <w:tcW w:w="5529" w:type="dxa"/>
          </w:tcPr>
          <w:p w:rsidR="004D2CA9" w:rsidRPr="00CC002C" w:rsidRDefault="005C073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C073A" w:rsidP="004D2CA9">
            <w:pPr>
              <w:spacing w:after="0"/>
              <w:ind w:left="0"/>
              <w:rPr>
                <w:rFonts w:cs="Arial"/>
                <w:b/>
                <w:szCs w:val="24"/>
              </w:rPr>
            </w:pPr>
            <w:r>
              <w:t>Standards applicable to this service fully attained.</w:t>
            </w:r>
          </w:p>
        </w:tc>
      </w:tr>
    </w:tbl>
    <w:p w:rsidR="00FF41C5" w:rsidRPr="00CC002C" w:rsidRDefault="005C073A" w:rsidP="00FF41C5">
      <w:pPr>
        <w:pStyle w:val="Heading3"/>
      </w:pPr>
      <w:r w:rsidRPr="00CC002C">
        <w:lastRenderedPageBreak/>
        <w:t>Infection Prevention and Control</w:t>
      </w:r>
      <w:r w:rsidRPr="00FF41C5">
        <w:t xml:space="preserve"> as at </w:t>
      </w:r>
      <w:bookmarkStart w:id="10" w:name="AuditStartDate7"/>
      <w:r w:rsidRPr="00CC002C">
        <w:t>4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27AC" w:rsidTr="00F62C56">
        <w:trPr>
          <w:cantSplit/>
        </w:trPr>
        <w:tc>
          <w:tcPr>
            <w:tcW w:w="5529" w:type="dxa"/>
          </w:tcPr>
          <w:p w:rsidR="004D2CA9" w:rsidRPr="00CC002C" w:rsidRDefault="005C073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C073A" w:rsidP="004D2CA9">
            <w:pPr>
              <w:spacing w:after="0"/>
              <w:ind w:left="0"/>
              <w:rPr>
                <w:rFonts w:cs="Arial"/>
                <w:b/>
                <w:szCs w:val="24"/>
              </w:rPr>
            </w:pPr>
            <w:r>
              <w:t>Standards applicable to this service fully attained.</w:t>
            </w:r>
          </w:p>
        </w:tc>
      </w:tr>
    </w:tbl>
    <w:p w:rsidR="00661434" w:rsidRPr="00FF41C5" w:rsidRDefault="005C073A" w:rsidP="00FF41C5">
      <w:pPr>
        <w:pStyle w:val="Heading2"/>
      </w:pPr>
      <w:r w:rsidRPr="00FF41C5">
        <w:t xml:space="preserve">Audit Results as at </w:t>
      </w:r>
      <w:bookmarkStart w:id="11" w:name="AuditStartDate8"/>
      <w:r w:rsidRPr="00FF41C5">
        <w:t>4 February 2014</w:t>
      </w:r>
      <w:bookmarkEnd w:id="11"/>
    </w:p>
    <w:p w:rsidR="00EE7AF4" w:rsidRPr="008F484E" w:rsidRDefault="005C073A" w:rsidP="00FF41C5">
      <w:pPr>
        <w:pStyle w:val="Heading3"/>
      </w:pPr>
      <w:r w:rsidRPr="008F484E">
        <w:t>Consumer Rights</w:t>
      </w:r>
    </w:p>
    <w:p w:rsidR="00A7346C" w:rsidRDefault="005C073A" w:rsidP="008F484E">
      <w:pPr>
        <w:spacing w:before="240" w:after="0" w:line="276" w:lineRule="auto"/>
        <w:ind w:left="0"/>
        <w:rPr>
          <w:sz w:val="24"/>
        </w:rPr>
      </w:pPr>
      <w:bookmarkStart w:id="12" w:name="ConsumerRights"/>
      <w:r w:rsidRPr="008F484E">
        <w:rPr>
          <w:sz w:val="24"/>
        </w:rPr>
        <w:t xml:space="preserve">On admission to Molly Ryan </w:t>
      </w:r>
      <w:proofErr w:type="spellStart"/>
      <w:r w:rsidRPr="008F484E">
        <w:rPr>
          <w:sz w:val="24"/>
        </w:rPr>
        <w:t>Lifecare</w:t>
      </w:r>
      <w:proofErr w:type="spellEnd"/>
      <w:r w:rsidRPr="008F484E">
        <w:rPr>
          <w:sz w:val="24"/>
        </w:rPr>
        <w:t xml:space="preserve"> residents and their families are given a comprehensive information package, which includes the Health and Disability Services Consumers’ Rights (the Code), and information about the Nationwide Health and Disability Advocacy Service.</w:t>
      </w:r>
      <w:r>
        <w:rPr>
          <w:sz w:val="24"/>
        </w:rPr>
        <w:t xml:space="preserve"> </w:t>
      </w:r>
      <w:r w:rsidRPr="008F484E">
        <w:rPr>
          <w:sz w:val="24"/>
        </w:rPr>
        <w:t xml:space="preserve">These are discussed at the time of admission, and further discussions are held as required. Posters detailing residents’ rights are displayed round the facility, and brochures on the Advocacy Service are prominently displayed at reception. Information on the Code is included in the regular residents’ newsletter. The admission agreement details inclusions and exclusions of service. </w:t>
      </w:r>
      <w:proofErr w:type="gramStart"/>
      <w:r w:rsidRPr="008F484E">
        <w:rPr>
          <w:sz w:val="24"/>
        </w:rPr>
        <w:t>Staff receive</w:t>
      </w:r>
      <w:proofErr w:type="gramEnd"/>
      <w:r w:rsidRPr="008F484E">
        <w:rPr>
          <w:sz w:val="24"/>
        </w:rPr>
        <w:t xml:space="preserve"> education on consumer rights as part of their orientation and ongoing education, and demonstrated sound knowledge and understanding of the Code. </w:t>
      </w:r>
    </w:p>
    <w:p w:rsidR="00A7346C" w:rsidRDefault="005C073A" w:rsidP="008F484E">
      <w:pPr>
        <w:spacing w:before="240" w:after="0" w:line="276" w:lineRule="auto"/>
        <w:ind w:left="0"/>
        <w:rPr>
          <w:sz w:val="24"/>
        </w:rPr>
      </w:pPr>
      <w:r w:rsidRPr="008F484E">
        <w:rPr>
          <w:sz w:val="24"/>
        </w:rPr>
        <w:t>Service delivery is resident-centred and meets legislative requirements. Comprehensive assessments are utilised to develop individualised plans of care for residents that meet their ethnic, cultural and spiritual values.</w:t>
      </w:r>
      <w:r>
        <w:rPr>
          <w:sz w:val="24"/>
        </w:rPr>
        <w:t xml:space="preserve"> </w:t>
      </w:r>
      <w:r w:rsidRPr="008F484E">
        <w:rPr>
          <w:sz w:val="24"/>
        </w:rPr>
        <w:t>Open disclosure principles are demonstrated, and there is evidence of effective and open</w:t>
      </w:r>
      <w:r w:rsidR="00A7346C">
        <w:rPr>
          <w:sz w:val="24"/>
        </w:rPr>
        <w:t xml:space="preserve"> communication with families. </w:t>
      </w:r>
    </w:p>
    <w:p w:rsidR="00A7346C" w:rsidRDefault="005C073A" w:rsidP="008F484E">
      <w:pPr>
        <w:spacing w:before="240" w:after="0" w:line="276" w:lineRule="auto"/>
        <w:ind w:left="0"/>
        <w:rPr>
          <w:sz w:val="24"/>
        </w:rPr>
      </w:pPr>
      <w:r w:rsidRPr="008F484E">
        <w:rPr>
          <w:sz w:val="24"/>
        </w:rPr>
        <w:t xml:space="preserve">Molly Ryan </w:t>
      </w:r>
      <w:proofErr w:type="spellStart"/>
      <w:r w:rsidRPr="008F484E">
        <w:rPr>
          <w:sz w:val="24"/>
        </w:rPr>
        <w:t>Lifecare</w:t>
      </w:r>
      <w:proofErr w:type="spellEnd"/>
      <w:r w:rsidRPr="008F484E">
        <w:rPr>
          <w:sz w:val="24"/>
        </w:rPr>
        <w:t xml:space="preserve"> ensures that care delivery is based on current good practice, and maintains strong networks with a range of health care provide</w:t>
      </w:r>
      <w:r w:rsidR="00A7346C">
        <w:rPr>
          <w:sz w:val="24"/>
        </w:rPr>
        <w:t xml:space="preserve">rs and aged care consultants. </w:t>
      </w:r>
    </w:p>
    <w:p w:rsidR="00582C77" w:rsidRPr="008F484E" w:rsidRDefault="005C073A" w:rsidP="008F484E">
      <w:pPr>
        <w:spacing w:before="240" w:after="0" w:line="276" w:lineRule="auto"/>
        <w:ind w:left="0"/>
        <w:rPr>
          <w:sz w:val="24"/>
        </w:rPr>
      </w:pPr>
      <w:r w:rsidRPr="008F484E">
        <w:rPr>
          <w:sz w:val="24"/>
        </w:rPr>
        <w:t xml:space="preserve">Molly Ryan </w:t>
      </w:r>
      <w:proofErr w:type="spellStart"/>
      <w:r w:rsidRPr="008F484E">
        <w:rPr>
          <w:sz w:val="24"/>
        </w:rPr>
        <w:t>Lifecare</w:t>
      </w:r>
      <w:proofErr w:type="spellEnd"/>
      <w:r w:rsidRPr="008F484E">
        <w:rPr>
          <w:sz w:val="24"/>
        </w:rPr>
        <w:t xml:space="preserve"> has an open visiting policy, and residents are also encouraged to access community services, and maintain their links with the community and their families. A dedicated mobility van provides ease of transport for residents, and there are regular shopping trips and other outings.</w:t>
      </w:r>
      <w:bookmarkEnd w:id="12"/>
    </w:p>
    <w:p w:rsidR="00EE7AF4" w:rsidRPr="008F484E" w:rsidRDefault="005C073A" w:rsidP="00FF41C5">
      <w:pPr>
        <w:pStyle w:val="Heading3"/>
      </w:pPr>
      <w:r w:rsidRPr="008F484E">
        <w:t>Organisational Management</w:t>
      </w:r>
    </w:p>
    <w:p w:rsidR="00A7346C" w:rsidRDefault="005C073A" w:rsidP="008F484E">
      <w:pPr>
        <w:spacing w:before="240" w:after="0" w:line="276" w:lineRule="auto"/>
        <w:ind w:left="0"/>
        <w:rPr>
          <w:sz w:val="24"/>
        </w:rPr>
      </w:pPr>
      <w:bookmarkStart w:id="13" w:name="OrganisationalManagement"/>
      <w:r w:rsidRPr="008F484E">
        <w:rPr>
          <w:sz w:val="24"/>
        </w:rPr>
        <w:t xml:space="preserve">Systems are established and maintained which define the scope, direction and objectives of the service and the monitoring and reporting processes. The </w:t>
      </w:r>
      <w:r w:rsidRPr="008F484E">
        <w:rPr>
          <w:sz w:val="24"/>
        </w:rPr>
        <w:lastRenderedPageBreak/>
        <w:t>philosophy, vision, scope and goals are appropriate for the service. The general manager, who is also a qualified registered nurse, has appropriate experience and qualifications to perform this role and is responsible for the overall service delivery, business administration, quality systems and human resources management. The general manager is supported by a full time clinical nurse leader and has support and advice from the four registered nurses on staff for the clinical</w:t>
      </w:r>
      <w:r w:rsidR="00A7346C">
        <w:rPr>
          <w:sz w:val="24"/>
        </w:rPr>
        <w:t xml:space="preserve"> aspects of service delivery. </w:t>
      </w:r>
    </w:p>
    <w:p w:rsidR="00A7346C" w:rsidRDefault="005C073A" w:rsidP="008F484E">
      <w:pPr>
        <w:spacing w:before="240" w:after="0" w:line="276" w:lineRule="auto"/>
        <w:ind w:left="0"/>
        <w:rPr>
          <w:sz w:val="24"/>
        </w:rPr>
      </w:pPr>
      <w:r w:rsidRPr="008F484E">
        <w:rPr>
          <w:sz w:val="24"/>
        </w:rPr>
        <w:t>The service has established and documented quality and risk management systems. Quality outcomes data is analysed to improve service delivery. A comprehensive internal auditing programme for 2013 was in place. The adverse event reporting system is a planned and co-ordinated process, with staff documenting adverse, unplanned or untoward events. There is an extensive list of policies and procedures which describe all aspects of service delivery and organisational management, reflecting cu</w:t>
      </w:r>
      <w:r w:rsidR="00A7346C">
        <w:rPr>
          <w:sz w:val="24"/>
        </w:rPr>
        <w:t xml:space="preserve">rrent accepted good practice. </w:t>
      </w:r>
    </w:p>
    <w:p w:rsidR="00A7346C" w:rsidRDefault="005C073A" w:rsidP="008F484E">
      <w:pPr>
        <w:spacing w:before="240" w:after="0" w:line="276" w:lineRule="auto"/>
        <w:ind w:left="0"/>
        <w:rPr>
          <w:sz w:val="24"/>
        </w:rPr>
      </w:pPr>
      <w:r w:rsidRPr="008F484E">
        <w:rPr>
          <w:sz w:val="24"/>
        </w:rPr>
        <w:t>The human resources management system provides for the appropriate employment of staff and on-going training processes. There is a clearly documented rationale for determining service provider levels and skill mix in order to provide safe service delivery in the rest home and hospital. Rosters reviewed and staff interviewed demonstrated that an appropriate number of skilled and experienced staff is allocated each shift and this meets the requirements of the provider's contract with the district health board. The education programme is available for 2013 and education</w:t>
      </w:r>
      <w:r w:rsidR="00A7346C">
        <w:rPr>
          <w:sz w:val="24"/>
        </w:rPr>
        <w:t xml:space="preserve"> records are well maintained. </w:t>
      </w:r>
    </w:p>
    <w:p w:rsidR="008F484E" w:rsidRPr="008F484E" w:rsidRDefault="005C073A" w:rsidP="008F484E">
      <w:pPr>
        <w:spacing w:before="240" w:after="0" w:line="276" w:lineRule="auto"/>
        <w:ind w:left="0"/>
        <w:rPr>
          <w:sz w:val="24"/>
        </w:rPr>
      </w:pPr>
      <w:r w:rsidRPr="008F484E">
        <w:rPr>
          <w:sz w:val="24"/>
        </w:rPr>
        <w:t>Information is entered into the resident information management system in an accurate and timely manner, appropriate to the service type and setting. Information of a private or personal nature is maintained in a secure manner that is not publicly accessible or observable.</w:t>
      </w:r>
      <w:bookmarkEnd w:id="13"/>
    </w:p>
    <w:p w:rsidR="00DC52D9" w:rsidRPr="008F484E" w:rsidRDefault="005C073A" w:rsidP="00FF41C5">
      <w:pPr>
        <w:pStyle w:val="Heading3"/>
      </w:pPr>
      <w:r w:rsidRPr="008F484E">
        <w:t>Continuum of Service Delivery</w:t>
      </w:r>
    </w:p>
    <w:p w:rsidR="00A7346C" w:rsidRDefault="005C073A" w:rsidP="008F484E">
      <w:pPr>
        <w:spacing w:before="240" w:after="0" w:line="276" w:lineRule="auto"/>
        <w:ind w:left="0"/>
        <w:rPr>
          <w:sz w:val="24"/>
        </w:rPr>
      </w:pPr>
      <w:bookmarkStart w:id="14" w:name="ContinuumOfServiceDelivery"/>
      <w:r w:rsidRPr="008F484E">
        <w:rPr>
          <w:sz w:val="24"/>
        </w:rPr>
        <w:t xml:space="preserve">Prior to admission, residents must be assessed for entry by the </w:t>
      </w:r>
      <w:proofErr w:type="spellStart"/>
      <w:r w:rsidRPr="008F484E">
        <w:rPr>
          <w:sz w:val="24"/>
        </w:rPr>
        <w:t>Taranaki</w:t>
      </w:r>
      <w:proofErr w:type="spellEnd"/>
      <w:r w:rsidRPr="008F484E">
        <w:rPr>
          <w:sz w:val="24"/>
        </w:rPr>
        <w:t xml:space="preserve"> Community Support Services to confirm they require the services pr</w:t>
      </w:r>
      <w:r w:rsidR="00A7346C">
        <w:rPr>
          <w:sz w:val="24"/>
        </w:rPr>
        <w:t xml:space="preserve">ovided by Molly Ryan </w:t>
      </w:r>
      <w:proofErr w:type="spellStart"/>
      <w:r w:rsidR="00A7346C">
        <w:rPr>
          <w:sz w:val="24"/>
        </w:rPr>
        <w:t>Lifecare</w:t>
      </w:r>
      <w:proofErr w:type="spellEnd"/>
      <w:r w:rsidR="00A7346C">
        <w:rPr>
          <w:sz w:val="24"/>
        </w:rPr>
        <w:t>.</w:t>
      </w:r>
    </w:p>
    <w:p w:rsidR="00A7346C" w:rsidRDefault="005C073A" w:rsidP="008F484E">
      <w:pPr>
        <w:spacing w:before="240" w:after="0" w:line="276" w:lineRule="auto"/>
        <w:ind w:left="0"/>
        <w:rPr>
          <w:sz w:val="24"/>
        </w:rPr>
      </w:pPr>
      <w:r w:rsidRPr="008F484E">
        <w:rPr>
          <w:sz w:val="24"/>
        </w:rPr>
        <w:t>A registered nurse completes an initial assessment of the resident and develops a short term care plan within 48 hours. A long-term care plan is then developed within three weeks, and there is evidence of multidisciplinary input, including the resident and their family, into the plan. Plans are evaluated every six months as part of a multidisciplinary review, or earlier if required. Residents and families confirm their input into the care plan development, and its evaluation. Clinical notes are integrated, with input from all care providers documented.</w:t>
      </w:r>
      <w:r>
        <w:rPr>
          <w:sz w:val="24"/>
        </w:rPr>
        <w:t xml:space="preserve"> </w:t>
      </w:r>
    </w:p>
    <w:p w:rsidR="00A7346C" w:rsidRDefault="005C073A" w:rsidP="008F484E">
      <w:pPr>
        <w:spacing w:before="240" w:after="0" w:line="276" w:lineRule="auto"/>
        <w:ind w:left="0"/>
        <w:rPr>
          <w:sz w:val="24"/>
        </w:rPr>
      </w:pPr>
      <w:r w:rsidRPr="008F484E">
        <w:rPr>
          <w:sz w:val="24"/>
        </w:rPr>
        <w:lastRenderedPageBreak/>
        <w:t>Service delivery is undertaken by appropriately qualified staff. Registered nurses are on duty 24 hours a day and provide support and guidance to delivery staff. A physiotherapist reviews all residents on admission, and residents are able to retain their general practitioner.</w:t>
      </w:r>
      <w:r>
        <w:rPr>
          <w:sz w:val="24"/>
        </w:rPr>
        <w:t xml:space="preserve"> </w:t>
      </w:r>
      <w:r w:rsidRPr="008F484E">
        <w:rPr>
          <w:sz w:val="24"/>
        </w:rPr>
        <w:t xml:space="preserve">Molly Ryan </w:t>
      </w:r>
      <w:proofErr w:type="spellStart"/>
      <w:r w:rsidRPr="008F484E">
        <w:rPr>
          <w:sz w:val="24"/>
        </w:rPr>
        <w:t>Lifecare</w:t>
      </w:r>
      <w:proofErr w:type="spellEnd"/>
      <w:r w:rsidRPr="008F484E">
        <w:rPr>
          <w:sz w:val="24"/>
        </w:rPr>
        <w:t xml:space="preserve"> has well-established relationships with a range of specialist services at the </w:t>
      </w:r>
      <w:proofErr w:type="spellStart"/>
      <w:r w:rsidRPr="008F484E">
        <w:rPr>
          <w:sz w:val="24"/>
        </w:rPr>
        <w:t>Taranaki</w:t>
      </w:r>
      <w:proofErr w:type="spellEnd"/>
      <w:r w:rsidRPr="008F484E">
        <w:rPr>
          <w:sz w:val="24"/>
        </w:rPr>
        <w:t xml:space="preserve"> District Health Board (TDHB), and also makes effective use of a range of external aged care consultants in relation to service delivery and planning. There is evidence of appropriate and timely refe</w:t>
      </w:r>
      <w:r w:rsidR="00A7346C">
        <w:rPr>
          <w:sz w:val="24"/>
        </w:rPr>
        <w:t xml:space="preserve">rrals to specialist services. </w:t>
      </w:r>
    </w:p>
    <w:p w:rsidR="00A7346C" w:rsidRDefault="005C073A" w:rsidP="008F484E">
      <w:pPr>
        <w:spacing w:before="240" w:after="0" w:line="276" w:lineRule="auto"/>
        <w:ind w:left="0"/>
        <w:rPr>
          <w:sz w:val="24"/>
        </w:rPr>
      </w:pPr>
      <w:r w:rsidRPr="008F484E">
        <w:rPr>
          <w:sz w:val="24"/>
        </w:rPr>
        <w:t>An experienced diversional therapist, who is currently undertaking the diversional therapy training, is present for 30 hours each week to manage the activities programme. The programme is varied and offers a wide range of one-on-one and group activities, including</w:t>
      </w:r>
      <w:r w:rsidR="00A7346C">
        <w:rPr>
          <w:sz w:val="24"/>
        </w:rPr>
        <w:t xml:space="preserve"> outings in the facility van. </w:t>
      </w:r>
    </w:p>
    <w:p w:rsidR="00A7346C" w:rsidRDefault="005C073A" w:rsidP="008F484E">
      <w:pPr>
        <w:spacing w:before="240" w:after="0" w:line="276" w:lineRule="auto"/>
        <w:ind w:left="0"/>
        <w:rPr>
          <w:sz w:val="24"/>
        </w:rPr>
      </w:pPr>
      <w:r w:rsidRPr="008F484E">
        <w:rPr>
          <w:sz w:val="24"/>
        </w:rPr>
        <w:t>The medication management system is appropriate and safe and meets all legislative requirements. All medications are administered by either a registered nurse or an enrolled nurse. Several residents self-administer medication and there are robu</w:t>
      </w:r>
      <w:r w:rsidR="00A7346C">
        <w:rPr>
          <w:sz w:val="24"/>
        </w:rPr>
        <w:t xml:space="preserve">st processes to support this. </w:t>
      </w:r>
    </w:p>
    <w:p w:rsidR="00A7346C" w:rsidRDefault="005C073A" w:rsidP="008F484E">
      <w:pPr>
        <w:spacing w:before="240" w:after="0" w:line="276" w:lineRule="auto"/>
        <w:ind w:left="0"/>
        <w:rPr>
          <w:sz w:val="24"/>
        </w:rPr>
      </w:pPr>
      <w:r w:rsidRPr="008F484E">
        <w:rPr>
          <w:sz w:val="24"/>
        </w:rPr>
        <w:t>Food service policies and procedures are appropriate and comply with current legislation and guidelines. Meals are well presented and nutritious. While all residents have breakfast in their rooms, the spacious and attractively furnished dining room</w:t>
      </w:r>
      <w:r w:rsidR="00A7346C">
        <w:rPr>
          <w:sz w:val="24"/>
        </w:rPr>
        <w:t xml:space="preserve"> is a popular lunchtime venue. </w:t>
      </w:r>
    </w:p>
    <w:p w:rsidR="008F484E" w:rsidRPr="008F484E" w:rsidRDefault="005C073A" w:rsidP="008F484E">
      <w:pPr>
        <w:spacing w:before="240" w:after="0" w:line="276" w:lineRule="auto"/>
        <w:ind w:left="0"/>
        <w:rPr>
          <w:sz w:val="24"/>
        </w:rPr>
      </w:pPr>
      <w:r w:rsidRPr="008F484E">
        <w:rPr>
          <w:sz w:val="24"/>
        </w:rPr>
        <w:t xml:space="preserve">The preferences and food requests of residents are catered for on an individual basis, and the kitchen </w:t>
      </w:r>
      <w:proofErr w:type="gramStart"/>
      <w:r w:rsidRPr="008F484E">
        <w:rPr>
          <w:sz w:val="24"/>
        </w:rPr>
        <w:t>staff have</w:t>
      </w:r>
      <w:proofErr w:type="gramEnd"/>
      <w:r w:rsidRPr="008F484E">
        <w:rPr>
          <w:sz w:val="24"/>
        </w:rPr>
        <w:t xml:space="preserve"> appropriate food safety qualifications.</w:t>
      </w:r>
      <w:bookmarkEnd w:id="14"/>
    </w:p>
    <w:p w:rsidR="00EE7AF4" w:rsidRPr="008F484E" w:rsidRDefault="005C073A" w:rsidP="00FF41C5">
      <w:pPr>
        <w:pStyle w:val="Heading3"/>
      </w:pPr>
      <w:r w:rsidRPr="008F484E">
        <w:t>Safe and Appropriate Environment</w:t>
      </w:r>
    </w:p>
    <w:p w:rsidR="00A7346C" w:rsidRDefault="005C073A" w:rsidP="008F484E">
      <w:pPr>
        <w:spacing w:before="240" w:after="0" w:line="276" w:lineRule="auto"/>
        <w:ind w:left="0"/>
        <w:rPr>
          <w:sz w:val="24"/>
        </w:rPr>
      </w:pPr>
      <w:bookmarkStart w:id="15" w:name="SafeAndAppropriateEnvironment"/>
      <w:r w:rsidRPr="008F484E">
        <w:rPr>
          <w:sz w:val="24"/>
        </w:rPr>
        <w:t xml:space="preserve">Molly Ryan </w:t>
      </w:r>
      <w:proofErr w:type="spellStart"/>
      <w:r w:rsidRPr="008F484E">
        <w:rPr>
          <w:sz w:val="24"/>
        </w:rPr>
        <w:t>Lifecare</w:t>
      </w:r>
      <w:proofErr w:type="spellEnd"/>
      <w:r w:rsidRPr="008F484E">
        <w:rPr>
          <w:sz w:val="24"/>
        </w:rPr>
        <w:t xml:space="preserve"> provides rest home and hospital care in the same building. The existing rest home/hospital building has a current building warrant of fitness. The evacuation plan is </w:t>
      </w:r>
      <w:r w:rsidR="00A7346C">
        <w:rPr>
          <w:sz w:val="24"/>
        </w:rPr>
        <w:t xml:space="preserve">approved by the fire service. </w:t>
      </w:r>
    </w:p>
    <w:p w:rsidR="00A7346C" w:rsidRDefault="005C073A" w:rsidP="008F484E">
      <w:pPr>
        <w:spacing w:before="240" w:after="0" w:line="276" w:lineRule="auto"/>
        <w:ind w:left="0"/>
        <w:rPr>
          <w:sz w:val="24"/>
        </w:rPr>
      </w:pPr>
      <w:r w:rsidRPr="008F484E">
        <w:rPr>
          <w:sz w:val="24"/>
        </w:rPr>
        <w:t>There are documented processes for the management of waste and hazardous substances in place. Visual inspection evidences compliance with appropriate legislative requirements and protective equipment and clothing is provided and used by service providers. Documented policies and procedures for the cleaning and laundry services are implemented with appropriate monitoring systems in place to evaluate the effectiveness of these services. The laundry service is provided by an externally contracted organisation. The service complies with requirements related to safe and hygienic storage of cleaning/lau</w:t>
      </w:r>
      <w:r w:rsidR="00A7346C">
        <w:rPr>
          <w:sz w:val="24"/>
        </w:rPr>
        <w:t xml:space="preserve">ndry equipment and chemicals. </w:t>
      </w:r>
    </w:p>
    <w:p w:rsidR="00A7346C" w:rsidRDefault="005C073A" w:rsidP="008F484E">
      <w:pPr>
        <w:spacing w:before="240" w:after="0" w:line="276" w:lineRule="auto"/>
        <w:ind w:left="0"/>
        <w:rPr>
          <w:sz w:val="24"/>
        </w:rPr>
      </w:pPr>
      <w:r w:rsidRPr="008F484E">
        <w:rPr>
          <w:sz w:val="24"/>
        </w:rPr>
        <w:t xml:space="preserve">The building has appropriate systems in place to ensure the residents' physical environment is fit for their purpose. All buildings, plant and equipment comply with legislation. The internal and external areas of the building are safe and secure for residents of all levels of care. Documented systems are in place for essential, </w:t>
      </w:r>
      <w:r w:rsidRPr="008F484E">
        <w:rPr>
          <w:sz w:val="24"/>
        </w:rPr>
        <w:lastRenderedPageBreak/>
        <w:t>emergency and security services, including a comprehensive disaster and emergency management plan. Emergency equipment and supplies are checked regularly. Alternative energy and ut</w:t>
      </w:r>
      <w:r w:rsidR="00A7346C">
        <w:rPr>
          <w:sz w:val="24"/>
        </w:rPr>
        <w:t>ility sources are maintained.</w:t>
      </w:r>
    </w:p>
    <w:p w:rsidR="008F484E" w:rsidRPr="008F484E" w:rsidRDefault="005C073A" w:rsidP="008F484E">
      <w:pPr>
        <w:spacing w:before="240" w:after="0" w:line="276" w:lineRule="auto"/>
        <w:ind w:left="0"/>
        <w:rPr>
          <w:sz w:val="24"/>
        </w:rPr>
      </w:pPr>
      <w:r w:rsidRPr="008F484E">
        <w:rPr>
          <w:sz w:val="24"/>
        </w:rPr>
        <w:t>The rest home/hospital has an appropriate call system for residents to request assistance from staff.</w:t>
      </w:r>
      <w:bookmarkEnd w:id="15"/>
    </w:p>
    <w:p w:rsidR="00EE7AF4" w:rsidRPr="008F484E" w:rsidRDefault="005C073A" w:rsidP="00FF41C5">
      <w:pPr>
        <w:pStyle w:val="Heading3"/>
      </w:pPr>
      <w:r w:rsidRPr="008F484E">
        <w:t>Restraint Minimisation and Safe Practice</w:t>
      </w:r>
    </w:p>
    <w:p w:rsidR="008F484E" w:rsidRPr="008F484E" w:rsidRDefault="005C073A" w:rsidP="008F484E">
      <w:pPr>
        <w:spacing w:before="240" w:after="0" w:line="276" w:lineRule="auto"/>
        <w:ind w:left="0"/>
        <w:rPr>
          <w:sz w:val="24"/>
        </w:rPr>
      </w:pPr>
      <w:bookmarkStart w:id="16" w:name="RestraintMinimisationAndSafePractice"/>
      <w:r w:rsidRPr="008F484E">
        <w:rPr>
          <w:sz w:val="24"/>
        </w:rPr>
        <w:t>The service has a restraint free environment and does not have any recorded restraint or enabler use. The care is flexible and individualised to promote quality of life that minimises the need for restraint through effective management of challenging behaviours. The service has clearly described restraint minimisation and safe practice policies and procedures which comply with the standard.</w:t>
      </w:r>
      <w:bookmarkEnd w:id="16"/>
    </w:p>
    <w:p w:rsidR="00EE7AF4" w:rsidRPr="008F484E" w:rsidRDefault="005C073A" w:rsidP="00FF41C5">
      <w:pPr>
        <w:pStyle w:val="Heading3"/>
      </w:pPr>
      <w:r w:rsidRPr="008F484E">
        <w:t>Infection Prevention and Control</w:t>
      </w:r>
    </w:p>
    <w:p w:rsidR="00A7346C" w:rsidRDefault="005C073A" w:rsidP="008F484E">
      <w:pPr>
        <w:spacing w:before="240" w:after="0" w:line="276" w:lineRule="auto"/>
        <w:ind w:left="0"/>
        <w:rPr>
          <w:sz w:val="24"/>
        </w:rPr>
      </w:pPr>
      <w:bookmarkStart w:id="17" w:name="InfectionPreventionAndControl"/>
      <w:r>
        <w:rPr>
          <w:sz w:val="24"/>
        </w:rPr>
        <w:t xml:space="preserve">Molly Ryan </w:t>
      </w:r>
      <w:proofErr w:type="spellStart"/>
      <w:r>
        <w:rPr>
          <w:sz w:val="24"/>
        </w:rPr>
        <w:t>Lifecare</w:t>
      </w:r>
      <w:proofErr w:type="spellEnd"/>
      <w:r>
        <w:rPr>
          <w:sz w:val="24"/>
        </w:rPr>
        <w:t xml:space="preserve"> offers a well-managed environment which minimises the risk of infection to residents, staff and visitors. An infection control team, who are appropriately qualified for their role, are responsible for infection prevention and control within the facility. Infection control is a standing agenda item at the quality committee with clear lines of reporting evident. There is evidence of ongoing surveillance, analysis of results, and appropriate interventions, and appropriate safety equipment, such as gloves and hand </w:t>
      </w:r>
      <w:proofErr w:type="spellStart"/>
      <w:r>
        <w:rPr>
          <w:sz w:val="24"/>
        </w:rPr>
        <w:t>s</w:t>
      </w:r>
      <w:r w:rsidR="00A7346C">
        <w:rPr>
          <w:sz w:val="24"/>
        </w:rPr>
        <w:t>anitisers</w:t>
      </w:r>
      <w:proofErr w:type="spellEnd"/>
      <w:r w:rsidR="00A7346C">
        <w:rPr>
          <w:sz w:val="24"/>
        </w:rPr>
        <w:t xml:space="preserve">, readily available. </w:t>
      </w:r>
    </w:p>
    <w:p w:rsidR="00972935" w:rsidRDefault="005C073A" w:rsidP="008F484E">
      <w:pPr>
        <w:spacing w:before="240" w:after="0" w:line="276" w:lineRule="auto"/>
        <w:ind w:left="0"/>
        <w:rPr>
          <w:sz w:val="24"/>
        </w:rPr>
      </w:pPr>
      <w:r>
        <w:rPr>
          <w:sz w:val="24"/>
        </w:rPr>
        <w:t>An external infection control and prevention consultancy service supplies the infection control manual, which is updated on an annual basis, undertakes an annual review of the service, and contributes to regular staff education.</w:t>
      </w:r>
      <w:bookmarkEnd w:id="17"/>
    </w:p>
    <w:p w:rsidR="003E1BBF" w:rsidRDefault="003E1BBF" w:rsidP="00972935">
      <w:pPr>
        <w:sectPr w:rsidR="003E1BBF" w:rsidSect="003E1BB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972935" w:rsidRDefault="00972935" w:rsidP="003E1BBF">
      <w:pPr>
        <w:pStyle w:val="Heading1"/>
      </w:pPr>
      <w:r>
        <w:lastRenderedPageBreak/>
        <w:t xml:space="preserve">HealthCERT Aged Residential Care Audit Report (version 3.91) </w:t>
      </w:r>
    </w:p>
    <w:p w:rsidR="00972935" w:rsidRDefault="00972935" w:rsidP="003E1BBF">
      <w:pPr>
        <w:pStyle w:val="Heading2"/>
        <w:rPr>
          <w:b/>
          <w:bCs/>
        </w:rPr>
      </w:pPr>
      <w:r>
        <w:rPr>
          <w:b/>
          <w:bCs/>
        </w:rPr>
        <w:t>Introduction</w:t>
      </w:r>
    </w:p>
    <w:p w:rsidR="00972935" w:rsidRDefault="00972935" w:rsidP="003E1BB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72935" w:rsidRDefault="00972935" w:rsidP="003E1BB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72935" w:rsidRDefault="00972935" w:rsidP="003E1BB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72935" w:rsidRDefault="00972935" w:rsidP="003E1BB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72935" w:rsidTr="00972935">
        <w:tc>
          <w:tcPr>
            <w:tcW w:w="3652"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4"/>
              </w:rPr>
            </w:pPr>
            <w:r>
              <w:t xml:space="preserve">Molly Ryan </w:t>
            </w:r>
            <w:proofErr w:type="spellStart"/>
            <w:r>
              <w:t>Lifecare</w:t>
            </w:r>
            <w:proofErr w:type="spellEnd"/>
            <w:r>
              <w:t xml:space="preserve"> (2007) Ltd</w:t>
            </w:r>
          </w:p>
        </w:tc>
      </w:tr>
      <w:tr w:rsidR="00972935" w:rsidTr="00972935">
        <w:tc>
          <w:tcPr>
            <w:tcW w:w="3652"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4"/>
              </w:rPr>
            </w:pPr>
            <w:r>
              <w:t xml:space="preserve">Molly Ryan </w:t>
            </w:r>
            <w:proofErr w:type="spellStart"/>
            <w:r>
              <w:t>Lifecare</w:t>
            </w:r>
            <w:proofErr w:type="spellEnd"/>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72935" w:rsidTr="00972935">
        <w:tc>
          <w:tcPr>
            <w:tcW w:w="365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4"/>
                <w:szCs w:val="24"/>
              </w:rPr>
            </w:pPr>
            <w:r>
              <w:t>DAA Group</w:t>
            </w: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972935" w:rsidTr="00972935">
        <w:tc>
          <w:tcPr>
            <w:tcW w:w="365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4"/>
                <w:szCs w:val="24"/>
              </w:rPr>
            </w:pPr>
            <w:r>
              <w:t>Certification</w:t>
            </w:r>
          </w:p>
        </w:tc>
      </w:tr>
      <w:tr w:rsidR="00972935" w:rsidTr="00972935">
        <w:tc>
          <w:tcPr>
            <w:tcW w:w="3652"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4"/>
              </w:rPr>
            </w:pPr>
            <w:r>
              <w:t xml:space="preserve">269 </w:t>
            </w:r>
            <w:proofErr w:type="spellStart"/>
            <w:r>
              <w:t>Mangorei</w:t>
            </w:r>
            <w:proofErr w:type="spellEnd"/>
            <w:r>
              <w:t xml:space="preserve"> Rd, New Plymouth</w:t>
            </w:r>
          </w:p>
        </w:tc>
      </w:tr>
      <w:tr w:rsidR="00972935" w:rsidTr="00972935">
        <w:tc>
          <w:tcPr>
            <w:tcW w:w="3652"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4"/>
              </w:rPr>
            </w:pPr>
            <w:r>
              <w:t>Rest Home and Hospital</w:t>
            </w:r>
          </w:p>
        </w:tc>
      </w:tr>
      <w:tr w:rsidR="00972935" w:rsidTr="00972935">
        <w:tc>
          <w:tcPr>
            <w:tcW w:w="3652"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72935" w:rsidRDefault="00972935" w:rsidP="003E1BB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72935" w:rsidRDefault="00972935" w:rsidP="003E1BBF">
            <w:pPr>
              <w:spacing w:before="60"/>
              <w:ind w:left="0"/>
              <w:rPr>
                <w:sz w:val="24"/>
                <w:szCs w:val="24"/>
              </w:rPr>
            </w:pPr>
            <w:r>
              <w:t>4 February 2014</w:t>
            </w:r>
          </w:p>
        </w:tc>
        <w:tc>
          <w:tcPr>
            <w:tcW w:w="1417" w:type="dxa"/>
            <w:tcBorders>
              <w:top w:val="single" w:sz="4" w:space="0" w:color="auto"/>
              <w:left w:val="nil"/>
              <w:bottom w:val="single" w:sz="4" w:space="0" w:color="auto"/>
              <w:right w:val="nil"/>
            </w:tcBorders>
            <w:hideMark/>
          </w:tcPr>
          <w:p w:rsidR="00972935" w:rsidRDefault="00972935" w:rsidP="003E1BB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72935" w:rsidRDefault="00972935" w:rsidP="003E1BBF">
            <w:pPr>
              <w:spacing w:before="60"/>
              <w:ind w:left="0"/>
              <w:rPr>
                <w:sz w:val="24"/>
                <w:szCs w:val="24"/>
              </w:rPr>
            </w:pPr>
            <w:r>
              <w:t>5 February 2014</w:t>
            </w: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4"/>
              </w:rPr>
            </w:pPr>
            <w:r>
              <w:rPr>
                <w:b/>
              </w:rPr>
              <w:t>Proposed changes to current services (if any):</w:t>
            </w:r>
          </w:p>
        </w:tc>
      </w:tr>
      <w:tr w:rsidR="00972935" w:rsidTr="00972935">
        <w:tc>
          <w:tcPr>
            <w:tcW w:w="15559" w:type="dxa"/>
            <w:tcBorders>
              <w:top w:val="single" w:sz="4" w:space="0" w:color="auto"/>
              <w:left w:val="single" w:sz="4" w:space="0" w:color="auto"/>
              <w:bottom w:val="single" w:sz="4" w:space="0" w:color="auto"/>
              <w:right w:val="single" w:sz="4" w:space="0" w:color="auto"/>
            </w:tcBorders>
          </w:tcPr>
          <w:p w:rsidR="00972935" w:rsidRDefault="00972935" w:rsidP="003E1BBF">
            <w:pPr>
              <w:tabs>
                <w:tab w:val="left" w:pos="3885"/>
              </w:tabs>
              <w:spacing w:before="60"/>
              <w:ind w:left="0"/>
              <w:rPr>
                <w:sz w:val="24"/>
                <w:szCs w:val="24"/>
              </w:rPr>
            </w:pP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972935" w:rsidTr="00972935">
        <w:tc>
          <w:tcPr>
            <w:tcW w:w="1074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b/>
                <w:sz w:val="24"/>
                <w:szCs w:val="20"/>
              </w:rPr>
            </w:pPr>
            <w:r>
              <w:rPr>
                <w:szCs w:val="20"/>
              </w:rPr>
              <w:t>34</w:t>
            </w:r>
          </w:p>
        </w:tc>
      </w:tr>
    </w:tbl>
    <w:p w:rsidR="00972935" w:rsidRDefault="00972935" w:rsidP="003E1BB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72935" w:rsidTr="00972935">
        <w:trPr>
          <w:cantSplit/>
        </w:trPr>
        <w:tc>
          <w:tcPr>
            <w:tcW w:w="2235" w:type="dxa"/>
            <w:tcBorders>
              <w:top w:val="single" w:sz="4" w:space="0" w:color="auto"/>
              <w:left w:val="single" w:sz="4" w:space="0" w:color="auto"/>
              <w:bottom w:val="single" w:sz="4" w:space="0" w:color="auto"/>
              <w:right w:val="single" w:sz="4" w:space="0" w:color="auto"/>
            </w:tcBorders>
            <w:hideMark/>
          </w:tcPr>
          <w:p w:rsidR="00972935" w:rsidRDefault="00972935" w:rsidP="003E1BB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72935" w:rsidRDefault="00972935" w:rsidP="003E1BBF">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rFonts w:cs="Arial"/>
                <w:sz w:val="20"/>
                <w:szCs w:val="20"/>
              </w:rPr>
            </w:pPr>
            <w:r>
              <w:rPr>
                <w:rFonts w:cs="Arial"/>
                <w:sz w:val="20"/>
                <w:szCs w:val="20"/>
              </w:rPr>
              <w:t>8</w:t>
            </w:r>
          </w:p>
        </w:tc>
      </w:tr>
      <w:tr w:rsidR="00972935" w:rsidTr="00972935">
        <w:trPr>
          <w:cantSplit/>
        </w:trPr>
        <w:tc>
          <w:tcPr>
            <w:tcW w:w="2235"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rFonts w:cs="Arial"/>
                <w:sz w:val="20"/>
                <w:szCs w:val="20"/>
              </w:rPr>
            </w:pPr>
            <w:r>
              <w:rPr>
                <w:rFonts w:cs="Arial"/>
                <w:sz w:val="20"/>
                <w:szCs w:val="20"/>
              </w:rPr>
              <w:t>8</w:t>
            </w:r>
          </w:p>
        </w:tc>
      </w:tr>
      <w:tr w:rsidR="00972935" w:rsidTr="00972935">
        <w:trPr>
          <w:cantSplit/>
        </w:trPr>
        <w:tc>
          <w:tcPr>
            <w:tcW w:w="2235"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72935" w:rsidRDefault="00972935" w:rsidP="003E1B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72935" w:rsidRDefault="00972935" w:rsidP="003E1B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72935" w:rsidRDefault="00972935" w:rsidP="003E1BBF">
            <w:pPr>
              <w:keepNext/>
              <w:spacing w:before="60"/>
              <w:ind w:left="0"/>
              <w:jc w:val="center"/>
              <w:rPr>
                <w:rFonts w:cs="Arial"/>
                <w:sz w:val="20"/>
                <w:szCs w:val="20"/>
              </w:rPr>
            </w:pPr>
          </w:p>
        </w:tc>
      </w:tr>
      <w:tr w:rsidR="00972935" w:rsidTr="00972935">
        <w:trPr>
          <w:cantSplit/>
        </w:trPr>
        <w:tc>
          <w:tcPr>
            <w:tcW w:w="2235"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72935" w:rsidRDefault="00972935" w:rsidP="003E1B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72935" w:rsidRDefault="00972935" w:rsidP="003E1B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72935" w:rsidRDefault="00972935" w:rsidP="003E1BBF">
            <w:pPr>
              <w:keepNext/>
              <w:spacing w:before="60"/>
              <w:ind w:left="0"/>
              <w:jc w:val="center"/>
              <w:rPr>
                <w:rFonts w:cs="Arial"/>
                <w:sz w:val="20"/>
                <w:szCs w:val="20"/>
              </w:rPr>
            </w:pPr>
          </w:p>
        </w:tc>
      </w:tr>
      <w:tr w:rsidR="00972935" w:rsidTr="00972935">
        <w:trPr>
          <w:cantSplit/>
        </w:trPr>
        <w:tc>
          <w:tcPr>
            <w:tcW w:w="223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72935" w:rsidRDefault="00972935" w:rsidP="003E1BBF">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972935" w:rsidRDefault="00972935" w:rsidP="003E1BB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72935" w:rsidRDefault="00972935" w:rsidP="003E1BB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rFonts w:cs="Arial"/>
                <w:sz w:val="20"/>
                <w:szCs w:val="20"/>
              </w:rPr>
            </w:pPr>
            <w:r>
              <w:rPr>
                <w:rFonts w:cs="Arial"/>
                <w:sz w:val="20"/>
                <w:szCs w:val="20"/>
              </w:rPr>
              <w:t>3</w:t>
            </w:r>
          </w:p>
        </w:tc>
      </w:tr>
    </w:tbl>
    <w:p w:rsidR="00972935" w:rsidRDefault="00972935" w:rsidP="003E1BB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72935" w:rsidTr="00972935">
        <w:tc>
          <w:tcPr>
            <w:tcW w:w="351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19</w:t>
            </w:r>
          </w:p>
        </w:tc>
        <w:tc>
          <w:tcPr>
            <w:tcW w:w="345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51</w:t>
            </w:r>
          </w:p>
        </w:tc>
      </w:tr>
    </w:tbl>
    <w:p w:rsidR="00972935" w:rsidRDefault="00972935" w:rsidP="003E1BB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72935" w:rsidTr="00972935">
        <w:tc>
          <w:tcPr>
            <w:tcW w:w="351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15</w:t>
            </w:r>
          </w:p>
        </w:tc>
        <w:tc>
          <w:tcPr>
            <w:tcW w:w="340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1</w:t>
            </w:r>
          </w:p>
        </w:tc>
      </w:tr>
      <w:tr w:rsidR="00972935" w:rsidTr="00972935">
        <w:tc>
          <w:tcPr>
            <w:tcW w:w="351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1</w:t>
            </w:r>
          </w:p>
        </w:tc>
      </w:tr>
      <w:tr w:rsidR="00972935" w:rsidTr="00972935">
        <w:tc>
          <w:tcPr>
            <w:tcW w:w="351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50</w:t>
            </w:r>
          </w:p>
        </w:tc>
        <w:tc>
          <w:tcPr>
            <w:tcW w:w="340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sz w:val="20"/>
                <w:szCs w:val="20"/>
                <w:lang w:eastAsia="en-NZ"/>
              </w:rPr>
            </w:pPr>
            <w:r>
              <w:rPr>
                <w:sz w:val="20"/>
                <w:szCs w:val="20"/>
                <w:lang w:eastAsia="en-NZ"/>
              </w:rPr>
              <w:t>2</w:t>
            </w:r>
          </w:p>
        </w:tc>
      </w:tr>
      <w:tr w:rsidR="00972935" w:rsidTr="00972935">
        <w:tc>
          <w:tcPr>
            <w:tcW w:w="351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972935" w:rsidRDefault="00972935" w:rsidP="003E1BB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72935" w:rsidRDefault="00972935" w:rsidP="003E1BB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0"/>
                <w:szCs w:val="20"/>
                <w:lang w:eastAsia="en-NZ"/>
              </w:rPr>
            </w:pPr>
            <w:r>
              <w:rPr>
                <w:sz w:val="20"/>
                <w:szCs w:val="20"/>
                <w:lang w:eastAsia="en-NZ"/>
              </w:rPr>
              <w:t>1</w:t>
            </w:r>
          </w:p>
        </w:tc>
      </w:tr>
    </w:tbl>
    <w:p w:rsidR="00972935" w:rsidRDefault="00972935" w:rsidP="003E1BBF">
      <w:pPr>
        <w:pStyle w:val="Heading2"/>
        <w:pageBreakBefore/>
        <w:rPr>
          <w:b/>
          <w:bCs/>
          <w:szCs w:val="32"/>
          <w:lang w:eastAsia="en-US"/>
        </w:rPr>
      </w:pPr>
      <w:r>
        <w:rPr>
          <w:b/>
          <w:bCs/>
        </w:rPr>
        <w:lastRenderedPageBreak/>
        <w:t>Declaration</w:t>
      </w:r>
    </w:p>
    <w:p w:rsidR="00972935" w:rsidRDefault="00972935" w:rsidP="003E1BBF">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972935" w:rsidRDefault="00972935" w:rsidP="003E1BB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72935" w:rsidTr="00972935">
        <w:tc>
          <w:tcPr>
            <w:tcW w:w="67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rPr>
            </w:pPr>
            <w:r>
              <w:rPr>
                <w:szCs w:val="20"/>
              </w:rPr>
              <w:t>Yes</w:t>
            </w:r>
          </w:p>
        </w:tc>
      </w:tr>
      <w:tr w:rsidR="00972935" w:rsidTr="00972935">
        <w:tc>
          <w:tcPr>
            <w:tcW w:w="67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rPr>
            </w:pPr>
            <w:r>
              <w:rPr>
                <w:szCs w:val="20"/>
              </w:rPr>
              <w:t>Yes</w:t>
            </w:r>
          </w:p>
        </w:tc>
      </w:tr>
      <w:tr w:rsidR="00972935" w:rsidTr="00972935">
        <w:tc>
          <w:tcPr>
            <w:tcW w:w="67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rPr>
            </w:pPr>
            <w:r>
              <w:rPr>
                <w:szCs w:val="20"/>
              </w:rPr>
              <w:t>Yes</w:t>
            </w:r>
          </w:p>
        </w:tc>
      </w:tr>
      <w:tr w:rsidR="00972935" w:rsidTr="00972935">
        <w:tc>
          <w:tcPr>
            <w:tcW w:w="67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rPr>
            </w:pPr>
            <w:r>
              <w:rPr>
                <w:szCs w:val="20"/>
              </w:rPr>
              <w:t>Yes</w:t>
            </w:r>
          </w:p>
        </w:tc>
      </w:tr>
      <w:tr w:rsidR="00972935" w:rsidTr="00972935">
        <w:tc>
          <w:tcPr>
            <w:tcW w:w="67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rPr>
            </w:pPr>
            <w:r>
              <w:rPr>
                <w:szCs w:val="20"/>
              </w:rPr>
              <w:t>Yes</w:t>
            </w:r>
          </w:p>
        </w:tc>
      </w:tr>
      <w:tr w:rsidR="00972935" w:rsidTr="00972935">
        <w:tc>
          <w:tcPr>
            <w:tcW w:w="67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rPr>
            </w:pPr>
            <w:r>
              <w:rPr>
                <w:szCs w:val="20"/>
              </w:rPr>
              <w:t>Not Applicable</w:t>
            </w:r>
          </w:p>
        </w:tc>
      </w:tr>
      <w:tr w:rsidR="00972935" w:rsidTr="00972935">
        <w:tc>
          <w:tcPr>
            <w:tcW w:w="67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rPr>
            </w:pPr>
            <w:r>
              <w:rPr>
                <w:szCs w:val="20"/>
              </w:rPr>
              <w:t>Yes</w:t>
            </w:r>
          </w:p>
        </w:tc>
      </w:tr>
      <w:tr w:rsidR="00972935" w:rsidTr="00972935">
        <w:trPr>
          <w:trHeight w:val="60"/>
        </w:trPr>
        <w:tc>
          <w:tcPr>
            <w:tcW w:w="675"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rPr>
            </w:pPr>
            <w:r>
              <w:rPr>
                <w:szCs w:val="20"/>
              </w:rPr>
              <w:t>Yes</w:t>
            </w:r>
          </w:p>
        </w:tc>
      </w:tr>
    </w:tbl>
    <w:p w:rsidR="00972935" w:rsidRDefault="00972935" w:rsidP="003E1BBF">
      <w:pPr>
        <w:spacing w:before="240" w:after="0"/>
        <w:ind w:left="0"/>
        <w:rPr>
          <w:rFonts w:cstheme="minorBidi"/>
          <w:szCs w:val="20"/>
        </w:rPr>
      </w:pPr>
      <w:r>
        <w:rPr>
          <w:szCs w:val="20"/>
        </w:rPr>
        <w:t>Dated Thursday, 27 February 2014</w:t>
      </w:r>
    </w:p>
    <w:p w:rsidR="00972935" w:rsidRDefault="00972935" w:rsidP="003E1BB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0"/>
              </w:rPr>
            </w:pPr>
            <w:r>
              <w:rPr>
                <w:b/>
                <w:szCs w:val="20"/>
              </w:rPr>
              <w:t>General Overview</w:t>
            </w:r>
          </w:p>
        </w:tc>
      </w:tr>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after="120"/>
              <w:ind w:left="0"/>
              <w:rPr>
                <w:sz w:val="24"/>
                <w:szCs w:val="20"/>
              </w:rPr>
            </w:pPr>
            <w:r>
              <w:rPr>
                <w:szCs w:val="20"/>
              </w:rPr>
              <w:t xml:space="preserve">Molly Ryan </w:t>
            </w:r>
            <w:proofErr w:type="spellStart"/>
            <w:r>
              <w:rPr>
                <w:szCs w:val="20"/>
              </w:rPr>
              <w:t>Lifecare</w:t>
            </w:r>
            <w:proofErr w:type="spellEnd"/>
            <w:r>
              <w:rPr>
                <w:szCs w:val="20"/>
              </w:rPr>
              <w:t xml:space="preserve"> is located in New Plymouth. The facility provides rest home, hospital and assisted living care, if requested, in apartments. Twenty-seven apartments are already certified to provide rest home care and as part of the certification audit five of these independent apartments were assessed as being suitable for hospital or rest home level if required.    </w:t>
            </w:r>
            <w:r>
              <w:rPr>
                <w:szCs w:val="20"/>
              </w:rPr>
              <w:br/>
              <w:t>There were no areas requiring improvement as a result of this audit.</w:t>
            </w: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0"/>
              </w:rPr>
            </w:pPr>
            <w:r>
              <w:rPr>
                <w:b/>
                <w:szCs w:val="20"/>
              </w:rPr>
              <w:t>Outcome 1.1: Consumer Rights</w:t>
            </w:r>
          </w:p>
        </w:tc>
      </w:tr>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after="120"/>
              <w:ind w:left="0"/>
              <w:rPr>
                <w:sz w:val="24"/>
                <w:szCs w:val="20"/>
              </w:rPr>
            </w:pPr>
            <w:r>
              <w:rPr>
                <w:szCs w:val="20"/>
              </w:rPr>
              <w:t xml:space="preserve">On admission to Molly Ryan </w:t>
            </w:r>
            <w:proofErr w:type="spellStart"/>
            <w:r>
              <w:rPr>
                <w:szCs w:val="20"/>
              </w:rPr>
              <w:t>Lifecare</w:t>
            </w:r>
            <w:proofErr w:type="spellEnd"/>
            <w:r>
              <w:rPr>
                <w:szCs w:val="20"/>
              </w:rPr>
              <w:t xml:space="preserve"> residents and their families are given a comprehensive information package, which includes the Health and Disability Services Consumers’ Rights (the Code), and information about the Nationwide Health and Disability Advocacy Service.  These are discussed at the time of admission, and further discussions are held as required. Posters detailing residents’ rights are displayed round the facility, and brochures on the Advocacy Service are prominently displayed at reception. Information on the Code is included in the regular residents’ newsletter. The admission agreement details inclusions and exclusions of service. </w:t>
            </w:r>
            <w:proofErr w:type="gramStart"/>
            <w:r>
              <w:rPr>
                <w:szCs w:val="20"/>
              </w:rPr>
              <w:t>Staff receive</w:t>
            </w:r>
            <w:proofErr w:type="gramEnd"/>
            <w:r>
              <w:rPr>
                <w:szCs w:val="20"/>
              </w:rPr>
              <w:t xml:space="preserve"> education on consumer rights as part of their orientation and ongoing education, and demonstrated sound knowledge and understanding of the Code. </w:t>
            </w:r>
            <w:r>
              <w:rPr>
                <w:szCs w:val="20"/>
              </w:rPr>
              <w:br/>
            </w:r>
            <w:r>
              <w:rPr>
                <w:szCs w:val="20"/>
              </w:rPr>
              <w:br/>
              <w:t xml:space="preserve">Service delivery is resident-centred and meets legislative requirements. Comprehensive assessments are utilised to develop individualised plans of care for residents that meet their ethnic, cultural and spiritual values.  Open disclosure principles are demonstrated, and there is evidence of effective and open communication with families. </w:t>
            </w:r>
            <w:r>
              <w:rPr>
                <w:szCs w:val="20"/>
              </w:rPr>
              <w:br/>
            </w:r>
            <w:r>
              <w:rPr>
                <w:szCs w:val="20"/>
              </w:rPr>
              <w:br/>
              <w:t xml:space="preserve">Molly Ryan </w:t>
            </w:r>
            <w:proofErr w:type="spellStart"/>
            <w:r>
              <w:rPr>
                <w:szCs w:val="20"/>
              </w:rPr>
              <w:t>Lifecare</w:t>
            </w:r>
            <w:proofErr w:type="spellEnd"/>
            <w:r>
              <w:rPr>
                <w:szCs w:val="20"/>
              </w:rPr>
              <w:t xml:space="preserve"> ensures that care delivery is based on current good practice, and maintains strong networks with a range of health care providers and aged care consultants. </w:t>
            </w:r>
            <w:r>
              <w:rPr>
                <w:szCs w:val="20"/>
              </w:rPr>
              <w:br/>
            </w:r>
            <w:r>
              <w:rPr>
                <w:szCs w:val="20"/>
              </w:rPr>
              <w:br/>
              <w:t xml:space="preserve">Molly Ryan </w:t>
            </w:r>
            <w:proofErr w:type="spellStart"/>
            <w:r>
              <w:rPr>
                <w:szCs w:val="20"/>
              </w:rPr>
              <w:t>Lifecare</w:t>
            </w:r>
            <w:proofErr w:type="spellEnd"/>
            <w:r>
              <w:rPr>
                <w:szCs w:val="20"/>
              </w:rPr>
              <w:t xml:space="preserve"> has an open visiting policy, and residents are also encouraged to access community services, and maintain their links with the community and their families. A dedicated mobility van provides ease of transport for residents, and there are regular shopping trips and other outings.  </w:t>
            </w: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0"/>
              </w:rPr>
            </w:pPr>
            <w:r>
              <w:rPr>
                <w:b/>
                <w:szCs w:val="20"/>
              </w:rPr>
              <w:t>Outcome 1.2: Organisational Management</w:t>
            </w:r>
          </w:p>
        </w:tc>
      </w:tr>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after="120"/>
              <w:ind w:left="0"/>
              <w:rPr>
                <w:sz w:val="24"/>
                <w:szCs w:val="20"/>
              </w:rPr>
            </w:pPr>
            <w:r>
              <w:rPr>
                <w:szCs w:val="20"/>
              </w:rPr>
              <w:t xml:space="preserve">Systems are established and maintained which define the scope, direction and objectives of the service and the monitoring and reporting processes. The philosophy, vision, scope and goals are appropriate for the service. The general manager, who is also a qualified registered nurse, has appropriate experience and qualifications to perform this role and is responsible for the overall service delivery, business administration, quality systems and human resources management. The general manager is supported by a full time clinical nurse leader and has support and advice from the four registered nurses on staff for the clinical aspects of service delivery. </w:t>
            </w:r>
            <w:r>
              <w:rPr>
                <w:szCs w:val="20"/>
              </w:rPr>
              <w:br/>
            </w:r>
            <w:r>
              <w:rPr>
                <w:szCs w:val="20"/>
              </w:rPr>
              <w:br/>
              <w:t xml:space="preserve">The service has established and documented quality and risk management systems. Quality outcomes data is analysed to improve service delivery. A </w:t>
            </w:r>
            <w:r>
              <w:rPr>
                <w:szCs w:val="20"/>
              </w:rPr>
              <w:lastRenderedPageBreak/>
              <w:t xml:space="preserve">comprehensive internal auditing programme for 2013 was in place. The adverse event reporting system is a planned and co-ordinated process, with staff documenting adverse, unplanned or untoward events. There is an extensive list of policies and procedures which describe all aspects of service delivery and organisational management, reflecting current accepted good practice. </w:t>
            </w:r>
            <w:r>
              <w:rPr>
                <w:szCs w:val="20"/>
              </w:rPr>
              <w:br/>
            </w:r>
            <w:r>
              <w:rPr>
                <w:szCs w:val="20"/>
              </w:rPr>
              <w:br/>
              <w:t xml:space="preserve">The human resources management system provides for the appropriate employment of staff and on-going training processes. There is a clearly documented rationale for determining service provider levels and skill mix in order to provide safe service delivery in the rest home and hospital. Rosters reviewed and staff interviewed demonstrated that an appropriate number of skilled and experienced staff is allocated each shift and this meets the requirements of the provider's contract with the district health board. The education programme is available for 2013 and education records are well maintained. </w:t>
            </w:r>
            <w:r>
              <w:rPr>
                <w:szCs w:val="20"/>
              </w:rPr>
              <w:br/>
            </w:r>
            <w:r>
              <w:rPr>
                <w:szCs w:val="20"/>
              </w:rPr>
              <w:br/>
              <w:t xml:space="preserve">Information is entered into the resident information management system in an accurate and timely manner, appropriate to the service type and setting. Information of a private or personal nature is maintained in a secure manner that is not publicly accessible or observable. </w:t>
            </w: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0"/>
              </w:rPr>
            </w:pPr>
            <w:r>
              <w:rPr>
                <w:b/>
                <w:szCs w:val="20"/>
              </w:rPr>
              <w:t>Outcome 1.3: Continuum of Service Delivery</w:t>
            </w:r>
          </w:p>
        </w:tc>
      </w:tr>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after="120"/>
              <w:ind w:left="0"/>
              <w:rPr>
                <w:sz w:val="24"/>
                <w:szCs w:val="20"/>
              </w:rPr>
            </w:pPr>
            <w:r>
              <w:rPr>
                <w:szCs w:val="20"/>
              </w:rPr>
              <w:t xml:space="preserve">Prior to admission, residents must be assessed for entry by the </w:t>
            </w:r>
            <w:proofErr w:type="spellStart"/>
            <w:r>
              <w:rPr>
                <w:szCs w:val="20"/>
              </w:rPr>
              <w:t>Taranaki</w:t>
            </w:r>
            <w:proofErr w:type="spellEnd"/>
            <w:r>
              <w:rPr>
                <w:szCs w:val="20"/>
              </w:rPr>
              <w:t xml:space="preserve"> Community Support Services to confirm they require the services provided by Molly Ryan </w:t>
            </w:r>
            <w:proofErr w:type="spellStart"/>
            <w:r>
              <w:rPr>
                <w:szCs w:val="20"/>
              </w:rPr>
              <w:t>Lifecare</w:t>
            </w:r>
            <w:proofErr w:type="spellEnd"/>
            <w:r>
              <w:rPr>
                <w:szCs w:val="20"/>
              </w:rPr>
              <w:t>.</w:t>
            </w:r>
            <w:r>
              <w:rPr>
                <w:szCs w:val="20"/>
              </w:rPr>
              <w:br/>
            </w:r>
            <w:r>
              <w:rPr>
                <w:szCs w:val="20"/>
              </w:rPr>
              <w:br/>
              <w:t xml:space="preserve">A registered nurse completes an initial assessment of the resident and develops a short term care plan within 48 hours. A long-term care plan is then developed within three weeks, and there is evidence of multidisciplinary input, including the resident and their family, into the plan. Plans are evaluated every six months as part of a multidisciplinary review, or earlier if required. Residents and families confirm their input into the care plan development, and its evaluation. Clinical notes are integrated, with input from all care providers documented.  </w:t>
            </w:r>
            <w:r>
              <w:rPr>
                <w:szCs w:val="20"/>
              </w:rPr>
              <w:br/>
            </w:r>
            <w:r>
              <w:rPr>
                <w:szCs w:val="20"/>
              </w:rPr>
              <w:br/>
              <w:t xml:space="preserve">Service delivery is undertaken by appropriately qualified staff. Registered nurses are on duty 24 hours a day and provide support and guidance to delivery staff. A physiotherapist reviews all residents on admission, and residents are able to retain their general practitioner.  Molly Ryan </w:t>
            </w:r>
            <w:proofErr w:type="spellStart"/>
            <w:r>
              <w:rPr>
                <w:szCs w:val="20"/>
              </w:rPr>
              <w:t>Lifecare</w:t>
            </w:r>
            <w:proofErr w:type="spellEnd"/>
            <w:r>
              <w:rPr>
                <w:szCs w:val="20"/>
              </w:rPr>
              <w:t xml:space="preserve"> has well-established relationships with a range of specialist services at the </w:t>
            </w:r>
            <w:proofErr w:type="spellStart"/>
            <w:r>
              <w:rPr>
                <w:szCs w:val="20"/>
              </w:rPr>
              <w:t>Taranaki</w:t>
            </w:r>
            <w:proofErr w:type="spellEnd"/>
            <w:r>
              <w:rPr>
                <w:szCs w:val="20"/>
              </w:rPr>
              <w:t xml:space="preserve"> District Health Board (TDHB), and also makes effective use of a range of external aged care consultants in relation to service delivery and planning. There is evidence of appropriate and timely referrals to specialist services. </w:t>
            </w:r>
            <w:r>
              <w:rPr>
                <w:szCs w:val="20"/>
              </w:rPr>
              <w:br/>
            </w:r>
            <w:r>
              <w:rPr>
                <w:szCs w:val="20"/>
              </w:rPr>
              <w:br/>
              <w:t xml:space="preserve">An experienced diversional therapist, who is currently undertaking the diversional therapy training, is present for 30 hours each week to manage the activities programme. The programme is varied and offers a wide range of one-on-one and group activities, including outings in the facility van. </w:t>
            </w:r>
            <w:r>
              <w:rPr>
                <w:szCs w:val="20"/>
              </w:rPr>
              <w:br/>
            </w:r>
            <w:r>
              <w:rPr>
                <w:szCs w:val="20"/>
              </w:rPr>
              <w:br/>
              <w:t xml:space="preserve">The medication management system is appropriate and safe and meets all legislative requirements. All medications are administered by either a registered nurse or an enrolled nurse. Several residents self-administer medication and there are robust processes to support this. </w:t>
            </w:r>
            <w:r>
              <w:rPr>
                <w:szCs w:val="20"/>
              </w:rPr>
              <w:br/>
            </w:r>
            <w:r>
              <w:rPr>
                <w:szCs w:val="20"/>
              </w:rPr>
              <w:br/>
              <w:t xml:space="preserve">Food service policies and procedures are appropriate and comply with current legislation and guidelines. Meals are well presented and nutritious. While all residents have breakfast in their rooms, the spacious and attractively furnished dining room is a popular lunchtime venue. </w:t>
            </w:r>
            <w:r>
              <w:rPr>
                <w:szCs w:val="20"/>
              </w:rPr>
              <w:br/>
              <w:t xml:space="preserve">The preferences and food requests of residents are catered for on an individual basis, and the kitchen </w:t>
            </w:r>
            <w:proofErr w:type="gramStart"/>
            <w:r>
              <w:rPr>
                <w:szCs w:val="20"/>
              </w:rPr>
              <w:t>staff have</w:t>
            </w:r>
            <w:proofErr w:type="gramEnd"/>
            <w:r>
              <w:rPr>
                <w:szCs w:val="20"/>
              </w:rPr>
              <w:t xml:space="preserve"> appropriate food safety qualifications. </w:t>
            </w: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0"/>
              </w:rPr>
            </w:pPr>
            <w:r>
              <w:rPr>
                <w:b/>
                <w:szCs w:val="20"/>
              </w:rPr>
              <w:lastRenderedPageBreak/>
              <w:t>Outcome 1.4: Safe and Appropriate Environment</w:t>
            </w:r>
          </w:p>
        </w:tc>
      </w:tr>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after="120"/>
              <w:ind w:left="0"/>
              <w:rPr>
                <w:sz w:val="24"/>
                <w:szCs w:val="20"/>
              </w:rPr>
            </w:pPr>
            <w:r>
              <w:rPr>
                <w:szCs w:val="20"/>
              </w:rPr>
              <w:t xml:space="preserve">Molly Ryan </w:t>
            </w:r>
            <w:proofErr w:type="spellStart"/>
            <w:r>
              <w:rPr>
                <w:szCs w:val="20"/>
              </w:rPr>
              <w:t>Lifecare</w:t>
            </w:r>
            <w:proofErr w:type="spellEnd"/>
            <w:r>
              <w:rPr>
                <w:szCs w:val="20"/>
              </w:rPr>
              <w:t xml:space="preserve"> provides rest home and hospital care in the same building. The existing rest home/hospital building has a current building warrant of fitness. The evacuation plan is approved by the fire service. </w:t>
            </w:r>
            <w:r>
              <w:rPr>
                <w:szCs w:val="20"/>
              </w:rPr>
              <w:br/>
            </w:r>
            <w:r>
              <w:rPr>
                <w:szCs w:val="20"/>
              </w:rPr>
              <w:br/>
              <w:t xml:space="preserve">There are documented processes for the management of waste and hazardous substances in place. Visual inspection evidences compliance with appropriate legislative requirements and protective equipment and clothing is provided and used by service providers. Documented policies and procedures for the cleaning and laundry services are implemented with appropriate monitoring systems in place to evaluate the effectiveness of these services. The laundry service is provided by an externally contracted organisation. The service complies with requirements related to safe and hygienic storage of cleaning/laundry equipment and chemicals. </w:t>
            </w:r>
            <w:r>
              <w:rPr>
                <w:szCs w:val="20"/>
              </w:rPr>
              <w:br/>
            </w:r>
            <w:r>
              <w:rPr>
                <w:szCs w:val="20"/>
              </w:rPr>
              <w:br/>
              <w:t xml:space="preserve">The building has appropriate systems in place to ensure the residents' physical environment is fit for their purpose. All buildings, plant and equipment comply with legislation. The internal and external areas of the building are safe and secure for residents of all levels of care. Documented systems are in place for essential, emergency and security services, including a comprehensive disaster and emergency management plan. Emergency equipment and supplies are checked regularly. Alternative energy and utility sources are maintained. </w:t>
            </w:r>
            <w:r>
              <w:rPr>
                <w:szCs w:val="20"/>
              </w:rPr>
              <w:br/>
            </w:r>
            <w:r>
              <w:rPr>
                <w:szCs w:val="20"/>
              </w:rPr>
              <w:br/>
              <w:t xml:space="preserve">The rest home/hospital has an appropriate call system for residents to request assistance from staff. </w:t>
            </w: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0"/>
              </w:rPr>
            </w:pPr>
            <w:r>
              <w:rPr>
                <w:b/>
                <w:szCs w:val="20"/>
              </w:rPr>
              <w:t>Outcome 2: Restraint Minimisation and Safe Practice</w:t>
            </w:r>
          </w:p>
        </w:tc>
      </w:tr>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after="120"/>
              <w:ind w:left="0"/>
              <w:rPr>
                <w:sz w:val="24"/>
                <w:szCs w:val="20"/>
              </w:rPr>
            </w:pPr>
            <w:r>
              <w:rPr>
                <w:szCs w:val="20"/>
              </w:rPr>
              <w:t xml:space="preserve">The service has a restraint free environment and does not have any recorded restraint or enabler use. The care is flexible and individualised to promote quality of life that minimises the need for restraint through effective management of challenging behaviours. The service has clearly described restraint minimisation and safe practice policies and procedures which comply with the standard. </w:t>
            </w:r>
          </w:p>
        </w:tc>
      </w:tr>
    </w:tbl>
    <w:p w:rsidR="00972935" w:rsidRDefault="00972935"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rPr>
                <w:b/>
                <w:sz w:val="24"/>
                <w:szCs w:val="20"/>
              </w:rPr>
            </w:pPr>
            <w:r>
              <w:rPr>
                <w:b/>
                <w:szCs w:val="20"/>
              </w:rPr>
              <w:t>Outcome 3: Infection Prevention and Control</w:t>
            </w:r>
          </w:p>
        </w:tc>
      </w:tr>
      <w:tr w:rsidR="00972935" w:rsidTr="00972935">
        <w:tc>
          <w:tcPr>
            <w:tcW w:w="15559"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after="120"/>
              <w:ind w:left="0"/>
              <w:rPr>
                <w:sz w:val="24"/>
                <w:szCs w:val="20"/>
              </w:rPr>
            </w:pPr>
            <w:r>
              <w:rPr>
                <w:szCs w:val="20"/>
              </w:rPr>
              <w:t xml:space="preserve">Molly Ryan </w:t>
            </w:r>
            <w:proofErr w:type="spellStart"/>
            <w:r>
              <w:rPr>
                <w:szCs w:val="20"/>
              </w:rPr>
              <w:t>Lifecare</w:t>
            </w:r>
            <w:proofErr w:type="spellEnd"/>
            <w:r>
              <w:rPr>
                <w:szCs w:val="20"/>
              </w:rPr>
              <w:t xml:space="preserve"> offers a well-managed environment which minimises the risk of infection to residents, staff and visitors. An infection control team, who are appropriately qualified for their role, are responsible for infection prevention and control within the facility. Infection control is a standing agenda item at the quality committee with clear lines of reporting evident. There is evidence of ongoing surveillance, analysis of results, and appropriate interventions, and appropriate safety equipment, such as gloves and hand </w:t>
            </w:r>
            <w:proofErr w:type="spellStart"/>
            <w:r>
              <w:rPr>
                <w:szCs w:val="20"/>
              </w:rPr>
              <w:t>sanitisers</w:t>
            </w:r>
            <w:proofErr w:type="spellEnd"/>
            <w:r>
              <w:rPr>
                <w:szCs w:val="20"/>
              </w:rPr>
              <w:t xml:space="preserve">, readily available. </w:t>
            </w:r>
            <w:r>
              <w:rPr>
                <w:szCs w:val="20"/>
              </w:rPr>
              <w:br/>
            </w:r>
            <w:r>
              <w:rPr>
                <w:szCs w:val="20"/>
              </w:rPr>
              <w:br/>
              <w:t>An external infection control and prevention consultancy service supplies the infection control manual, which is updated on an annual basis, undertakes an annual review of the service, and contributes to regular staff education.</w:t>
            </w:r>
          </w:p>
        </w:tc>
      </w:tr>
    </w:tbl>
    <w:p w:rsidR="00972935" w:rsidRDefault="00972935" w:rsidP="003E1BBF">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72935" w:rsidTr="00972935">
        <w:tc>
          <w:tcPr>
            <w:tcW w:w="1387" w:type="dxa"/>
            <w:tcBorders>
              <w:top w:val="nil"/>
              <w:left w:val="nil"/>
              <w:bottom w:val="single" w:sz="4" w:space="0" w:color="auto"/>
              <w:right w:val="single" w:sz="4" w:space="0" w:color="auto"/>
            </w:tcBorders>
          </w:tcPr>
          <w:p w:rsidR="00972935" w:rsidRDefault="00972935" w:rsidP="003E1BB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0"/>
              </w:rPr>
            </w:pPr>
            <w:r>
              <w:rPr>
                <w:b/>
                <w:sz w:val="20"/>
                <w:szCs w:val="20"/>
              </w:rPr>
              <w:t>PA Critical</w:t>
            </w:r>
          </w:p>
        </w:tc>
      </w:tr>
      <w:tr w:rsidR="00972935" w:rsidTr="00972935">
        <w:tc>
          <w:tcPr>
            <w:tcW w:w="1387"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0"/>
                <w:lang w:eastAsia="en-NZ"/>
              </w:rPr>
            </w:pPr>
            <w:r>
              <w:rPr>
                <w:szCs w:val="20"/>
                <w:lang w:eastAsia="en-NZ"/>
              </w:rPr>
              <w:t>0</w:t>
            </w:r>
          </w:p>
        </w:tc>
      </w:tr>
      <w:tr w:rsidR="00972935" w:rsidTr="00972935">
        <w:tc>
          <w:tcPr>
            <w:tcW w:w="1387"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93</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r>
    </w:tbl>
    <w:p w:rsidR="00972935" w:rsidRDefault="00972935" w:rsidP="003E1BB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72935" w:rsidTr="00972935">
        <w:tc>
          <w:tcPr>
            <w:tcW w:w="1387" w:type="dxa"/>
            <w:tcBorders>
              <w:top w:val="nil"/>
              <w:left w:val="nil"/>
              <w:bottom w:val="single" w:sz="4" w:space="0" w:color="auto"/>
              <w:right w:val="single" w:sz="4" w:space="0" w:color="auto"/>
            </w:tcBorders>
          </w:tcPr>
          <w:p w:rsidR="00972935" w:rsidRDefault="00972935" w:rsidP="003E1BB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before="60"/>
              <w:ind w:left="0"/>
              <w:jc w:val="center"/>
              <w:rPr>
                <w:b/>
                <w:sz w:val="20"/>
                <w:szCs w:val="24"/>
              </w:rPr>
            </w:pPr>
            <w:r>
              <w:rPr>
                <w:b/>
                <w:sz w:val="20"/>
              </w:rPr>
              <w:t>Not Audited</w:t>
            </w:r>
          </w:p>
        </w:tc>
      </w:tr>
      <w:tr w:rsidR="00972935" w:rsidTr="00972935">
        <w:tc>
          <w:tcPr>
            <w:tcW w:w="1387"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5</w:t>
            </w:r>
          </w:p>
        </w:tc>
      </w:tr>
      <w:tr w:rsidR="00972935" w:rsidTr="00972935">
        <w:tc>
          <w:tcPr>
            <w:tcW w:w="1387"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72935" w:rsidRDefault="00972935" w:rsidP="003E1BBF">
            <w:pPr>
              <w:spacing w:before="60"/>
              <w:ind w:left="0"/>
              <w:jc w:val="center"/>
              <w:rPr>
                <w:sz w:val="24"/>
                <w:szCs w:val="24"/>
                <w:lang w:eastAsia="en-NZ"/>
              </w:rPr>
            </w:pPr>
            <w:r>
              <w:rPr>
                <w:lang w:eastAsia="en-NZ"/>
              </w:rPr>
              <w:t>8</w:t>
            </w:r>
          </w:p>
        </w:tc>
      </w:tr>
    </w:tbl>
    <w:p w:rsidR="00972935" w:rsidRDefault="00972935" w:rsidP="003E1BBF">
      <w:pPr>
        <w:ind w:left="0"/>
        <w:rPr>
          <w:rFonts w:cstheme="minorBidi"/>
          <w:sz w:val="24"/>
        </w:rPr>
      </w:pPr>
    </w:p>
    <w:p w:rsidR="00972935" w:rsidRDefault="00972935" w:rsidP="003E1BB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972935" w:rsidTr="0097293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Timeframe (Days)</w:t>
            </w:r>
          </w:p>
        </w:tc>
      </w:tr>
      <w:tr w:rsidR="00972935" w:rsidTr="00972935">
        <w:trPr>
          <w:cantSplit/>
        </w:trPr>
        <w:tc>
          <w:tcPr>
            <w:tcW w:w="1984"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r>
    </w:tbl>
    <w:p w:rsidR="00972935" w:rsidRDefault="00972935" w:rsidP="003E1BBF">
      <w:pPr>
        <w:ind w:left="0"/>
        <w:rPr>
          <w:rFonts w:cstheme="minorBidi"/>
          <w:lang w:eastAsia="en-NZ"/>
        </w:rPr>
      </w:pPr>
    </w:p>
    <w:p w:rsidR="00972935" w:rsidRDefault="00972935" w:rsidP="003E1BB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72935" w:rsidTr="0097293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72935" w:rsidRDefault="00972935" w:rsidP="003E1BBF">
            <w:pPr>
              <w:keepNext/>
              <w:spacing w:after="0"/>
              <w:ind w:left="0"/>
              <w:rPr>
                <w:b/>
                <w:sz w:val="20"/>
                <w:szCs w:val="20"/>
                <w:lang w:eastAsia="en-NZ"/>
              </w:rPr>
            </w:pPr>
            <w:r>
              <w:rPr>
                <w:b/>
                <w:sz w:val="20"/>
                <w:szCs w:val="20"/>
                <w:lang w:eastAsia="en-NZ"/>
              </w:rPr>
              <w:t>Finding</w:t>
            </w:r>
          </w:p>
        </w:tc>
      </w:tr>
      <w:tr w:rsidR="00972935" w:rsidTr="00972935">
        <w:trPr>
          <w:cantSplit/>
        </w:trPr>
        <w:tc>
          <w:tcPr>
            <w:tcW w:w="1984"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72935" w:rsidRDefault="00972935" w:rsidP="003E1BBF">
            <w:pPr>
              <w:spacing w:after="0"/>
              <w:ind w:left="0"/>
              <w:rPr>
                <w:sz w:val="20"/>
                <w:szCs w:val="20"/>
                <w:lang w:eastAsia="en-NZ"/>
              </w:rPr>
            </w:pPr>
          </w:p>
        </w:tc>
      </w:tr>
    </w:tbl>
    <w:p w:rsidR="00972935" w:rsidRDefault="00972935" w:rsidP="003E1BBF">
      <w:pPr>
        <w:ind w:left="0"/>
        <w:rPr>
          <w:rFonts w:cstheme="minorBidi"/>
          <w:lang w:eastAsia="en-NZ"/>
        </w:rPr>
      </w:pPr>
    </w:p>
    <w:p w:rsidR="00972935" w:rsidRDefault="00972935" w:rsidP="003E1BBF">
      <w:pPr>
        <w:ind w:left="0"/>
        <w:rPr>
          <w:lang w:eastAsia="en-NZ"/>
        </w:rPr>
      </w:pPr>
    </w:p>
    <w:p w:rsidR="003E1BBF" w:rsidRDefault="003E1BBF">
      <w:pPr>
        <w:spacing w:after="0"/>
        <w:ind w:left="0"/>
        <w:rPr>
          <w:lang w:eastAsia="en-NZ"/>
        </w:rPr>
      </w:pPr>
      <w:r>
        <w:rPr>
          <w:lang w:eastAsia="en-NZ"/>
        </w:rPr>
        <w:br w:type="page"/>
      </w:r>
    </w:p>
    <w:p w:rsidR="00972935" w:rsidRDefault="00972935" w:rsidP="003E1BBF">
      <w:pPr>
        <w:pStyle w:val="Heading1"/>
      </w:pPr>
      <w:bookmarkStart w:id="18" w:name="_GoBack"/>
      <w:bookmarkEnd w:id="18"/>
      <w:r>
        <w:lastRenderedPageBreak/>
        <w:t>NZS 8134.1:2008: Health and Disability Services (Core) Standards</w:t>
      </w:r>
    </w:p>
    <w:p w:rsidR="00972935" w:rsidRDefault="00972935" w:rsidP="003E1BBF">
      <w:pPr>
        <w:pStyle w:val="Heading2"/>
        <w:rPr>
          <w:b/>
          <w:bCs/>
        </w:rPr>
      </w:pPr>
      <w:r>
        <w:rPr>
          <w:b/>
          <w:bCs/>
        </w:rPr>
        <w:t>Outcome 1.1: Consumer Rights</w:t>
      </w:r>
    </w:p>
    <w:p w:rsidR="00972935" w:rsidRDefault="00972935" w:rsidP="003E1BB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72935" w:rsidRDefault="00972935" w:rsidP="003E1BBF">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receive services in accordance with consumer rights legislation.</w:t>
      </w:r>
    </w:p>
    <w:p w:rsidR="00972935" w:rsidRDefault="00972935" w:rsidP="003E1BBF">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 Document Review: The consumer rights policy and procedure sighted acknowledges how the service will ensure consumer rights are fulfilled. Resident rights are also reinforced through other policies, such as the informed choice and consent policy, and the complaints policy. </w:t>
            </w:r>
            <w:r>
              <w:rPr>
                <w:rFonts w:cs="Arial"/>
                <w:sz w:val="20"/>
                <w:szCs w:val="20"/>
              </w:rPr>
              <w:br/>
            </w:r>
            <w:r>
              <w:rPr>
                <w:rFonts w:cs="Arial"/>
                <w:sz w:val="20"/>
                <w:szCs w:val="20"/>
              </w:rPr>
              <w:br/>
              <w:t xml:space="preserve">Details of the Health and Disability Commissioner`s (HDC) Code of Health and Disability Services Consumers` Rights (the Code) is provided in the resident admission pack. At the time of admission, the General Manager or Clinical Nurse Leader discusses the Code with the resident and their family, and there is ongoing discussion on an as-required basis. Information on resident rights is also included on a regular basis in the facility newsletter for residents.  The Code is also displayed in poster form in a number of prominent locations around the facility.  Information on the Nationwide Health and Disability Advocacy Service is also included in the resident admission pack, and copies of the brochure are prominently displayed in the reception area. </w:t>
            </w:r>
            <w:r>
              <w:rPr>
                <w:rFonts w:cs="Arial"/>
                <w:sz w:val="20"/>
                <w:szCs w:val="20"/>
              </w:rPr>
              <w:br/>
            </w:r>
            <w:r>
              <w:rPr>
                <w:rFonts w:cs="Arial"/>
                <w:sz w:val="20"/>
                <w:szCs w:val="20"/>
              </w:rPr>
              <w:br/>
              <w:t xml:space="preserve">The Code is included in the orientation programme for all staff, and there are annual in-service education sessions which include the Code, resident rights and responsibilities. All personnel files reviewed demonstrate that </w:t>
            </w:r>
            <w:proofErr w:type="gramStart"/>
            <w:r>
              <w:rPr>
                <w:rFonts w:cs="Arial"/>
                <w:sz w:val="20"/>
                <w:szCs w:val="20"/>
              </w:rPr>
              <w:t>staff have</w:t>
            </w:r>
            <w:proofErr w:type="gramEnd"/>
            <w:r>
              <w:rPr>
                <w:rFonts w:cs="Arial"/>
                <w:sz w:val="20"/>
                <w:szCs w:val="20"/>
              </w:rPr>
              <w:t xml:space="preserve"> received training on the Code. On interview, care delivery </w:t>
            </w:r>
            <w:proofErr w:type="gramStart"/>
            <w:r>
              <w:rPr>
                <w:rFonts w:cs="Arial"/>
                <w:sz w:val="20"/>
                <w:szCs w:val="20"/>
              </w:rPr>
              <w:t>staff (general manager, one registered nurse, one enrolled nurse, and six caregivers) demonstrate</w:t>
            </w:r>
            <w:proofErr w:type="gramEnd"/>
            <w:r>
              <w:rPr>
                <w:rFonts w:cs="Arial"/>
                <w:sz w:val="20"/>
                <w:szCs w:val="20"/>
              </w:rPr>
              <w:t xml:space="preserve"> their understanding of resident rights, and how these are incorporated into their everyday practice.  On interview, residents and family (seven of seven rest home residents, two of two family members) confirm their understanding of their rights, and awareness of the Health and Disability Advocacy Service. None of the three hospital-level residents were able to be interviewed. </w:t>
            </w:r>
            <w:r>
              <w:rPr>
                <w:rFonts w:cs="Arial"/>
                <w:sz w:val="20"/>
                <w:szCs w:val="20"/>
              </w:rPr>
              <w:br/>
            </w:r>
            <w:r>
              <w:rPr>
                <w:rFonts w:cs="Arial"/>
                <w:sz w:val="20"/>
                <w:szCs w:val="20"/>
              </w:rPr>
              <w:br/>
              <w:t xml:space="preserve">During the audit, </w:t>
            </w:r>
            <w:proofErr w:type="gramStart"/>
            <w:r>
              <w:rPr>
                <w:rFonts w:cs="Arial"/>
                <w:sz w:val="20"/>
                <w:szCs w:val="20"/>
              </w:rPr>
              <w:t>staff were</w:t>
            </w:r>
            <w:proofErr w:type="gramEnd"/>
            <w:r>
              <w:rPr>
                <w:rFonts w:cs="Arial"/>
                <w:sz w:val="20"/>
                <w:szCs w:val="20"/>
              </w:rPr>
              <w:t xml:space="preserve"> observed to offer residents choices, to treat them with respect, maintain their dignity, and knock on their doors prior to entering.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1.1.1.1 (HDS(C</w:t>
      </w:r>
      <w:proofErr w:type="gramStart"/>
      <w:r>
        <w:rPr>
          <w:rFonts w:eastAsiaTheme="minorHAnsi"/>
          <w:b/>
        </w:rPr>
        <w:t>)S.2008:1.1.1.1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are informed of their rights.</w:t>
      </w:r>
    </w:p>
    <w:p w:rsidR="00972935" w:rsidRDefault="00972935" w:rsidP="003E1BBF">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All residents receive a copy of the Code at the time of admission and this is discussed with them by the RN responsible for their admission. There is also opportunity for further discussion on an on-going basis as required. Posters with the Code are displayed in a number of locations throughout the facility.</w:t>
            </w:r>
            <w:r>
              <w:rPr>
                <w:rFonts w:cs="Arial"/>
                <w:sz w:val="20"/>
                <w:szCs w:val="20"/>
              </w:rPr>
              <w:br/>
            </w:r>
            <w:r>
              <w:rPr>
                <w:rFonts w:cs="Arial"/>
                <w:sz w:val="20"/>
                <w:szCs w:val="20"/>
              </w:rPr>
              <w:br/>
              <w:t xml:space="preserve">The Nationwide Health Advocacy Service brochure is prominently displayed at the reception desk, and the local advocate visits Molly Ryan </w:t>
            </w:r>
            <w:proofErr w:type="spellStart"/>
            <w:r>
              <w:rPr>
                <w:rFonts w:cs="Arial"/>
                <w:sz w:val="20"/>
                <w:szCs w:val="20"/>
              </w:rPr>
              <w:t>Lifecare</w:t>
            </w:r>
            <w:proofErr w:type="spellEnd"/>
            <w:r>
              <w:rPr>
                <w:rFonts w:cs="Arial"/>
                <w:sz w:val="20"/>
                <w:szCs w:val="20"/>
              </w:rPr>
              <w:t xml:space="preserve"> twice yearly to meet with residents. </w:t>
            </w:r>
            <w:r>
              <w:rPr>
                <w:rFonts w:cs="Arial"/>
                <w:sz w:val="20"/>
                <w:szCs w:val="20"/>
              </w:rPr>
              <w:br/>
            </w:r>
            <w:r>
              <w:rPr>
                <w:rFonts w:cs="Arial"/>
                <w:sz w:val="20"/>
                <w:szCs w:val="20"/>
              </w:rPr>
              <w:br/>
              <w:t xml:space="preserve">On interview, seven of seven residents confirm their understanding of their rights, and their comfort in </w:t>
            </w:r>
            <w:proofErr w:type="gramStart"/>
            <w:r>
              <w:rPr>
                <w:rFonts w:cs="Arial"/>
                <w:sz w:val="20"/>
                <w:szCs w:val="20"/>
              </w:rPr>
              <w:t>raising</w:t>
            </w:r>
            <w:proofErr w:type="gramEnd"/>
            <w:r>
              <w:rPr>
                <w:rFonts w:cs="Arial"/>
                <w:sz w:val="20"/>
                <w:szCs w:val="20"/>
              </w:rPr>
              <w:t xml:space="preserve"> in any concerns directly with the General Manager.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972935" w:rsidRDefault="00972935" w:rsidP="003E1BBF">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A privacy and dignity policy and procedure is available which clearly defines and states the privacy and dignity needs of the residents will be maintained at all times in line with the requirements of the Privacy Act 1993 and the Health and Disability Services Standards. Associated policies, such as the privacy and confidentiality policy, provides clear definitions of privacy and confidentiality and clear examples of how this can be maintained by staff and outlines staff responsibilities in relation to personal privacy, dignity and respect whilst providing cares and maintaining independence of residents. There is a comprehensive policy and procedure on maintaining culture, values and care and a policy for abuse and neglect which has clear definitions of what constitutes abuse and how staff can recognise and identify the signs and symptoms and how and who to report suspected abuse.</w:t>
            </w:r>
            <w:r>
              <w:rPr>
                <w:rFonts w:cs="Arial"/>
                <w:sz w:val="20"/>
                <w:szCs w:val="20"/>
              </w:rPr>
              <w:br/>
            </w:r>
            <w:r>
              <w:rPr>
                <w:rFonts w:cs="Arial"/>
                <w:sz w:val="20"/>
                <w:szCs w:val="20"/>
              </w:rPr>
              <w:br/>
            </w:r>
            <w:r>
              <w:rPr>
                <w:rFonts w:cs="Arial"/>
                <w:sz w:val="20"/>
                <w:szCs w:val="20"/>
              </w:rPr>
              <w:lastRenderedPageBreak/>
              <w:t xml:space="preserve">On interview, seven of seven residents, and two of two family members confirm that residents are treated with respect, and their dignity, privacy and independence is respected. Resident care-plans (nine of nine – seven rest </w:t>
            </w:r>
            <w:proofErr w:type="gramStart"/>
            <w:r>
              <w:rPr>
                <w:rFonts w:cs="Arial"/>
                <w:sz w:val="20"/>
                <w:szCs w:val="20"/>
              </w:rPr>
              <w:t>home</w:t>
            </w:r>
            <w:proofErr w:type="gramEnd"/>
            <w:r>
              <w:rPr>
                <w:rFonts w:cs="Arial"/>
                <w:sz w:val="20"/>
                <w:szCs w:val="20"/>
              </w:rPr>
              <w:t xml:space="preserve"> and two hospital level) demonstrate an individualised approach to care delivery, which also maintains residents’ independence and promotes the maintenance of residents’ self-abilities.</w:t>
            </w:r>
            <w:r>
              <w:rPr>
                <w:rFonts w:cs="Arial"/>
                <w:sz w:val="20"/>
                <w:szCs w:val="20"/>
              </w:rPr>
              <w:br/>
            </w:r>
            <w:r>
              <w:rPr>
                <w:rFonts w:cs="Arial"/>
                <w:sz w:val="20"/>
                <w:szCs w:val="20"/>
              </w:rPr>
              <w:br/>
              <w:t xml:space="preserve">Interviews with care delivery staff (eight of eight) and the general manager demonstrate a strong commitment to treating resident with respect, and the maintenance of dignity, privacy and independence. Clear understanding is also demonstrated of what constitutes abuse and/or neglect; steps that should be taken to prevent this, and the steps to be taken should it occur. </w:t>
            </w:r>
            <w:r>
              <w:rPr>
                <w:rFonts w:cs="Arial"/>
                <w:sz w:val="20"/>
                <w:szCs w:val="20"/>
              </w:rPr>
              <w:br/>
            </w:r>
            <w:r>
              <w:rPr>
                <w:rFonts w:cs="Arial"/>
                <w:sz w:val="20"/>
                <w:szCs w:val="20"/>
              </w:rPr>
              <w:br/>
              <w:t xml:space="preserve">During the audit </w:t>
            </w:r>
            <w:proofErr w:type="gramStart"/>
            <w:r>
              <w:rPr>
                <w:rFonts w:cs="Arial"/>
                <w:sz w:val="20"/>
                <w:szCs w:val="20"/>
              </w:rPr>
              <w:t>staff were</w:t>
            </w:r>
            <w:proofErr w:type="gramEnd"/>
            <w:r>
              <w:rPr>
                <w:rFonts w:cs="Arial"/>
                <w:sz w:val="20"/>
                <w:szCs w:val="20"/>
              </w:rPr>
              <w:t xml:space="preserve"> observed to talk to residents respectfully and knock on doors before entering. All residents have a spacious private room, and there is evidence of residents being encouraged to personalise their rooms. </w:t>
            </w:r>
            <w:r>
              <w:rPr>
                <w:rFonts w:cs="Arial"/>
                <w:sz w:val="20"/>
                <w:szCs w:val="20"/>
              </w:rPr>
              <w:br/>
            </w:r>
            <w:r>
              <w:rPr>
                <w:rFonts w:cs="Arial"/>
                <w:sz w:val="20"/>
                <w:szCs w:val="20"/>
              </w:rPr>
              <w:br/>
              <w:t xml:space="preserve">Residents’ care plans and other records are securely stored in locked cupboards or staff offices, and all electronic records are held on password protected computers.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972935" w:rsidRDefault="00972935" w:rsidP="003E1BBF">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There is a comprehensive ‘Maori Residents: Cultural, values and care’ policy, which describes the expectations when providing care and services for residents who identify as Maori. Residents who identify as being </w:t>
            </w:r>
            <w:proofErr w:type="spellStart"/>
            <w:r>
              <w:rPr>
                <w:rFonts w:cs="Arial"/>
                <w:sz w:val="20"/>
                <w:szCs w:val="20"/>
              </w:rPr>
              <w:t>Tangata</w:t>
            </w:r>
            <w:proofErr w:type="spellEnd"/>
            <w:r>
              <w:rPr>
                <w:rFonts w:cs="Arial"/>
                <w:sz w:val="20"/>
                <w:szCs w:val="20"/>
              </w:rPr>
              <w:t xml:space="preserve"> Whenua are part of the obligation to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Tiriti</w:t>
            </w:r>
            <w:proofErr w:type="spellEnd"/>
            <w:r>
              <w:rPr>
                <w:rFonts w:cs="Arial"/>
                <w:sz w:val="20"/>
                <w:szCs w:val="20"/>
              </w:rPr>
              <w:t xml:space="preserve"> o Waitangi principles of partnership, participation and protection.</w:t>
            </w:r>
            <w:r>
              <w:rPr>
                <w:rFonts w:cs="Arial"/>
                <w:sz w:val="20"/>
                <w:szCs w:val="20"/>
              </w:rPr>
              <w:br/>
            </w:r>
            <w:r>
              <w:rPr>
                <w:rFonts w:cs="Arial"/>
                <w:sz w:val="20"/>
                <w:szCs w:val="20"/>
              </w:rPr>
              <w:br/>
              <w:t xml:space="preserve">None of the current Molly Ryan residents identify as Maori, but there are </w:t>
            </w:r>
            <w:proofErr w:type="gramStart"/>
            <w:r>
              <w:rPr>
                <w:rFonts w:cs="Arial"/>
                <w:sz w:val="20"/>
                <w:szCs w:val="20"/>
              </w:rPr>
              <w:t>staff</w:t>
            </w:r>
            <w:proofErr w:type="gramEnd"/>
            <w:r>
              <w:rPr>
                <w:rFonts w:cs="Arial"/>
                <w:sz w:val="20"/>
                <w:szCs w:val="20"/>
              </w:rPr>
              <w:t xml:space="preserve"> who identify as Maori. A staff member is supported to attend a Whanau </w:t>
            </w:r>
            <w:proofErr w:type="spellStart"/>
            <w:r>
              <w:rPr>
                <w:rFonts w:cs="Arial"/>
                <w:sz w:val="20"/>
                <w:szCs w:val="20"/>
              </w:rPr>
              <w:t>Ora</w:t>
            </w:r>
            <w:proofErr w:type="spellEnd"/>
            <w:r>
              <w:rPr>
                <w:rFonts w:cs="Arial"/>
                <w:sz w:val="20"/>
                <w:szCs w:val="20"/>
              </w:rPr>
              <w:t xml:space="preserve"> training programme, and there are established links with local Maori, as well as Maori health services at the </w:t>
            </w:r>
            <w:proofErr w:type="spellStart"/>
            <w:r>
              <w:rPr>
                <w:rFonts w:cs="Arial"/>
                <w:sz w:val="20"/>
                <w:szCs w:val="20"/>
              </w:rPr>
              <w:t>Taranaki</w:t>
            </w:r>
            <w:proofErr w:type="spellEnd"/>
            <w:r>
              <w:rPr>
                <w:rFonts w:cs="Arial"/>
                <w:sz w:val="20"/>
                <w:szCs w:val="20"/>
              </w:rPr>
              <w:t xml:space="preserve"> District Health Board (TDHB).  </w:t>
            </w:r>
            <w:r>
              <w:rPr>
                <w:rFonts w:cs="Arial"/>
                <w:sz w:val="20"/>
                <w:szCs w:val="20"/>
              </w:rPr>
              <w:br/>
            </w:r>
            <w:r>
              <w:rPr>
                <w:rFonts w:cs="Arial"/>
                <w:sz w:val="20"/>
                <w:szCs w:val="20"/>
              </w:rPr>
              <w:br/>
              <w:t xml:space="preserve">Following an invitation from </w:t>
            </w:r>
            <w:proofErr w:type="spellStart"/>
            <w:r>
              <w:rPr>
                <w:rFonts w:cs="Arial"/>
                <w:sz w:val="20"/>
                <w:szCs w:val="20"/>
              </w:rPr>
              <w:t>Tu</w:t>
            </w:r>
            <w:proofErr w:type="spellEnd"/>
            <w:r>
              <w:rPr>
                <w:rFonts w:cs="Arial"/>
                <w:sz w:val="20"/>
                <w:szCs w:val="20"/>
              </w:rPr>
              <w:t xml:space="preserve"> Tama </w:t>
            </w:r>
            <w:proofErr w:type="spellStart"/>
            <w:r>
              <w:rPr>
                <w:rFonts w:cs="Arial"/>
                <w:sz w:val="20"/>
                <w:szCs w:val="20"/>
              </w:rPr>
              <w:t>Wahine</w:t>
            </w:r>
            <w:proofErr w:type="spellEnd"/>
            <w:r>
              <w:rPr>
                <w:rFonts w:cs="Arial"/>
                <w:sz w:val="20"/>
                <w:szCs w:val="20"/>
              </w:rPr>
              <w:t xml:space="preserve"> o </w:t>
            </w:r>
            <w:proofErr w:type="spellStart"/>
            <w:proofErr w:type="gramStart"/>
            <w:r>
              <w:rPr>
                <w:rFonts w:cs="Arial"/>
                <w:sz w:val="20"/>
                <w:szCs w:val="20"/>
              </w:rPr>
              <w:t>Taranaki</w:t>
            </w:r>
            <w:proofErr w:type="spellEnd"/>
            <w:r>
              <w:rPr>
                <w:rFonts w:cs="Arial"/>
                <w:sz w:val="20"/>
                <w:szCs w:val="20"/>
              </w:rPr>
              <w:t xml:space="preserve"> ,</w:t>
            </w:r>
            <w:proofErr w:type="gramEnd"/>
            <w:r>
              <w:rPr>
                <w:rFonts w:cs="Arial"/>
                <w:sz w:val="20"/>
                <w:szCs w:val="20"/>
              </w:rPr>
              <w:t xml:space="preserve"> a resident outing has been arranged for later this month (February) to visit </w:t>
            </w:r>
            <w:proofErr w:type="spellStart"/>
            <w:r>
              <w:rPr>
                <w:rFonts w:cs="Arial"/>
                <w:sz w:val="20"/>
                <w:szCs w:val="20"/>
              </w:rPr>
              <w:t>Parihaka</w:t>
            </w:r>
            <w:proofErr w:type="spellEnd"/>
            <w:r>
              <w:rPr>
                <w:rFonts w:cs="Arial"/>
                <w:sz w:val="20"/>
                <w:szCs w:val="20"/>
              </w:rPr>
              <w:t xml:space="preserve">, a site of considerable significance to Maori.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972935" w:rsidRDefault="00972935" w:rsidP="003E1BBF">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Document Review: A range of policies, such as maintaining culture and values, guides care delivery practices. </w:t>
            </w:r>
            <w:r>
              <w:rPr>
                <w:rFonts w:cs="Arial"/>
                <w:sz w:val="20"/>
                <w:szCs w:val="20"/>
              </w:rPr>
              <w:br/>
            </w:r>
            <w:r>
              <w:rPr>
                <w:rFonts w:cs="Arial"/>
                <w:sz w:val="20"/>
                <w:szCs w:val="20"/>
              </w:rPr>
              <w:br/>
              <w:t xml:space="preserve">A care-plan review (seven of seven rest </w:t>
            </w:r>
            <w:proofErr w:type="gramStart"/>
            <w:r>
              <w:rPr>
                <w:rFonts w:cs="Arial"/>
                <w:sz w:val="20"/>
                <w:szCs w:val="20"/>
              </w:rPr>
              <w:t>home</w:t>
            </w:r>
            <w:proofErr w:type="gramEnd"/>
            <w:r>
              <w:rPr>
                <w:rFonts w:cs="Arial"/>
                <w:sz w:val="20"/>
                <w:szCs w:val="20"/>
              </w:rPr>
              <w:t xml:space="preserve">, and two of two hospital-level) demonstrates the identification of individual ethnic, cultural and spiritual requirements, and interventions to ensure these are met. </w:t>
            </w:r>
            <w:r>
              <w:rPr>
                <w:rFonts w:cs="Arial"/>
                <w:sz w:val="20"/>
                <w:szCs w:val="20"/>
              </w:rPr>
              <w:br/>
            </w:r>
            <w:r>
              <w:rPr>
                <w:rFonts w:cs="Arial"/>
                <w:sz w:val="20"/>
                <w:szCs w:val="20"/>
              </w:rPr>
              <w:br/>
              <w:t xml:space="preserve">One resident, with specific cultural needs related to her ethnic identity, has a detailed care-plan which establishes her individual goals, and the interventions associated with those. For example, there is evidence of a range of initiatives undertaken by the service to ensure that her specific dietary requirements are met, including a review </w:t>
            </w:r>
            <w:r>
              <w:rPr>
                <w:rFonts w:cs="Arial"/>
                <w:sz w:val="20"/>
                <w:szCs w:val="20"/>
              </w:rPr>
              <w:lastRenderedPageBreak/>
              <w:t>by a registered dietician. The resident is also taken shopping twice weekly to select her food.</w:t>
            </w:r>
            <w:r>
              <w:rPr>
                <w:rFonts w:cs="Arial"/>
                <w:sz w:val="20"/>
                <w:szCs w:val="20"/>
              </w:rPr>
              <w:br/>
            </w:r>
            <w:r>
              <w:rPr>
                <w:rFonts w:cs="Arial"/>
                <w:sz w:val="20"/>
                <w:szCs w:val="20"/>
              </w:rPr>
              <w:br/>
              <w:t xml:space="preserve">On interview, seven of seven residents and two family members report that culturally safe services are being delivered, and that they are consulted about their individual values and beliefs.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972935" w:rsidRDefault="00972935" w:rsidP="003E1BBF">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Policy and procedures related to discrimination ensure residents receive services free from any discrimination, and that residents are not subjected to any form of coercion, harassment, sexual or other exploitation. The policy includes professional boundaries for staff and how they are to be maintained for the well-being of the residents.</w:t>
            </w:r>
            <w:r>
              <w:rPr>
                <w:rFonts w:cs="Arial"/>
                <w:sz w:val="20"/>
                <w:szCs w:val="20"/>
              </w:rPr>
              <w:br/>
            </w:r>
            <w:r>
              <w:rPr>
                <w:rFonts w:cs="Arial"/>
                <w:sz w:val="20"/>
                <w:szCs w:val="20"/>
              </w:rPr>
              <w:br/>
              <w:t xml:space="preserve">On interview, care delivery staff (seven of seven) demonstrate clear understanding of what is required to ensure residents are free from discrimination, how to maintain professional boundaries, and the processes that should be followed should any untoward events occur. The orientation/induction processes inform staff about resident rights, and job descriptions and employment agreements provide clear guidelines on how to observe professional boundaries. </w:t>
            </w:r>
            <w:r>
              <w:rPr>
                <w:rFonts w:cs="Arial"/>
                <w:sz w:val="20"/>
                <w:szCs w:val="20"/>
              </w:rPr>
              <w:br/>
            </w:r>
            <w:r>
              <w:rPr>
                <w:rFonts w:cs="Arial"/>
                <w:sz w:val="20"/>
                <w:szCs w:val="20"/>
              </w:rPr>
              <w:br/>
              <w:t xml:space="preserve">On interview, seven of seven residents and two of two family members confirm that residents do not experience any discrimination, and that service </w:t>
            </w:r>
            <w:proofErr w:type="gramStart"/>
            <w:r>
              <w:rPr>
                <w:rFonts w:cs="Arial"/>
                <w:sz w:val="20"/>
                <w:szCs w:val="20"/>
              </w:rPr>
              <w:t>providers</w:t>
            </w:r>
            <w:proofErr w:type="gramEnd"/>
            <w:r>
              <w:rPr>
                <w:rFonts w:cs="Arial"/>
                <w:sz w:val="20"/>
                <w:szCs w:val="20"/>
              </w:rPr>
              <w:t xml:space="preserve"> act professionally at all times. They also confirm their understanding of how to make a complaint, should this be necessary. </w:t>
            </w:r>
            <w:r>
              <w:rPr>
                <w:rFonts w:cs="Arial"/>
                <w:sz w:val="20"/>
                <w:szCs w:val="20"/>
              </w:rPr>
              <w:br/>
            </w:r>
            <w:r>
              <w:rPr>
                <w:rFonts w:cs="Arial"/>
                <w:sz w:val="20"/>
                <w:szCs w:val="20"/>
              </w:rPr>
              <w:lastRenderedPageBreak/>
              <w:br/>
              <w:t xml:space="preserve">On interview, the General Practitioner and the Physiotherapist confirm their satisfaction with the services provided to residents, and their confidence that residents are not discriminated against in any manner.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receive services of an appropriate standard.</w:t>
      </w:r>
    </w:p>
    <w:p w:rsidR="00972935" w:rsidRDefault="00972935" w:rsidP="003E1BBF">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br/>
              <w:t xml:space="preserve">Registered nurses are on duty 24 hours each day at Molly Ryan </w:t>
            </w:r>
            <w:proofErr w:type="spellStart"/>
            <w:r>
              <w:rPr>
                <w:rFonts w:cs="Arial"/>
                <w:sz w:val="20"/>
                <w:szCs w:val="20"/>
              </w:rPr>
              <w:t>Lifecare</w:t>
            </w:r>
            <w:proofErr w:type="spellEnd"/>
            <w:r>
              <w:rPr>
                <w:rFonts w:cs="Arial"/>
                <w:sz w:val="20"/>
                <w:szCs w:val="20"/>
              </w:rPr>
              <w:t>, and are available to provide support and guidance to care delivery staff.</w:t>
            </w:r>
            <w:r>
              <w:rPr>
                <w:rFonts w:cs="Arial"/>
                <w:sz w:val="20"/>
                <w:szCs w:val="20"/>
              </w:rPr>
              <w:br/>
            </w:r>
            <w:r>
              <w:rPr>
                <w:rFonts w:cs="Arial"/>
                <w:sz w:val="20"/>
                <w:szCs w:val="20"/>
              </w:rPr>
              <w:br/>
              <w:t xml:space="preserve">The service uses a range of resources provided by external consultants, such as wound care and infection control, to guide best practice. External consultants are also involved in ongoing staff education, such as health and safety, nutrition, and managing challenging behaviours. The service also maintains close links with specialist staff, such as wound care nurses and diabetes specialist, at the TDHB. All the registered nurses at the facility are engaged in the Professional Development Recognition Programme through the TDHB, and have access to a range of educational opportunities. Molly Ryan </w:t>
            </w:r>
            <w:proofErr w:type="spellStart"/>
            <w:r>
              <w:rPr>
                <w:rFonts w:cs="Arial"/>
                <w:sz w:val="20"/>
                <w:szCs w:val="20"/>
              </w:rPr>
              <w:t>Lifecare</w:t>
            </w:r>
            <w:proofErr w:type="spellEnd"/>
            <w:r>
              <w:rPr>
                <w:rFonts w:cs="Arial"/>
                <w:sz w:val="20"/>
                <w:szCs w:val="20"/>
              </w:rPr>
              <w:t xml:space="preserve"> also provides a detailed education programme for staff annually. </w:t>
            </w:r>
            <w:r>
              <w:rPr>
                <w:rFonts w:cs="Arial"/>
                <w:sz w:val="20"/>
                <w:szCs w:val="20"/>
              </w:rPr>
              <w:br/>
            </w:r>
            <w:r>
              <w:rPr>
                <w:rFonts w:cs="Arial"/>
                <w:sz w:val="20"/>
                <w:szCs w:val="20"/>
              </w:rPr>
              <w:br/>
              <w:t xml:space="preserve">On interview, eight of eight care delivery staff (one registered nurse, one enrolled nurses and six caregivers) report they are actively encouraged and supported to further their knowledge and skills. Staff also report they have access to all the equipment, such as a range of wound care products, necessary to provide care of a high standard. </w:t>
            </w:r>
            <w:r>
              <w:rPr>
                <w:rFonts w:cs="Arial"/>
                <w:sz w:val="20"/>
                <w:szCs w:val="20"/>
              </w:rPr>
              <w:br/>
            </w:r>
            <w:r>
              <w:rPr>
                <w:rFonts w:cs="Arial"/>
                <w:sz w:val="20"/>
                <w:szCs w:val="20"/>
              </w:rPr>
              <w:br/>
            </w:r>
            <w:r>
              <w:rPr>
                <w:rFonts w:cs="Arial"/>
                <w:sz w:val="20"/>
                <w:szCs w:val="20"/>
              </w:rPr>
              <w:lastRenderedPageBreak/>
              <w:t xml:space="preserve">A multidisciplinary approach is taken to minimise/prevent resident falls. All residents are assessed by a physiotherapist at the time of admission, and further assessments are undertaken if a resident falls. Pendant alarms are given to residents at risk of falling, so that they can summon staff promptly as required. All falls are reported promptly (sighted in several residents’ files) and falls rates are reviewed regularly by the quality committee. </w:t>
            </w:r>
            <w:r>
              <w:rPr>
                <w:rFonts w:cs="Arial"/>
                <w:sz w:val="20"/>
                <w:szCs w:val="20"/>
              </w:rPr>
              <w:br/>
            </w:r>
            <w:r>
              <w:rPr>
                <w:rFonts w:cs="Arial"/>
                <w:sz w:val="20"/>
                <w:szCs w:val="20"/>
              </w:rPr>
              <w:br/>
              <w:t xml:space="preserve">Refer to criterion 1.3.3   that demonstrates best practice in wound management.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972935" w:rsidRDefault="00972935" w:rsidP="003E1BB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Policy on open disclosure defines and clearly describes what open disclosure is, in order to guide staff. The policy states that open disclosure contributes to the foundation of a successful service provider relationship by ensuring trust, is a right of a resident under the Code and is part of the move towards increased accountability from staff. Open disclosure is required for the informed consent process, especially when there is a need for further treatment or care and is a demonstration of the philosophy of valuing residents and families as part of the team with a family centre approach to care delivery. </w:t>
            </w:r>
            <w:r>
              <w:rPr>
                <w:rFonts w:cs="Arial"/>
                <w:sz w:val="20"/>
                <w:szCs w:val="20"/>
              </w:rPr>
              <w:br/>
              <w:t xml:space="preserve">On interview, seven of seven residents and two of two family members confirm their satisfaction with the communication they receive from service providers. A communication sheet in each of the nine resident files reviewed include details of all communication with families, and there is other evidence, such as incident forms, that demonstrate families are advised promptly of any concerns or untoward events. Residents and families also participate in the six-monthly multidisciplinary review of each resident. </w:t>
            </w:r>
            <w:r>
              <w:rPr>
                <w:rFonts w:cs="Arial"/>
                <w:sz w:val="20"/>
                <w:szCs w:val="20"/>
              </w:rPr>
              <w:br/>
            </w:r>
            <w:r>
              <w:rPr>
                <w:rFonts w:cs="Arial"/>
                <w:sz w:val="20"/>
                <w:szCs w:val="20"/>
              </w:rPr>
              <w:br/>
            </w:r>
            <w:r>
              <w:rPr>
                <w:rFonts w:cs="Arial"/>
                <w:sz w:val="20"/>
                <w:szCs w:val="20"/>
              </w:rPr>
              <w:lastRenderedPageBreak/>
              <w:t>The Clinical Nurse Leader reports that if interpreter services are required, these can be accessed through the TDHB. There is an interpreter/translation policy available to guide staff on who to contact as required.</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sz w:val="20"/>
                <w:szCs w:val="20"/>
              </w:rPr>
            </w:pPr>
            <w:r>
              <w:rPr>
                <w:rFonts w:cs="Arial"/>
                <w:sz w:val="20"/>
                <w:szCs w:val="20"/>
              </w:rPr>
              <w:t xml:space="preserve"> </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972935" w:rsidRDefault="00972935" w:rsidP="003E1BBF">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There is a clearly defined informed consent policy on the definition of informed consent and the obligation to provide appropriate information for residents/family/whanau to make informed choices and give informed consent when and if required. Policies are available for advance care approaches and cardiopulmonary resuscitation (CPR) outlining the expected standards. </w:t>
            </w:r>
            <w:r>
              <w:rPr>
                <w:rFonts w:cs="Arial"/>
                <w:sz w:val="20"/>
                <w:szCs w:val="20"/>
              </w:rPr>
              <w:br/>
            </w:r>
            <w:r>
              <w:rPr>
                <w:rFonts w:cs="Arial"/>
                <w:sz w:val="20"/>
                <w:szCs w:val="20"/>
              </w:rPr>
              <w:br/>
              <w:t xml:space="preserve">Each of the nine residents’ records reviewed contain a CPR form that had been developed in consultation with the resident and their family, and signed off by their general practitioner (GP), and an informed consent form, signed by the resident and/or their EPOA. The informed consent form includes storage of information, care and treatment, making choices, information being available to families, choosing a GP, and permission for taking a photograph of the resident, and for outings. These forms are reviewed and renewed annually. </w:t>
            </w:r>
            <w:r>
              <w:rPr>
                <w:rFonts w:cs="Arial"/>
                <w:sz w:val="20"/>
                <w:szCs w:val="20"/>
              </w:rPr>
              <w:br/>
            </w:r>
            <w:r>
              <w:rPr>
                <w:rFonts w:cs="Arial"/>
                <w:sz w:val="20"/>
                <w:szCs w:val="20"/>
              </w:rPr>
              <w:br/>
              <w:t xml:space="preserve">On interview, seven of seven residents and two of two family members confirm that residents are actively involved in decision making processes, and are given the information that they require to make these decisions. </w:t>
            </w:r>
            <w:r>
              <w:rPr>
                <w:rFonts w:cs="Arial"/>
                <w:sz w:val="20"/>
                <w:szCs w:val="20"/>
              </w:rPr>
              <w:br/>
            </w:r>
            <w:r>
              <w:rPr>
                <w:rFonts w:cs="Arial"/>
                <w:sz w:val="20"/>
                <w:szCs w:val="20"/>
              </w:rPr>
              <w:br/>
              <w:t xml:space="preserve">The Clinical Nurse Leader confirms on interview that at the time of admission residents are asked about their advance care wishes and these are incorporated into their plans.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972935" w:rsidRDefault="00972935" w:rsidP="003E1BBF">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proofErr w:type="gramStart"/>
            <w:r>
              <w:rPr>
                <w:rFonts w:cs="Arial"/>
                <w:sz w:val="20"/>
                <w:szCs w:val="20"/>
              </w:rPr>
              <w:t>A consumer</w:t>
            </w:r>
            <w:proofErr w:type="gramEnd"/>
            <w:r>
              <w:rPr>
                <w:rFonts w:cs="Arial"/>
                <w:sz w:val="20"/>
                <w:szCs w:val="20"/>
              </w:rPr>
              <w:t xml:space="preserve"> rights policy states information will be provided on admission and will be made available on advocacy and support services available. </w:t>
            </w:r>
            <w:r>
              <w:rPr>
                <w:rFonts w:cs="Arial"/>
                <w:sz w:val="20"/>
                <w:szCs w:val="20"/>
              </w:rPr>
              <w:br/>
            </w:r>
            <w:r>
              <w:rPr>
                <w:rFonts w:cs="Arial"/>
                <w:sz w:val="20"/>
                <w:szCs w:val="20"/>
              </w:rPr>
              <w:br/>
              <w:t>Information on consumer rights and advocacy and support is provided to residents and their families as part of the admission information pack. Seven of seven residents and two of two family members confirm they received information on advocacy and support, and are aware how to access this should it be required. Each of these residents and the two family members also expressed their comfort with raising concerns with the Clinical Nurse Leader and/or General Manager if this was necessary.</w:t>
            </w:r>
            <w:r>
              <w:rPr>
                <w:rFonts w:cs="Arial"/>
                <w:sz w:val="20"/>
                <w:szCs w:val="20"/>
              </w:rPr>
              <w:br/>
            </w:r>
            <w:r>
              <w:rPr>
                <w:rFonts w:cs="Arial"/>
                <w:sz w:val="20"/>
                <w:szCs w:val="20"/>
              </w:rPr>
              <w:br/>
              <w:t xml:space="preserve">A brochure on the Nationwide Health and Disability Advocacy Service is displayed at the reception area. An advocate from that service visits the facility twice yearly to meet with residents and to conduct a yearly in-service education sessions for staff.  On interview staff confirm their understanding of the role of the Service, and how the Service can be contacted.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972935" w:rsidRDefault="00972935" w:rsidP="003E1BBF">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The service strongly promotes residents to maintain links with their family/whanau and community.</w:t>
            </w:r>
            <w:r>
              <w:rPr>
                <w:rFonts w:cs="Arial"/>
                <w:sz w:val="20"/>
                <w:szCs w:val="20"/>
              </w:rPr>
              <w:br/>
            </w:r>
            <w:r>
              <w:rPr>
                <w:rFonts w:cs="Arial"/>
                <w:sz w:val="20"/>
                <w:szCs w:val="20"/>
              </w:rPr>
              <w:br/>
              <w:t xml:space="preserve">The facility has its own mobility van, and this is in frequent use for resident outings, to support them to access community services, such as audiology, </w:t>
            </w:r>
            <w:proofErr w:type="spellStart"/>
            <w:r>
              <w:rPr>
                <w:rFonts w:cs="Arial"/>
                <w:sz w:val="20"/>
                <w:szCs w:val="20"/>
              </w:rPr>
              <w:t>Medlab</w:t>
            </w:r>
            <w:proofErr w:type="spellEnd"/>
            <w:r>
              <w:rPr>
                <w:rFonts w:cs="Arial"/>
                <w:sz w:val="20"/>
                <w:szCs w:val="20"/>
              </w:rPr>
              <w:t xml:space="preserve"> and ophthalmology services, plus twice-weekly shopping trips, and participation in community events. Community groups and entertainers also visit the facility on a regular basis.  </w:t>
            </w:r>
            <w:r>
              <w:rPr>
                <w:rFonts w:cs="Arial"/>
                <w:sz w:val="20"/>
                <w:szCs w:val="20"/>
              </w:rPr>
              <w:br/>
            </w:r>
            <w:r>
              <w:rPr>
                <w:rFonts w:cs="Arial"/>
                <w:sz w:val="20"/>
                <w:szCs w:val="20"/>
              </w:rPr>
              <w:br/>
              <w:t xml:space="preserve">There is open visiting at the facility, visitors are encouraged, and two of two family members report on interview that they are always made to feel welcome when they visit. Residents are also encouraged to go on outings with their families, and there is evidence of service flexibility to ensure the needs of individuals can be met in relation to this.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972935" w:rsidRDefault="00972935" w:rsidP="003E1BB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972935" w:rsidRDefault="00972935" w:rsidP="003E1BB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Documentation review: There is a comprehensive complaints and concerns policy.  The policy describes the expectations of all aspects of identification and manages complaints and concerns and to make clear the philosophy underpinning Molly Ryan </w:t>
            </w:r>
            <w:proofErr w:type="spellStart"/>
            <w:r>
              <w:rPr>
                <w:rFonts w:cs="Arial"/>
                <w:sz w:val="20"/>
                <w:szCs w:val="20"/>
              </w:rPr>
              <w:t>Lifecare</w:t>
            </w:r>
            <w:proofErr w:type="spellEnd"/>
            <w:r>
              <w:rPr>
                <w:rFonts w:cs="Arial"/>
                <w:sz w:val="20"/>
                <w:szCs w:val="20"/>
              </w:rPr>
              <w:t xml:space="preserve"> Ltd that all complaints or concerns are reviewed as part of </w:t>
            </w:r>
            <w:proofErr w:type="gramStart"/>
            <w:r>
              <w:rPr>
                <w:rFonts w:cs="Arial"/>
                <w:sz w:val="20"/>
                <w:szCs w:val="20"/>
              </w:rPr>
              <w:t>the  continuous</w:t>
            </w:r>
            <w:proofErr w:type="gramEnd"/>
            <w:r>
              <w:rPr>
                <w:rFonts w:cs="Arial"/>
                <w:sz w:val="20"/>
                <w:szCs w:val="20"/>
              </w:rPr>
              <w:t xml:space="preserve"> system improvement. Clear definitions of complaints are documented and the complaints procedure is clearly outlined from receipt of a complaint/concern to resolution.</w:t>
            </w:r>
            <w:r>
              <w:rPr>
                <w:rFonts w:cs="Arial"/>
                <w:sz w:val="20"/>
                <w:szCs w:val="20"/>
              </w:rPr>
              <w:br/>
              <w:t>A complaints register was seen and all complaints are managed correctly.</w:t>
            </w:r>
            <w:r>
              <w:rPr>
                <w:rFonts w:cs="Arial"/>
                <w:sz w:val="20"/>
                <w:szCs w:val="20"/>
              </w:rPr>
              <w:br/>
            </w:r>
            <w:proofErr w:type="gramStart"/>
            <w:r>
              <w:rPr>
                <w:rFonts w:cs="Arial"/>
                <w:sz w:val="20"/>
                <w:szCs w:val="20"/>
              </w:rPr>
              <w:t>Staff interviewed are</w:t>
            </w:r>
            <w:proofErr w:type="gramEnd"/>
            <w:r>
              <w:rPr>
                <w:rFonts w:cs="Arial"/>
                <w:sz w:val="20"/>
                <w:szCs w:val="20"/>
              </w:rPr>
              <w:t xml:space="preserve"> able to report on what actions they would take and the person they would speak to.</w:t>
            </w:r>
            <w:r>
              <w:rPr>
                <w:rFonts w:cs="Arial"/>
                <w:sz w:val="20"/>
                <w:szCs w:val="20"/>
              </w:rPr>
              <w:br/>
              <w:t>Residents interviewed report that they have no complaints and would feel comfortable to speak to any staff or management.</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2"/>
        <w:rPr>
          <w:b/>
          <w:bCs/>
        </w:rPr>
      </w:pPr>
      <w:r>
        <w:rPr>
          <w:b/>
          <w:bCs/>
        </w:rPr>
        <w:t>Outcome 1.2: Organisational Management</w:t>
      </w:r>
    </w:p>
    <w:p w:rsidR="00972935" w:rsidRDefault="00972935" w:rsidP="003E1BBF">
      <w:pPr>
        <w:pStyle w:val="OutcomeDescription"/>
        <w:rPr>
          <w:lang w:eastAsia="en-NZ"/>
        </w:rPr>
      </w:pPr>
      <w:r>
        <w:rPr>
          <w:lang w:eastAsia="en-NZ"/>
        </w:rPr>
        <w:t>Consumers receive services that comply with legislation and are managed in a safe, efficient, and effective manner.</w:t>
      </w:r>
    </w:p>
    <w:p w:rsidR="00972935" w:rsidRDefault="00972935" w:rsidP="003E1BBF">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972935" w:rsidRDefault="00972935" w:rsidP="003E1BB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Document review: The Business and Strategic Plan for 2013-2015 outlines the organisation’s mission, goals, targets, objectives and long term action plan. This was issued in September 2013 and next review date is set for September 2015. The business plan contains strengths, weakness, opportunity and threats (SWOT) and business analysis.</w:t>
            </w:r>
            <w:r>
              <w:rPr>
                <w:rFonts w:cs="Arial"/>
                <w:sz w:val="20"/>
                <w:szCs w:val="20"/>
              </w:rPr>
              <w:br/>
            </w:r>
            <w:r>
              <w:rPr>
                <w:rFonts w:cs="Arial"/>
                <w:sz w:val="20"/>
                <w:szCs w:val="20"/>
              </w:rPr>
              <w:lastRenderedPageBreak/>
              <w:br/>
            </w:r>
            <w:r>
              <w:rPr>
                <w:rFonts w:cs="Arial"/>
                <w:sz w:val="20"/>
                <w:szCs w:val="20"/>
              </w:rPr>
              <w:br/>
              <w:t xml:space="preserve">The service has a general manager/registered nurse with experience in the aged care/retirement village industry. The GM is also a shareholder and reports to the board of directors. She is responsible for all operational matters relating to the facility and overseeing the governance structures. There are four directors who meet four times a year and the GM sends a report every two months. To ensure her practising certificate is current she attends all relevant education available with the TDHB and attends conferences/seminars relating to the retirement village and the aged care association. The general manager is responsible for ensuring the overall financial welfare of the service. The sighted job description for the general manager describes the authority, accountability and responsibility for the overall financial management. </w:t>
            </w:r>
            <w:r>
              <w:rPr>
                <w:rFonts w:cs="Arial"/>
                <w:sz w:val="20"/>
                <w:szCs w:val="20"/>
              </w:rPr>
              <w:br/>
            </w:r>
            <w:r>
              <w:rPr>
                <w:rFonts w:cs="Arial"/>
                <w:sz w:val="20"/>
                <w:szCs w:val="20"/>
              </w:rPr>
              <w:br/>
              <w:t>The general manager is supported by a full time Clinical Nurse leader (CNL) who is responsible for clinical service delivery at Molly Ryan. There are RNs on each duty and they are supported by on call management.</w:t>
            </w:r>
            <w:r>
              <w:rPr>
                <w:rFonts w:cs="Arial"/>
                <w:sz w:val="20"/>
                <w:szCs w:val="20"/>
              </w:rPr>
              <w:br/>
            </w:r>
            <w:r>
              <w:rPr>
                <w:rFonts w:cs="Arial"/>
                <w:sz w:val="20"/>
                <w:szCs w:val="20"/>
              </w:rPr>
              <w:br/>
              <w:t xml:space="preserve">The relevant ARRC requirements are met.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972935" w:rsidRDefault="00972935" w:rsidP="003E1BBF">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972935" w:rsidRDefault="00972935" w:rsidP="003E1BBF">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The clinical nurse leader (CNL) for Molly Ryan </w:t>
            </w:r>
            <w:proofErr w:type="spellStart"/>
            <w:r>
              <w:rPr>
                <w:rFonts w:cs="Arial"/>
                <w:sz w:val="20"/>
                <w:szCs w:val="20"/>
              </w:rPr>
              <w:t>Lifecare</w:t>
            </w:r>
            <w:proofErr w:type="spellEnd"/>
            <w:r>
              <w:rPr>
                <w:rFonts w:cs="Arial"/>
                <w:sz w:val="20"/>
                <w:szCs w:val="20"/>
              </w:rPr>
              <w:t xml:space="preserve"> takes on the management roles during temporary absences of the general manager. The CNL job description includes the requirements to take on the management duties in temporary absence of the general manager. The CNL reports that they have had suitable training to take on the general manager’s role during temporary absences and feel that they are also well supported by TDHB if advice is required for clinical aspects of service delivery. The education records and personal files reviewed evidence ongoing education and professional development.</w:t>
            </w:r>
            <w:r>
              <w:rPr>
                <w:rFonts w:cs="Arial"/>
                <w:sz w:val="20"/>
                <w:szCs w:val="20"/>
              </w:rPr>
              <w:br/>
            </w:r>
            <w:r>
              <w:rPr>
                <w:rFonts w:cs="Arial"/>
                <w:sz w:val="20"/>
                <w:szCs w:val="20"/>
              </w:rPr>
              <w:br/>
              <w:t xml:space="preserve">The relevant ARRC requirements are met.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972935" w:rsidRDefault="00972935" w:rsidP="003E1BB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Document review: The risk management guidelines for 2013-2014 contain the organisation’s objective in quality and risk management. The plan describes the organisation’s commitment to continuous quality improvement. Each part of the service is audited internally, with findings communicated to staff through regular staff meetings. </w:t>
            </w:r>
            <w:r>
              <w:rPr>
                <w:rFonts w:cs="Arial"/>
                <w:sz w:val="20"/>
                <w:szCs w:val="20"/>
              </w:rPr>
              <w:br/>
            </w:r>
            <w:r>
              <w:rPr>
                <w:rFonts w:cs="Arial"/>
                <w:sz w:val="20"/>
                <w:szCs w:val="20"/>
              </w:rPr>
              <w:br/>
              <w:t xml:space="preserve">The quality improvement and risk management guidelines identify objectives, action, planning and support to reach identified goals. The overall objective is to meet the needs of all the residents and enhance satisfaction with support/care services and all services they provide. The quality plan covers all aspects of service delivery with actions shown on how to minimise identified risks, </w:t>
            </w:r>
            <w:proofErr w:type="gramStart"/>
            <w:r>
              <w:rPr>
                <w:rFonts w:cs="Arial"/>
                <w:sz w:val="20"/>
                <w:szCs w:val="20"/>
              </w:rPr>
              <w:t>who</w:t>
            </w:r>
            <w:proofErr w:type="gramEnd"/>
            <w:r>
              <w:rPr>
                <w:rFonts w:cs="Arial"/>
                <w:sz w:val="20"/>
                <w:szCs w:val="20"/>
              </w:rPr>
              <w:t xml:space="preserve"> is responsible and the timeframe for implementation. The business risk management plan covers being a good provider, responsible planning, safe environment, and internal audits. The organisation has a quality and risk management system which is understood and implemented by staff; as confirmed at interview with the 15 of 15 staff. </w:t>
            </w:r>
            <w:r>
              <w:rPr>
                <w:rFonts w:cs="Arial"/>
                <w:sz w:val="20"/>
                <w:szCs w:val="20"/>
              </w:rPr>
              <w:br/>
            </w:r>
            <w:r>
              <w:rPr>
                <w:rFonts w:cs="Arial"/>
                <w:sz w:val="20"/>
                <w:szCs w:val="20"/>
              </w:rPr>
              <w:br/>
              <w:t xml:space="preserve">The service develops and implements policies and procedures that are aligned with current good practice and service deliveries, meets the requirements of legislation, and are reviewed at regular intervals as defined by policy. Policies are reviewed at least two yearly, or sooner if there are legislative changes. Policies sighted are reflective of good practice and all policies are reviewed by the general manager and CNL. There is a document control system to manage the policies and procedures. This system ensures documents are approved, up to date, available to staff and managed to preclude the use of obsolete documents. Only the current versions of policies and procedures are accessible by staff. The footer of each document contains the version control information. </w:t>
            </w:r>
            <w:r>
              <w:rPr>
                <w:rFonts w:cs="Arial"/>
                <w:sz w:val="20"/>
                <w:szCs w:val="20"/>
              </w:rPr>
              <w:br/>
            </w:r>
            <w:r>
              <w:rPr>
                <w:rFonts w:cs="Arial"/>
                <w:sz w:val="20"/>
                <w:szCs w:val="20"/>
              </w:rPr>
              <w:br/>
              <w:t xml:space="preserve">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Internal audits sampled for 2013 include building maintenance, food safety, safe environment, infection control, organisational management, care services and waste management. Data is collected for all key performance requirements and analysed and evaluated monthly at the staff and management meetings (minutes sighted). The 15 of 15 staff interviewed report the quality improvement data, results from internal audits and areas of required improvement are reported back to them through the staff meeting and staff communication book/notice board. </w:t>
            </w:r>
            <w:r>
              <w:rPr>
                <w:rFonts w:cs="Arial"/>
                <w:sz w:val="20"/>
                <w:szCs w:val="20"/>
              </w:rPr>
              <w:br/>
            </w:r>
            <w:r>
              <w:rPr>
                <w:rFonts w:cs="Arial"/>
                <w:sz w:val="20"/>
                <w:szCs w:val="20"/>
              </w:rPr>
              <w:br/>
              <w:t xml:space="preserve">Corrective action plans are developed from identified areas of improvement through the internal audits, hazards, incident forms, satisfaction surveys and the complaints management process. Corrective action request forms are documented and actioned as required to evidence the summary of the event, what has been learned, what actions were taken and why, and the outcome. The corrective actions analysis includes collation, review and actions implemented. A re-audit of the issue is conducted to review if the actions implemented are effective in minimising or eliminating the area of concern. </w:t>
            </w:r>
            <w:r>
              <w:rPr>
                <w:rFonts w:cs="Arial"/>
                <w:sz w:val="20"/>
                <w:szCs w:val="20"/>
              </w:rPr>
              <w:br/>
            </w:r>
            <w:r>
              <w:rPr>
                <w:rFonts w:cs="Arial"/>
                <w:sz w:val="20"/>
                <w:szCs w:val="20"/>
              </w:rPr>
              <w:br/>
              <w:t>Actual and potential risks are identified, documented and where appropriate communicated to residents, their family/whanau of choice, visitors, and those commonly associated with providing services. The risk and hazard register sighted includes the identified risks, how these are monitored, and the severity of the risk and if the implemented actions can isolate, eliminate or minimise the risk. The risk register is maintained by the GM/RN. The risk register is maintained for each area of the service including the independent living apartments. A list is located in each area of the service, for example, the kitchen and medication room. Manual handling and biological hazards, chemical hazards and contractors on site are all recorded.</w:t>
            </w:r>
            <w:r>
              <w:rPr>
                <w:rFonts w:cs="Arial"/>
                <w:sz w:val="20"/>
                <w:szCs w:val="20"/>
              </w:rPr>
              <w:br/>
            </w:r>
            <w:r>
              <w:rPr>
                <w:rFonts w:cs="Arial"/>
                <w:sz w:val="20"/>
                <w:szCs w:val="20"/>
              </w:rPr>
              <w:br/>
            </w:r>
            <w:r>
              <w:rPr>
                <w:rFonts w:cs="Arial"/>
                <w:sz w:val="20"/>
                <w:szCs w:val="20"/>
              </w:rPr>
              <w:lastRenderedPageBreak/>
              <w:t xml:space="preserve">The relevant ARRC requirements are met.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972935" w:rsidRDefault="00972935" w:rsidP="003E1BB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972935" w:rsidRDefault="00972935"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The 15 of 15 staff interviewed demonstrate understanding of the requirements for adverse event reporting. The GM/RN has an understanding of their statutory and/or regulatory obligations in relation to essential notification reporting and the correct authority is notified where required. The GM/RN reports that there have been no incidents that have required essential notification. </w:t>
            </w:r>
            <w:r>
              <w:rPr>
                <w:rFonts w:cs="Arial"/>
                <w:sz w:val="20"/>
                <w:szCs w:val="20"/>
              </w:rPr>
              <w:br/>
            </w:r>
            <w:r>
              <w:rPr>
                <w:rFonts w:cs="Arial"/>
                <w:sz w:val="20"/>
                <w:szCs w:val="20"/>
              </w:rPr>
              <w:br/>
              <w:t xml:space="preserve">The service documents adverse, unplanned, or untoward events including service shortfalls in order to identify opportunities to improve service delivery, and to identify and manage risk. They are reviewed and analysed on a monthly basis. The adverse event forms are used for making improvements where required. The adverse event reports include a summary of the incident, immediate actions, corrective actions and outcomes. The follow up includes a re-audit of the implemented actions to review if the hazard has been controlled or eliminated. </w:t>
            </w:r>
            <w:r>
              <w:rPr>
                <w:rFonts w:cs="Arial"/>
                <w:sz w:val="20"/>
                <w:szCs w:val="20"/>
              </w:rPr>
              <w:br/>
            </w:r>
            <w:r>
              <w:rPr>
                <w:rFonts w:cs="Arial"/>
                <w:sz w:val="20"/>
                <w:szCs w:val="20"/>
              </w:rPr>
              <w:br/>
              <w:t xml:space="preserve">The relevant ARRC requirements are met.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972935" w:rsidRDefault="00972935" w:rsidP="003E1BB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972935" w:rsidRDefault="00972935" w:rsidP="003E1BB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Professional qualifications are validated, including evidence of registration and scope of practice for the professional staff. Annual practising certificates are sighted for the RNs, GPs, pharmacist and podiatrist.</w:t>
            </w:r>
            <w:r>
              <w:rPr>
                <w:rFonts w:cs="Arial"/>
                <w:sz w:val="20"/>
                <w:szCs w:val="20"/>
              </w:rPr>
              <w:br/>
            </w:r>
            <w:r>
              <w:rPr>
                <w:rFonts w:cs="Arial"/>
                <w:sz w:val="20"/>
                <w:szCs w:val="20"/>
              </w:rPr>
              <w:br/>
              <w:t xml:space="preserve">There are processes implemented for the appointment of appropriate staff to safely meet the needs of residents. The eight of the eight files reviewed (two RN, three caregivers, one cook, one activities coordinator and one maintenance) demonstrate appropriate recruitment and employment processes. The recruitment and employment process includes advertising, interview process, reference checking, police vetting and qualification validation. The GM/RN reports that potential </w:t>
            </w:r>
            <w:proofErr w:type="gramStart"/>
            <w:r>
              <w:rPr>
                <w:rFonts w:cs="Arial"/>
                <w:sz w:val="20"/>
                <w:szCs w:val="20"/>
              </w:rPr>
              <w:t>staff are</w:t>
            </w:r>
            <w:proofErr w:type="gramEnd"/>
            <w:r>
              <w:rPr>
                <w:rFonts w:cs="Arial"/>
                <w:sz w:val="20"/>
                <w:szCs w:val="20"/>
              </w:rPr>
              <w:t xml:space="preserve"> assessed to ensure they have the positive attributes to enable them to work with the residents. There is a performance appraisal system, which is conducted at least annually for all staff (confirmed in the eight of the eight staff files reviewed). The newer staffs also have a performance review after the first three months of employment. </w:t>
            </w:r>
            <w:r>
              <w:rPr>
                <w:rFonts w:cs="Arial"/>
                <w:sz w:val="20"/>
                <w:szCs w:val="20"/>
              </w:rPr>
              <w:br/>
            </w:r>
            <w:r>
              <w:rPr>
                <w:rFonts w:cs="Arial"/>
                <w:sz w:val="20"/>
                <w:szCs w:val="20"/>
              </w:rPr>
              <w:br/>
              <w:t>New service providers receive an orientation/induction programme that covers the essential components of the service provided. The orientation consists of a checklist, orientation shifts (with includes all shifts), and a handbook with the services key policies and procedures. The orientation covers the services philosophy and vision, code of right, complaints management, staff requirements (</w:t>
            </w:r>
            <w:proofErr w:type="spellStart"/>
            <w:r>
              <w:rPr>
                <w:rFonts w:cs="Arial"/>
                <w:sz w:val="20"/>
                <w:szCs w:val="20"/>
              </w:rPr>
              <w:t>eg</w:t>
            </w:r>
            <w:proofErr w:type="spellEnd"/>
            <w:r>
              <w:rPr>
                <w:rFonts w:cs="Arial"/>
                <w:sz w:val="20"/>
                <w:szCs w:val="20"/>
              </w:rPr>
              <w:t xml:space="preserve">, code of conduct), health and safety, basic care skills, infection prevention and control and food services. The orientation for all staff includes sessions on implementation of activities and the management of challenging behaviours. The eight of the eight staff files reviewed showed evidence of orientation and the 11 of 11 staff interviewed  two RN, six caregivers, one EN, one cleaner and one laundry) confirmed they received an orientation that was effective in preparing them to work in the service. </w:t>
            </w:r>
            <w:r>
              <w:rPr>
                <w:rFonts w:cs="Arial"/>
                <w:sz w:val="20"/>
                <w:szCs w:val="20"/>
              </w:rPr>
              <w:br/>
            </w:r>
            <w:r>
              <w:rPr>
                <w:rFonts w:cs="Arial"/>
                <w:sz w:val="20"/>
                <w:szCs w:val="20"/>
              </w:rPr>
              <w:br/>
              <w:t xml:space="preserve">A system is in place to identify, plan, facilitate, and record ongoing education for staff to provide safe and effective services to the residents. The ongoing in-service plan for 2013 is sighted. The education provided in 2013 is appropriate for rest home and hospital care. The service provides support for the staff to complete the Aged Care Education (ACE) national qualifications and the dementia modules will be completed this year. Attendance records are maintained in the education folder and in each individual staff member’s education record. Education conducted over 2013 includes; management of challenging behaviours (August 2013), infection control (October 2013), Consumer rights (July 2013), elder abuse and neglect prevention (November 2013), palliative care (April 2013). The education programme has specific topics in relation to care of the older person, such as skin care, documentation, manual handling, continence management, pressure are care, wound care, nutrition and communication. The education programme contains the essential and emergency requirements such as fire safety and civil defence response. All staff </w:t>
            </w:r>
            <w:proofErr w:type="gramStart"/>
            <w:r>
              <w:rPr>
                <w:rFonts w:cs="Arial"/>
                <w:sz w:val="20"/>
                <w:szCs w:val="20"/>
              </w:rPr>
              <w:t>have</w:t>
            </w:r>
            <w:proofErr w:type="gramEnd"/>
            <w:r>
              <w:rPr>
                <w:rFonts w:cs="Arial"/>
                <w:sz w:val="20"/>
                <w:szCs w:val="20"/>
              </w:rPr>
              <w:t xml:space="preserve"> a current first aid qualification as confirmed at interview with the general manager and 11 of 11 staff interviewed. Sighted in the eight of eight staff files reviewed.</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72935" w:rsidRDefault="00972935" w:rsidP="003E1BB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972935" w:rsidRDefault="00972935" w:rsidP="003E1BB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972935" w:rsidRDefault="00972935" w:rsidP="003E1BB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There is a clearly documented and implemented process which determines staffing levels and skill mixes in order to provide safe service delivery and the layout of the service. The rest home, hospital and independent apartment are all in the same building. The GM/ RN reports that care staff can deliver services to the independent living apartments if required.</w:t>
            </w:r>
            <w:r>
              <w:rPr>
                <w:rFonts w:cs="Arial"/>
                <w:sz w:val="20"/>
                <w:szCs w:val="20"/>
              </w:rPr>
              <w:br/>
            </w:r>
            <w:r>
              <w:rPr>
                <w:rFonts w:cs="Arial"/>
                <w:sz w:val="20"/>
                <w:szCs w:val="20"/>
              </w:rPr>
              <w:br/>
              <w:t>The GM/RN is on site Monday to Friday and is on call when offsite. The CNL provides support and direction to the RNs and shares on call with the GM/RN. There is a new graduate RN and she reports on interview that she is supported by CNL and is enjoying her role. The RNs attend in service education provided by the TDHB as available.</w:t>
            </w:r>
            <w:r>
              <w:rPr>
                <w:rFonts w:cs="Arial"/>
                <w:sz w:val="20"/>
                <w:szCs w:val="20"/>
              </w:rPr>
              <w:br/>
            </w:r>
            <w:r>
              <w:rPr>
                <w:rFonts w:cs="Arial"/>
                <w:sz w:val="20"/>
                <w:szCs w:val="20"/>
              </w:rPr>
              <w:br/>
              <w:t>The diversional therapist completed her qualifications in 2012</w:t>
            </w:r>
            <w:proofErr w:type="gramStart"/>
            <w:r>
              <w:rPr>
                <w:rFonts w:cs="Arial"/>
                <w:sz w:val="20"/>
                <w:szCs w:val="20"/>
              </w:rPr>
              <w:t>..</w:t>
            </w:r>
            <w:proofErr w:type="gramEnd"/>
            <w:r>
              <w:rPr>
                <w:rFonts w:cs="Arial"/>
                <w:sz w:val="20"/>
                <w:szCs w:val="20"/>
              </w:rPr>
              <w:t xml:space="preserve"> She demonstrates knowledge and skills in assessment, implementation and evaluation of diversional and recreational programme. The GM/RN reports that the </w:t>
            </w:r>
            <w:proofErr w:type="gramStart"/>
            <w:r>
              <w:rPr>
                <w:rFonts w:cs="Arial"/>
                <w:sz w:val="20"/>
                <w:szCs w:val="20"/>
              </w:rPr>
              <w:t>staff are</w:t>
            </w:r>
            <w:proofErr w:type="gramEnd"/>
            <w:r>
              <w:rPr>
                <w:rFonts w:cs="Arial"/>
                <w:sz w:val="20"/>
                <w:szCs w:val="20"/>
              </w:rPr>
              <w:t xml:space="preserve"> working towards the dementia unit standards this year.  </w:t>
            </w:r>
            <w:r>
              <w:rPr>
                <w:rFonts w:cs="Arial"/>
                <w:sz w:val="20"/>
                <w:szCs w:val="20"/>
              </w:rPr>
              <w:br/>
            </w:r>
            <w:r>
              <w:rPr>
                <w:rFonts w:cs="Arial"/>
                <w:sz w:val="20"/>
                <w:szCs w:val="20"/>
              </w:rPr>
              <w:br/>
              <w:t xml:space="preserve">On review of the roster there is evidence of sufficient staff to ensure safe staffing levels on all shifts over 24 hours a day and seven days a week (24/7) days.  </w:t>
            </w:r>
            <w:r>
              <w:rPr>
                <w:rFonts w:cs="Arial"/>
                <w:sz w:val="20"/>
                <w:szCs w:val="20"/>
              </w:rPr>
              <w:br/>
            </w:r>
            <w:r>
              <w:rPr>
                <w:rFonts w:cs="Arial"/>
                <w:sz w:val="20"/>
                <w:szCs w:val="20"/>
              </w:rPr>
              <w:br/>
              <w:t>The seven of seven residents and two of two family/whanau report satisfaction with the skills of the staff and the care provided. The family satisfaction survey from July 2013 has comments such as ‘impressed and touched by the support offered’ and ‘the care is beyond our expectations’.</w:t>
            </w:r>
            <w:r>
              <w:rPr>
                <w:rFonts w:cs="Arial"/>
                <w:sz w:val="20"/>
                <w:szCs w:val="20"/>
              </w:rPr>
              <w:br/>
            </w:r>
            <w:r>
              <w:rPr>
                <w:rFonts w:cs="Arial"/>
                <w:sz w:val="20"/>
                <w:szCs w:val="20"/>
              </w:rPr>
              <w:br/>
              <w:t xml:space="preserve">The relevant ARRC requirements are met.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972935" w:rsidRDefault="00972935" w:rsidP="003E1BBF">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972935" w:rsidRDefault="00972935" w:rsidP="003E1BBF">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A range of strategies and processes ensure that resident information is managed in an appropriate manner. Several specific software programmes are utilised to ensure the safety and security of resident </w:t>
            </w:r>
            <w:proofErr w:type="gramStart"/>
            <w:r>
              <w:rPr>
                <w:rFonts w:cs="Arial"/>
                <w:sz w:val="20"/>
                <w:szCs w:val="20"/>
              </w:rPr>
              <w:t>information,</w:t>
            </w:r>
            <w:proofErr w:type="gramEnd"/>
            <w:r>
              <w:rPr>
                <w:rFonts w:cs="Arial"/>
                <w:sz w:val="20"/>
                <w:szCs w:val="20"/>
              </w:rPr>
              <w:t xml:space="preserve"> and all electronic information is backed up using the ‘Cloud’ and backup tapes. </w:t>
            </w:r>
            <w:r>
              <w:rPr>
                <w:rFonts w:cs="Arial"/>
                <w:sz w:val="20"/>
                <w:szCs w:val="20"/>
              </w:rPr>
              <w:br/>
            </w:r>
            <w:r>
              <w:rPr>
                <w:rFonts w:cs="Arial"/>
                <w:sz w:val="20"/>
                <w:szCs w:val="20"/>
              </w:rPr>
              <w:br/>
              <w:t>All resident-related electronic information is password protected, with staff having different levels of access to this information, depending on their roles. The positioning and location of all the computer screens throughout the facility means they cannot be viewed by anyone other than staff members.</w:t>
            </w:r>
            <w:r>
              <w:rPr>
                <w:rFonts w:cs="Arial"/>
                <w:sz w:val="20"/>
                <w:szCs w:val="20"/>
              </w:rPr>
              <w:br/>
            </w:r>
            <w:r>
              <w:rPr>
                <w:rFonts w:cs="Arial"/>
                <w:sz w:val="20"/>
                <w:szCs w:val="20"/>
              </w:rPr>
              <w:br/>
              <w:t xml:space="preserve">Each resident record reviewed (nine of nine) includes the unique NHI number for that resident on all pieces of documentation. Resident-related information not in current use is stored in a locked cupboard, and is easily retrievable. </w:t>
            </w:r>
            <w:r>
              <w:rPr>
                <w:rFonts w:cs="Arial"/>
                <w:sz w:val="20"/>
                <w:szCs w:val="20"/>
              </w:rPr>
              <w:br/>
            </w:r>
            <w:r>
              <w:rPr>
                <w:rFonts w:cs="Arial"/>
                <w:sz w:val="20"/>
                <w:szCs w:val="20"/>
              </w:rPr>
              <w:br/>
              <w:t xml:space="preserve">Hard-copy information, such as the resident’s care-plan folder, is stored in the </w:t>
            </w:r>
            <w:proofErr w:type="gramStart"/>
            <w:r>
              <w:rPr>
                <w:rFonts w:cs="Arial"/>
                <w:sz w:val="20"/>
                <w:szCs w:val="20"/>
              </w:rPr>
              <w:t>nurses</w:t>
            </w:r>
            <w:proofErr w:type="gramEnd"/>
            <w:r>
              <w:rPr>
                <w:rFonts w:cs="Arial"/>
                <w:sz w:val="20"/>
                <w:szCs w:val="20"/>
              </w:rPr>
              <w:t xml:space="preserve"> station room, which has a keypad entry. During the audit, it was observed that this office was always locked when unattended. </w:t>
            </w:r>
            <w:r>
              <w:rPr>
                <w:rFonts w:cs="Arial"/>
                <w:sz w:val="20"/>
                <w:szCs w:val="20"/>
              </w:rPr>
              <w:br/>
            </w:r>
            <w:r>
              <w:rPr>
                <w:rFonts w:cs="Arial"/>
                <w:sz w:val="20"/>
                <w:szCs w:val="20"/>
              </w:rPr>
              <w:br/>
              <w:t xml:space="preserve">Resident progress notes are updated every shift, and there is evidence of consistent, thorough and legible documentation related to resident assessment, care planning, and evaluation of care. Resident notes are integrated, and well-organised within their individual folders, meaning information is easily located.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2"/>
        <w:rPr>
          <w:b/>
          <w:bCs/>
        </w:rPr>
      </w:pPr>
      <w:r>
        <w:rPr>
          <w:b/>
          <w:bCs/>
        </w:rPr>
        <w:t>Outcome 1.3: Continuum of Service Delivery</w:t>
      </w:r>
    </w:p>
    <w:p w:rsidR="00972935" w:rsidRDefault="00972935" w:rsidP="003E1BB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72935" w:rsidRDefault="00972935" w:rsidP="003E1BBF">
      <w:pPr>
        <w:pStyle w:val="Heading4"/>
        <w:rPr>
          <w:rStyle w:val="Heading4Char"/>
          <w:iCs/>
          <w:color w:val="17365D" w:themeColor="text2" w:themeShade="BF"/>
        </w:rPr>
      </w:pPr>
      <w:r>
        <w:rPr>
          <w:color w:val="17365D" w:themeColor="text2" w:themeShade="BF"/>
        </w:rPr>
        <w:lastRenderedPageBreak/>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972935" w:rsidRDefault="00972935" w:rsidP="003E1BBF">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972935" w:rsidRDefault="00972935" w:rsidP="003E1BBF">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Documentation Review: The organisation has a clearly identified process for pre-entry and entry to this service. The requirements for all residents to be assessed prior to admission or transfer to another service is made known to staff. The information pack is provided and pre-entry and entry requirements are highlighted. Entry to all services is facilitated in a competent, suitable and respectful manner.</w:t>
            </w:r>
            <w:r>
              <w:rPr>
                <w:rFonts w:cs="Arial"/>
                <w:sz w:val="20"/>
                <w:szCs w:val="20"/>
              </w:rPr>
              <w:br/>
            </w:r>
            <w:r>
              <w:rPr>
                <w:rFonts w:cs="Arial"/>
                <w:sz w:val="20"/>
                <w:szCs w:val="20"/>
              </w:rPr>
              <w:br/>
              <w:t>The Clinical Nurse Leader reports that all resident must have been assessed by the NASC Service (</w:t>
            </w:r>
            <w:proofErr w:type="spellStart"/>
            <w:r>
              <w:rPr>
                <w:rFonts w:cs="Arial"/>
                <w:sz w:val="20"/>
                <w:szCs w:val="20"/>
              </w:rPr>
              <w:t>Taranaki</w:t>
            </w:r>
            <w:proofErr w:type="spellEnd"/>
            <w:r>
              <w:rPr>
                <w:rFonts w:cs="Arial"/>
                <w:sz w:val="20"/>
                <w:szCs w:val="20"/>
              </w:rPr>
              <w:t xml:space="preserve"> Community Support Services) prior to admission. In nine of nine resident records reviewed there is evidence of such an assessment having been undertaken prior to admission, and the level of care required by the resident is clearly established and documented. </w:t>
            </w:r>
            <w:r>
              <w:rPr>
                <w:rFonts w:cs="Arial"/>
                <w:sz w:val="20"/>
                <w:szCs w:val="20"/>
              </w:rPr>
              <w:br/>
            </w:r>
            <w:r>
              <w:rPr>
                <w:rFonts w:cs="Arial"/>
                <w:sz w:val="20"/>
                <w:szCs w:val="20"/>
              </w:rPr>
              <w:br/>
              <w:t xml:space="preserve">The Admission Agreement complies with the requirements of the ARC contract, and includes information on the management of ‘difficult’ residents when a subsidised resident can be removed from the facility.  Two of two family members interviewed confirm their satisfaction with the information provided to them during the admission process of their family member.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972935" w:rsidRDefault="00972935" w:rsidP="003E1BBF">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972935" w:rsidRDefault="00972935" w:rsidP="003E1BBF">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The General Manager outlines the processes that have been followed when entry to the service has been declined. This includes working with families and the GP, the </w:t>
            </w:r>
            <w:proofErr w:type="spellStart"/>
            <w:r>
              <w:rPr>
                <w:rFonts w:cs="Arial"/>
                <w:sz w:val="20"/>
                <w:szCs w:val="20"/>
              </w:rPr>
              <w:t>Taranaki</w:t>
            </w:r>
            <w:proofErr w:type="spellEnd"/>
            <w:r>
              <w:rPr>
                <w:rFonts w:cs="Arial"/>
                <w:sz w:val="20"/>
                <w:szCs w:val="20"/>
              </w:rPr>
              <w:t xml:space="preserve"> Community Support Services, and ensuring family understanding of the appropriate assessment services to be completed.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972935" w:rsidRDefault="00972935" w:rsidP="003E1BB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Experienced registered nurses undertake all stages of service provision in relation to assessment, planning, evaluation and review of residents. A range of information is used as the basis for the initial assessments, including the </w:t>
            </w:r>
            <w:proofErr w:type="spellStart"/>
            <w:r>
              <w:rPr>
                <w:rFonts w:cs="Arial"/>
                <w:sz w:val="20"/>
                <w:szCs w:val="20"/>
              </w:rPr>
              <w:t>interRAI</w:t>
            </w:r>
            <w:proofErr w:type="spellEnd"/>
            <w:r>
              <w:rPr>
                <w:rFonts w:cs="Arial"/>
                <w:sz w:val="20"/>
                <w:szCs w:val="20"/>
              </w:rPr>
              <w:t xml:space="preserve"> assessment, hospital discharge letters, and information provided by the resident and their family and whanau. All residents are reviewed by a general practitioner within two working days of admission (confirmed in nine of nine resident files), and residents are able to choose which GP will provide their medical care. </w:t>
            </w:r>
            <w:r>
              <w:rPr>
                <w:rFonts w:cs="Arial"/>
                <w:sz w:val="20"/>
                <w:szCs w:val="20"/>
              </w:rPr>
              <w:br/>
            </w:r>
            <w:r>
              <w:rPr>
                <w:rFonts w:cs="Arial"/>
                <w:sz w:val="20"/>
                <w:szCs w:val="20"/>
              </w:rPr>
              <w:lastRenderedPageBreak/>
              <w:br/>
              <w:t>Nine of nine resident files (two hospital-level, seven rest home) demonstrate that each stage of service provisions has been undertaken by suitably qualified providers, within the timeframes set down in the Aged Residential Care (ARC) contract - all short-term care plans are developed within 48 hours of admission, long-term care-plans within three weeks of admission, and care plans are evaluated at least six monthly, and earlier if residents’ needs change.</w:t>
            </w:r>
            <w:r>
              <w:rPr>
                <w:rFonts w:cs="Arial"/>
                <w:sz w:val="20"/>
                <w:szCs w:val="20"/>
              </w:rPr>
              <w:br/>
            </w:r>
            <w:r>
              <w:rPr>
                <w:rFonts w:cs="Arial"/>
                <w:sz w:val="20"/>
                <w:szCs w:val="20"/>
              </w:rPr>
              <w:br/>
              <w:t>Registered nurses are also on duty seven days a week, 24 hours a day, to lead and provide oversight of the provision of resident care. Coordination of service delivery is managed in a number of ways. There is a verbal handover meeting at the start of each shift; a manager’s report, which includes any changes to resident care/status, is available both electronically and in hard copy; and all care-giving must sign that they have read the communication diary at the start of each shift. A colour-coded list of resident allocations, linked to the staffing roster, ensures that the responsibilities of specific caregivers each shift are clearly outlined.</w:t>
            </w:r>
            <w:r>
              <w:rPr>
                <w:rFonts w:cs="Arial"/>
                <w:sz w:val="20"/>
                <w:szCs w:val="20"/>
              </w:rPr>
              <w:br/>
            </w:r>
            <w:r>
              <w:rPr>
                <w:rFonts w:cs="Arial"/>
                <w:sz w:val="20"/>
                <w:szCs w:val="20"/>
              </w:rPr>
              <w:br/>
              <w:t xml:space="preserve">On interview, a general practitioner confirmed his satisfaction with the services provided to residents at Molly Ryan </w:t>
            </w:r>
            <w:proofErr w:type="spellStart"/>
            <w:r>
              <w:rPr>
                <w:rFonts w:cs="Arial"/>
                <w:sz w:val="20"/>
                <w:szCs w:val="20"/>
              </w:rPr>
              <w:t>Lifecare</w:t>
            </w:r>
            <w:proofErr w:type="spellEnd"/>
            <w:r>
              <w:rPr>
                <w:rFonts w:cs="Arial"/>
                <w:sz w:val="20"/>
                <w:szCs w:val="20"/>
              </w:rPr>
              <w:t xml:space="preserve">, and that he is contacted promptly when there are any concerns about a resident.  </w:t>
            </w:r>
            <w:r>
              <w:rPr>
                <w:rFonts w:cs="Arial"/>
                <w:sz w:val="20"/>
                <w:szCs w:val="20"/>
              </w:rPr>
              <w:br/>
            </w:r>
            <w:r>
              <w:rPr>
                <w:rFonts w:cs="Arial"/>
                <w:sz w:val="20"/>
                <w:szCs w:val="20"/>
              </w:rPr>
              <w:br/>
              <w:t>Tracer One.</w:t>
            </w:r>
          </w:p>
          <w:p w:rsidR="00972935" w:rsidRDefault="00972935" w:rsidP="003E1BBF">
            <w:pPr>
              <w:spacing w:before="60"/>
              <w:ind w:left="0"/>
              <w:rPr>
                <w:rFonts w:cs="Arial"/>
                <w:sz w:val="20"/>
                <w:szCs w:val="20"/>
              </w:rPr>
            </w:pP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sz w:val="20"/>
                <w:szCs w:val="20"/>
              </w:rPr>
              <w:br/>
            </w:r>
          </w:p>
          <w:p w:rsidR="00972935" w:rsidRDefault="00972935" w:rsidP="003E1BBF">
            <w:pPr>
              <w:spacing w:before="60"/>
              <w:ind w:left="0"/>
              <w:rPr>
                <w:rFonts w:cs="Arial"/>
                <w:sz w:val="20"/>
                <w:szCs w:val="20"/>
              </w:rPr>
            </w:pPr>
            <w:r>
              <w:rPr>
                <w:rFonts w:cs="Arial"/>
                <w:sz w:val="20"/>
                <w:szCs w:val="20"/>
              </w:rPr>
              <w:t>Tracer Two.</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972935" w:rsidRDefault="00972935" w:rsidP="003E1BBF">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972935" w:rsidRDefault="00972935" w:rsidP="003E1BBF">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The facility is current in the process of introducing </w:t>
            </w:r>
            <w:proofErr w:type="spellStart"/>
            <w:r>
              <w:rPr>
                <w:rFonts w:cs="Arial"/>
                <w:sz w:val="20"/>
                <w:szCs w:val="20"/>
              </w:rPr>
              <w:t>interRAI</w:t>
            </w:r>
            <w:proofErr w:type="spellEnd"/>
            <w:r>
              <w:rPr>
                <w:rFonts w:cs="Arial"/>
                <w:sz w:val="20"/>
                <w:szCs w:val="20"/>
              </w:rPr>
              <w:t xml:space="preserve"> assessments for all residents. At the time of audit, four staff </w:t>
            </w:r>
            <w:proofErr w:type="gramStart"/>
            <w:r>
              <w:rPr>
                <w:rFonts w:cs="Arial"/>
                <w:sz w:val="20"/>
                <w:szCs w:val="20"/>
              </w:rPr>
              <w:t>have</w:t>
            </w:r>
            <w:proofErr w:type="gramEnd"/>
            <w:r>
              <w:rPr>
                <w:rFonts w:cs="Arial"/>
                <w:sz w:val="20"/>
                <w:szCs w:val="20"/>
              </w:rPr>
              <w:t xml:space="preserve"> completed the </w:t>
            </w:r>
            <w:proofErr w:type="spellStart"/>
            <w:r>
              <w:rPr>
                <w:rFonts w:cs="Arial"/>
                <w:sz w:val="20"/>
                <w:szCs w:val="20"/>
              </w:rPr>
              <w:t>interRAI</w:t>
            </w:r>
            <w:proofErr w:type="spellEnd"/>
            <w:r>
              <w:rPr>
                <w:rFonts w:cs="Arial"/>
                <w:sz w:val="20"/>
                <w:szCs w:val="20"/>
              </w:rPr>
              <w:t xml:space="preserve"> training, and 21 of the 34 residents have been assessed. The findings of these assessments inform the care-planning process, using the facility’ own care-plan format. A quality project is planned for the near future to review the care-plan format, and realign this to the </w:t>
            </w:r>
            <w:proofErr w:type="spellStart"/>
            <w:r>
              <w:rPr>
                <w:rFonts w:cs="Arial"/>
                <w:sz w:val="20"/>
                <w:szCs w:val="20"/>
              </w:rPr>
              <w:t>interRAI</w:t>
            </w:r>
            <w:proofErr w:type="spellEnd"/>
            <w:r>
              <w:rPr>
                <w:rFonts w:cs="Arial"/>
                <w:sz w:val="20"/>
                <w:szCs w:val="20"/>
              </w:rPr>
              <w:t xml:space="preserve"> process. </w:t>
            </w:r>
            <w:r>
              <w:rPr>
                <w:rFonts w:cs="Arial"/>
                <w:sz w:val="20"/>
                <w:szCs w:val="20"/>
              </w:rPr>
              <w:br/>
            </w:r>
            <w:r>
              <w:rPr>
                <w:rFonts w:cs="Arial"/>
                <w:sz w:val="20"/>
                <w:szCs w:val="20"/>
              </w:rPr>
              <w:br/>
              <w:t xml:space="preserve">There is evidence of comprehensive and ongoing resident assessment in all of the nine care-plans reviewed, such as falls risk and pressure area risk, nutrition and hydration, oral health, pain, activities of daily living, sexuality, values and beliefs. </w:t>
            </w:r>
            <w:r>
              <w:rPr>
                <w:rFonts w:cs="Arial"/>
                <w:sz w:val="20"/>
                <w:szCs w:val="20"/>
              </w:rPr>
              <w:br/>
            </w:r>
            <w:r>
              <w:rPr>
                <w:rFonts w:cs="Arial"/>
                <w:sz w:val="20"/>
                <w:szCs w:val="20"/>
              </w:rPr>
              <w:br/>
              <w:t xml:space="preserve">Residents also complete a problem/issues and goals assessment form on an annual and as-required basis. This identifies what residents see as their main problem, and their long-term goals related to this.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972935" w:rsidRDefault="00972935" w:rsidP="003E1BBF">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972935" w:rsidRDefault="00972935" w:rsidP="003E1BBF">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All of the nine care plans reviewed demonstrate a focus on addressing resident’s identified needs, with clear interventions detailing the services to be provided. There is evidence of integration of treatment prescriptions/recommendations from other health professionals, such as dieticians and physiotherapists, in the resident’s care-plan. </w:t>
            </w:r>
            <w:r>
              <w:rPr>
                <w:rFonts w:cs="Arial"/>
                <w:sz w:val="20"/>
                <w:szCs w:val="20"/>
              </w:rPr>
              <w:br/>
            </w:r>
            <w:r>
              <w:rPr>
                <w:rFonts w:cs="Arial"/>
                <w:sz w:val="20"/>
                <w:szCs w:val="20"/>
              </w:rPr>
              <w:br/>
              <w:t xml:space="preserve">Short-term problems and interventions are recorded on a short-term care plan form or problem </w:t>
            </w:r>
            <w:proofErr w:type="gramStart"/>
            <w:r>
              <w:rPr>
                <w:rFonts w:cs="Arial"/>
                <w:sz w:val="20"/>
                <w:szCs w:val="20"/>
              </w:rPr>
              <w:t>record,</w:t>
            </w:r>
            <w:proofErr w:type="gramEnd"/>
            <w:r>
              <w:rPr>
                <w:rFonts w:cs="Arial"/>
                <w:sz w:val="20"/>
                <w:szCs w:val="20"/>
              </w:rPr>
              <w:t xml:space="preserve"> and evaluated regularly.  A full evaluation of the long-term care plan occurs six monthly and as required (eight of eight care plans), and a multidisciplinary review of each resident is undertaken six monthly. Informed consent and resuscitation status are reviewed and renewed annually.</w:t>
            </w:r>
            <w:r>
              <w:rPr>
                <w:rFonts w:cs="Arial"/>
                <w:sz w:val="20"/>
                <w:szCs w:val="20"/>
              </w:rPr>
              <w:br/>
            </w:r>
            <w:r>
              <w:rPr>
                <w:rFonts w:cs="Arial"/>
                <w:sz w:val="20"/>
                <w:szCs w:val="20"/>
              </w:rPr>
              <w:br/>
              <w:t xml:space="preserve">Seven of seven residents and two of two family members confirm on interview their involvement in and satisfaction with the service delivery process. </w:t>
            </w:r>
            <w:r>
              <w:rPr>
                <w:rFonts w:cs="Arial"/>
                <w:sz w:val="20"/>
                <w:szCs w:val="20"/>
              </w:rPr>
              <w:br/>
              <w:t xml:space="preserve">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972935" w:rsidRDefault="00972935" w:rsidP="003E1BB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972935" w:rsidRDefault="00972935" w:rsidP="003E1BB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A comprehensive care plan format provides detailed guidance for care delivery staff to enable achievement of resident goals. All of the nine care-plans reviewed demonstrate evidence of regular evaluation and review (at least six monthly) and on an as-required basis when resident needs change. A multidisciplinary review is undertaken for each resident every six months. </w:t>
            </w:r>
            <w:r>
              <w:rPr>
                <w:rFonts w:cs="Arial"/>
                <w:sz w:val="20"/>
                <w:szCs w:val="20"/>
              </w:rPr>
              <w:br/>
            </w:r>
            <w:r>
              <w:rPr>
                <w:rFonts w:cs="Arial"/>
                <w:sz w:val="20"/>
                <w:szCs w:val="20"/>
              </w:rPr>
              <w:br/>
              <w:t xml:space="preserve">Seven of seven residents confirm on interview that their needs and desired outcomes are being met, and their satisfaction with the services provided to them. </w:t>
            </w:r>
            <w:r>
              <w:rPr>
                <w:rFonts w:cs="Arial"/>
                <w:sz w:val="20"/>
                <w:szCs w:val="20"/>
              </w:rPr>
              <w:br/>
            </w:r>
            <w:r>
              <w:rPr>
                <w:rFonts w:cs="Arial"/>
                <w:sz w:val="20"/>
                <w:szCs w:val="20"/>
              </w:rPr>
              <w:br/>
              <w:t xml:space="preserve">On interview a general practitioner and a physiotherapist state their high regard for the standards of care delivery services at Molly Ryan </w:t>
            </w:r>
            <w:proofErr w:type="spellStart"/>
            <w:r>
              <w:rPr>
                <w:rFonts w:cs="Arial"/>
                <w:sz w:val="20"/>
                <w:szCs w:val="20"/>
              </w:rPr>
              <w:t>Lifecare</w:t>
            </w:r>
            <w:proofErr w:type="spellEnd"/>
            <w:r>
              <w:rPr>
                <w:rFonts w:cs="Arial"/>
                <w:sz w:val="20"/>
                <w:szCs w:val="20"/>
              </w:rPr>
              <w:t xml:space="preserve">. </w:t>
            </w:r>
            <w:r>
              <w:rPr>
                <w:rFonts w:cs="Arial"/>
                <w:sz w:val="20"/>
                <w:szCs w:val="20"/>
              </w:rPr>
              <w:br/>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972935" w:rsidRDefault="00972935" w:rsidP="003E1BB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An </w:t>
            </w:r>
            <w:proofErr w:type="gramStart"/>
            <w:r>
              <w:rPr>
                <w:rFonts w:cs="Arial"/>
                <w:sz w:val="20"/>
                <w:szCs w:val="20"/>
              </w:rPr>
              <w:t>experienced  diversional</w:t>
            </w:r>
            <w:proofErr w:type="gramEnd"/>
            <w:r>
              <w:rPr>
                <w:rFonts w:cs="Arial"/>
                <w:sz w:val="20"/>
                <w:szCs w:val="20"/>
              </w:rPr>
              <w:t xml:space="preserve"> therapist, who is currently undertaking the diversional therapy training, oversees the activities programme at Molly Ryan for 30 hours each week. </w:t>
            </w:r>
            <w:r>
              <w:rPr>
                <w:rFonts w:cs="Arial"/>
                <w:sz w:val="20"/>
                <w:szCs w:val="20"/>
              </w:rPr>
              <w:br/>
            </w:r>
            <w:r>
              <w:rPr>
                <w:rFonts w:cs="Arial"/>
                <w:sz w:val="20"/>
                <w:szCs w:val="20"/>
              </w:rPr>
              <w:br/>
              <w:t xml:space="preserve">Each resident completes an activities and social history assessment within two weeks of admission to the facility, and a plan of care is developed in consultation with them and their family. The plan is evaluated six monthly (observed in eight of eight resident records), and a daily record is kept of participation in activities. The wishes of residents who do not want to participate in activities </w:t>
            </w:r>
            <w:proofErr w:type="gramStart"/>
            <w:r>
              <w:rPr>
                <w:rFonts w:cs="Arial"/>
                <w:sz w:val="20"/>
                <w:szCs w:val="20"/>
              </w:rPr>
              <w:t>is</w:t>
            </w:r>
            <w:proofErr w:type="gramEnd"/>
            <w:r>
              <w:rPr>
                <w:rFonts w:cs="Arial"/>
                <w:sz w:val="20"/>
                <w:szCs w:val="20"/>
              </w:rPr>
              <w:t xml:space="preserve"> respected, and they are offered one-on-one activities.</w:t>
            </w:r>
            <w:r>
              <w:rPr>
                <w:rFonts w:cs="Arial"/>
                <w:sz w:val="20"/>
                <w:szCs w:val="20"/>
              </w:rPr>
              <w:br/>
            </w:r>
            <w:r>
              <w:rPr>
                <w:rFonts w:cs="Arial"/>
                <w:sz w:val="20"/>
                <w:szCs w:val="20"/>
              </w:rPr>
              <w:br/>
              <w:t xml:space="preserve">An activities programme is published weekly. A wide range of activities are offered, including newspaper reading, two shopping trips using the facility van each week, weekly outings, games, quizzes, guest entertainers, bowls, movies, happy hour, and housie.  Residents are encouraged to maintain their physical health with exercise sessions and/or walking trains each week day. Three times each month church services are held at the facility. Special events, such as holidays and other celebrations are also marked.  </w:t>
            </w:r>
            <w:r>
              <w:rPr>
                <w:rFonts w:cs="Arial"/>
                <w:sz w:val="20"/>
                <w:szCs w:val="20"/>
              </w:rPr>
              <w:br/>
            </w:r>
            <w:r>
              <w:rPr>
                <w:rFonts w:cs="Arial"/>
                <w:sz w:val="20"/>
                <w:szCs w:val="20"/>
              </w:rPr>
              <w:br/>
              <w:t xml:space="preserve">All residents interviewed (seven of seven) express their satisfaction with the activities on offer at Molly Ryan </w:t>
            </w:r>
            <w:proofErr w:type="spellStart"/>
            <w:r>
              <w:rPr>
                <w:rFonts w:cs="Arial"/>
                <w:sz w:val="20"/>
                <w:szCs w:val="20"/>
              </w:rPr>
              <w:t>Lifecare</w:t>
            </w:r>
            <w:proofErr w:type="spellEnd"/>
            <w:r>
              <w:rPr>
                <w:rFonts w:cs="Arial"/>
                <w:sz w:val="20"/>
                <w:szCs w:val="20"/>
              </w:rPr>
              <w:t xml:space="preserve">.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972935" w:rsidRDefault="00972935" w:rsidP="003E1BB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972935" w:rsidRDefault="00972935" w:rsidP="003E1BB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All of the nine care delivery plans reviewed for this audit demonstrate comprehensive evaluation at least six monthly and earlier when clinically indicated. </w:t>
            </w:r>
            <w:r>
              <w:rPr>
                <w:rFonts w:cs="Arial"/>
                <w:sz w:val="20"/>
                <w:szCs w:val="20"/>
              </w:rPr>
              <w:br/>
            </w:r>
            <w:r>
              <w:rPr>
                <w:rFonts w:cs="Arial"/>
                <w:sz w:val="20"/>
                <w:szCs w:val="20"/>
              </w:rPr>
              <w:br/>
              <w:t xml:space="preserve">The Clinical Nurse Leader takes overall responsibility for ensuring that progress towards achieving care goals is evaluated, documented, and care plans are updated where appropriate. Colour coding used in the care-plan format means that the evaluation of goals is readily identifiable.  Four of four residents confirm their involvement in care plan evaluations, and one of one family member confirms she is informed of any change in the resident’s needs. </w:t>
            </w:r>
            <w:r>
              <w:rPr>
                <w:rFonts w:cs="Arial"/>
                <w:sz w:val="20"/>
                <w:szCs w:val="20"/>
              </w:rPr>
              <w:br/>
            </w:r>
            <w:r>
              <w:rPr>
                <w:rFonts w:cs="Arial"/>
                <w:sz w:val="20"/>
                <w:szCs w:val="20"/>
              </w:rPr>
              <w:br/>
              <w:t xml:space="preserve">There is evidence of ongoing assessment when care goals are not being achieved and adjustment of care delivery plans.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972935" w:rsidRDefault="00972935" w:rsidP="003E1BBF">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Each new resident is able to choose which GP will provide their medical care. If a resident is new to an area they are supported to enrol in a GP practice. GPs visit on an as-required basis, and/or residents are taken to the GP surgeries for consultations. </w:t>
            </w:r>
            <w:r>
              <w:rPr>
                <w:rFonts w:cs="Arial"/>
                <w:sz w:val="20"/>
                <w:szCs w:val="20"/>
              </w:rPr>
              <w:br/>
            </w:r>
            <w:r>
              <w:rPr>
                <w:rFonts w:cs="Arial"/>
                <w:sz w:val="20"/>
                <w:szCs w:val="20"/>
              </w:rPr>
              <w:br/>
              <w:t xml:space="preserve">Three of three resident records reviewed demonstrate their referral to other health service providers, such as audiology clinics, and dentists. Transport is provided for resident to access these services. Four of four residents, and one of one family </w:t>
            </w:r>
            <w:proofErr w:type="gramStart"/>
            <w:r>
              <w:rPr>
                <w:rFonts w:cs="Arial"/>
                <w:sz w:val="20"/>
                <w:szCs w:val="20"/>
              </w:rPr>
              <w:t>members</w:t>
            </w:r>
            <w:proofErr w:type="gramEnd"/>
            <w:r>
              <w:rPr>
                <w:rFonts w:cs="Arial"/>
                <w:sz w:val="20"/>
                <w:szCs w:val="20"/>
              </w:rPr>
              <w:t xml:space="preserve"> confirms they are involved in, and kept informed about, referral processes.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972935" w:rsidRDefault="00972935" w:rsidP="003E1BBF">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972935" w:rsidRDefault="00972935"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When residents transfer from Molly Ryan </w:t>
            </w:r>
            <w:proofErr w:type="spellStart"/>
            <w:r>
              <w:rPr>
                <w:rFonts w:cs="Arial"/>
                <w:sz w:val="20"/>
                <w:szCs w:val="20"/>
              </w:rPr>
              <w:t>Lifecare</w:t>
            </w:r>
            <w:proofErr w:type="spellEnd"/>
            <w:r>
              <w:rPr>
                <w:rFonts w:cs="Arial"/>
                <w:sz w:val="20"/>
                <w:szCs w:val="20"/>
              </w:rPr>
              <w:t xml:space="preserve"> to other health care services a comprehensive TDHB rest home transfer form is completed (completed forms sighted in the files of two residents had been transferred to the public hospital). In addition, copies of their cardiopulmonary resuscitation form, their medication chart and administration record, and their most recent GP consultation record, are also attached to the form, together with family contact details.</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972935" w:rsidRDefault="00972935" w:rsidP="003E1BB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972935" w:rsidRDefault="00972935" w:rsidP="003E1BB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Documentation Review: There are clearly documented policies and procedures documented and implemented for medication management. There is a separate medication manual available accessible in hard copy and electronically for all staff.  All policies have been reviewed and are up to date. The pharmacy service is outlined clearly and all approved abbreviations are documented. The medication management system policies and procedures are numbered and indexed appropriately that cover all aspects of medication management inclusive of guidelines and legislative requirements being clearly referenced and met. A medication management policy is documented and refers to the processes to be used to prescribe, dispense, administer, review, store, and dispose of medications.</w:t>
            </w:r>
            <w:r>
              <w:rPr>
                <w:rFonts w:cs="Arial"/>
                <w:sz w:val="20"/>
                <w:szCs w:val="20"/>
              </w:rPr>
              <w:br/>
            </w:r>
            <w:r>
              <w:rPr>
                <w:rFonts w:cs="Arial"/>
                <w:sz w:val="20"/>
                <w:szCs w:val="20"/>
              </w:rPr>
              <w:br/>
              <w:t xml:space="preserve">The medication management </w:t>
            </w:r>
            <w:proofErr w:type="gramStart"/>
            <w:r>
              <w:rPr>
                <w:rFonts w:cs="Arial"/>
                <w:sz w:val="20"/>
                <w:szCs w:val="20"/>
              </w:rPr>
              <w:t>systems complies</w:t>
            </w:r>
            <w:proofErr w:type="gramEnd"/>
            <w:r>
              <w:rPr>
                <w:rFonts w:cs="Arial"/>
                <w:sz w:val="20"/>
                <w:szCs w:val="20"/>
              </w:rPr>
              <w:t xml:space="preserve"> with legislation, protocols and guidelines. The </w:t>
            </w:r>
            <w:proofErr w:type="spellStart"/>
            <w:r>
              <w:rPr>
                <w:rFonts w:cs="Arial"/>
                <w:sz w:val="20"/>
                <w:szCs w:val="20"/>
              </w:rPr>
              <w:t>Packette</w:t>
            </w:r>
            <w:proofErr w:type="spellEnd"/>
            <w:r>
              <w:rPr>
                <w:rFonts w:cs="Arial"/>
                <w:sz w:val="20"/>
                <w:szCs w:val="20"/>
              </w:rPr>
              <w:t xml:space="preserve"> sachet medication system is used for all regular medications, with pro-</w:t>
            </w:r>
            <w:proofErr w:type="spellStart"/>
            <w:r>
              <w:rPr>
                <w:rFonts w:cs="Arial"/>
                <w:sz w:val="20"/>
                <w:szCs w:val="20"/>
              </w:rPr>
              <w:t>ra</w:t>
            </w:r>
            <w:proofErr w:type="spellEnd"/>
            <w:r>
              <w:rPr>
                <w:rFonts w:cs="Arial"/>
                <w:sz w:val="20"/>
                <w:szCs w:val="20"/>
              </w:rPr>
              <w:t>-</w:t>
            </w:r>
            <w:proofErr w:type="spellStart"/>
            <w:r>
              <w:rPr>
                <w:rFonts w:cs="Arial"/>
                <w:sz w:val="20"/>
                <w:szCs w:val="20"/>
              </w:rPr>
              <w:t>nata</w:t>
            </w:r>
            <w:proofErr w:type="spellEnd"/>
            <w:r>
              <w:rPr>
                <w:rFonts w:cs="Arial"/>
                <w:sz w:val="20"/>
                <w:szCs w:val="20"/>
              </w:rPr>
              <w:t xml:space="preserve"> (PRN) medications provided in blister packs. Only registered or enrolled nurses undertake medication administration. Their medication competency is assessed annually (records sighted).  No stock medications are held in the facility, and when there are changes to any medications these are collected on an as-required basis from the pharmacy.</w:t>
            </w:r>
            <w:r>
              <w:rPr>
                <w:rFonts w:cs="Arial"/>
                <w:sz w:val="20"/>
                <w:szCs w:val="20"/>
              </w:rPr>
              <w:br/>
            </w:r>
            <w:r>
              <w:rPr>
                <w:rFonts w:cs="Arial"/>
                <w:sz w:val="20"/>
                <w:szCs w:val="20"/>
              </w:rPr>
              <w:br/>
              <w:t xml:space="preserve">There is evidence of a robust stock reconciliation system, including registered nurse checking of all </w:t>
            </w:r>
            <w:proofErr w:type="spellStart"/>
            <w:r>
              <w:rPr>
                <w:rFonts w:cs="Arial"/>
                <w:sz w:val="20"/>
                <w:szCs w:val="20"/>
              </w:rPr>
              <w:t>Packette</w:t>
            </w:r>
            <w:proofErr w:type="spellEnd"/>
            <w:r>
              <w:rPr>
                <w:rFonts w:cs="Arial"/>
                <w:sz w:val="20"/>
                <w:szCs w:val="20"/>
              </w:rPr>
              <w:t xml:space="preserve"> medication on delivery, and weekly reconciliation of controlled medications. Surplus and expired medication is placed in the Returns Bin prior to return to the pharmacy. </w:t>
            </w:r>
            <w:r>
              <w:rPr>
                <w:rFonts w:cs="Arial"/>
                <w:sz w:val="20"/>
                <w:szCs w:val="20"/>
              </w:rPr>
              <w:br/>
            </w:r>
            <w:r>
              <w:rPr>
                <w:rFonts w:cs="Arial"/>
                <w:sz w:val="20"/>
                <w:szCs w:val="20"/>
              </w:rPr>
              <w:br/>
              <w:t xml:space="preserve">All of the fourteen medication charts (two hospital-level and twelve rest home) reviewed demonstrate compliance with all legislative requirements. </w:t>
            </w:r>
            <w:r>
              <w:rPr>
                <w:rFonts w:cs="Arial"/>
                <w:sz w:val="20"/>
                <w:szCs w:val="20"/>
              </w:rPr>
              <w:br/>
            </w:r>
            <w:r>
              <w:rPr>
                <w:rFonts w:cs="Arial"/>
                <w:sz w:val="20"/>
                <w:szCs w:val="20"/>
              </w:rPr>
              <w:br/>
              <w:t xml:space="preserve">An observation of a medication round confirms best practice in medication administration, including checking the medication prescription with the medication in the </w:t>
            </w:r>
            <w:proofErr w:type="spellStart"/>
            <w:r>
              <w:rPr>
                <w:rFonts w:cs="Arial"/>
                <w:sz w:val="20"/>
                <w:szCs w:val="20"/>
              </w:rPr>
              <w:t>Packette</w:t>
            </w:r>
            <w:proofErr w:type="spellEnd"/>
            <w:r>
              <w:rPr>
                <w:rFonts w:cs="Arial"/>
                <w:sz w:val="20"/>
                <w:szCs w:val="20"/>
              </w:rPr>
              <w:t>, confirming the identity of the resident using the photograph in the medication chart, verbal checking prior to administration, and the timely documentation of medication administration.</w:t>
            </w:r>
            <w:r>
              <w:rPr>
                <w:rFonts w:cs="Arial"/>
                <w:sz w:val="20"/>
                <w:szCs w:val="20"/>
              </w:rPr>
              <w:br/>
            </w:r>
            <w:r>
              <w:rPr>
                <w:rFonts w:cs="Arial"/>
                <w:sz w:val="20"/>
                <w:szCs w:val="20"/>
              </w:rPr>
              <w:br/>
              <w:t>All eye drops and inhalers are replaced monthly, and all medications in the medication trolley are within current use-by dates.</w:t>
            </w:r>
            <w:r>
              <w:rPr>
                <w:rFonts w:cs="Arial"/>
                <w:sz w:val="20"/>
                <w:szCs w:val="20"/>
              </w:rPr>
              <w:br/>
            </w:r>
            <w:r>
              <w:rPr>
                <w:rFonts w:cs="Arial"/>
                <w:sz w:val="20"/>
                <w:szCs w:val="20"/>
              </w:rPr>
              <w:br/>
              <w:t>There is evidence of robust processes associated with the documentation and management of medication errors, and daily checking of the medication fridge temperatures.</w:t>
            </w:r>
            <w:r>
              <w:rPr>
                <w:rFonts w:cs="Arial"/>
                <w:sz w:val="20"/>
                <w:szCs w:val="20"/>
              </w:rPr>
              <w:br/>
            </w:r>
            <w:r>
              <w:rPr>
                <w:rFonts w:cs="Arial"/>
                <w:sz w:val="20"/>
                <w:szCs w:val="20"/>
              </w:rPr>
              <w:br/>
              <w:t xml:space="preserve">Two residents are currently self-medicating. There is evidence of compliance with the policy on self-medication, including three-monthly RN assessment, and GP sign-off, and ongoing checking of compliance with the medication regime. One of these residents was interviewed and demonstrated understanding of her role, knowledge about medications she is taking, and the locked container in which her medications are stored.  </w:t>
            </w:r>
            <w:r>
              <w:rPr>
                <w:rFonts w:cs="Arial"/>
                <w:sz w:val="20"/>
                <w:szCs w:val="20"/>
              </w:rPr>
              <w:br/>
            </w:r>
            <w:r>
              <w:rPr>
                <w:rFonts w:cs="Arial"/>
                <w:sz w:val="20"/>
                <w:szCs w:val="20"/>
              </w:rPr>
              <w:lastRenderedPageBreak/>
              <w:t xml:space="preserve"> </w:t>
            </w:r>
            <w:r>
              <w:rPr>
                <w:rFonts w:cs="Arial"/>
                <w:sz w:val="20"/>
                <w:szCs w:val="20"/>
              </w:rPr>
              <w:br/>
              <w:t xml:space="preserve">An annual review of the medicine management programme is completed by an external consultant in January 2014.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972935" w:rsidRDefault="00972935" w:rsidP="003E1BB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972935" w:rsidRDefault="00972935" w:rsidP="003E1BB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The food service policies and procedures are available and implemented. Guidelines are used that provide nutritious and appropriate meals for aged residents.</w:t>
            </w:r>
            <w:r>
              <w:rPr>
                <w:rFonts w:cs="Arial"/>
                <w:sz w:val="20"/>
                <w:szCs w:val="20"/>
              </w:rPr>
              <w:br/>
            </w:r>
            <w:r>
              <w:rPr>
                <w:rFonts w:cs="Arial"/>
                <w:sz w:val="20"/>
                <w:szCs w:val="20"/>
              </w:rPr>
              <w:br/>
              <w:t xml:space="preserve">A four-week menu cycle is in place and all residents interviewed (seven of seven) express their satisfaction with, and enjoyment of, the meals provided to them.  </w:t>
            </w:r>
            <w:r>
              <w:rPr>
                <w:rFonts w:cs="Arial"/>
                <w:sz w:val="20"/>
                <w:szCs w:val="20"/>
              </w:rPr>
              <w:br/>
              <w:t>All residents have breakfast in their rooms, and are encouraged to come to the spacious and attractively furnished dining room for lunch. Wine is offered to residents with their midday meal.</w:t>
            </w:r>
            <w:r>
              <w:rPr>
                <w:rFonts w:cs="Arial"/>
                <w:sz w:val="20"/>
                <w:szCs w:val="20"/>
              </w:rPr>
              <w:br/>
            </w:r>
            <w:r>
              <w:rPr>
                <w:rFonts w:cs="Arial"/>
                <w:sz w:val="20"/>
                <w:szCs w:val="20"/>
              </w:rPr>
              <w:br/>
              <w:t xml:space="preserve">On admission, all new residents complete a dietary assessment form which includes their preferences and dislikes. A copy of this form is kept in the kitchen, and details of individual preferences and dietary needs are also recorded on the kitchen whiteboard.  </w:t>
            </w:r>
            <w:r>
              <w:rPr>
                <w:rFonts w:cs="Arial"/>
                <w:sz w:val="20"/>
                <w:szCs w:val="20"/>
              </w:rPr>
              <w:br/>
            </w:r>
            <w:r>
              <w:rPr>
                <w:rFonts w:cs="Arial"/>
                <w:sz w:val="20"/>
                <w:szCs w:val="20"/>
              </w:rPr>
              <w:br/>
              <w:t xml:space="preserve">Residents are weighed monthly (sighted in all resident records reviewed), and referrals are made to the dietician when residents experience weight gain or loss, or have special nutritional needs. Percutaneous endoscopic gastrostomy feeding is being provided to one resident, and detailed TDHB guidelines on her nutritional management are available as a resource for staff.  </w:t>
            </w:r>
            <w:r>
              <w:rPr>
                <w:rFonts w:cs="Arial"/>
                <w:sz w:val="20"/>
                <w:szCs w:val="20"/>
              </w:rPr>
              <w:br/>
            </w:r>
            <w:r>
              <w:rPr>
                <w:rFonts w:cs="Arial"/>
                <w:sz w:val="20"/>
                <w:szCs w:val="20"/>
              </w:rPr>
              <w:br/>
              <w:t xml:space="preserve">An experienced and qualified acting food services manager is overseeing meal provision at Molly Ryan. All staff working in the kitchen </w:t>
            </w:r>
            <w:proofErr w:type="gramStart"/>
            <w:r>
              <w:rPr>
                <w:rFonts w:cs="Arial"/>
                <w:sz w:val="20"/>
                <w:szCs w:val="20"/>
              </w:rPr>
              <w:t>have</w:t>
            </w:r>
            <w:proofErr w:type="gramEnd"/>
            <w:r>
              <w:rPr>
                <w:rFonts w:cs="Arial"/>
                <w:sz w:val="20"/>
                <w:szCs w:val="20"/>
              </w:rPr>
              <w:t xml:space="preserve"> completed food safety training (NZQA167). </w:t>
            </w:r>
            <w:r>
              <w:rPr>
                <w:rFonts w:cs="Arial"/>
                <w:sz w:val="20"/>
                <w:szCs w:val="20"/>
              </w:rPr>
              <w:br/>
            </w:r>
            <w:r>
              <w:rPr>
                <w:rFonts w:cs="Arial"/>
                <w:sz w:val="20"/>
                <w:szCs w:val="20"/>
              </w:rPr>
              <w:br/>
              <w:t xml:space="preserve">On inspection, the kitchen is noted to be clean, well-organised and well maintained. All items in the fridges and freezers are covered and dated; there is evidence of stock rotation; and food is stored appropriately. There is evidence of a rigorous cleaning schedule, and records are sighted of completed cleaning and equipment servicing.  Ecolab is responsible for dishwasher servicing and monitoring, bain-marie temperature, and cleaning chemicals. Fridge and freezer temperatures are recorded on a daily basis and are maintained within the required range.   Kitchen waste is either disposed of through an </w:t>
            </w:r>
            <w:proofErr w:type="spellStart"/>
            <w:r>
              <w:rPr>
                <w:rFonts w:cs="Arial"/>
                <w:sz w:val="20"/>
                <w:szCs w:val="20"/>
              </w:rPr>
              <w:t>insinkerator</w:t>
            </w:r>
            <w:proofErr w:type="spellEnd"/>
            <w:r>
              <w:rPr>
                <w:rFonts w:cs="Arial"/>
                <w:sz w:val="20"/>
                <w:szCs w:val="20"/>
              </w:rPr>
              <w:t xml:space="preserve">, or in a large hooker bin which is emptied weekly. </w:t>
            </w:r>
            <w:r>
              <w:rPr>
                <w:rFonts w:cs="Arial"/>
                <w:sz w:val="20"/>
                <w:szCs w:val="20"/>
              </w:rPr>
              <w:br/>
            </w:r>
            <w:r>
              <w:rPr>
                <w:rFonts w:cs="Arial"/>
                <w:sz w:val="20"/>
                <w:szCs w:val="20"/>
              </w:rPr>
              <w:br/>
              <w:t>The kitchen is able to accommodate a range of dietary needs, including diabetic, gluten-free, vegetarian diets, and puréed/</w:t>
            </w:r>
            <w:proofErr w:type="spellStart"/>
            <w:r>
              <w:rPr>
                <w:rFonts w:cs="Arial"/>
                <w:sz w:val="20"/>
                <w:szCs w:val="20"/>
              </w:rPr>
              <w:t>moulied</w:t>
            </w:r>
            <w:proofErr w:type="spellEnd"/>
            <w:r>
              <w:rPr>
                <w:rFonts w:cs="Arial"/>
                <w:sz w:val="20"/>
                <w:szCs w:val="20"/>
              </w:rPr>
              <w:t xml:space="preserve"> food. A range of specialised equipment, such as lip plates and feeding cups, are available. </w:t>
            </w:r>
            <w:r>
              <w:rPr>
                <w:rFonts w:cs="Arial"/>
                <w:sz w:val="20"/>
                <w:szCs w:val="20"/>
              </w:rPr>
              <w:br/>
            </w:r>
            <w:r>
              <w:rPr>
                <w:rFonts w:cs="Arial"/>
                <w:sz w:val="20"/>
                <w:szCs w:val="20"/>
              </w:rPr>
              <w:br/>
              <w:t xml:space="preserve">A New Zealand registered dietician reviews the menu every two years (most recent reviewed 27 May 2013).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2"/>
        <w:rPr>
          <w:b/>
          <w:bCs/>
        </w:rPr>
      </w:pPr>
      <w:r>
        <w:rPr>
          <w:b/>
          <w:bCs/>
        </w:rPr>
        <w:lastRenderedPageBreak/>
        <w:t>Outcome 1.4: Safe and Appropriate Environment</w:t>
      </w:r>
    </w:p>
    <w:p w:rsidR="00972935" w:rsidRDefault="00972935" w:rsidP="003E1BB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72935" w:rsidRDefault="00972935" w:rsidP="003E1BBF">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972935" w:rsidRDefault="00972935" w:rsidP="003E1BBF">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972935" w:rsidRDefault="00972935" w:rsidP="003E1BBF">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 Document review: The management of waste and hazardous substances policy complies with the requirements of the standard.</w:t>
            </w:r>
            <w:r>
              <w:rPr>
                <w:rFonts w:cs="Arial"/>
                <w:sz w:val="20"/>
                <w:szCs w:val="20"/>
              </w:rPr>
              <w:br/>
            </w:r>
            <w:r>
              <w:rPr>
                <w:rFonts w:cs="Arial"/>
                <w:sz w:val="20"/>
                <w:szCs w:val="20"/>
              </w:rPr>
              <w:br/>
              <w:t xml:space="preserve">The laundry has a dirty to clean flow. Protective equipment and clothing (PPE) appropriate to the risks involved when handling waste or hazardous substances is provided and used by the housekeeping staff. The housekeeping supervisor reports that they have had recent education in protective equipment and clothing appropriate to the risks involved when handling waste or hazardous substances (last conducted May  2013). Waste management is part of orientation and the external chemical supplier conducts ongoing education through an ‘On Line” education package. </w:t>
            </w:r>
            <w:r>
              <w:rPr>
                <w:rFonts w:cs="Arial"/>
                <w:sz w:val="20"/>
                <w:szCs w:val="20"/>
              </w:rPr>
              <w:br/>
            </w:r>
            <w:r>
              <w:rPr>
                <w:rFonts w:cs="Arial"/>
                <w:sz w:val="20"/>
                <w:szCs w:val="20"/>
              </w:rPr>
              <w:br/>
              <w:t xml:space="preserve">The ARRC requirements are met.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972935" w:rsidRDefault="00972935" w:rsidP="003E1BB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972935" w:rsidRDefault="00972935" w:rsidP="003E1BB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Documentation Review: The organisation has a policy in place in relation to transportation of residents. The building warrant of fitness expires in 15.02.15. </w:t>
            </w:r>
            <w:r>
              <w:rPr>
                <w:rFonts w:cs="Arial"/>
                <w:sz w:val="20"/>
                <w:szCs w:val="20"/>
              </w:rPr>
              <w:br/>
            </w:r>
            <w:r>
              <w:rPr>
                <w:rFonts w:cs="Arial"/>
                <w:sz w:val="20"/>
                <w:szCs w:val="20"/>
              </w:rPr>
              <w:br/>
              <w:t xml:space="preserve">All buildings, plant, and equipment comply with legislation. The electrical test and tag was conducted January 2014. The medical equipment calibration was last conducted November 2013. The equipment calibration includes the blood pressure monitors, thermometers and hoists. </w:t>
            </w:r>
            <w:r>
              <w:rPr>
                <w:rFonts w:cs="Arial"/>
                <w:sz w:val="20"/>
                <w:szCs w:val="20"/>
              </w:rPr>
              <w:br/>
            </w:r>
            <w:r>
              <w:rPr>
                <w:rFonts w:cs="Arial"/>
                <w:sz w:val="20"/>
                <w:szCs w:val="20"/>
              </w:rPr>
              <w:br/>
              <w:t xml:space="preserve">The hot water temperatures are checked in resident areas monthly. The temperatures are all within required limits. </w:t>
            </w:r>
            <w:r>
              <w:rPr>
                <w:rFonts w:cs="Arial"/>
                <w:sz w:val="20"/>
                <w:szCs w:val="20"/>
              </w:rPr>
              <w:br/>
            </w:r>
            <w:r>
              <w:rPr>
                <w:rFonts w:cs="Arial"/>
                <w:sz w:val="20"/>
                <w:szCs w:val="20"/>
              </w:rPr>
              <w:br/>
              <w:t>There is a planned and ongoing maintenance plan (sighted). The long term maintenance covers a schedule until 2025 (sighted).</w:t>
            </w:r>
            <w:r>
              <w:rPr>
                <w:rFonts w:cs="Arial"/>
                <w:sz w:val="20"/>
                <w:szCs w:val="20"/>
              </w:rPr>
              <w:br/>
            </w:r>
            <w:r>
              <w:rPr>
                <w:rFonts w:cs="Arial"/>
                <w:sz w:val="20"/>
                <w:szCs w:val="20"/>
              </w:rPr>
              <w:br/>
              <w:t xml:space="preserve">The physical environment minimises risk of harm, promotes safe mobility, aids independence and is appropriate to the needs of the residents at rest home and </w:t>
            </w:r>
            <w:proofErr w:type="gramStart"/>
            <w:r>
              <w:rPr>
                <w:rFonts w:cs="Arial"/>
                <w:sz w:val="20"/>
                <w:szCs w:val="20"/>
              </w:rPr>
              <w:t>hospital  level</w:t>
            </w:r>
            <w:proofErr w:type="gramEnd"/>
            <w:r>
              <w:rPr>
                <w:rFonts w:cs="Arial"/>
                <w:sz w:val="20"/>
                <w:szCs w:val="20"/>
              </w:rPr>
              <w:t xml:space="preserve"> of care. </w:t>
            </w:r>
            <w:r>
              <w:rPr>
                <w:rFonts w:cs="Arial"/>
                <w:sz w:val="20"/>
                <w:szCs w:val="20"/>
              </w:rPr>
              <w:br/>
            </w:r>
            <w:r>
              <w:rPr>
                <w:rFonts w:cs="Arial"/>
                <w:sz w:val="20"/>
                <w:szCs w:val="20"/>
              </w:rPr>
              <w:br/>
              <w:t>Residents are provided with safe and accessible external areas that meet their needs. All rooms in the rest home and hospital have access to outside either directly or by lift if on the second floor. There is adequate outside sitting area with shelter as required.</w:t>
            </w:r>
            <w:r>
              <w:rPr>
                <w:rFonts w:cs="Arial"/>
                <w:sz w:val="20"/>
                <w:szCs w:val="20"/>
              </w:rPr>
              <w:br/>
            </w:r>
            <w:r>
              <w:rPr>
                <w:rFonts w:cs="Arial"/>
                <w:sz w:val="20"/>
                <w:szCs w:val="20"/>
              </w:rPr>
              <w:br/>
              <w:t>All rooms are suitable for either hospital or rest home level care. The five apartments viewed are suitable for rest home or hospital level care.</w:t>
            </w:r>
            <w:r>
              <w:rPr>
                <w:rFonts w:cs="Arial"/>
                <w:sz w:val="20"/>
                <w:szCs w:val="20"/>
              </w:rPr>
              <w:br/>
            </w:r>
            <w:r>
              <w:rPr>
                <w:rFonts w:cs="Arial"/>
                <w:sz w:val="20"/>
                <w:szCs w:val="20"/>
              </w:rPr>
              <w:lastRenderedPageBreak/>
              <w:br/>
              <w:t xml:space="preserve">The relevant ARRC requirements are met.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972935" w:rsidRDefault="00972935"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All rooms are built with an </w:t>
            </w:r>
            <w:proofErr w:type="spellStart"/>
            <w:r>
              <w:rPr>
                <w:rFonts w:cs="Arial"/>
                <w:sz w:val="20"/>
                <w:szCs w:val="20"/>
              </w:rPr>
              <w:t>ensuite</w:t>
            </w:r>
            <w:proofErr w:type="spellEnd"/>
            <w:r>
              <w:rPr>
                <w:rFonts w:cs="Arial"/>
                <w:sz w:val="20"/>
                <w:szCs w:val="20"/>
              </w:rPr>
              <w:t xml:space="preserve"> which is designed for both rest home and hospital level care. There is a toilet available for residents use in the communal areas to ensure they do not need to return to their room. There is one visitor toilet on each floor with adequate signage. </w:t>
            </w:r>
            <w:r>
              <w:rPr>
                <w:rFonts w:cs="Arial"/>
                <w:sz w:val="20"/>
                <w:szCs w:val="20"/>
              </w:rPr>
              <w:br/>
            </w:r>
            <w:r>
              <w:rPr>
                <w:rFonts w:cs="Arial"/>
                <w:sz w:val="20"/>
                <w:szCs w:val="20"/>
              </w:rPr>
              <w:br/>
              <w:t xml:space="preserve">The relevant ARRC requirements are met.  </w:t>
            </w:r>
            <w:r>
              <w:rPr>
                <w:rFonts w:cs="Arial"/>
                <w:sz w:val="20"/>
                <w:szCs w:val="20"/>
              </w:rPr>
              <w:br/>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972935" w:rsidRDefault="00972935" w:rsidP="003E1BBF">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972935" w:rsidRDefault="00972935" w:rsidP="003E1BBF">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The rest home and hospital rooms are all single with a full </w:t>
            </w:r>
            <w:proofErr w:type="spellStart"/>
            <w:r>
              <w:rPr>
                <w:rFonts w:cs="Arial"/>
                <w:sz w:val="20"/>
                <w:szCs w:val="20"/>
              </w:rPr>
              <w:t>ensuite</w:t>
            </w:r>
            <w:proofErr w:type="spellEnd"/>
            <w:r>
              <w:rPr>
                <w:rFonts w:cs="Arial"/>
                <w:sz w:val="20"/>
                <w:szCs w:val="20"/>
              </w:rPr>
              <w:t>. They are of adequate size to enable a hoist to be used if care requirements increase. They are able to have seating for visitors and space for personal items.</w:t>
            </w:r>
            <w:r>
              <w:rPr>
                <w:rFonts w:cs="Arial"/>
                <w:sz w:val="20"/>
                <w:szCs w:val="20"/>
              </w:rPr>
              <w:br/>
            </w:r>
            <w:r>
              <w:rPr>
                <w:rFonts w:cs="Arial"/>
                <w:sz w:val="20"/>
                <w:szCs w:val="20"/>
              </w:rPr>
              <w:br/>
              <w:t xml:space="preserve">The ARRC requirements are met.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972935" w:rsidRDefault="00972935"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Both the rest home and hospital residents are provided with safe, adequate, age appropriate areas for relaxation, activities and dining. The facility has an open plan lounge and dining area that is furnished with attractive settings. There is also external seating and grounds for setting, dining and relaxation. All rooms on ground floor have direct access to the external areas.  A range of activities are provided every day by care staff. These include outings, activities of daily living, creative and physical play and pet therapy (observed on day of audit and confirmed by relative and staff interview). The recreation and dining areas are safe and adequate for use by older person with cognitive impairment or falls risk.</w:t>
            </w:r>
            <w:r>
              <w:rPr>
                <w:rFonts w:cs="Arial"/>
                <w:sz w:val="20"/>
                <w:szCs w:val="20"/>
              </w:rPr>
              <w:br/>
            </w:r>
            <w:r>
              <w:rPr>
                <w:rFonts w:cs="Arial"/>
                <w:sz w:val="20"/>
                <w:szCs w:val="20"/>
              </w:rPr>
              <w:br/>
              <w:t xml:space="preserve">The ARRC requirements are met.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972935" w:rsidRDefault="00972935" w:rsidP="003E1BBF">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972935" w:rsidRDefault="00972935" w:rsidP="003E1BBF">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Document review: The cleaning and laundry service manual 2013 sighted complies with the requirements of the standard. </w:t>
            </w:r>
            <w:r>
              <w:rPr>
                <w:rFonts w:cs="Arial"/>
                <w:sz w:val="20"/>
                <w:szCs w:val="20"/>
              </w:rPr>
              <w:br/>
            </w:r>
            <w:r>
              <w:rPr>
                <w:rFonts w:cs="Arial"/>
                <w:sz w:val="20"/>
                <w:szCs w:val="20"/>
              </w:rPr>
              <w:br/>
              <w:t xml:space="preserve">The chemicals are stored in the cleaner’s room.  There are locks on the door to the cleaning room to provide secure storage.  When the cleaning trolleys are not in use, these are stored in the cleaner’s room.  </w:t>
            </w:r>
            <w:r>
              <w:rPr>
                <w:rFonts w:cs="Arial"/>
                <w:sz w:val="20"/>
                <w:szCs w:val="20"/>
              </w:rPr>
              <w:br/>
            </w:r>
            <w:r>
              <w:rPr>
                <w:rFonts w:cs="Arial"/>
                <w:sz w:val="20"/>
                <w:szCs w:val="20"/>
              </w:rPr>
              <w:br/>
              <w:t>The cleaning and laundry equipment and chemicals are monitored monthly by the external chemical supplier. The seven of the seven residents and two of two family/whanau report satisfaction with the cleaning and laundry services.</w:t>
            </w:r>
            <w:r>
              <w:rPr>
                <w:rFonts w:cs="Arial"/>
                <w:sz w:val="20"/>
                <w:szCs w:val="20"/>
              </w:rPr>
              <w:br/>
            </w:r>
            <w:r>
              <w:rPr>
                <w:rFonts w:cs="Arial"/>
                <w:sz w:val="20"/>
                <w:szCs w:val="20"/>
              </w:rPr>
              <w:br/>
              <w:t>All chemicals sighted are adequately labelled with the suppliers labels.</w:t>
            </w:r>
            <w:r>
              <w:rPr>
                <w:rFonts w:cs="Arial"/>
                <w:sz w:val="20"/>
                <w:szCs w:val="20"/>
              </w:rPr>
              <w:br/>
            </w:r>
            <w:r>
              <w:rPr>
                <w:rFonts w:cs="Arial"/>
                <w:sz w:val="20"/>
                <w:szCs w:val="20"/>
              </w:rPr>
              <w:br/>
              <w:t xml:space="preserve">The ARRC requirements are met.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972935" w:rsidRDefault="00972935" w:rsidP="003E1BBF">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972935" w:rsidRDefault="00972935" w:rsidP="003E1BBF">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Documentation Review: The organisation has a documented emergency and disaster plan in place as per the Health and Safety programme.</w:t>
            </w:r>
            <w:r>
              <w:rPr>
                <w:rFonts w:cs="Arial"/>
                <w:sz w:val="20"/>
                <w:szCs w:val="20"/>
              </w:rPr>
              <w:br/>
            </w:r>
            <w:r>
              <w:rPr>
                <w:rFonts w:cs="Arial"/>
                <w:sz w:val="20"/>
                <w:szCs w:val="20"/>
              </w:rPr>
              <w:br/>
            </w:r>
            <w:proofErr w:type="gramStart"/>
            <w:r>
              <w:rPr>
                <w:rFonts w:cs="Arial"/>
                <w:sz w:val="20"/>
                <w:szCs w:val="20"/>
              </w:rPr>
              <w:t>Staff receive</w:t>
            </w:r>
            <w:proofErr w:type="gramEnd"/>
            <w:r>
              <w:rPr>
                <w:rFonts w:cs="Arial"/>
                <w:sz w:val="20"/>
                <w:szCs w:val="20"/>
              </w:rPr>
              <w:t xml:space="preserve"> appropriate information, training, and equipment to respond to identified emergency and security situations. The fire drill was conducted in November 2013 for the rest home and hospital. The earthquake and fire emergency training was last conducted in September 2013. </w:t>
            </w:r>
            <w:r>
              <w:rPr>
                <w:rFonts w:cs="Arial"/>
                <w:sz w:val="20"/>
                <w:szCs w:val="20"/>
              </w:rPr>
              <w:br/>
              <w:t xml:space="preserve"> </w:t>
            </w:r>
            <w:r>
              <w:rPr>
                <w:rFonts w:cs="Arial"/>
                <w:sz w:val="20"/>
                <w:szCs w:val="20"/>
              </w:rPr>
              <w:br/>
              <w:t xml:space="preserve">Both the rest home and hospital have a civil defence kit, with adequate food and water for a minimum of three days. The service has a generator, which automatically comes on during power outages. There are adequate torches and blankets in the case of an emergency. Trial evacuations of residents are conducted at least six monthly by an externally contracted fire safety consultant and these are carried out at different times of the day (records of last fire drill October 2013 on areas of both the rest home and hospital. These trial evacuations are used for monitoring a safe/secure environment and reviewing any adverse events (as confirmed at interview with staff and the general manager). </w:t>
            </w:r>
            <w:r>
              <w:rPr>
                <w:rFonts w:cs="Arial"/>
                <w:sz w:val="20"/>
                <w:szCs w:val="20"/>
              </w:rPr>
              <w:br/>
            </w:r>
            <w:r>
              <w:rPr>
                <w:rFonts w:cs="Arial"/>
                <w:sz w:val="20"/>
                <w:szCs w:val="20"/>
              </w:rPr>
              <w:br/>
              <w:t>The rest home has a call bell system in all resident areas. There is an audible alert and a light above the room where the call bell is activated. The seven of seven residents report a timely response to the call bells.</w:t>
            </w:r>
            <w:r>
              <w:rPr>
                <w:rFonts w:cs="Arial"/>
                <w:sz w:val="20"/>
                <w:szCs w:val="20"/>
              </w:rPr>
              <w:br/>
            </w:r>
            <w:r>
              <w:rPr>
                <w:rFonts w:cs="Arial"/>
                <w:sz w:val="20"/>
                <w:szCs w:val="20"/>
              </w:rPr>
              <w:br/>
              <w:t xml:space="preserve">The ARRC requirements are met. </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4"/>
        <w:rPr>
          <w:rStyle w:val="Heading4Char"/>
          <w:iCs/>
          <w:color w:val="17365D" w:themeColor="text2" w:themeShade="BF"/>
        </w:rPr>
      </w:pPr>
      <w:r>
        <w:rPr>
          <w:color w:val="17365D" w:themeColor="text2" w:themeShade="BF"/>
        </w:rPr>
        <w:lastRenderedPageBreak/>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972935" w:rsidRDefault="00972935" w:rsidP="003E1BBF">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972935" w:rsidRDefault="00972935" w:rsidP="003E1BBF">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The internal temperature is monitored monthly. The facility has central heating in the common areas by air-conditioning/heat pump units, with each room having individual heating. Each room has adequate lighting and windows to allow for natural light and ventilation. Heat pumps/air-conditioning units are used in the common areas for heating and cooling.  All lounge and common areas have at least one window/door for natural light and ventilation. The seven of the seven rest home residents and two of the two family/whanau report satisfaction with the light and ventilation. </w:t>
            </w:r>
            <w:r>
              <w:rPr>
                <w:rFonts w:cs="Arial"/>
                <w:sz w:val="20"/>
                <w:szCs w:val="20"/>
              </w:rPr>
              <w:br/>
            </w:r>
            <w:r>
              <w:rPr>
                <w:rFonts w:cs="Arial"/>
                <w:sz w:val="20"/>
                <w:szCs w:val="20"/>
              </w:rPr>
              <w:br/>
              <w:t xml:space="preserve">The ARRC requirements are met.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972935" w:rsidRDefault="00972935" w:rsidP="003E1BBF">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1"/>
      </w:pPr>
      <w:r>
        <w:t>NZS 8134.2:2008: Health and Disability Services (Restraint Minimisation and Safe Practice) Standards</w:t>
      </w:r>
    </w:p>
    <w:p w:rsidR="00972935" w:rsidRDefault="00972935" w:rsidP="003E1BBF">
      <w:pPr>
        <w:pStyle w:val="Heading2"/>
        <w:rPr>
          <w:b/>
          <w:bCs/>
        </w:rPr>
      </w:pPr>
      <w:r>
        <w:rPr>
          <w:b/>
          <w:bCs/>
        </w:rPr>
        <w:t>Outcome 2.1: Restraint Minimisation</w:t>
      </w:r>
    </w:p>
    <w:p w:rsidR="00972935" w:rsidRDefault="00972935" w:rsidP="003E1BBF">
      <w:pPr>
        <w:pStyle w:val="OutcomeDescription"/>
        <w:rPr>
          <w:lang w:eastAsia="en-NZ"/>
        </w:rPr>
      </w:pPr>
      <w:r>
        <w:rPr>
          <w:lang w:eastAsia="en-NZ"/>
        </w:rPr>
        <w:t>Services demonstrate that the use of restraint is actively minimised.</w:t>
      </w:r>
    </w:p>
    <w:p w:rsidR="00972935" w:rsidRDefault="00972935" w:rsidP="003E1BBF">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972935" w:rsidRDefault="00972935" w:rsidP="003E1BB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972935" w:rsidRDefault="00972935"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Document review: The restraint minimisation and safe practice policies comply with the requirements of the standard. </w:t>
            </w:r>
            <w:r>
              <w:rPr>
                <w:rFonts w:cs="Arial"/>
                <w:sz w:val="20"/>
                <w:szCs w:val="20"/>
              </w:rPr>
              <w:br/>
            </w:r>
            <w:r>
              <w:rPr>
                <w:rFonts w:cs="Arial"/>
                <w:sz w:val="20"/>
                <w:szCs w:val="20"/>
              </w:rPr>
              <w:br/>
              <w:t xml:space="preserve">There is no recorded restraint or enabler use at the service, and this is confirmed at interview with the GM/RN, RNs and caregivers. The restraint register has no recorded restraint or enabler use. As sighted in the service policy, if enablers are to be used, they shall be voluntary and the least restrictive option to meet the needs of the resident with the intention of promoting or maintaining consumer independence and safety. </w:t>
            </w:r>
            <w:r>
              <w:rPr>
                <w:rFonts w:cs="Arial"/>
                <w:sz w:val="20"/>
                <w:szCs w:val="20"/>
              </w:rPr>
              <w:br/>
            </w:r>
            <w:r>
              <w:rPr>
                <w:rFonts w:cs="Arial"/>
                <w:sz w:val="20"/>
                <w:szCs w:val="20"/>
              </w:rPr>
              <w:br/>
              <w:t xml:space="preserve">Staff training in restraint minimisation (August 2013) and strategies for managing challenging behaviour, understanding delirium, confusion and dementia are frequent in-service education topics. Training records show education provided by the CNL and external presenters, last conducted in August 2013. The six of six caregivers interviewed demonstrate knowledge on restraint and enabler use and the minimisation of challenging behaviours.  </w:t>
            </w:r>
            <w:r>
              <w:rPr>
                <w:rFonts w:cs="Arial"/>
                <w:sz w:val="20"/>
                <w:szCs w:val="20"/>
              </w:rPr>
              <w:br/>
            </w:r>
            <w:r>
              <w:rPr>
                <w:rFonts w:cs="Arial"/>
                <w:sz w:val="20"/>
                <w:szCs w:val="20"/>
              </w:rPr>
              <w:br/>
              <w:t xml:space="preserve">The ARRC requirements are met. </w:t>
            </w:r>
            <w:r>
              <w:rPr>
                <w:rFonts w:cs="Arial"/>
                <w:sz w:val="20"/>
                <w:szCs w:val="20"/>
              </w:rPr>
              <w:br/>
            </w:r>
          </w:p>
        </w:tc>
      </w:tr>
    </w:tbl>
    <w:p w:rsidR="00972935" w:rsidRDefault="00972935" w:rsidP="003E1BBF">
      <w:pPr>
        <w:pStyle w:val="OutcomeDescription"/>
        <w:rPr>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972935" w:rsidRDefault="00972935" w:rsidP="003E1BB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pStyle w:val="OutcomeDescription"/>
        <w:rPr>
          <w:lang w:eastAsia="en-NZ"/>
        </w:rPr>
      </w:pPr>
    </w:p>
    <w:p w:rsidR="00972935" w:rsidRDefault="00972935" w:rsidP="003E1BBF">
      <w:pPr>
        <w:pStyle w:val="Heading1"/>
      </w:pPr>
      <w:r>
        <w:t>NZS 8134.3:2008: Health and Disability Services (Infection Prevention and Control) Standards</w:t>
      </w:r>
    </w:p>
    <w:p w:rsidR="00972935" w:rsidRDefault="00972935" w:rsidP="003E1BBF">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972935" w:rsidRDefault="00972935" w:rsidP="003E1BBF">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972935" w:rsidRDefault="00972935"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A robust infection control management system at Molly Ryan </w:t>
            </w:r>
            <w:proofErr w:type="spellStart"/>
            <w:r>
              <w:rPr>
                <w:rFonts w:cs="Arial"/>
                <w:sz w:val="20"/>
                <w:szCs w:val="20"/>
              </w:rPr>
              <w:t>Lifecare</w:t>
            </w:r>
            <w:proofErr w:type="spellEnd"/>
            <w:r>
              <w:rPr>
                <w:rFonts w:cs="Arial"/>
                <w:sz w:val="20"/>
                <w:szCs w:val="20"/>
              </w:rPr>
              <w:t xml:space="preserve"> minimises the risk of infection to residents, staff and visitors, and is consistent with regulatory requirements and best practice. </w:t>
            </w:r>
            <w:r>
              <w:rPr>
                <w:rFonts w:cs="Arial"/>
                <w:sz w:val="20"/>
                <w:szCs w:val="20"/>
              </w:rPr>
              <w:br/>
            </w:r>
            <w:r>
              <w:rPr>
                <w:rFonts w:cs="Arial"/>
                <w:sz w:val="20"/>
                <w:szCs w:val="20"/>
              </w:rPr>
              <w:br/>
              <w:t xml:space="preserve">In October 2013 the facility experienced an outbreak of norovirus, which was quickly contained. However, as a result of that experience, considerable work has been undertaken to strengthen processes associated with infection control management. These include the introduction of a four-person infection control committee (the General Manager, an enrolled nurse, the human resources administrator, and chaired by a registered nurse), external training for registered nurses, a two hour education session run by an external consultant for all staff, the introduction of terminal room cleaning of a resident’s room when they come out of isolation, and the contents of three outbreak boxes have been reviewed. </w:t>
            </w:r>
            <w:r>
              <w:rPr>
                <w:rFonts w:cs="Arial"/>
                <w:sz w:val="20"/>
                <w:szCs w:val="20"/>
              </w:rPr>
              <w:br/>
            </w:r>
            <w:r>
              <w:rPr>
                <w:rFonts w:cs="Arial"/>
                <w:sz w:val="20"/>
                <w:szCs w:val="20"/>
              </w:rPr>
              <w:br/>
            </w:r>
            <w:r>
              <w:rPr>
                <w:rFonts w:cs="Arial"/>
                <w:sz w:val="20"/>
                <w:szCs w:val="20"/>
              </w:rPr>
              <w:lastRenderedPageBreak/>
              <w:t xml:space="preserve">Infection control management is guided by the use of an external aged care consultant service, and support and advice is also available from the Infection Control team at the TDHB when required. An external consultant has just completed (January 2014) an annual review of infection control management. </w:t>
            </w:r>
            <w:r>
              <w:rPr>
                <w:rFonts w:cs="Arial"/>
                <w:sz w:val="20"/>
                <w:szCs w:val="20"/>
              </w:rPr>
              <w:br/>
            </w:r>
            <w:r>
              <w:rPr>
                <w:rFonts w:cs="Arial"/>
                <w:sz w:val="20"/>
                <w:szCs w:val="20"/>
              </w:rPr>
              <w:br/>
              <w:t xml:space="preserve">Infection control matters, including surveillance results, are reported monthly to the Quality Committee (infection control is a standing agenda item), and then to the Board of Directors by the General Manager. Infection control issues, including surveillance results, are shared with staff via meeting minutes, as a standing agenda item at staff meetings, and in resident newsletters.   </w:t>
            </w:r>
            <w:r>
              <w:rPr>
                <w:rFonts w:cs="Arial"/>
                <w:sz w:val="20"/>
                <w:szCs w:val="20"/>
              </w:rPr>
              <w:br/>
            </w:r>
            <w:r>
              <w:rPr>
                <w:rFonts w:cs="Arial"/>
                <w:sz w:val="20"/>
                <w:szCs w:val="20"/>
              </w:rPr>
              <w:br/>
              <w:t xml:space="preserve">On interview, </w:t>
            </w:r>
            <w:proofErr w:type="gramStart"/>
            <w:r>
              <w:rPr>
                <w:rFonts w:cs="Arial"/>
                <w:sz w:val="20"/>
                <w:szCs w:val="20"/>
              </w:rPr>
              <w:t>staff (fourteen of fourteen) confirm</w:t>
            </w:r>
            <w:proofErr w:type="gramEnd"/>
            <w:r>
              <w:rPr>
                <w:rFonts w:cs="Arial"/>
                <w:sz w:val="20"/>
                <w:szCs w:val="20"/>
              </w:rPr>
              <w:t xml:space="preserve"> the understanding of the requirement to stay away from work if they have the flu/heavy cold or any other infection that might be a risk to others, and for at least 48 hours following any gastrointestinal upset. A large sign at the main entrance to the facility asks anyone who is, or who has been unwell in the past 48 hours, to refrain from entering the facility. </w:t>
            </w:r>
            <w:r>
              <w:rPr>
                <w:rFonts w:cs="Arial"/>
                <w:sz w:val="20"/>
                <w:szCs w:val="20"/>
              </w:rPr>
              <w:br/>
            </w:r>
            <w:r>
              <w:rPr>
                <w:rFonts w:cs="Arial"/>
                <w:sz w:val="20"/>
                <w:szCs w:val="20"/>
              </w:rPr>
              <w:br/>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972935" w:rsidRDefault="00972935" w:rsidP="003E1BBF">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972935" w:rsidRDefault="00972935" w:rsidP="003E1BBF">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lastRenderedPageBreak/>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972935" w:rsidRDefault="00972935" w:rsidP="003E1BBF">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972935" w:rsidRDefault="00972935" w:rsidP="003E1BBF">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972935" w:rsidRDefault="00972935"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Documentation Review: The infection control committee consists of a broad cross section of staff with varying specialist skills and expertise. The terms of reference identifies that the infection control committee facilitates the implementation of the infection control programme.</w:t>
            </w:r>
            <w:r>
              <w:rPr>
                <w:rFonts w:cs="Arial"/>
                <w:sz w:val="20"/>
                <w:szCs w:val="20"/>
              </w:rPr>
              <w:br/>
            </w:r>
            <w:r>
              <w:rPr>
                <w:rFonts w:cs="Arial"/>
                <w:sz w:val="20"/>
                <w:szCs w:val="20"/>
              </w:rPr>
              <w:br/>
              <w:t xml:space="preserve">The infection control team have the appropriate skills, knowledge and experience for their role. The General Manager has previously completed infection control management training, and following the norovirus outbreak all registered nurses completed external infection control training.  The team have well-established networks with the Infection Control team at the TDHB and can access additional information and support as required. </w:t>
            </w:r>
            <w:r>
              <w:rPr>
                <w:rFonts w:cs="Arial"/>
                <w:sz w:val="20"/>
                <w:szCs w:val="20"/>
              </w:rPr>
              <w:br/>
            </w:r>
            <w:r>
              <w:rPr>
                <w:rFonts w:cs="Arial"/>
                <w:sz w:val="20"/>
                <w:szCs w:val="20"/>
              </w:rPr>
              <w:br/>
              <w:t>The General Manager and Clinical Nurse Leader confirm there are enough human, physical and information resources to implement the infection control programme.</w:t>
            </w:r>
            <w:r>
              <w:rPr>
                <w:rFonts w:cs="Arial"/>
                <w:sz w:val="20"/>
                <w:szCs w:val="20"/>
              </w:rPr>
              <w:br/>
            </w:r>
            <w:r>
              <w:rPr>
                <w:rFonts w:cs="Arial"/>
                <w:sz w:val="20"/>
                <w:szCs w:val="20"/>
              </w:rPr>
              <w:br/>
              <w:t xml:space="preserve">On interview staff (fourteen of fourteen) confirm that they have ready access to a range of physical resources, such as hand </w:t>
            </w:r>
            <w:proofErr w:type="spellStart"/>
            <w:r>
              <w:rPr>
                <w:rFonts w:cs="Arial"/>
                <w:sz w:val="20"/>
                <w:szCs w:val="20"/>
              </w:rPr>
              <w:t>sanitisers</w:t>
            </w:r>
            <w:proofErr w:type="spellEnd"/>
            <w:r>
              <w:rPr>
                <w:rFonts w:cs="Arial"/>
                <w:sz w:val="20"/>
                <w:szCs w:val="20"/>
              </w:rPr>
              <w:t xml:space="preserve"> and protective personal equipment, </w:t>
            </w:r>
            <w:r>
              <w:rPr>
                <w:rFonts w:cs="Arial"/>
                <w:sz w:val="20"/>
                <w:szCs w:val="20"/>
              </w:rPr>
              <w:lastRenderedPageBreak/>
              <w:t xml:space="preserve">and are aware of infection control principles and how to implement these.  There are hand </w:t>
            </w:r>
            <w:proofErr w:type="spellStart"/>
            <w:r>
              <w:rPr>
                <w:rFonts w:cs="Arial"/>
                <w:sz w:val="20"/>
                <w:szCs w:val="20"/>
              </w:rPr>
              <w:t>sanitiser</w:t>
            </w:r>
            <w:proofErr w:type="spellEnd"/>
            <w:r>
              <w:rPr>
                <w:rFonts w:cs="Arial"/>
                <w:sz w:val="20"/>
                <w:szCs w:val="20"/>
              </w:rPr>
              <w:t xml:space="preserve"> dispensers in each resident’s room and at numerous locations around the facility. Anyone entering the facility is asked to sanitise their hands before entering.  </w:t>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972935" w:rsidRDefault="00972935" w:rsidP="003E1BBF">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Default="00972935" w:rsidP="003E1BBF">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972935" w:rsidRDefault="00972935" w:rsidP="003E1BBF">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72935" w:rsidRDefault="00972935" w:rsidP="003E1BBF">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Documentation Review: Policies and procedures comply with relevant legislation and current accepted good practice. Policies and procedures sighted cover all requirements to meet this standard. Policies and procedures are consistent with infection control principles. Review is part of the terms of reference for the infection control committee to be overseen by the infection control nurse/co-ordinator/NM.</w:t>
            </w:r>
            <w:r>
              <w:rPr>
                <w:rFonts w:cs="Arial"/>
                <w:sz w:val="20"/>
                <w:szCs w:val="20"/>
              </w:rPr>
              <w:br/>
            </w:r>
            <w:r>
              <w:rPr>
                <w:rFonts w:cs="Arial"/>
                <w:sz w:val="20"/>
                <w:szCs w:val="20"/>
              </w:rPr>
              <w:br/>
              <w:t xml:space="preserve">The infection prevention and control policies and procedures are developed by an aged care consultant. These comply with accepted best practice and relevant legislation and are reviewed on an annual basis (last reviewed January 2014). Several educational resources associated with these policies and procedures are displayed in the nursing station. </w:t>
            </w:r>
            <w:r>
              <w:rPr>
                <w:rFonts w:cs="Arial"/>
                <w:sz w:val="20"/>
                <w:szCs w:val="20"/>
              </w:rPr>
              <w:br/>
            </w:r>
            <w:r>
              <w:rPr>
                <w:rFonts w:cs="Arial"/>
                <w:sz w:val="20"/>
                <w:szCs w:val="20"/>
              </w:rPr>
              <w:br/>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972935" w:rsidRDefault="00972935" w:rsidP="003E1BBF">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Default="00972935" w:rsidP="003E1BBF">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972935" w:rsidRDefault="00972935" w:rsidP="003E1BBF">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972935" w:rsidRDefault="00972935"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A range of education sessions related to infection control management are regularly offered to staff. The General Manager and the Clinical Nurse Leader provide in-service education and external consultants are also utilised for education sessions.</w:t>
            </w:r>
            <w:r>
              <w:rPr>
                <w:rFonts w:cs="Arial"/>
                <w:sz w:val="20"/>
                <w:szCs w:val="20"/>
              </w:rPr>
              <w:br/>
            </w:r>
            <w:r>
              <w:rPr>
                <w:rFonts w:cs="Arial"/>
                <w:sz w:val="20"/>
                <w:szCs w:val="20"/>
              </w:rPr>
              <w:br/>
              <w:t xml:space="preserve">All staff </w:t>
            </w:r>
            <w:proofErr w:type="gramStart"/>
            <w:r>
              <w:rPr>
                <w:rFonts w:cs="Arial"/>
                <w:sz w:val="20"/>
                <w:szCs w:val="20"/>
              </w:rPr>
              <w:t>are</w:t>
            </w:r>
            <w:proofErr w:type="gramEnd"/>
            <w:r>
              <w:rPr>
                <w:rFonts w:cs="Arial"/>
                <w:sz w:val="20"/>
                <w:szCs w:val="20"/>
              </w:rPr>
              <w:t xml:space="preserve"> required to attend infection control and isolation training on an annual basis and additional sessions on an as-required basis, such as during an infection outbreak or increase in resident infection rates. On interview, </w:t>
            </w:r>
            <w:proofErr w:type="gramStart"/>
            <w:r>
              <w:rPr>
                <w:rFonts w:cs="Arial"/>
                <w:sz w:val="20"/>
                <w:szCs w:val="20"/>
              </w:rPr>
              <w:t>staff confirm</w:t>
            </w:r>
            <w:proofErr w:type="gramEnd"/>
            <w:r>
              <w:rPr>
                <w:rFonts w:cs="Arial"/>
                <w:sz w:val="20"/>
                <w:szCs w:val="20"/>
              </w:rPr>
              <w:t xml:space="preserve"> their satisfaction with the infection control education provided to them, their understanding of infection control principles and how to prevent/minimise infection. For example, the housekeeper outlines the training she has received, the appropriateness of the supplies available for her use, the stocking of the isolation trolleys, and the communication related to infection control processes. </w:t>
            </w:r>
            <w:r>
              <w:rPr>
                <w:rFonts w:cs="Arial"/>
                <w:sz w:val="20"/>
                <w:szCs w:val="20"/>
              </w:rPr>
              <w:br/>
            </w:r>
            <w:r>
              <w:rPr>
                <w:rFonts w:cs="Arial"/>
                <w:sz w:val="20"/>
                <w:szCs w:val="20"/>
              </w:rPr>
              <w:br/>
              <w:t xml:space="preserve">Information for residents is included in the resident newsletters, and education sessions are provided on an as-required basis, such as during an infection outbreak.  </w:t>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972935" w:rsidRDefault="00972935" w:rsidP="003E1BBF">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972935" w:rsidRDefault="00972935" w:rsidP="003E1BBF">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Pr="003E1BBF" w:rsidRDefault="00972935" w:rsidP="003E1BBF">
      <w:pPr>
        <w:pStyle w:val="Heading4"/>
        <w:rPr>
          <w:rStyle w:val="Heading4Char"/>
          <w:b/>
          <w:iCs/>
          <w:color w:val="17365D" w:themeColor="text2" w:themeShade="BF"/>
        </w:rPr>
      </w:pPr>
      <w:r w:rsidRPr="003E1BBF">
        <w:rPr>
          <w:color w:val="17365D" w:themeColor="text2" w:themeShade="BF"/>
        </w:rPr>
        <w:lastRenderedPageBreak/>
        <w:t>Standard 3.5: Surveillance</w:t>
      </w:r>
      <w:r w:rsidRPr="003E1BBF">
        <w:rPr>
          <w:rStyle w:val="Heading4Char"/>
          <w:b/>
          <w:iCs/>
          <w:color w:val="17365D" w:themeColor="text2" w:themeShade="BF"/>
        </w:rPr>
        <w:t xml:space="preserve"> (</w:t>
      </w:r>
      <w:proofErr w:type="gramStart"/>
      <w:r w:rsidRPr="003E1BBF">
        <w:rPr>
          <w:color w:val="17365D" w:themeColor="text2" w:themeShade="BF"/>
        </w:rPr>
        <w:t>HDS(</w:t>
      </w:r>
      <w:proofErr w:type="gramEnd"/>
      <w:r w:rsidRPr="003E1BBF">
        <w:rPr>
          <w:color w:val="17365D" w:themeColor="text2" w:themeShade="BF"/>
        </w:rPr>
        <w:t>IPC)S.2008:3.5)</w:t>
      </w:r>
    </w:p>
    <w:p w:rsidR="00972935" w:rsidRDefault="00972935" w:rsidP="003E1BB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972935" w:rsidRDefault="00972935" w:rsidP="003E1BB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18" w:space="0" w:color="0070C0"/>
              <w:left w:val="single" w:sz="18" w:space="0" w:color="0070C0"/>
              <w:bottom w:val="single" w:sz="4" w:space="0" w:color="auto"/>
              <w:right w:val="single" w:sz="18" w:space="0" w:color="0070C0"/>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18" w:space="0" w:color="0070C0"/>
              <w:bottom w:val="nil"/>
              <w:right w:val="single" w:sz="18" w:space="0" w:color="0070C0"/>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72935" w:rsidRDefault="00972935" w:rsidP="003E1BBF">
            <w:pPr>
              <w:spacing w:before="60"/>
              <w:ind w:left="0"/>
              <w:rPr>
                <w:rFonts w:cs="Arial"/>
                <w:sz w:val="20"/>
                <w:szCs w:val="20"/>
              </w:rPr>
            </w:pPr>
            <w:r>
              <w:rPr>
                <w:rFonts w:cs="Arial"/>
                <w:sz w:val="20"/>
                <w:szCs w:val="20"/>
              </w:rPr>
              <w:t xml:space="preserve">A range of surveillance activities are undertaken at Molly Ryan </w:t>
            </w:r>
            <w:proofErr w:type="spellStart"/>
            <w:r>
              <w:rPr>
                <w:rFonts w:cs="Arial"/>
                <w:sz w:val="20"/>
                <w:szCs w:val="20"/>
              </w:rPr>
              <w:t>Lifecare</w:t>
            </w:r>
            <w:proofErr w:type="spellEnd"/>
            <w:r>
              <w:rPr>
                <w:rFonts w:cs="Arial"/>
                <w:sz w:val="20"/>
                <w:szCs w:val="20"/>
              </w:rPr>
              <w:t xml:space="preserve"> and are appropriate to the size of the facility. Data is collected on antibiotic use, wound infection, gastric infections, chest infections, urinary tract infections. The relationship between being placed in isolation because of infection and increased falls risk is also monitored.</w:t>
            </w:r>
            <w:r>
              <w:rPr>
                <w:rFonts w:cs="Arial"/>
                <w:sz w:val="20"/>
                <w:szCs w:val="20"/>
              </w:rPr>
              <w:br/>
            </w:r>
            <w:r>
              <w:rPr>
                <w:rFonts w:cs="Arial"/>
                <w:sz w:val="20"/>
                <w:szCs w:val="20"/>
              </w:rPr>
              <w:br/>
              <w:t xml:space="preserve">Random testing of staff hand hygiene, using ‘glow sticks’ is proving an effective educational strategy, which has resulted in more effective hand washing practices. </w:t>
            </w:r>
            <w:r>
              <w:rPr>
                <w:rFonts w:cs="Arial"/>
                <w:sz w:val="20"/>
                <w:szCs w:val="20"/>
              </w:rPr>
              <w:br/>
            </w:r>
            <w:r>
              <w:rPr>
                <w:rFonts w:cs="Arial"/>
                <w:sz w:val="20"/>
                <w:szCs w:val="20"/>
              </w:rPr>
              <w:br/>
              <w:t>A monthly analysis of the type and incidence of infections is presented to the Quality Committee. Surveillance monitoring results are shared with staff through staff meetings, at daily handovers, and graphed surveillance results are posted in the nurses’ station.</w:t>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72935" w:rsidRDefault="00972935" w:rsidP="003E1BB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Default="00972935" w:rsidP="003E1BBF">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972935" w:rsidRDefault="00972935" w:rsidP="003E1BB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972935" w:rsidTr="00972935">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Evidence:</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Finding:</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nil"/>
              <w:right w:val="single" w:sz="4" w:space="0" w:color="auto"/>
            </w:tcBorders>
            <w:vAlign w:val="center"/>
            <w:hideMark/>
          </w:tcPr>
          <w:p w:rsidR="00972935" w:rsidRDefault="00972935" w:rsidP="003E1BBF">
            <w:pPr>
              <w:keepNext/>
              <w:spacing w:before="60"/>
              <w:ind w:left="0"/>
              <w:rPr>
                <w:rFonts w:cs="Arial"/>
                <w:b/>
                <w:sz w:val="20"/>
                <w:szCs w:val="20"/>
              </w:rPr>
            </w:pPr>
            <w:r>
              <w:rPr>
                <w:rFonts w:cs="Arial"/>
                <w:b/>
                <w:sz w:val="20"/>
                <w:szCs w:val="20"/>
              </w:rPr>
              <w:t>Corrective Action:</w:t>
            </w:r>
          </w:p>
        </w:tc>
      </w:tr>
      <w:tr w:rsidR="00972935" w:rsidTr="00972935">
        <w:trPr>
          <w:trHeight w:val="112"/>
        </w:trPr>
        <w:tc>
          <w:tcPr>
            <w:tcW w:w="15276" w:type="dxa"/>
            <w:tcBorders>
              <w:top w:val="nil"/>
              <w:left w:val="single" w:sz="4" w:space="0" w:color="auto"/>
              <w:bottom w:val="single" w:sz="4" w:space="0" w:color="auto"/>
              <w:right w:val="single" w:sz="4" w:space="0" w:color="auto"/>
            </w:tcBorders>
            <w:vAlign w:val="center"/>
          </w:tcPr>
          <w:p w:rsidR="00972935" w:rsidRDefault="00972935" w:rsidP="003E1BBF">
            <w:pPr>
              <w:spacing w:before="60"/>
              <w:ind w:left="0"/>
              <w:rPr>
                <w:rFonts w:cs="Arial"/>
                <w:sz w:val="20"/>
                <w:szCs w:val="20"/>
              </w:rPr>
            </w:pPr>
          </w:p>
        </w:tc>
      </w:tr>
      <w:tr w:rsidR="00972935" w:rsidTr="0097293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72935" w:rsidRDefault="00972935"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72935" w:rsidRDefault="00972935" w:rsidP="003E1BBF">
      <w:pPr>
        <w:ind w:left="0"/>
        <w:rPr>
          <w:rFonts w:cstheme="minorBidi"/>
          <w:sz w:val="24"/>
          <w:szCs w:val="24"/>
          <w:lang w:eastAsia="en-NZ"/>
        </w:rPr>
      </w:pPr>
    </w:p>
    <w:p w:rsidR="00972935" w:rsidRDefault="00972935" w:rsidP="003E1BBF">
      <w:pPr>
        <w:ind w:left="0"/>
        <w:rPr>
          <w:lang w:eastAsia="en-NZ"/>
        </w:rPr>
      </w:pPr>
    </w:p>
    <w:p w:rsidR="00972935" w:rsidRDefault="00972935" w:rsidP="003E1BBF">
      <w:pPr>
        <w:ind w:left="0"/>
      </w:pPr>
    </w:p>
    <w:p w:rsidR="008F484E" w:rsidRDefault="003E1BBF" w:rsidP="003E1BBF">
      <w:pPr>
        <w:spacing w:before="240" w:after="0" w:line="276" w:lineRule="auto"/>
        <w:ind w:left="0"/>
        <w:rPr>
          <w:sz w:val="24"/>
        </w:rPr>
      </w:pPr>
    </w:p>
    <w:sectPr w:rsidR="008F484E" w:rsidSect="003E1BB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57" w:rsidRDefault="005C073A">
      <w:pPr>
        <w:spacing w:after="0"/>
      </w:pPr>
      <w:r>
        <w:separator/>
      </w:r>
    </w:p>
  </w:endnote>
  <w:endnote w:type="continuationSeparator" w:id="0">
    <w:p w:rsidR="00581A57" w:rsidRDefault="005C07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E1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E1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E1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57" w:rsidRDefault="005C073A">
      <w:pPr>
        <w:spacing w:after="0"/>
      </w:pPr>
      <w:r>
        <w:separator/>
      </w:r>
    </w:p>
  </w:footnote>
  <w:footnote w:type="continuationSeparator" w:id="0">
    <w:p w:rsidR="00581A57" w:rsidRDefault="005C07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E1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E1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E1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F68F79A">
      <w:numFmt w:val="bullet"/>
      <w:lvlText w:val="-"/>
      <w:lvlJc w:val="left"/>
      <w:pPr>
        <w:tabs>
          <w:tab w:val="num" w:pos="717"/>
        </w:tabs>
        <w:ind w:left="717" w:hanging="360"/>
      </w:pPr>
      <w:rPr>
        <w:rFonts w:ascii="Calibri" w:eastAsia="Calibri" w:hAnsi="Calibri" w:cs="Times New Roman" w:hint="default"/>
      </w:rPr>
    </w:lvl>
    <w:lvl w:ilvl="1" w:tplc="774886F6" w:tentative="1">
      <w:start w:val="1"/>
      <w:numFmt w:val="bullet"/>
      <w:lvlText w:val="o"/>
      <w:lvlJc w:val="left"/>
      <w:pPr>
        <w:tabs>
          <w:tab w:val="num" w:pos="1437"/>
        </w:tabs>
        <w:ind w:left="1437" w:hanging="360"/>
      </w:pPr>
      <w:rPr>
        <w:rFonts w:ascii="Courier New" w:hAnsi="Courier New" w:cs="Courier New" w:hint="default"/>
      </w:rPr>
    </w:lvl>
    <w:lvl w:ilvl="2" w:tplc="10A26E82" w:tentative="1">
      <w:start w:val="1"/>
      <w:numFmt w:val="bullet"/>
      <w:lvlText w:val=""/>
      <w:lvlJc w:val="left"/>
      <w:pPr>
        <w:tabs>
          <w:tab w:val="num" w:pos="2157"/>
        </w:tabs>
        <w:ind w:left="2157" w:hanging="360"/>
      </w:pPr>
      <w:rPr>
        <w:rFonts w:ascii="Wingdings" w:hAnsi="Wingdings" w:hint="default"/>
      </w:rPr>
    </w:lvl>
    <w:lvl w:ilvl="3" w:tplc="CB921B00" w:tentative="1">
      <w:start w:val="1"/>
      <w:numFmt w:val="bullet"/>
      <w:lvlText w:val=""/>
      <w:lvlJc w:val="left"/>
      <w:pPr>
        <w:tabs>
          <w:tab w:val="num" w:pos="2877"/>
        </w:tabs>
        <w:ind w:left="2877" w:hanging="360"/>
      </w:pPr>
      <w:rPr>
        <w:rFonts w:ascii="Symbol" w:hAnsi="Symbol" w:hint="default"/>
      </w:rPr>
    </w:lvl>
    <w:lvl w:ilvl="4" w:tplc="55620A88" w:tentative="1">
      <w:start w:val="1"/>
      <w:numFmt w:val="bullet"/>
      <w:lvlText w:val="o"/>
      <w:lvlJc w:val="left"/>
      <w:pPr>
        <w:tabs>
          <w:tab w:val="num" w:pos="3597"/>
        </w:tabs>
        <w:ind w:left="3597" w:hanging="360"/>
      </w:pPr>
      <w:rPr>
        <w:rFonts w:ascii="Courier New" w:hAnsi="Courier New" w:cs="Courier New" w:hint="default"/>
      </w:rPr>
    </w:lvl>
    <w:lvl w:ilvl="5" w:tplc="56FA199C" w:tentative="1">
      <w:start w:val="1"/>
      <w:numFmt w:val="bullet"/>
      <w:lvlText w:val=""/>
      <w:lvlJc w:val="left"/>
      <w:pPr>
        <w:tabs>
          <w:tab w:val="num" w:pos="4317"/>
        </w:tabs>
        <w:ind w:left="4317" w:hanging="360"/>
      </w:pPr>
      <w:rPr>
        <w:rFonts w:ascii="Wingdings" w:hAnsi="Wingdings" w:hint="default"/>
      </w:rPr>
    </w:lvl>
    <w:lvl w:ilvl="6" w:tplc="D0D65CA4" w:tentative="1">
      <w:start w:val="1"/>
      <w:numFmt w:val="bullet"/>
      <w:lvlText w:val=""/>
      <w:lvlJc w:val="left"/>
      <w:pPr>
        <w:tabs>
          <w:tab w:val="num" w:pos="5037"/>
        </w:tabs>
        <w:ind w:left="5037" w:hanging="360"/>
      </w:pPr>
      <w:rPr>
        <w:rFonts w:ascii="Symbol" w:hAnsi="Symbol" w:hint="default"/>
      </w:rPr>
    </w:lvl>
    <w:lvl w:ilvl="7" w:tplc="65E80FD8" w:tentative="1">
      <w:start w:val="1"/>
      <w:numFmt w:val="bullet"/>
      <w:lvlText w:val="o"/>
      <w:lvlJc w:val="left"/>
      <w:pPr>
        <w:tabs>
          <w:tab w:val="num" w:pos="5757"/>
        </w:tabs>
        <w:ind w:left="5757" w:hanging="360"/>
      </w:pPr>
      <w:rPr>
        <w:rFonts w:ascii="Courier New" w:hAnsi="Courier New" w:cs="Courier New" w:hint="default"/>
      </w:rPr>
    </w:lvl>
    <w:lvl w:ilvl="8" w:tplc="3A1CBF7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E34A1C0">
      <w:start w:val="1"/>
      <w:numFmt w:val="bullet"/>
      <w:lvlText w:val=""/>
      <w:lvlJc w:val="left"/>
      <w:pPr>
        <w:ind w:left="360" w:hanging="360"/>
      </w:pPr>
      <w:rPr>
        <w:rFonts w:ascii="Symbol" w:hAnsi="Symbol" w:hint="default"/>
      </w:rPr>
    </w:lvl>
    <w:lvl w:ilvl="1" w:tplc="D40C8824" w:tentative="1">
      <w:start w:val="1"/>
      <w:numFmt w:val="bullet"/>
      <w:lvlText w:val="o"/>
      <w:lvlJc w:val="left"/>
      <w:pPr>
        <w:ind w:left="1080" w:hanging="360"/>
      </w:pPr>
      <w:rPr>
        <w:rFonts w:ascii="Courier New" w:hAnsi="Courier New" w:cs="Courier New" w:hint="default"/>
      </w:rPr>
    </w:lvl>
    <w:lvl w:ilvl="2" w:tplc="35381A0A" w:tentative="1">
      <w:start w:val="1"/>
      <w:numFmt w:val="bullet"/>
      <w:lvlText w:val=""/>
      <w:lvlJc w:val="left"/>
      <w:pPr>
        <w:ind w:left="1800" w:hanging="360"/>
      </w:pPr>
      <w:rPr>
        <w:rFonts w:ascii="Wingdings" w:hAnsi="Wingdings" w:hint="default"/>
      </w:rPr>
    </w:lvl>
    <w:lvl w:ilvl="3" w:tplc="4A9E146A" w:tentative="1">
      <w:start w:val="1"/>
      <w:numFmt w:val="bullet"/>
      <w:lvlText w:val=""/>
      <w:lvlJc w:val="left"/>
      <w:pPr>
        <w:ind w:left="2520" w:hanging="360"/>
      </w:pPr>
      <w:rPr>
        <w:rFonts w:ascii="Symbol" w:hAnsi="Symbol" w:hint="default"/>
      </w:rPr>
    </w:lvl>
    <w:lvl w:ilvl="4" w:tplc="713680BE" w:tentative="1">
      <w:start w:val="1"/>
      <w:numFmt w:val="bullet"/>
      <w:lvlText w:val="o"/>
      <w:lvlJc w:val="left"/>
      <w:pPr>
        <w:ind w:left="3240" w:hanging="360"/>
      </w:pPr>
      <w:rPr>
        <w:rFonts w:ascii="Courier New" w:hAnsi="Courier New" w:cs="Courier New" w:hint="default"/>
      </w:rPr>
    </w:lvl>
    <w:lvl w:ilvl="5" w:tplc="80466C8A" w:tentative="1">
      <w:start w:val="1"/>
      <w:numFmt w:val="bullet"/>
      <w:lvlText w:val=""/>
      <w:lvlJc w:val="left"/>
      <w:pPr>
        <w:ind w:left="3960" w:hanging="360"/>
      </w:pPr>
      <w:rPr>
        <w:rFonts w:ascii="Wingdings" w:hAnsi="Wingdings" w:hint="default"/>
      </w:rPr>
    </w:lvl>
    <w:lvl w:ilvl="6" w:tplc="6696EA1E" w:tentative="1">
      <w:start w:val="1"/>
      <w:numFmt w:val="bullet"/>
      <w:lvlText w:val=""/>
      <w:lvlJc w:val="left"/>
      <w:pPr>
        <w:ind w:left="4680" w:hanging="360"/>
      </w:pPr>
      <w:rPr>
        <w:rFonts w:ascii="Symbol" w:hAnsi="Symbol" w:hint="default"/>
      </w:rPr>
    </w:lvl>
    <w:lvl w:ilvl="7" w:tplc="1A6AC2BA" w:tentative="1">
      <w:start w:val="1"/>
      <w:numFmt w:val="bullet"/>
      <w:lvlText w:val="o"/>
      <w:lvlJc w:val="left"/>
      <w:pPr>
        <w:ind w:left="5400" w:hanging="360"/>
      </w:pPr>
      <w:rPr>
        <w:rFonts w:ascii="Courier New" w:hAnsi="Courier New" w:cs="Courier New" w:hint="default"/>
      </w:rPr>
    </w:lvl>
    <w:lvl w:ilvl="8" w:tplc="E102AFB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E02B1DE">
      <w:start w:val="1"/>
      <w:numFmt w:val="bullet"/>
      <w:lvlText w:val=""/>
      <w:lvlJc w:val="left"/>
      <w:pPr>
        <w:ind w:left="1077" w:hanging="360"/>
      </w:pPr>
      <w:rPr>
        <w:rFonts w:ascii="Symbol" w:hAnsi="Symbol" w:hint="default"/>
      </w:rPr>
    </w:lvl>
    <w:lvl w:ilvl="1" w:tplc="07581754" w:tentative="1">
      <w:start w:val="1"/>
      <w:numFmt w:val="bullet"/>
      <w:lvlText w:val="o"/>
      <w:lvlJc w:val="left"/>
      <w:pPr>
        <w:ind w:left="1797" w:hanging="360"/>
      </w:pPr>
      <w:rPr>
        <w:rFonts w:ascii="Courier New" w:hAnsi="Courier New" w:cs="Courier New" w:hint="default"/>
      </w:rPr>
    </w:lvl>
    <w:lvl w:ilvl="2" w:tplc="59822646" w:tentative="1">
      <w:start w:val="1"/>
      <w:numFmt w:val="bullet"/>
      <w:lvlText w:val=""/>
      <w:lvlJc w:val="left"/>
      <w:pPr>
        <w:ind w:left="2517" w:hanging="360"/>
      </w:pPr>
      <w:rPr>
        <w:rFonts w:ascii="Wingdings" w:hAnsi="Wingdings" w:hint="default"/>
      </w:rPr>
    </w:lvl>
    <w:lvl w:ilvl="3" w:tplc="C97E7E9E" w:tentative="1">
      <w:start w:val="1"/>
      <w:numFmt w:val="bullet"/>
      <w:lvlText w:val=""/>
      <w:lvlJc w:val="left"/>
      <w:pPr>
        <w:ind w:left="3237" w:hanging="360"/>
      </w:pPr>
      <w:rPr>
        <w:rFonts w:ascii="Symbol" w:hAnsi="Symbol" w:hint="default"/>
      </w:rPr>
    </w:lvl>
    <w:lvl w:ilvl="4" w:tplc="0B06243A" w:tentative="1">
      <w:start w:val="1"/>
      <w:numFmt w:val="bullet"/>
      <w:lvlText w:val="o"/>
      <w:lvlJc w:val="left"/>
      <w:pPr>
        <w:ind w:left="3957" w:hanging="360"/>
      </w:pPr>
      <w:rPr>
        <w:rFonts w:ascii="Courier New" w:hAnsi="Courier New" w:cs="Courier New" w:hint="default"/>
      </w:rPr>
    </w:lvl>
    <w:lvl w:ilvl="5" w:tplc="264A54C4" w:tentative="1">
      <w:start w:val="1"/>
      <w:numFmt w:val="bullet"/>
      <w:lvlText w:val=""/>
      <w:lvlJc w:val="left"/>
      <w:pPr>
        <w:ind w:left="4677" w:hanging="360"/>
      </w:pPr>
      <w:rPr>
        <w:rFonts w:ascii="Wingdings" w:hAnsi="Wingdings" w:hint="default"/>
      </w:rPr>
    </w:lvl>
    <w:lvl w:ilvl="6" w:tplc="69762E48" w:tentative="1">
      <w:start w:val="1"/>
      <w:numFmt w:val="bullet"/>
      <w:lvlText w:val=""/>
      <w:lvlJc w:val="left"/>
      <w:pPr>
        <w:ind w:left="5397" w:hanging="360"/>
      </w:pPr>
      <w:rPr>
        <w:rFonts w:ascii="Symbol" w:hAnsi="Symbol" w:hint="default"/>
      </w:rPr>
    </w:lvl>
    <w:lvl w:ilvl="7" w:tplc="CFE06C6C" w:tentative="1">
      <w:start w:val="1"/>
      <w:numFmt w:val="bullet"/>
      <w:lvlText w:val="o"/>
      <w:lvlJc w:val="left"/>
      <w:pPr>
        <w:ind w:left="6117" w:hanging="360"/>
      </w:pPr>
      <w:rPr>
        <w:rFonts w:ascii="Courier New" w:hAnsi="Courier New" w:cs="Courier New" w:hint="default"/>
      </w:rPr>
    </w:lvl>
    <w:lvl w:ilvl="8" w:tplc="C886765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A020672">
      <w:start w:val="1"/>
      <w:numFmt w:val="bullet"/>
      <w:lvlText w:val=""/>
      <w:lvlJc w:val="left"/>
      <w:pPr>
        <w:ind w:left="1077" w:hanging="360"/>
      </w:pPr>
      <w:rPr>
        <w:rFonts w:ascii="Symbol" w:hAnsi="Symbol" w:hint="default"/>
      </w:rPr>
    </w:lvl>
    <w:lvl w:ilvl="1" w:tplc="81D8DD24" w:tentative="1">
      <w:start w:val="1"/>
      <w:numFmt w:val="bullet"/>
      <w:lvlText w:val="o"/>
      <w:lvlJc w:val="left"/>
      <w:pPr>
        <w:ind w:left="1797" w:hanging="360"/>
      </w:pPr>
      <w:rPr>
        <w:rFonts w:ascii="Courier New" w:hAnsi="Courier New" w:cs="Courier New" w:hint="default"/>
      </w:rPr>
    </w:lvl>
    <w:lvl w:ilvl="2" w:tplc="6CE27852" w:tentative="1">
      <w:start w:val="1"/>
      <w:numFmt w:val="bullet"/>
      <w:lvlText w:val=""/>
      <w:lvlJc w:val="left"/>
      <w:pPr>
        <w:ind w:left="2517" w:hanging="360"/>
      </w:pPr>
      <w:rPr>
        <w:rFonts w:ascii="Wingdings" w:hAnsi="Wingdings" w:hint="default"/>
      </w:rPr>
    </w:lvl>
    <w:lvl w:ilvl="3" w:tplc="6DC216EA" w:tentative="1">
      <w:start w:val="1"/>
      <w:numFmt w:val="bullet"/>
      <w:lvlText w:val=""/>
      <w:lvlJc w:val="left"/>
      <w:pPr>
        <w:ind w:left="3237" w:hanging="360"/>
      </w:pPr>
      <w:rPr>
        <w:rFonts w:ascii="Symbol" w:hAnsi="Symbol" w:hint="default"/>
      </w:rPr>
    </w:lvl>
    <w:lvl w:ilvl="4" w:tplc="74F097A0" w:tentative="1">
      <w:start w:val="1"/>
      <w:numFmt w:val="bullet"/>
      <w:lvlText w:val="o"/>
      <w:lvlJc w:val="left"/>
      <w:pPr>
        <w:ind w:left="3957" w:hanging="360"/>
      </w:pPr>
      <w:rPr>
        <w:rFonts w:ascii="Courier New" w:hAnsi="Courier New" w:cs="Courier New" w:hint="default"/>
      </w:rPr>
    </w:lvl>
    <w:lvl w:ilvl="5" w:tplc="4D60B77C" w:tentative="1">
      <w:start w:val="1"/>
      <w:numFmt w:val="bullet"/>
      <w:lvlText w:val=""/>
      <w:lvlJc w:val="left"/>
      <w:pPr>
        <w:ind w:left="4677" w:hanging="360"/>
      </w:pPr>
      <w:rPr>
        <w:rFonts w:ascii="Wingdings" w:hAnsi="Wingdings" w:hint="default"/>
      </w:rPr>
    </w:lvl>
    <w:lvl w:ilvl="6" w:tplc="8A8EDEA0" w:tentative="1">
      <w:start w:val="1"/>
      <w:numFmt w:val="bullet"/>
      <w:lvlText w:val=""/>
      <w:lvlJc w:val="left"/>
      <w:pPr>
        <w:ind w:left="5397" w:hanging="360"/>
      </w:pPr>
      <w:rPr>
        <w:rFonts w:ascii="Symbol" w:hAnsi="Symbol" w:hint="default"/>
      </w:rPr>
    </w:lvl>
    <w:lvl w:ilvl="7" w:tplc="36A84072" w:tentative="1">
      <w:start w:val="1"/>
      <w:numFmt w:val="bullet"/>
      <w:lvlText w:val="o"/>
      <w:lvlJc w:val="left"/>
      <w:pPr>
        <w:ind w:left="6117" w:hanging="360"/>
      </w:pPr>
      <w:rPr>
        <w:rFonts w:ascii="Courier New" w:hAnsi="Courier New" w:cs="Courier New" w:hint="default"/>
      </w:rPr>
    </w:lvl>
    <w:lvl w:ilvl="8" w:tplc="CD06EF4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71056B6">
      <w:start w:val="1"/>
      <w:numFmt w:val="bullet"/>
      <w:lvlText w:val="–"/>
      <w:lvlJc w:val="left"/>
      <w:pPr>
        <w:tabs>
          <w:tab w:val="num" w:pos="720"/>
        </w:tabs>
        <w:ind w:left="720" w:hanging="360"/>
      </w:pPr>
      <w:rPr>
        <w:rFonts w:ascii="Times New Roman" w:hAnsi="Times New Roman" w:hint="default"/>
      </w:rPr>
    </w:lvl>
    <w:lvl w:ilvl="1" w:tplc="E1923136">
      <w:start w:val="1"/>
      <w:numFmt w:val="bullet"/>
      <w:lvlText w:val="–"/>
      <w:lvlJc w:val="left"/>
      <w:pPr>
        <w:tabs>
          <w:tab w:val="num" w:pos="1440"/>
        </w:tabs>
        <w:ind w:left="1440" w:hanging="360"/>
      </w:pPr>
      <w:rPr>
        <w:rFonts w:ascii="Times New Roman" w:hAnsi="Times New Roman" w:hint="default"/>
      </w:rPr>
    </w:lvl>
    <w:lvl w:ilvl="2" w:tplc="621EA358" w:tentative="1">
      <w:start w:val="1"/>
      <w:numFmt w:val="bullet"/>
      <w:lvlText w:val="–"/>
      <w:lvlJc w:val="left"/>
      <w:pPr>
        <w:tabs>
          <w:tab w:val="num" w:pos="2160"/>
        </w:tabs>
        <w:ind w:left="2160" w:hanging="360"/>
      </w:pPr>
      <w:rPr>
        <w:rFonts w:ascii="Times New Roman" w:hAnsi="Times New Roman" w:hint="default"/>
      </w:rPr>
    </w:lvl>
    <w:lvl w:ilvl="3" w:tplc="DDD6D89A" w:tentative="1">
      <w:start w:val="1"/>
      <w:numFmt w:val="bullet"/>
      <w:lvlText w:val="–"/>
      <w:lvlJc w:val="left"/>
      <w:pPr>
        <w:tabs>
          <w:tab w:val="num" w:pos="2880"/>
        </w:tabs>
        <w:ind w:left="2880" w:hanging="360"/>
      </w:pPr>
      <w:rPr>
        <w:rFonts w:ascii="Times New Roman" w:hAnsi="Times New Roman" w:hint="default"/>
      </w:rPr>
    </w:lvl>
    <w:lvl w:ilvl="4" w:tplc="21BED7B4" w:tentative="1">
      <w:start w:val="1"/>
      <w:numFmt w:val="bullet"/>
      <w:lvlText w:val="–"/>
      <w:lvlJc w:val="left"/>
      <w:pPr>
        <w:tabs>
          <w:tab w:val="num" w:pos="3600"/>
        </w:tabs>
        <w:ind w:left="3600" w:hanging="360"/>
      </w:pPr>
      <w:rPr>
        <w:rFonts w:ascii="Times New Roman" w:hAnsi="Times New Roman" w:hint="default"/>
      </w:rPr>
    </w:lvl>
    <w:lvl w:ilvl="5" w:tplc="B720F4F2" w:tentative="1">
      <w:start w:val="1"/>
      <w:numFmt w:val="bullet"/>
      <w:lvlText w:val="–"/>
      <w:lvlJc w:val="left"/>
      <w:pPr>
        <w:tabs>
          <w:tab w:val="num" w:pos="4320"/>
        </w:tabs>
        <w:ind w:left="4320" w:hanging="360"/>
      </w:pPr>
      <w:rPr>
        <w:rFonts w:ascii="Times New Roman" w:hAnsi="Times New Roman" w:hint="default"/>
      </w:rPr>
    </w:lvl>
    <w:lvl w:ilvl="6" w:tplc="9664ECF4" w:tentative="1">
      <w:start w:val="1"/>
      <w:numFmt w:val="bullet"/>
      <w:lvlText w:val="–"/>
      <w:lvlJc w:val="left"/>
      <w:pPr>
        <w:tabs>
          <w:tab w:val="num" w:pos="5040"/>
        </w:tabs>
        <w:ind w:left="5040" w:hanging="360"/>
      </w:pPr>
      <w:rPr>
        <w:rFonts w:ascii="Times New Roman" w:hAnsi="Times New Roman" w:hint="default"/>
      </w:rPr>
    </w:lvl>
    <w:lvl w:ilvl="7" w:tplc="E1F291F4" w:tentative="1">
      <w:start w:val="1"/>
      <w:numFmt w:val="bullet"/>
      <w:lvlText w:val="–"/>
      <w:lvlJc w:val="left"/>
      <w:pPr>
        <w:tabs>
          <w:tab w:val="num" w:pos="5760"/>
        </w:tabs>
        <w:ind w:left="5760" w:hanging="360"/>
      </w:pPr>
      <w:rPr>
        <w:rFonts w:ascii="Times New Roman" w:hAnsi="Times New Roman" w:hint="default"/>
      </w:rPr>
    </w:lvl>
    <w:lvl w:ilvl="8" w:tplc="D0DADF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5A8F2B2">
      <w:start w:val="1"/>
      <w:numFmt w:val="bullet"/>
      <w:lvlText w:val=""/>
      <w:lvlJc w:val="left"/>
      <w:pPr>
        <w:ind w:left="1080" w:hanging="360"/>
      </w:pPr>
      <w:rPr>
        <w:rFonts w:ascii="Symbol" w:hAnsi="Symbol" w:hint="default"/>
      </w:rPr>
    </w:lvl>
    <w:lvl w:ilvl="1" w:tplc="25EE6A36" w:tentative="1">
      <w:start w:val="1"/>
      <w:numFmt w:val="bullet"/>
      <w:lvlText w:val="o"/>
      <w:lvlJc w:val="left"/>
      <w:pPr>
        <w:ind w:left="1800" w:hanging="360"/>
      </w:pPr>
      <w:rPr>
        <w:rFonts w:ascii="Courier New" w:hAnsi="Courier New" w:cs="Courier New" w:hint="default"/>
      </w:rPr>
    </w:lvl>
    <w:lvl w:ilvl="2" w:tplc="14B6106E" w:tentative="1">
      <w:start w:val="1"/>
      <w:numFmt w:val="bullet"/>
      <w:lvlText w:val=""/>
      <w:lvlJc w:val="left"/>
      <w:pPr>
        <w:ind w:left="2520" w:hanging="360"/>
      </w:pPr>
      <w:rPr>
        <w:rFonts w:ascii="Wingdings" w:hAnsi="Wingdings" w:hint="default"/>
      </w:rPr>
    </w:lvl>
    <w:lvl w:ilvl="3" w:tplc="B55E536C" w:tentative="1">
      <w:start w:val="1"/>
      <w:numFmt w:val="bullet"/>
      <w:lvlText w:val=""/>
      <w:lvlJc w:val="left"/>
      <w:pPr>
        <w:ind w:left="3240" w:hanging="360"/>
      </w:pPr>
      <w:rPr>
        <w:rFonts w:ascii="Symbol" w:hAnsi="Symbol" w:hint="default"/>
      </w:rPr>
    </w:lvl>
    <w:lvl w:ilvl="4" w:tplc="EFE83F26" w:tentative="1">
      <w:start w:val="1"/>
      <w:numFmt w:val="bullet"/>
      <w:lvlText w:val="o"/>
      <w:lvlJc w:val="left"/>
      <w:pPr>
        <w:ind w:left="3960" w:hanging="360"/>
      </w:pPr>
      <w:rPr>
        <w:rFonts w:ascii="Courier New" w:hAnsi="Courier New" w:cs="Courier New" w:hint="default"/>
      </w:rPr>
    </w:lvl>
    <w:lvl w:ilvl="5" w:tplc="0D84FDB2" w:tentative="1">
      <w:start w:val="1"/>
      <w:numFmt w:val="bullet"/>
      <w:lvlText w:val=""/>
      <w:lvlJc w:val="left"/>
      <w:pPr>
        <w:ind w:left="4680" w:hanging="360"/>
      </w:pPr>
      <w:rPr>
        <w:rFonts w:ascii="Wingdings" w:hAnsi="Wingdings" w:hint="default"/>
      </w:rPr>
    </w:lvl>
    <w:lvl w:ilvl="6" w:tplc="3A0E8BEE" w:tentative="1">
      <w:start w:val="1"/>
      <w:numFmt w:val="bullet"/>
      <w:lvlText w:val=""/>
      <w:lvlJc w:val="left"/>
      <w:pPr>
        <w:ind w:left="5400" w:hanging="360"/>
      </w:pPr>
      <w:rPr>
        <w:rFonts w:ascii="Symbol" w:hAnsi="Symbol" w:hint="default"/>
      </w:rPr>
    </w:lvl>
    <w:lvl w:ilvl="7" w:tplc="9B127922" w:tentative="1">
      <w:start w:val="1"/>
      <w:numFmt w:val="bullet"/>
      <w:lvlText w:val="o"/>
      <w:lvlJc w:val="left"/>
      <w:pPr>
        <w:ind w:left="6120" w:hanging="360"/>
      </w:pPr>
      <w:rPr>
        <w:rFonts w:ascii="Courier New" w:hAnsi="Courier New" w:cs="Courier New" w:hint="default"/>
      </w:rPr>
    </w:lvl>
    <w:lvl w:ilvl="8" w:tplc="ABA45BC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63A20E2">
      <w:start w:val="1"/>
      <w:numFmt w:val="bullet"/>
      <w:lvlText w:val=""/>
      <w:lvlJc w:val="left"/>
      <w:pPr>
        <w:tabs>
          <w:tab w:val="num" w:pos="360"/>
        </w:tabs>
        <w:ind w:left="360" w:hanging="360"/>
      </w:pPr>
      <w:rPr>
        <w:rFonts w:ascii="Symbol" w:hAnsi="Symbol" w:hint="default"/>
      </w:rPr>
    </w:lvl>
    <w:lvl w:ilvl="1" w:tplc="CBD65088" w:tentative="1">
      <w:start w:val="1"/>
      <w:numFmt w:val="bullet"/>
      <w:lvlText w:val="o"/>
      <w:lvlJc w:val="left"/>
      <w:pPr>
        <w:tabs>
          <w:tab w:val="num" w:pos="1080"/>
        </w:tabs>
        <w:ind w:left="1080" w:hanging="360"/>
      </w:pPr>
      <w:rPr>
        <w:rFonts w:ascii="Courier New" w:hAnsi="Courier New" w:cs="Courier New" w:hint="default"/>
      </w:rPr>
    </w:lvl>
    <w:lvl w:ilvl="2" w:tplc="EFF2CB3E" w:tentative="1">
      <w:start w:val="1"/>
      <w:numFmt w:val="bullet"/>
      <w:lvlText w:val=""/>
      <w:lvlJc w:val="left"/>
      <w:pPr>
        <w:tabs>
          <w:tab w:val="num" w:pos="1800"/>
        </w:tabs>
        <w:ind w:left="1800" w:hanging="360"/>
      </w:pPr>
      <w:rPr>
        <w:rFonts w:ascii="Wingdings" w:hAnsi="Wingdings" w:hint="default"/>
      </w:rPr>
    </w:lvl>
    <w:lvl w:ilvl="3" w:tplc="9D30EB6E" w:tentative="1">
      <w:start w:val="1"/>
      <w:numFmt w:val="bullet"/>
      <w:lvlText w:val=""/>
      <w:lvlJc w:val="left"/>
      <w:pPr>
        <w:tabs>
          <w:tab w:val="num" w:pos="2520"/>
        </w:tabs>
        <w:ind w:left="2520" w:hanging="360"/>
      </w:pPr>
      <w:rPr>
        <w:rFonts w:ascii="Symbol" w:hAnsi="Symbol" w:hint="default"/>
      </w:rPr>
    </w:lvl>
    <w:lvl w:ilvl="4" w:tplc="9D54097E" w:tentative="1">
      <w:start w:val="1"/>
      <w:numFmt w:val="bullet"/>
      <w:lvlText w:val="o"/>
      <w:lvlJc w:val="left"/>
      <w:pPr>
        <w:tabs>
          <w:tab w:val="num" w:pos="3240"/>
        </w:tabs>
        <w:ind w:left="3240" w:hanging="360"/>
      </w:pPr>
      <w:rPr>
        <w:rFonts w:ascii="Courier New" w:hAnsi="Courier New" w:cs="Courier New" w:hint="default"/>
      </w:rPr>
    </w:lvl>
    <w:lvl w:ilvl="5" w:tplc="6A6623A8" w:tentative="1">
      <w:start w:val="1"/>
      <w:numFmt w:val="bullet"/>
      <w:lvlText w:val=""/>
      <w:lvlJc w:val="left"/>
      <w:pPr>
        <w:tabs>
          <w:tab w:val="num" w:pos="3960"/>
        </w:tabs>
        <w:ind w:left="3960" w:hanging="360"/>
      </w:pPr>
      <w:rPr>
        <w:rFonts w:ascii="Wingdings" w:hAnsi="Wingdings" w:hint="default"/>
      </w:rPr>
    </w:lvl>
    <w:lvl w:ilvl="6" w:tplc="418C2C62" w:tentative="1">
      <w:start w:val="1"/>
      <w:numFmt w:val="bullet"/>
      <w:lvlText w:val=""/>
      <w:lvlJc w:val="left"/>
      <w:pPr>
        <w:tabs>
          <w:tab w:val="num" w:pos="4680"/>
        </w:tabs>
        <w:ind w:left="4680" w:hanging="360"/>
      </w:pPr>
      <w:rPr>
        <w:rFonts w:ascii="Symbol" w:hAnsi="Symbol" w:hint="default"/>
      </w:rPr>
    </w:lvl>
    <w:lvl w:ilvl="7" w:tplc="2BEA248E" w:tentative="1">
      <w:start w:val="1"/>
      <w:numFmt w:val="bullet"/>
      <w:lvlText w:val="o"/>
      <w:lvlJc w:val="left"/>
      <w:pPr>
        <w:tabs>
          <w:tab w:val="num" w:pos="5400"/>
        </w:tabs>
        <w:ind w:left="5400" w:hanging="360"/>
      </w:pPr>
      <w:rPr>
        <w:rFonts w:ascii="Courier New" w:hAnsi="Courier New" w:cs="Courier New" w:hint="default"/>
      </w:rPr>
    </w:lvl>
    <w:lvl w:ilvl="8" w:tplc="D32A88F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218E252">
      <w:start w:val="5"/>
      <w:numFmt w:val="bullet"/>
      <w:lvlText w:val="-"/>
      <w:lvlJc w:val="left"/>
      <w:pPr>
        <w:ind w:left="717" w:hanging="360"/>
      </w:pPr>
      <w:rPr>
        <w:rFonts w:ascii="Calibri" w:eastAsia="Calibri" w:hAnsi="Calibri" w:cs="Times New Roman" w:hint="default"/>
      </w:rPr>
    </w:lvl>
    <w:lvl w:ilvl="1" w:tplc="1C16B938" w:tentative="1">
      <w:start w:val="1"/>
      <w:numFmt w:val="bullet"/>
      <w:lvlText w:val="o"/>
      <w:lvlJc w:val="left"/>
      <w:pPr>
        <w:ind w:left="1437" w:hanging="360"/>
      </w:pPr>
      <w:rPr>
        <w:rFonts w:ascii="Courier New" w:hAnsi="Courier New" w:cs="Courier New" w:hint="default"/>
      </w:rPr>
    </w:lvl>
    <w:lvl w:ilvl="2" w:tplc="3AEA8948" w:tentative="1">
      <w:start w:val="1"/>
      <w:numFmt w:val="bullet"/>
      <w:lvlText w:val=""/>
      <w:lvlJc w:val="left"/>
      <w:pPr>
        <w:ind w:left="2157" w:hanging="360"/>
      </w:pPr>
      <w:rPr>
        <w:rFonts w:ascii="Wingdings" w:hAnsi="Wingdings" w:hint="default"/>
      </w:rPr>
    </w:lvl>
    <w:lvl w:ilvl="3" w:tplc="F440C352" w:tentative="1">
      <w:start w:val="1"/>
      <w:numFmt w:val="bullet"/>
      <w:lvlText w:val=""/>
      <w:lvlJc w:val="left"/>
      <w:pPr>
        <w:ind w:left="2877" w:hanging="360"/>
      </w:pPr>
      <w:rPr>
        <w:rFonts w:ascii="Symbol" w:hAnsi="Symbol" w:hint="default"/>
      </w:rPr>
    </w:lvl>
    <w:lvl w:ilvl="4" w:tplc="CC6AAD8C" w:tentative="1">
      <w:start w:val="1"/>
      <w:numFmt w:val="bullet"/>
      <w:lvlText w:val="o"/>
      <w:lvlJc w:val="left"/>
      <w:pPr>
        <w:ind w:left="3597" w:hanging="360"/>
      </w:pPr>
      <w:rPr>
        <w:rFonts w:ascii="Courier New" w:hAnsi="Courier New" w:cs="Courier New" w:hint="default"/>
      </w:rPr>
    </w:lvl>
    <w:lvl w:ilvl="5" w:tplc="56460D6E" w:tentative="1">
      <w:start w:val="1"/>
      <w:numFmt w:val="bullet"/>
      <w:lvlText w:val=""/>
      <w:lvlJc w:val="left"/>
      <w:pPr>
        <w:ind w:left="4317" w:hanging="360"/>
      </w:pPr>
      <w:rPr>
        <w:rFonts w:ascii="Wingdings" w:hAnsi="Wingdings" w:hint="default"/>
      </w:rPr>
    </w:lvl>
    <w:lvl w:ilvl="6" w:tplc="8E943FA6" w:tentative="1">
      <w:start w:val="1"/>
      <w:numFmt w:val="bullet"/>
      <w:lvlText w:val=""/>
      <w:lvlJc w:val="left"/>
      <w:pPr>
        <w:ind w:left="5037" w:hanging="360"/>
      </w:pPr>
      <w:rPr>
        <w:rFonts w:ascii="Symbol" w:hAnsi="Symbol" w:hint="default"/>
      </w:rPr>
    </w:lvl>
    <w:lvl w:ilvl="7" w:tplc="1980AD6E" w:tentative="1">
      <w:start w:val="1"/>
      <w:numFmt w:val="bullet"/>
      <w:lvlText w:val="o"/>
      <w:lvlJc w:val="left"/>
      <w:pPr>
        <w:ind w:left="5757" w:hanging="360"/>
      </w:pPr>
      <w:rPr>
        <w:rFonts w:ascii="Courier New" w:hAnsi="Courier New" w:cs="Courier New" w:hint="default"/>
      </w:rPr>
    </w:lvl>
    <w:lvl w:ilvl="8" w:tplc="0298F46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196D16E">
      <w:start w:val="1"/>
      <w:numFmt w:val="bullet"/>
      <w:lvlText w:val=""/>
      <w:lvlJc w:val="left"/>
      <w:pPr>
        <w:tabs>
          <w:tab w:val="num" w:pos="360"/>
        </w:tabs>
        <w:ind w:left="360" w:hanging="360"/>
      </w:pPr>
      <w:rPr>
        <w:rFonts w:ascii="Symbol" w:hAnsi="Symbol" w:hint="default"/>
      </w:rPr>
    </w:lvl>
    <w:lvl w:ilvl="1" w:tplc="FAE00568" w:tentative="1">
      <w:start w:val="1"/>
      <w:numFmt w:val="bullet"/>
      <w:lvlText w:val="o"/>
      <w:lvlJc w:val="left"/>
      <w:pPr>
        <w:tabs>
          <w:tab w:val="num" w:pos="1080"/>
        </w:tabs>
        <w:ind w:left="1080" w:hanging="360"/>
      </w:pPr>
      <w:rPr>
        <w:rFonts w:ascii="Courier New" w:hAnsi="Courier New" w:cs="Courier New" w:hint="default"/>
      </w:rPr>
    </w:lvl>
    <w:lvl w:ilvl="2" w:tplc="E2EABA48" w:tentative="1">
      <w:start w:val="1"/>
      <w:numFmt w:val="bullet"/>
      <w:lvlText w:val=""/>
      <w:lvlJc w:val="left"/>
      <w:pPr>
        <w:tabs>
          <w:tab w:val="num" w:pos="1800"/>
        </w:tabs>
        <w:ind w:left="1800" w:hanging="360"/>
      </w:pPr>
      <w:rPr>
        <w:rFonts w:ascii="Wingdings" w:hAnsi="Wingdings" w:hint="default"/>
      </w:rPr>
    </w:lvl>
    <w:lvl w:ilvl="3" w:tplc="E1A4E900" w:tentative="1">
      <w:start w:val="1"/>
      <w:numFmt w:val="bullet"/>
      <w:lvlText w:val=""/>
      <w:lvlJc w:val="left"/>
      <w:pPr>
        <w:tabs>
          <w:tab w:val="num" w:pos="2520"/>
        </w:tabs>
        <w:ind w:left="2520" w:hanging="360"/>
      </w:pPr>
      <w:rPr>
        <w:rFonts w:ascii="Symbol" w:hAnsi="Symbol" w:hint="default"/>
      </w:rPr>
    </w:lvl>
    <w:lvl w:ilvl="4" w:tplc="2CA03FAC" w:tentative="1">
      <w:start w:val="1"/>
      <w:numFmt w:val="bullet"/>
      <w:lvlText w:val="o"/>
      <w:lvlJc w:val="left"/>
      <w:pPr>
        <w:tabs>
          <w:tab w:val="num" w:pos="3240"/>
        </w:tabs>
        <w:ind w:left="3240" w:hanging="360"/>
      </w:pPr>
      <w:rPr>
        <w:rFonts w:ascii="Courier New" w:hAnsi="Courier New" w:cs="Courier New" w:hint="default"/>
      </w:rPr>
    </w:lvl>
    <w:lvl w:ilvl="5" w:tplc="FF62F3BA" w:tentative="1">
      <w:start w:val="1"/>
      <w:numFmt w:val="bullet"/>
      <w:lvlText w:val=""/>
      <w:lvlJc w:val="left"/>
      <w:pPr>
        <w:tabs>
          <w:tab w:val="num" w:pos="3960"/>
        </w:tabs>
        <w:ind w:left="3960" w:hanging="360"/>
      </w:pPr>
      <w:rPr>
        <w:rFonts w:ascii="Wingdings" w:hAnsi="Wingdings" w:hint="default"/>
      </w:rPr>
    </w:lvl>
    <w:lvl w:ilvl="6" w:tplc="D1FC71D4" w:tentative="1">
      <w:start w:val="1"/>
      <w:numFmt w:val="bullet"/>
      <w:lvlText w:val=""/>
      <w:lvlJc w:val="left"/>
      <w:pPr>
        <w:tabs>
          <w:tab w:val="num" w:pos="4680"/>
        </w:tabs>
        <w:ind w:left="4680" w:hanging="360"/>
      </w:pPr>
      <w:rPr>
        <w:rFonts w:ascii="Symbol" w:hAnsi="Symbol" w:hint="default"/>
      </w:rPr>
    </w:lvl>
    <w:lvl w:ilvl="7" w:tplc="3CC84CF6" w:tentative="1">
      <w:start w:val="1"/>
      <w:numFmt w:val="bullet"/>
      <w:lvlText w:val="o"/>
      <w:lvlJc w:val="left"/>
      <w:pPr>
        <w:tabs>
          <w:tab w:val="num" w:pos="5400"/>
        </w:tabs>
        <w:ind w:left="5400" w:hanging="360"/>
      </w:pPr>
      <w:rPr>
        <w:rFonts w:ascii="Courier New" w:hAnsi="Courier New" w:cs="Courier New" w:hint="default"/>
      </w:rPr>
    </w:lvl>
    <w:lvl w:ilvl="8" w:tplc="E57C6D4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AC"/>
    <w:rsid w:val="001D1603"/>
    <w:rsid w:val="003E1BBF"/>
    <w:rsid w:val="00581A57"/>
    <w:rsid w:val="005C073A"/>
    <w:rsid w:val="00735CB8"/>
    <w:rsid w:val="00972935"/>
    <w:rsid w:val="00A7346C"/>
    <w:rsid w:val="00E227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E1BB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9729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E1BB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97293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7293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7293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7293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7293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7293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72935"/>
    <w:rPr>
      <w:rFonts w:eastAsiaTheme="minorHAnsi" w:cstheme="minorBidi"/>
      <w:lang w:eastAsia="en-US"/>
    </w:rPr>
  </w:style>
  <w:style w:type="paragraph" w:styleId="BodyText">
    <w:name w:val="Body Text"/>
    <w:basedOn w:val="Normal"/>
    <w:link w:val="BodyTextChar"/>
    <w:uiPriority w:val="99"/>
    <w:unhideWhenUsed/>
    <w:rsid w:val="0097293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7293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72935"/>
    <w:rPr>
      <w:b/>
      <w:bCs/>
    </w:rPr>
  </w:style>
  <w:style w:type="character" w:customStyle="1" w:styleId="CommentSubjectChar">
    <w:name w:val="Comment Subject Char"/>
    <w:basedOn w:val="CommentTextChar"/>
    <w:link w:val="CommentSubject"/>
    <w:uiPriority w:val="99"/>
    <w:rsid w:val="00972935"/>
    <w:rPr>
      <w:rFonts w:eastAsiaTheme="minorHAnsi" w:cstheme="minorBidi"/>
      <w:b/>
      <w:bCs/>
      <w:lang w:eastAsia="en-US"/>
    </w:rPr>
  </w:style>
  <w:style w:type="paragraph" w:styleId="BalloonText">
    <w:name w:val="Balloon Text"/>
    <w:basedOn w:val="Normal"/>
    <w:link w:val="BalloonTextChar"/>
    <w:uiPriority w:val="99"/>
    <w:unhideWhenUsed/>
    <w:rsid w:val="0097293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72935"/>
    <w:rPr>
      <w:rFonts w:ascii="Tahoma" w:eastAsiaTheme="minorHAnsi" w:hAnsi="Tahoma" w:cs="Tahoma"/>
      <w:sz w:val="16"/>
      <w:szCs w:val="16"/>
      <w:lang w:eastAsia="en-US"/>
    </w:rPr>
  </w:style>
  <w:style w:type="paragraph" w:customStyle="1" w:styleId="OutcomeDescription">
    <w:name w:val="Outcome Description"/>
    <w:basedOn w:val="Normal"/>
    <w:qFormat/>
    <w:rsid w:val="0097293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7293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E1BB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97293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E1BB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97293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7293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7293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7293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7293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7293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72935"/>
    <w:rPr>
      <w:rFonts w:eastAsiaTheme="minorHAnsi" w:cstheme="minorBidi"/>
      <w:lang w:eastAsia="en-US"/>
    </w:rPr>
  </w:style>
  <w:style w:type="paragraph" w:styleId="BodyText">
    <w:name w:val="Body Text"/>
    <w:basedOn w:val="Normal"/>
    <w:link w:val="BodyTextChar"/>
    <w:uiPriority w:val="99"/>
    <w:unhideWhenUsed/>
    <w:rsid w:val="0097293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7293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72935"/>
    <w:rPr>
      <w:b/>
      <w:bCs/>
    </w:rPr>
  </w:style>
  <w:style w:type="character" w:customStyle="1" w:styleId="CommentSubjectChar">
    <w:name w:val="Comment Subject Char"/>
    <w:basedOn w:val="CommentTextChar"/>
    <w:link w:val="CommentSubject"/>
    <w:uiPriority w:val="99"/>
    <w:rsid w:val="00972935"/>
    <w:rPr>
      <w:rFonts w:eastAsiaTheme="minorHAnsi" w:cstheme="minorBidi"/>
      <w:b/>
      <w:bCs/>
      <w:lang w:eastAsia="en-US"/>
    </w:rPr>
  </w:style>
  <w:style w:type="paragraph" w:styleId="BalloonText">
    <w:name w:val="Balloon Text"/>
    <w:basedOn w:val="Normal"/>
    <w:link w:val="BalloonTextChar"/>
    <w:uiPriority w:val="99"/>
    <w:unhideWhenUsed/>
    <w:rsid w:val="0097293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72935"/>
    <w:rPr>
      <w:rFonts w:ascii="Tahoma" w:eastAsiaTheme="minorHAnsi" w:hAnsi="Tahoma" w:cs="Tahoma"/>
      <w:sz w:val="16"/>
      <w:szCs w:val="16"/>
      <w:lang w:eastAsia="en-US"/>
    </w:rPr>
  </w:style>
  <w:style w:type="paragraph" w:customStyle="1" w:styleId="OutcomeDescription">
    <w:name w:val="Outcome Description"/>
    <w:basedOn w:val="Normal"/>
    <w:qFormat/>
    <w:rsid w:val="0097293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729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FC13-8F3F-44DA-ADF5-583D9AB5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19635</Words>
  <Characters>111921</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2015-01-21T22:54:00Z</dcterms:created>
  <dcterms:modified xsi:type="dcterms:W3CDTF">2015-02-12T19:41:00Z</dcterms:modified>
</cp:coreProperties>
</file>