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1F38B" w14:textId="77777777" w:rsidR="0035039C" w:rsidRDefault="0035039C" w:rsidP="0035039C">
      <w:pPr>
        <w:pStyle w:val="Heading1"/>
      </w:pPr>
      <w:bookmarkStart w:id="0" w:name="_Toc474395260"/>
      <w:bookmarkStart w:id="1" w:name="_Toc477870922"/>
      <w:bookmarkStart w:id="2" w:name="_GoBack"/>
      <w:bookmarkEnd w:id="2"/>
      <w:r>
        <w:t xml:space="preserve">Symptom </w:t>
      </w:r>
      <w:r w:rsidR="00CD35E9">
        <w:t>m</w:t>
      </w:r>
      <w:r>
        <w:t xml:space="preserve">anagement </w:t>
      </w:r>
      <w:r w:rsidR="00CD35E9">
        <w:t>g</w:t>
      </w:r>
      <w:r>
        <w:t>uidelines</w:t>
      </w:r>
      <w:bookmarkEnd w:id="0"/>
      <w:bookmarkEnd w:id="1"/>
    </w:p>
    <w:p w14:paraId="6A990B36" w14:textId="77777777" w:rsidR="00C8018E" w:rsidRPr="00C8018E" w:rsidRDefault="00C8018E" w:rsidP="00C8018E">
      <w:pPr>
        <w:pStyle w:val="Heading2"/>
      </w:pPr>
      <w:bookmarkStart w:id="3" w:name="_Toc477870923"/>
      <w:r>
        <w:t>Contents</w:t>
      </w:r>
      <w:bookmarkEnd w:id="3"/>
    </w:p>
    <w:p w14:paraId="0C50103B" w14:textId="77777777" w:rsidR="002A26BD" w:rsidRDefault="002A26BD" w:rsidP="0035039C">
      <w:pPr>
        <w:pStyle w:val="Heading3"/>
      </w:pPr>
      <w:r>
        <w:t>Management of pain</w:t>
      </w:r>
    </w:p>
    <w:p w14:paraId="768B5357" w14:textId="77777777" w:rsidR="002A26BD" w:rsidRDefault="002A26BD" w:rsidP="0035039C">
      <w:pPr>
        <w:pStyle w:val="Bullet"/>
      </w:pPr>
      <w:r>
        <w:t>Definition</w:t>
      </w:r>
    </w:p>
    <w:p w14:paraId="5A091B61" w14:textId="77777777" w:rsidR="002A26BD" w:rsidRDefault="002A26BD" w:rsidP="0035039C">
      <w:pPr>
        <w:pStyle w:val="Bullet"/>
      </w:pPr>
      <w:r>
        <w:t>Assessment tools</w:t>
      </w:r>
    </w:p>
    <w:p w14:paraId="2A6C2BEF" w14:textId="77777777" w:rsidR="002A26BD" w:rsidRDefault="002A26BD" w:rsidP="0035039C">
      <w:pPr>
        <w:pStyle w:val="Bullet"/>
      </w:pPr>
      <w:r>
        <w:t>Holistic considerations</w:t>
      </w:r>
    </w:p>
    <w:p w14:paraId="12DE458C" w14:textId="77777777" w:rsidR="002A26BD" w:rsidRDefault="002A26BD" w:rsidP="0035039C">
      <w:pPr>
        <w:pStyle w:val="Bullet"/>
      </w:pPr>
      <w:r>
        <w:t>Flow chart</w:t>
      </w:r>
    </w:p>
    <w:p w14:paraId="741EB78A" w14:textId="77777777" w:rsidR="002A26BD" w:rsidRDefault="002A26BD" w:rsidP="0035039C">
      <w:pPr>
        <w:pStyle w:val="Bullet"/>
      </w:pPr>
      <w:r>
        <w:t>Flow chart (severe renal impairment)</w:t>
      </w:r>
    </w:p>
    <w:p w14:paraId="5974255D" w14:textId="77777777" w:rsidR="002A26BD" w:rsidRDefault="002A26BD" w:rsidP="0035039C"/>
    <w:p w14:paraId="57CA40EB" w14:textId="77777777" w:rsidR="002A26BD" w:rsidRDefault="002A26BD" w:rsidP="0035039C">
      <w:pPr>
        <w:pStyle w:val="Heading3"/>
      </w:pPr>
      <w:r>
        <w:t>Management of agitation, delirium and restlessness</w:t>
      </w:r>
    </w:p>
    <w:p w14:paraId="052952F0" w14:textId="77777777" w:rsidR="002A26BD" w:rsidRDefault="002A26BD" w:rsidP="0035039C">
      <w:pPr>
        <w:pStyle w:val="Bullet"/>
      </w:pPr>
      <w:r>
        <w:t>Definition</w:t>
      </w:r>
    </w:p>
    <w:p w14:paraId="1D5F7351" w14:textId="77777777" w:rsidR="002A26BD" w:rsidRDefault="002A26BD" w:rsidP="0035039C">
      <w:pPr>
        <w:pStyle w:val="Bullet"/>
      </w:pPr>
      <w:r>
        <w:t>Holistic considerations</w:t>
      </w:r>
    </w:p>
    <w:p w14:paraId="71D7B1C1" w14:textId="77777777" w:rsidR="002A26BD" w:rsidRDefault="002A26BD" w:rsidP="0035039C">
      <w:pPr>
        <w:pStyle w:val="Bullet"/>
      </w:pPr>
      <w:r>
        <w:t>Flow chart</w:t>
      </w:r>
    </w:p>
    <w:p w14:paraId="7ACB3651" w14:textId="77777777" w:rsidR="002A26BD" w:rsidRDefault="002A26BD" w:rsidP="0035039C"/>
    <w:p w14:paraId="60EFAF58" w14:textId="77777777" w:rsidR="002A26BD" w:rsidRDefault="002A26BD" w:rsidP="0035039C">
      <w:pPr>
        <w:pStyle w:val="Heading3"/>
      </w:pPr>
      <w:r>
        <w:t>Management of nausea/vomiting</w:t>
      </w:r>
    </w:p>
    <w:p w14:paraId="6626AECA" w14:textId="77777777" w:rsidR="002A26BD" w:rsidRDefault="002A26BD" w:rsidP="0035039C">
      <w:pPr>
        <w:pStyle w:val="Bullet"/>
      </w:pPr>
      <w:r>
        <w:t>Definition</w:t>
      </w:r>
    </w:p>
    <w:p w14:paraId="750C63D4" w14:textId="77777777" w:rsidR="002A26BD" w:rsidRDefault="002A26BD" w:rsidP="0035039C">
      <w:pPr>
        <w:pStyle w:val="Bullet"/>
      </w:pPr>
      <w:r>
        <w:t>Assessment</w:t>
      </w:r>
    </w:p>
    <w:p w14:paraId="775EC428" w14:textId="77777777" w:rsidR="002A26BD" w:rsidRPr="006B13CA" w:rsidRDefault="002A26BD" w:rsidP="0035039C">
      <w:pPr>
        <w:pStyle w:val="Bullet"/>
      </w:pPr>
      <w:r>
        <w:t>Holistic considerations</w:t>
      </w:r>
    </w:p>
    <w:p w14:paraId="09983463" w14:textId="77777777" w:rsidR="002A26BD" w:rsidRDefault="002A26BD" w:rsidP="0035039C">
      <w:pPr>
        <w:pStyle w:val="Bullet"/>
      </w:pPr>
      <w:r>
        <w:t>Flow chart</w:t>
      </w:r>
    </w:p>
    <w:p w14:paraId="2F1E6533" w14:textId="77777777" w:rsidR="002A26BD" w:rsidRDefault="002A26BD" w:rsidP="0035039C"/>
    <w:p w14:paraId="3C1D27F3" w14:textId="77777777" w:rsidR="002A26BD" w:rsidRDefault="002A26BD" w:rsidP="0035039C">
      <w:pPr>
        <w:pStyle w:val="Heading3"/>
      </w:pPr>
      <w:r>
        <w:t>Management of excessive respiratory tract secretions</w:t>
      </w:r>
    </w:p>
    <w:p w14:paraId="459267A0" w14:textId="77777777" w:rsidR="002A26BD" w:rsidRDefault="002A26BD" w:rsidP="0035039C">
      <w:pPr>
        <w:pStyle w:val="Bullet"/>
      </w:pPr>
      <w:r>
        <w:t>Definition</w:t>
      </w:r>
    </w:p>
    <w:p w14:paraId="1C9E3081" w14:textId="77777777" w:rsidR="00C8018E" w:rsidRDefault="00C8018E" w:rsidP="00C8018E">
      <w:pPr>
        <w:pStyle w:val="Bullet"/>
      </w:pPr>
      <w:r>
        <w:t>Assessment</w:t>
      </w:r>
    </w:p>
    <w:p w14:paraId="7BB7945C" w14:textId="77777777" w:rsidR="002A26BD" w:rsidRPr="006B13CA" w:rsidRDefault="002A26BD" w:rsidP="0035039C">
      <w:pPr>
        <w:pStyle w:val="Bullet"/>
      </w:pPr>
      <w:r>
        <w:t>Holistic considerations</w:t>
      </w:r>
    </w:p>
    <w:p w14:paraId="4CC382E9" w14:textId="77777777" w:rsidR="002A26BD" w:rsidRDefault="002A26BD" w:rsidP="0035039C">
      <w:pPr>
        <w:pStyle w:val="Bullet"/>
      </w:pPr>
      <w:r>
        <w:t>Flow chart</w:t>
      </w:r>
    </w:p>
    <w:p w14:paraId="0381F74B" w14:textId="77777777" w:rsidR="002A26BD" w:rsidRDefault="002A26BD" w:rsidP="0035039C"/>
    <w:p w14:paraId="2BF8B923" w14:textId="77777777" w:rsidR="002A26BD" w:rsidRDefault="002A26BD" w:rsidP="0035039C">
      <w:pPr>
        <w:pStyle w:val="Heading3"/>
      </w:pPr>
      <w:r>
        <w:t>Management of dyspnoea/breathlessness</w:t>
      </w:r>
    </w:p>
    <w:p w14:paraId="7FE332BA" w14:textId="77777777" w:rsidR="002A26BD" w:rsidRDefault="002A26BD" w:rsidP="0035039C">
      <w:pPr>
        <w:pStyle w:val="Bullet"/>
      </w:pPr>
      <w:r>
        <w:t>Definition</w:t>
      </w:r>
    </w:p>
    <w:p w14:paraId="4A1E008E" w14:textId="77777777" w:rsidR="002A26BD" w:rsidRDefault="002A26BD" w:rsidP="0035039C">
      <w:pPr>
        <w:pStyle w:val="Bullet"/>
      </w:pPr>
      <w:r>
        <w:t>Assessment</w:t>
      </w:r>
    </w:p>
    <w:p w14:paraId="7C083281" w14:textId="77777777" w:rsidR="002A26BD" w:rsidRPr="006B13CA" w:rsidRDefault="002A26BD" w:rsidP="0035039C">
      <w:pPr>
        <w:pStyle w:val="Bullet"/>
      </w:pPr>
      <w:r>
        <w:t>Holistic considerations</w:t>
      </w:r>
    </w:p>
    <w:p w14:paraId="618686C8" w14:textId="77777777" w:rsidR="002A26BD" w:rsidRPr="006B13CA" w:rsidRDefault="002A26BD" w:rsidP="0035039C">
      <w:pPr>
        <w:pStyle w:val="Bullet"/>
      </w:pPr>
      <w:r>
        <w:t>Flow chart</w:t>
      </w:r>
    </w:p>
    <w:p w14:paraId="00ED93AE" w14:textId="77777777" w:rsidR="002A26BD" w:rsidRPr="006B13CA" w:rsidRDefault="002A26BD" w:rsidP="0035039C">
      <w:r w:rsidRPr="006B13CA">
        <w:br w:type="page"/>
      </w:r>
    </w:p>
    <w:p w14:paraId="354738B4" w14:textId="77777777" w:rsidR="0035039C" w:rsidRDefault="0035039C" w:rsidP="0035039C">
      <w:pPr>
        <w:pStyle w:val="Heading2"/>
      </w:pPr>
      <w:bookmarkStart w:id="4" w:name="_Toc474395261"/>
      <w:bookmarkStart w:id="5" w:name="_Toc477870924"/>
      <w:r>
        <w:lastRenderedPageBreak/>
        <w:t>Management of pain</w:t>
      </w:r>
      <w:bookmarkEnd w:id="4"/>
      <w:bookmarkEnd w:id="5"/>
    </w:p>
    <w:p w14:paraId="0857179A" w14:textId="77777777" w:rsidR="0035039C" w:rsidRPr="0035039C" w:rsidRDefault="0035039C" w:rsidP="001A36C2">
      <w:pPr>
        <w:pStyle w:val="Heading3"/>
        <w:spacing w:before="240"/>
      </w:pPr>
      <w:r>
        <w:t>Definition</w:t>
      </w:r>
    </w:p>
    <w:p w14:paraId="1031357E" w14:textId="77777777" w:rsidR="002A26BD" w:rsidRDefault="002A26BD" w:rsidP="0035039C">
      <w:r w:rsidRPr="00134099">
        <w:t xml:space="preserve">Pain is; </w:t>
      </w:r>
      <w:r w:rsidR="00DD27ED">
        <w:t>“</w:t>
      </w:r>
      <w:r w:rsidRPr="00134099">
        <w:t>an unpleasant sensory or emotional experience associated with actual or potential tissue damage, or described in terms of such damage</w:t>
      </w:r>
      <w:r w:rsidR="00DD27ED">
        <w:t>”</w:t>
      </w:r>
      <w:r w:rsidRPr="00134099">
        <w:t xml:space="preserve"> (International Association for the Study of Pain, 2008).</w:t>
      </w:r>
    </w:p>
    <w:p w14:paraId="4ADDE9FE" w14:textId="77777777" w:rsidR="0035039C" w:rsidRPr="00134099" w:rsidRDefault="0035039C" w:rsidP="0035039C"/>
    <w:p w14:paraId="3E6694D8" w14:textId="77777777" w:rsidR="00DD27ED" w:rsidRPr="00DD27ED" w:rsidRDefault="002A26BD" w:rsidP="0035039C">
      <w:pPr>
        <w:pStyle w:val="Heading3"/>
        <w:rPr>
          <w:lang w:eastAsia="ja-JP"/>
        </w:rPr>
      </w:pPr>
      <w:r w:rsidRPr="00DD27ED">
        <w:rPr>
          <w:lang w:eastAsia="ja-JP"/>
        </w:rPr>
        <w:t>A</w:t>
      </w:r>
      <w:r w:rsidR="0035039C">
        <w:rPr>
          <w:lang w:eastAsia="ja-JP"/>
        </w:rPr>
        <w:t>ssessment tools</w:t>
      </w:r>
    </w:p>
    <w:p w14:paraId="00690348" w14:textId="77777777" w:rsidR="002A26BD" w:rsidRDefault="002A26BD" w:rsidP="00C15185">
      <w:pPr>
        <w:pStyle w:val="Heading4"/>
        <w:rPr>
          <w:lang w:eastAsia="ja-JP"/>
        </w:rPr>
      </w:pPr>
      <w:r w:rsidRPr="00DD27ED">
        <w:rPr>
          <w:lang w:eastAsia="ja-JP"/>
        </w:rPr>
        <w:t>Person able to communicate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409"/>
        <w:gridCol w:w="142"/>
        <w:gridCol w:w="992"/>
        <w:gridCol w:w="709"/>
        <w:gridCol w:w="4111"/>
      </w:tblGrid>
      <w:tr w:rsidR="00C15185" w14:paraId="378438AE" w14:textId="77777777" w:rsidTr="006303EE">
        <w:trPr>
          <w:cantSplit/>
        </w:trPr>
        <w:tc>
          <w:tcPr>
            <w:tcW w:w="534" w:type="dxa"/>
          </w:tcPr>
          <w:p w14:paraId="57AF8858" w14:textId="77777777" w:rsidR="00C15185" w:rsidRPr="00C15185" w:rsidRDefault="00C15185" w:rsidP="00C15185">
            <w:pPr>
              <w:pStyle w:val="TableText"/>
              <w:rPr>
                <w:sz w:val="22"/>
                <w:szCs w:val="22"/>
                <w:lang w:eastAsia="ja-JP"/>
              </w:rPr>
            </w:pPr>
            <w:r w:rsidRPr="00C15185">
              <w:rPr>
                <w:sz w:val="22"/>
                <w:szCs w:val="22"/>
                <w:lang w:eastAsia="ja-JP"/>
              </w:rPr>
              <w:t>1.</w:t>
            </w:r>
          </w:p>
        </w:tc>
        <w:tc>
          <w:tcPr>
            <w:tcW w:w="4110" w:type="dxa"/>
            <w:gridSpan w:val="4"/>
          </w:tcPr>
          <w:p w14:paraId="040E71BD" w14:textId="77777777" w:rsidR="00C15185" w:rsidRPr="00C15185" w:rsidRDefault="00C15185" w:rsidP="00C15185">
            <w:pPr>
              <w:pStyle w:val="TableText"/>
              <w:rPr>
                <w:sz w:val="22"/>
                <w:szCs w:val="22"/>
                <w:lang w:eastAsia="ja-JP"/>
              </w:rPr>
            </w:pPr>
            <w:r w:rsidRPr="00C15185">
              <w:rPr>
                <w:b/>
                <w:sz w:val="22"/>
                <w:szCs w:val="22"/>
              </w:rPr>
              <w:t>Use preferred tool for your organisation</w:t>
            </w:r>
            <w:r w:rsidRPr="00C15185">
              <w:rPr>
                <w:b/>
                <w:sz w:val="22"/>
                <w:szCs w:val="22"/>
              </w:rPr>
              <w:br/>
            </w:r>
            <w:r w:rsidRPr="00C15185">
              <w:rPr>
                <w:sz w:val="22"/>
                <w:szCs w:val="22"/>
              </w:rPr>
              <w:t>eg, Wong-Baker FACES™ Pain Rating Scale.</w:t>
            </w:r>
          </w:p>
        </w:tc>
        <w:tc>
          <w:tcPr>
            <w:tcW w:w="4820" w:type="dxa"/>
            <w:gridSpan w:val="2"/>
          </w:tcPr>
          <w:p w14:paraId="392E1263" w14:textId="77777777" w:rsidR="00C15185" w:rsidRDefault="00C15185" w:rsidP="00C15185">
            <w:pPr>
              <w:pStyle w:val="TableText"/>
              <w:spacing w:after="240"/>
              <w:jc w:val="right"/>
              <w:rPr>
                <w:lang w:eastAsia="ja-JP"/>
              </w:rPr>
            </w:pPr>
            <w:r w:rsidRPr="00134099">
              <w:rPr>
                <w:noProof/>
                <w:lang w:eastAsia="en-NZ"/>
              </w:rPr>
              <w:drawing>
                <wp:inline distT="0" distB="0" distL="0" distR="0" wp14:anchorId="0E8CE106" wp14:editId="4DA1541B">
                  <wp:extent cx="2366010" cy="1165860"/>
                  <wp:effectExtent l="19050" t="19050" r="15240" b="1524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010" cy="1165860"/>
                          </a:xfrm>
                          <a:prstGeom prst="rect">
                            <a:avLst/>
                          </a:prstGeom>
                          <a:noFill/>
                          <a:ln w="3175" cmpd="sng">
                            <a:solidFill>
                              <a:srgbClr val="000000"/>
                            </a:solidFill>
                            <a:miter lim="800000"/>
                            <a:headEnd/>
                            <a:tailEnd/>
                          </a:ln>
                          <a:effectLst/>
                        </pic:spPr>
                      </pic:pic>
                    </a:graphicData>
                  </a:graphic>
                </wp:inline>
              </w:drawing>
            </w:r>
          </w:p>
        </w:tc>
      </w:tr>
      <w:tr w:rsidR="00C15185" w14:paraId="373ED51F" w14:textId="77777777" w:rsidTr="006303EE">
        <w:trPr>
          <w:cantSplit/>
        </w:trPr>
        <w:tc>
          <w:tcPr>
            <w:tcW w:w="534" w:type="dxa"/>
          </w:tcPr>
          <w:p w14:paraId="667F4772" w14:textId="77777777" w:rsidR="00C15185" w:rsidRPr="00C15185" w:rsidRDefault="00C15185" w:rsidP="00C15185">
            <w:pPr>
              <w:pStyle w:val="TableText"/>
              <w:spacing w:before="40" w:after="40"/>
              <w:rPr>
                <w:sz w:val="22"/>
                <w:szCs w:val="22"/>
                <w:lang w:eastAsia="ja-JP"/>
              </w:rPr>
            </w:pPr>
            <w:r>
              <w:rPr>
                <w:sz w:val="22"/>
                <w:szCs w:val="22"/>
                <w:lang w:eastAsia="ja-JP"/>
              </w:rPr>
              <w:t>2.</w:t>
            </w:r>
          </w:p>
        </w:tc>
        <w:tc>
          <w:tcPr>
            <w:tcW w:w="2976" w:type="dxa"/>
            <w:gridSpan w:val="2"/>
            <w:tcBorders>
              <w:right w:val="single" w:sz="4" w:space="0" w:color="auto"/>
            </w:tcBorders>
          </w:tcPr>
          <w:p w14:paraId="3BE4D142" w14:textId="77777777" w:rsidR="00C15185" w:rsidRPr="00C15185" w:rsidRDefault="00C15185" w:rsidP="00C15185">
            <w:pPr>
              <w:pStyle w:val="TableText"/>
              <w:spacing w:before="40" w:after="40"/>
              <w:rPr>
                <w:b/>
                <w:sz w:val="22"/>
                <w:szCs w:val="22"/>
              </w:rPr>
            </w:pPr>
            <w:r>
              <w:rPr>
                <w:b/>
                <w:sz w:val="22"/>
                <w:szCs w:val="22"/>
              </w:rPr>
              <w:t>Describe type of pain</w:t>
            </w:r>
          </w:p>
        </w:tc>
        <w:tc>
          <w:tcPr>
            <w:tcW w:w="1843" w:type="dxa"/>
            <w:gridSpan w:val="3"/>
            <w:tcBorders>
              <w:top w:val="single" w:sz="4" w:space="0" w:color="auto"/>
              <w:left w:val="single" w:sz="4" w:space="0" w:color="auto"/>
              <w:bottom w:val="single" w:sz="4" w:space="0" w:color="auto"/>
              <w:right w:val="single" w:sz="4" w:space="0" w:color="auto"/>
            </w:tcBorders>
          </w:tcPr>
          <w:p w14:paraId="543C9995" w14:textId="77777777" w:rsidR="00C15185" w:rsidRPr="00C15185" w:rsidRDefault="00C15185" w:rsidP="00C15185">
            <w:pPr>
              <w:pStyle w:val="TableText"/>
              <w:spacing w:before="40" w:after="40"/>
              <w:rPr>
                <w:b/>
                <w:noProof/>
                <w:sz w:val="22"/>
                <w:lang w:eastAsia="en-NZ"/>
              </w:rPr>
            </w:pPr>
            <w:r w:rsidRPr="00C15185">
              <w:rPr>
                <w:b/>
                <w:noProof/>
                <w:sz w:val="22"/>
                <w:lang w:eastAsia="en-NZ"/>
              </w:rPr>
              <w:t>Type of pain</w:t>
            </w:r>
          </w:p>
        </w:tc>
        <w:tc>
          <w:tcPr>
            <w:tcW w:w="4111" w:type="dxa"/>
            <w:tcBorders>
              <w:top w:val="single" w:sz="4" w:space="0" w:color="auto"/>
              <w:left w:val="single" w:sz="4" w:space="0" w:color="auto"/>
              <w:bottom w:val="single" w:sz="4" w:space="0" w:color="auto"/>
              <w:right w:val="single" w:sz="4" w:space="0" w:color="auto"/>
            </w:tcBorders>
          </w:tcPr>
          <w:p w14:paraId="33DCC358" w14:textId="77777777" w:rsidR="00C15185" w:rsidRPr="00C15185" w:rsidRDefault="00C15185" w:rsidP="00C15185">
            <w:pPr>
              <w:pStyle w:val="TableText"/>
              <w:spacing w:before="40" w:after="40"/>
              <w:rPr>
                <w:b/>
                <w:noProof/>
                <w:sz w:val="22"/>
                <w:lang w:eastAsia="en-NZ"/>
              </w:rPr>
            </w:pPr>
            <w:r w:rsidRPr="00C15185">
              <w:rPr>
                <w:b/>
                <w:noProof/>
                <w:sz w:val="22"/>
                <w:lang w:eastAsia="en-NZ"/>
              </w:rPr>
              <w:t>Descriptor</w:t>
            </w:r>
          </w:p>
        </w:tc>
      </w:tr>
      <w:tr w:rsidR="00C15185" w14:paraId="6EC48F62" w14:textId="77777777" w:rsidTr="006303EE">
        <w:trPr>
          <w:cantSplit/>
        </w:trPr>
        <w:tc>
          <w:tcPr>
            <w:tcW w:w="534" w:type="dxa"/>
          </w:tcPr>
          <w:p w14:paraId="0082CB0D" w14:textId="77777777" w:rsidR="00C15185" w:rsidRDefault="00C15185" w:rsidP="00C15185">
            <w:pPr>
              <w:pStyle w:val="TableText"/>
              <w:spacing w:before="40" w:after="40"/>
              <w:rPr>
                <w:sz w:val="22"/>
                <w:szCs w:val="22"/>
                <w:lang w:eastAsia="ja-JP"/>
              </w:rPr>
            </w:pPr>
          </w:p>
        </w:tc>
        <w:tc>
          <w:tcPr>
            <w:tcW w:w="2976" w:type="dxa"/>
            <w:gridSpan w:val="2"/>
            <w:tcBorders>
              <w:right w:val="single" w:sz="4" w:space="0" w:color="auto"/>
            </w:tcBorders>
          </w:tcPr>
          <w:p w14:paraId="34B45B75" w14:textId="77777777" w:rsidR="00C15185" w:rsidRPr="00C15185" w:rsidRDefault="00C15185" w:rsidP="00C15185">
            <w:pPr>
              <w:pStyle w:val="TableText"/>
              <w:spacing w:before="40" w:after="40"/>
              <w:rPr>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14:paraId="06257804" w14:textId="77777777" w:rsidR="00C15185" w:rsidRPr="00C15185" w:rsidRDefault="00C15185" w:rsidP="00C15185">
            <w:pPr>
              <w:pStyle w:val="TableText"/>
              <w:spacing w:before="40" w:after="40"/>
              <w:rPr>
                <w:noProof/>
                <w:sz w:val="22"/>
                <w:lang w:eastAsia="en-NZ"/>
              </w:rPr>
            </w:pPr>
            <w:r>
              <w:rPr>
                <w:noProof/>
                <w:sz w:val="22"/>
                <w:lang w:eastAsia="en-NZ"/>
              </w:rPr>
              <w:t>Somatic</w:t>
            </w:r>
          </w:p>
        </w:tc>
        <w:tc>
          <w:tcPr>
            <w:tcW w:w="4111" w:type="dxa"/>
            <w:tcBorders>
              <w:top w:val="single" w:sz="4" w:space="0" w:color="auto"/>
              <w:left w:val="single" w:sz="4" w:space="0" w:color="auto"/>
              <w:bottom w:val="single" w:sz="4" w:space="0" w:color="auto"/>
              <w:right w:val="single" w:sz="4" w:space="0" w:color="auto"/>
            </w:tcBorders>
          </w:tcPr>
          <w:p w14:paraId="6679EEA1" w14:textId="77777777" w:rsidR="00C15185" w:rsidRPr="00C15185" w:rsidRDefault="00C15185" w:rsidP="00C15185">
            <w:pPr>
              <w:pStyle w:val="TableText"/>
              <w:spacing w:before="40" w:after="40"/>
              <w:rPr>
                <w:noProof/>
                <w:sz w:val="22"/>
                <w:lang w:eastAsia="en-NZ"/>
              </w:rPr>
            </w:pPr>
            <w:r w:rsidRPr="00C15185">
              <w:rPr>
                <w:sz w:val="22"/>
              </w:rPr>
              <w:t>Aching, throbbing, gnawing, localised</w:t>
            </w:r>
          </w:p>
        </w:tc>
      </w:tr>
      <w:tr w:rsidR="00C15185" w14:paraId="15A92C37" w14:textId="77777777" w:rsidTr="006303EE">
        <w:trPr>
          <w:cantSplit/>
        </w:trPr>
        <w:tc>
          <w:tcPr>
            <w:tcW w:w="534" w:type="dxa"/>
          </w:tcPr>
          <w:p w14:paraId="05BD928C" w14:textId="77777777" w:rsidR="00C15185" w:rsidRDefault="00C15185" w:rsidP="00C15185">
            <w:pPr>
              <w:pStyle w:val="TableText"/>
              <w:spacing w:before="40" w:after="40"/>
              <w:rPr>
                <w:sz w:val="22"/>
                <w:szCs w:val="22"/>
                <w:lang w:eastAsia="ja-JP"/>
              </w:rPr>
            </w:pPr>
          </w:p>
        </w:tc>
        <w:tc>
          <w:tcPr>
            <w:tcW w:w="2976" w:type="dxa"/>
            <w:gridSpan w:val="2"/>
            <w:tcBorders>
              <w:right w:val="single" w:sz="4" w:space="0" w:color="auto"/>
            </w:tcBorders>
          </w:tcPr>
          <w:p w14:paraId="54ABC6B8" w14:textId="77777777" w:rsidR="00C15185" w:rsidRPr="00C15185" w:rsidRDefault="00C15185" w:rsidP="00C15185">
            <w:pPr>
              <w:pStyle w:val="TableText"/>
              <w:spacing w:before="40" w:after="40"/>
              <w:rPr>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14:paraId="5CF37415" w14:textId="77777777" w:rsidR="00C15185" w:rsidRPr="00C15185" w:rsidRDefault="00C15185" w:rsidP="00C15185">
            <w:pPr>
              <w:pStyle w:val="TableText"/>
              <w:spacing w:before="40" w:after="40"/>
              <w:rPr>
                <w:noProof/>
                <w:sz w:val="22"/>
                <w:lang w:eastAsia="en-NZ"/>
              </w:rPr>
            </w:pPr>
            <w:r>
              <w:rPr>
                <w:noProof/>
                <w:sz w:val="22"/>
                <w:lang w:eastAsia="en-NZ"/>
              </w:rPr>
              <w:t>Visceral</w:t>
            </w:r>
          </w:p>
        </w:tc>
        <w:tc>
          <w:tcPr>
            <w:tcW w:w="4111" w:type="dxa"/>
            <w:tcBorders>
              <w:top w:val="single" w:sz="4" w:space="0" w:color="auto"/>
              <w:left w:val="single" w:sz="4" w:space="0" w:color="auto"/>
              <w:bottom w:val="single" w:sz="4" w:space="0" w:color="auto"/>
              <w:right w:val="single" w:sz="4" w:space="0" w:color="auto"/>
            </w:tcBorders>
          </w:tcPr>
          <w:p w14:paraId="02B93169" w14:textId="77777777" w:rsidR="00C15185" w:rsidRPr="00C15185" w:rsidRDefault="00C15185" w:rsidP="00C15185">
            <w:pPr>
              <w:pStyle w:val="TableText"/>
              <w:spacing w:before="40" w:after="40"/>
              <w:rPr>
                <w:noProof/>
                <w:sz w:val="22"/>
                <w:lang w:eastAsia="en-NZ"/>
              </w:rPr>
            </w:pPr>
            <w:r w:rsidRPr="00C15185">
              <w:rPr>
                <w:sz w:val="22"/>
              </w:rPr>
              <w:t>Deep aching, cramping, dull pressure</w:t>
            </w:r>
          </w:p>
        </w:tc>
      </w:tr>
      <w:tr w:rsidR="00C15185" w14:paraId="4BA8C9F1" w14:textId="77777777" w:rsidTr="006303EE">
        <w:trPr>
          <w:cantSplit/>
        </w:trPr>
        <w:tc>
          <w:tcPr>
            <w:tcW w:w="534" w:type="dxa"/>
          </w:tcPr>
          <w:p w14:paraId="1611EDC3" w14:textId="77777777" w:rsidR="00C15185" w:rsidRDefault="00C15185" w:rsidP="00C15185">
            <w:pPr>
              <w:pStyle w:val="TableText"/>
              <w:spacing w:before="40" w:after="40"/>
              <w:rPr>
                <w:sz w:val="22"/>
                <w:szCs w:val="22"/>
                <w:lang w:eastAsia="ja-JP"/>
              </w:rPr>
            </w:pPr>
          </w:p>
        </w:tc>
        <w:tc>
          <w:tcPr>
            <w:tcW w:w="2976" w:type="dxa"/>
            <w:gridSpan w:val="2"/>
            <w:tcBorders>
              <w:right w:val="single" w:sz="4" w:space="0" w:color="auto"/>
            </w:tcBorders>
          </w:tcPr>
          <w:p w14:paraId="48DB09A9" w14:textId="77777777" w:rsidR="00C15185" w:rsidRPr="00C15185" w:rsidRDefault="00C15185" w:rsidP="00C15185">
            <w:pPr>
              <w:pStyle w:val="TableText"/>
              <w:spacing w:before="40" w:after="40"/>
              <w:rPr>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14:paraId="160E7E99" w14:textId="77777777" w:rsidR="00C15185" w:rsidRPr="00C15185" w:rsidRDefault="00C15185" w:rsidP="00C15185">
            <w:pPr>
              <w:pStyle w:val="TableText"/>
              <w:spacing w:before="40" w:after="40"/>
              <w:rPr>
                <w:noProof/>
                <w:sz w:val="22"/>
                <w:lang w:eastAsia="en-NZ"/>
              </w:rPr>
            </w:pPr>
            <w:r>
              <w:rPr>
                <w:noProof/>
                <w:sz w:val="22"/>
                <w:lang w:eastAsia="en-NZ"/>
              </w:rPr>
              <w:t>Neuropathic</w:t>
            </w:r>
          </w:p>
        </w:tc>
        <w:tc>
          <w:tcPr>
            <w:tcW w:w="4111" w:type="dxa"/>
            <w:tcBorders>
              <w:top w:val="single" w:sz="4" w:space="0" w:color="auto"/>
              <w:left w:val="single" w:sz="4" w:space="0" w:color="auto"/>
              <w:bottom w:val="single" w:sz="4" w:space="0" w:color="auto"/>
              <w:right w:val="single" w:sz="4" w:space="0" w:color="auto"/>
            </w:tcBorders>
          </w:tcPr>
          <w:p w14:paraId="451B8421" w14:textId="77777777" w:rsidR="00C15185" w:rsidRPr="00C15185" w:rsidRDefault="00C15185" w:rsidP="00C15185">
            <w:pPr>
              <w:pStyle w:val="TableText"/>
              <w:spacing w:before="40" w:after="40"/>
              <w:rPr>
                <w:noProof/>
                <w:sz w:val="22"/>
                <w:lang w:eastAsia="en-NZ"/>
              </w:rPr>
            </w:pPr>
            <w:r w:rsidRPr="00C15185">
              <w:rPr>
                <w:sz w:val="22"/>
              </w:rPr>
              <w:t>Burning, shooting, pins and needs, tingling</w:t>
            </w:r>
          </w:p>
        </w:tc>
      </w:tr>
      <w:tr w:rsidR="00C15185" w14:paraId="397A84CA" w14:textId="77777777" w:rsidTr="006303EE">
        <w:trPr>
          <w:cantSplit/>
        </w:trPr>
        <w:tc>
          <w:tcPr>
            <w:tcW w:w="534" w:type="dxa"/>
          </w:tcPr>
          <w:p w14:paraId="2558083B" w14:textId="77777777" w:rsidR="00C15185" w:rsidRDefault="00C15185" w:rsidP="00C15185">
            <w:pPr>
              <w:pStyle w:val="TableText"/>
              <w:spacing w:before="40" w:after="40"/>
              <w:rPr>
                <w:sz w:val="22"/>
                <w:szCs w:val="22"/>
                <w:lang w:eastAsia="ja-JP"/>
              </w:rPr>
            </w:pPr>
          </w:p>
        </w:tc>
        <w:tc>
          <w:tcPr>
            <w:tcW w:w="2976" w:type="dxa"/>
            <w:gridSpan w:val="2"/>
            <w:tcBorders>
              <w:right w:val="single" w:sz="4" w:space="0" w:color="auto"/>
            </w:tcBorders>
          </w:tcPr>
          <w:p w14:paraId="3D408591" w14:textId="77777777" w:rsidR="00C15185" w:rsidRPr="00C15185" w:rsidRDefault="00C15185" w:rsidP="00C15185">
            <w:pPr>
              <w:pStyle w:val="TableText"/>
              <w:spacing w:before="40" w:after="40"/>
              <w:rPr>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14:paraId="6F50E61D" w14:textId="77777777" w:rsidR="00C15185" w:rsidRPr="00C15185" w:rsidRDefault="00C15185" w:rsidP="00C15185">
            <w:pPr>
              <w:pStyle w:val="TableText"/>
              <w:spacing w:before="40" w:after="40"/>
              <w:rPr>
                <w:noProof/>
                <w:sz w:val="22"/>
                <w:lang w:eastAsia="en-NZ"/>
              </w:rPr>
            </w:pPr>
            <w:r>
              <w:rPr>
                <w:noProof/>
                <w:sz w:val="22"/>
                <w:lang w:eastAsia="en-NZ"/>
              </w:rPr>
              <w:t>Bone</w:t>
            </w:r>
          </w:p>
        </w:tc>
        <w:tc>
          <w:tcPr>
            <w:tcW w:w="4111" w:type="dxa"/>
            <w:tcBorders>
              <w:top w:val="single" w:sz="4" w:space="0" w:color="auto"/>
              <w:left w:val="single" w:sz="4" w:space="0" w:color="auto"/>
              <w:bottom w:val="single" w:sz="4" w:space="0" w:color="auto"/>
              <w:right w:val="single" w:sz="4" w:space="0" w:color="auto"/>
            </w:tcBorders>
          </w:tcPr>
          <w:p w14:paraId="0D98C998" w14:textId="77777777" w:rsidR="00C15185" w:rsidRPr="00C15185" w:rsidRDefault="00C15185" w:rsidP="00C15185">
            <w:pPr>
              <w:pStyle w:val="TableText"/>
              <w:spacing w:before="40" w:after="40"/>
              <w:rPr>
                <w:noProof/>
                <w:sz w:val="22"/>
                <w:lang w:eastAsia="en-NZ"/>
              </w:rPr>
            </w:pPr>
            <w:r w:rsidRPr="00C15185">
              <w:rPr>
                <w:sz w:val="22"/>
              </w:rPr>
              <w:t>Constant, deep</w:t>
            </w:r>
          </w:p>
        </w:tc>
      </w:tr>
      <w:tr w:rsidR="00C15185" w:rsidRPr="00C15185" w14:paraId="215017DE" w14:textId="77777777" w:rsidTr="006303EE">
        <w:trPr>
          <w:cantSplit/>
        </w:trPr>
        <w:tc>
          <w:tcPr>
            <w:tcW w:w="534" w:type="dxa"/>
          </w:tcPr>
          <w:p w14:paraId="2C45188B" w14:textId="77777777" w:rsidR="00C15185" w:rsidRPr="00C15185" w:rsidRDefault="00C15185" w:rsidP="00C15185">
            <w:pPr>
              <w:pStyle w:val="TableText"/>
              <w:spacing w:before="240"/>
              <w:rPr>
                <w:sz w:val="22"/>
                <w:lang w:eastAsia="ja-JP"/>
              </w:rPr>
            </w:pPr>
            <w:r w:rsidRPr="00C15185">
              <w:rPr>
                <w:sz w:val="22"/>
                <w:lang w:eastAsia="ja-JP"/>
              </w:rPr>
              <w:t>3.</w:t>
            </w:r>
          </w:p>
        </w:tc>
        <w:tc>
          <w:tcPr>
            <w:tcW w:w="8930" w:type="dxa"/>
            <w:gridSpan w:val="6"/>
          </w:tcPr>
          <w:p w14:paraId="71CB5A32" w14:textId="77777777" w:rsidR="00C15185" w:rsidRPr="00C15185" w:rsidRDefault="00C15185" w:rsidP="00C15185">
            <w:pPr>
              <w:pStyle w:val="TableText"/>
              <w:spacing w:before="240"/>
              <w:rPr>
                <w:sz w:val="22"/>
              </w:rPr>
            </w:pPr>
            <w:r>
              <w:rPr>
                <w:b/>
                <w:sz w:val="22"/>
              </w:rPr>
              <w:t>Document clearly:</w:t>
            </w:r>
            <w:r>
              <w:rPr>
                <w:sz w:val="22"/>
              </w:rPr>
              <w:t xml:space="preserve"> Consider the following, assessing their pain using the PQRST format:</w:t>
            </w:r>
          </w:p>
        </w:tc>
      </w:tr>
      <w:tr w:rsidR="00C15185" w:rsidRPr="00C15185" w14:paraId="5B624D9F" w14:textId="77777777" w:rsidTr="006303EE">
        <w:trPr>
          <w:cantSplit/>
        </w:trPr>
        <w:tc>
          <w:tcPr>
            <w:tcW w:w="534" w:type="dxa"/>
          </w:tcPr>
          <w:p w14:paraId="18B0621D" w14:textId="77777777" w:rsidR="00C15185" w:rsidRPr="00C15185" w:rsidRDefault="00C15185" w:rsidP="00C15185">
            <w:pPr>
              <w:pStyle w:val="TableText"/>
              <w:rPr>
                <w:sz w:val="22"/>
                <w:lang w:eastAsia="ja-JP"/>
              </w:rPr>
            </w:pPr>
          </w:p>
        </w:tc>
        <w:tc>
          <w:tcPr>
            <w:tcW w:w="567" w:type="dxa"/>
          </w:tcPr>
          <w:p w14:paraId="41B0AA6F" w14:textId="77777777" w:rsidR="00C15185" w:rsidRPr="00C15185" w:rsidRDefault="00C15185" w:rsidP="00C15185">
            <w:pPr>
              <w:pStyle w:val="TableText"/>
              <w:rPr>
                <w:b/>
                <w:sz w:val="22"/>
              </w:rPr>
            </w:pPr>
            <w:r w:rsidRPr="00C15185">
              <w:rPr>
                <w:b/>
                <w:sz w:val="22"/>
              </w:rPr>
              <w:t>P</w:t>
            </w:r>
          </w:p>
        </w:tc>
        <w:tc>
          <w:tcPr>
            <w:tcW w:w="2551" w:type="dxa"/>
            <w:gridSpan w:val="2"/>
          </w:tcPr>
          <w:p w14:paraId="31872B22" w14:textId="77777777" w:rsidR="00C15185" w:rsidRPr="00C15185" w:rsidRDefault="00C15185" w:rsidP="00C15185">
            <w:pPr>
              <w:pStyle w:val="TableText"/>
              <w:rPr>
                <w:sz w:val="22"/>
              </w:rPr>
            </w:pPr>
            <w:r>
              <w:rPr>
                <w:sz w:val="22"/>
              </w:rPr>
              <w:t>Palliating factors</w:t>
            </w:r>
            <w:r>
              <w:rPr>
                <w:sz w:val="22"/>
              </w:rPr>
              <w:br/>
              <w:t>Provoking factors</w:t>
            </w:r>
          </w:p>
        </w:tc>
        <w:tc>
          <w:tcPr>
            <w:tcW w:w="5812" w:type="dxa"/>
            <w:gridSpan w:val="3"/>
          </w:tcPr>
          <w:p w14:paraId="298E83C8" w14:textId="77777777" w:rsidR="00C15185" w:rsidRPr="00C15185" w:rsidRDefault="00C15185" w:rsidP="00C15185">
            <w:pPr>
              <w:pStyle w:val="TableText"/>
              <w:rPr>
                <w:sz w:val="22"/>
              </w:rPr>
            </w:pPr>
            <w:r>
              <w:rPr>
                <w:sz w:val="22"/>
              </w:rPr>
              <w:t>“What makes it better?”</w:t>
            </w:r>
            <w:r>
              <w:rPr>
                <w:sz w:val="22"/>
              </w:rPr>
              <w:br/>
              <w:t>“What makes it worse?”</w:t>
            </w:r>
          </w:p>
        </w:tc>
      </w:tr>
      <w:tr w:rsidR="00C15185" w:rsidRPr="00C15185" w14:paraId="7BA9AA61" w14:textId="77777777" w:rsidTr="006303EE">
        <w:trPr>
          <w:cantSplit/>
        </w:trPr>
        <w:tc>
          <w:tcPr>
            <w:tcW w:w="534" w:type="dxa"/>
          </w:tcPr>
          <w:p w14:paraId="6548AEEA" w14:textId="77777777" w:rsidR="00C15185" w:rsidRPr="00C15185" w:rsidRDefault="00C15185" w:rsidP="00C15185">
            <w:pPr>
              <w:pStyle w:val="TableText"/>
              <w:rPr>
                <w:sz w:val="22"/>
                <w:lang w:eastAsia="ja-JP"/>
              </w:rPr>
            </w:pPr>
          </w:p>
        </w:tc>
        <w:tc>
          <w:tcPr>
            <w:tcW w:w="567" w:type="dxa"/>
          </w:tcPr>
          <w:p w14:paraId="306B4543" w14:textId="77777777" w:rsidR="00C15185" w:rsidRPr="00C15185" w:rsidRDefault="00C15185" w:rsidP="00C15185">
            <w:pPr>
              <w:pStyle w:val="TableText"/>
              <w:rPr>
                <w:b/>
                <w:sz w:val="22"/>
              </w:rPr>
            </w:pPr>
            <w:r w:rsidRPr="00C15185">
              <w:rPr>
                <w:b/>
                <w:sz w:val="22"/>
              </w:rPr>
              <w:t>Q</w:t>
            </w:r>
          </w:p>
        </w:tc>
        <w:tc>
          <w:tcPr>
            <w:tcW w:w="2551" w:type="dxa"/>
            <w:gridSpan w:val="2"/>
          </w:tcPr>
          <w:p w14:paraId="1E4CF7A7" w14:textId="77777777" w:rsidR="00C15185" w:rsidRDefault="00C15185" w:rsidP="00C15185">
            <w:pPr>
              <w:pStyle w:val="TableText"/>
              <w:rPr>
                <w:sz w:val="22"/>
              </w:rPr>
            </w:pPr>
            <w:r>
              <w:rPr>
                <w:sz w:val="22"/>
              </w:rPr>
              <w:t>Quality</w:t>
            </w:r>
          </w:p>
        </w:tc>
        <w:tc>
          <w:tcPr>
            <w:tcW w:w="5812" w:type="dxa"/>
            <w:gridSpan w:val="3"/>
          </w:tcPr>
          <w:p w14:paraId="09C5931E" w14:textId="77777777" w:rsidR="00C15185" w:rsidRDefault="00C15185" w:rsidP="00C15185">
            <w:pPr>
              <w:pStyle w:val="TableText"/>
              <w:rPr>
                <w:sz w:val="22"/>
              </w:rPr>
            </w:pPr>
            <w:r>
              <w:rPr>
                <w:sz w:val="22"/>
              </w:rPr>
              <w:t xml:space="preserve">“What is your pain </w:t>
            </w:r>
            <w:r w:rsidR="00B45727">
              <w:rPr>
                <w:sz w:val="22"/>
              </w:rPr>
              <w:t>like</w:t>
            </w:r>
            <w:r>
              <w:rPr>
                <w:sz w:val="22"/>
              </w:rPr>
              <w:t>? Give some words that tell me about it.”</w:t>
            </w:r>
          </w:p>
        </w:tc>
      </w:tr>
      <w:tr w:rsidR="00C15185" w:rsidRPr="00C15185" w14:paraId="3B3B16D8" w14:textId="77777777" w:rsidTr="006303EE">
        <w:trPr>
          <w:cantSplit/>
        </w:trPr>
        <w:tc>
          <w:tcPr>
            <w:tcW w:w="534" w:type="dxa"/>
          </w:tcPr>
          <w:p w14:paraId="36FA4C31" w14:textId="77777777" w:rsidR="00C15185" w:rsidRPr="00C15185" w:rsidRDefault="00C15185" w:rsidP="00C15185">
            <w:pPr>
              <w:pStyle w:val="TableText"/>
              <w:rPr>
                <w:sz w:val="22"/>
                <w:lang w:eastAsia="ja-JP"/>
              </w:rPr>
            </w:pPr>
          </w:p>
        </w:tc>
        <w:tc>
          <w:tcPr>
            <w:tcW w:w="567" w:type="dxa"/>
          </w:tcPr>
          <w:p w14:paraId="3B49BE81" w14:textId="77777777" w:rsidR="00C15185" w:rsidRPr="00C15185" w:rsidRDefault="00C15185" w:rsidP="00C15185">
            <w:pPr>
              <w:pStyle w:val="TableText"/>
              <w:rPr>
                <w:b/>
                <w:sz w:val="22"/>
              </w:rPr>
            </w:pPr>
            <w:r w:rsidRPr="00C15185">
              <w:rPr>
                <w:b/>
                <w:sz w:val="22"/>
              </w:rPr>
              <w:t>R</w:t>
            </w:r>
          </w:p>
        </w:tc>
        <w:tc>
          <w:tcPr>
            <w:tcW w:w="2551" w:type="dxa"/>
            <w:gridSpan w:val="2"/>
          </w:tcPr>
          <w:p w14:paraId="171E3860" w14:textId="77777777" w:rsidR="00C15185" w:rsidRDefault="00C15185" w:rsidP="00C15185">
            <w:pPr>
              <w:pStyle w:val="TableText"/>
              <w:rPr>
                <w:sz w:val="22"/>
              </w:rPr>
            </w:pPr>
            <w:r>
              <w:rPr>
                <w:sz w:val="22"/>
              </w:rPr>
              <w:t>Radiation</w:t>
            </w:r>
          </w:p>
        </w:tc>
        <w:tc>
          <w:tcPr>
            <w:tcW w:w="5812" w:type="dxa"/>
            <w:gridSpan w:val="3"/>
          </w:tcPr>
          <w:p w14:paraId="7D6588B9" w14:textId="77777777" w:rsidR="00C15185" w:rsidRDefault="00C15185" w:rsidP="00C15185">
            <w:pPr>
              <w:pStyle w:val="TableText"/>
              <w:rPr>
                <w:sz w:val="22"/>
              </w:rPr>
            </w:pPr>
            <w:r>
              <w:rPr>
                <w:sz w:val="22"/>
              </w:rPr>
              <w:t>“Does that pain go anywhere else?”</w:t>
            </w:r>
          </w:p>
        </w:tc>
      </w:tr>
      <w:tr w:rsidR="00C15185" w:rsidRPr="00C15185" w14:paraId="2AEFD425" w14:textId="77777777" w:rsidTr="006303EE">
        <w:trPr>
          <w:cantSplit/>
        </w:trPr>
        <w:tc>
          <w:tcPr>
            <w:tcW w:w="534" w:type="dxa"/>
          </w:tcPr>
          <w:p w14:paraId="64E83D33" w14:textId="77777777" w:rsidR="00C15185" w:rsidRPr="00C15185" w:rsidRDefault="00C15185" w:rsidP="00C15185">
            <w:pPr>
              <w:pStyle w:val="TableText"/>
              <w:rPr>
                <w:sz w:val="22"/>
                <w:lang w:eastAsia="ja-JP"/>
              </w:rPr>
            </w:pPr>
          </w:p>
        </w:tc>
        <w:tc>
          <w:tcPr>
            <w:tcW w:w="567" w:type="dxa"/>
          </w:tcPr>
          <w:p w14:paraId="3C80BA79" w14:textId="77777777" w:rsidR="00C15185" w:rsidRPr="00C15185" w:rsidRDefault="00C15185" w:rsidP="00C15185">
            <w:pPr>
              <w:pStyle w:val="TableText"/>
              <w:rPr>
                <w:b/>
                <w:sz w:val="22"/>
              </w:rPr>
            </w:pPr>
            <w:r w:rsidRPr="00C15185">
              <w:rPr>
                <w:b/>
                <w:sz w:val="22"/>
              </w:rPr>
              <w:t>S</w:t>
            </w:r>
          </w:p>
        </w:tc>
        <w:tc>
          <w:tcPr>
            <w:tcW w:w="2551" w:type="dxa"/>
            <w:gridSpan w:val="2"/>
          </w:tcPr>
          <w:p w14:paraId="317E91D8" w14:textId="77777777" w:rsidR="00C15185" w:rsidRDefault="00C15185" w:rsidP="00C15185">
            <w:pPr>
              <w:pStyle w:val="TableText"/>
              <w:rPr>
                <w:sz w:val="22"/>
              </w:rPr>
            </w:pPr>
            <w:r>
              <w:rPr>
                <w:sz w:val="22"/>
              </w:rPr>
              <w:t>Severity</w:t>
            </w:r>
          </w:p>
        </w:tc>
        <w:tc>
          <w:tcPr>
            <w:tcW w:w="5812" w:type="dxa"/>
            <w:gridSpan w:val="3"/>
          </w:tcPr>
          <w:p w14:paraId="5FADD5CC" w14:textId="77777777" w:rsidR="00C15185" w:rsidRDefault="00C15185" w:rsidP="00C15185">
            <w:pPr>
              <w:pStyle w:val="TableText"/>
              <w:rPr>
                <w:sz w:val="22"/>
              </w:rPr>
            </w:pPr>
            <w:r>
              <w:rPr>
                <w:sz w:val="22"/>
              </w:rPr>
              <w:t>“How severe is it?” Measured on numbered scale</w:t>
            </w:r>
          </w:p>
        </w:tc>
      </w:tr>
      <w:tr w:rsidR="00C15185" w:rsidRPr="00C15185" w14:paraId="5E623CFC" w14:textId="77777777" w:rsidTr="006303EE">
        <w:trPr>
          <w:cantSplit/>
        </w:trPr>
        <w:tc>
          <w:tcPr>
            <w:tcW w:w="534" w:type="dxa"/>
          </w:tcPr>
          <w:p w14:paraId="4DAA4B89" w14:textId="77777777" w:rsidR="00C15185" w:rsidRPr="00C15185" w:rsidRDefault="00C15185" w:rsidP="00C15185">
            <w:pPr>
              <w:pStyle w:val="TableText"/>
              <w:rPr>
                <w:sz w:val="22"/>
                <w:lang w:eastAsia="ja-JP"/>
              </w:rPr>
            </w:pPr>
          </w:p>
        </w:tc>
        <w:tc>
          <w:tcPr>
            <w:tcW w:w="567" w:type="dxa"/>
          </w:tcPr>
          <w:p w14:paraId="1920942C" w14:textId="77777777" w:rsidR="00C15185" w:rsidRPr="00C15185" w:rsidRDefault="00C15185" w:rsidP="00C15185">
            <w:pPr>
              <w:pStyle w:val="TableText"/>
              <w:rPr>
                <w:b/>
                <w:sz w:val="22"/>
              </w:rPr>
            </w:pPr>
            <w:r w:rsidRPr="00C15185">
              <w:rPr>
                <w:b/>
                <w:sz w:val="22"/>
              </w:rPr>
              <w:t>T</w:t>
            </w:r>
          </w:p>
        </w:tc>
        <w:tc>
          <w:tcPr>
            <w:tcW w:w="2551" w:type="dxa"/>
            <w:gridSpan w:val="2"/>
          </w:tcPr>
          <w:p w14:paraId="11E127D1" w14:textId="77777777" w:rsidR="00C15185" w:rsidRDefault="00C15185" w:rsidP="00C15185">
            <w:pPr>
              <w:pStyle w:val="TableText"/>
              <w:rPr>
                <w:sz w:val="22"/>
              </w:rPr>
            </w:pPr>
            <w:r>
              <w:rPr>
                <w:sz w:val="22"/>
              </w:rPr>
              <w:t>Time</w:t>
            </w:r>
          </w:p>
        </w:tc>
        <w:tc>
          <w:tcPr>
            <w:tcW w:w="5812" w:type="dxa"/>
            <w:gridSpan w:val="3"/>
          </w:tcPr>
          <w:p w14:paraId="05C12983" w14:textId="77777777" w:rsidR="00C15185" w:rsidRDefault="00C15185" w:rsidP="00C15185">
            <w:pPr>
              <w:pStyle w:val="TableText"/>
              <w:rPr>
                <w:sz w:val="22"/>
              </w:rPr>
            </w:pPr>
            <w:r>
              <w:rPr>
                <w:sz w:val="22"/>
              </w:rPr>
              <w:t>“Do you feel it all the time?”</w:t>
            </w:r>
            <w:r>
              <w:rPr>
                <w:sz w:val="22"/>
              </w:rPr>
              <w:br/>
              <w:t>“Does it come and go?”</w:t>
            </w:r>
          </w:p>
        </w:tc>
      </w:tr>
      <w:tr w:rsidR="00C15185" w:rsidRPr="00C15185" w14:paraId="31126418" w14:textId="77777777" w:rsidTr="006303EE">
        <w:trPr>
          <w:cantSplit/>
        </w:trPr>
        <w:tc>
          <w:tcPr>
            <w:tcW w:w="534" w:type="dxa"/>
          </w:tcPr>
          <w:p w14:paraId="79CA8ACD" w14:textId="77777777" w:rsidR="00C15185" w:rsidRPr="00C15185" w:rsidRDefault="00C15185" w:rsidP="00C15185">
            <w:pPr>
              <w:pStyle w:val="TableText"/>
              <w:rPr>
                <w:sz w:val="22"/>
                <w:lang w:eastAsia="ja-JP"/>
              </w:rPr>
            </w:pPr>
          </w:p>
        </w:tc>
        <w:tc>
          <w:tcPr>
            <w:tcW w:w="567" w:type="dxa"/>
          </w:tcPr>
          <w:p w14:paraId="6A3BD2F5" w14:textId="77777777" w:rsidR="00C15185" w:rsidRPr="00C15185" w:rsidRDefault="00C15185" w:rsidP="00C15185">
            <w:pPr>
              <w:pStyle w:val="TableText"/>
              <w:rPr>
                <w:b/>
                <w:sz w:val="22"/>
              </w:rPr>
            </w:pPr>
            <w:r w:rsidRPr="00C15185">
              <w:rPr>
                <w:b/>
                <w:sz w:val="22"/>
              </w:rPr>
              <w:t>U</w:t>
            </w:r>
          </w:p>
        </w:tc>
        <w:tc>
          <w:tcPr>
            <w:tcW w:w="2551" w:type="dxa"/>
            <w:gridSpan w:val="2"/>
          </w:tcPr>
          <w:p w14:paraId="1418DDD8" w14:textId="77777777" w:rsidR="00C15185" w:rsidRDefault="00C15185" w:rsidP="00C15185">
            <w:pPr>
              <w:pStyle w:val="TableText"/>
              <w:rPr>
                <w:sz w:val="22"/>
              </w:rPr>
            </w:pPr>
            <w:r>
              <w:rPr>
                <w:sz w:val="22"/>
              </w:rPr>
              <w:t>Understanding</w:t>
            </w:r>
          </w:p>
        </w:tc>
        <w:tc>
          <w:tcPr>
            <w:tcW w:w="5812" w:type="dxa"/>
            <w:gridSpan w:val="3"/>
          </w:tcPr>
          <w:p w14:paraId="19035CF8" w14:textId="77777777" w:rsidR="00C15185" w:rsidRDefault="00CC4FDD" w:rsidP="00C15185">
            <w:pPr>
              <w:pStyle w:val="TableText"/>
              <w:rPr>
                <w:sz w:val="22"/>
              </w:rPr>
            </w:pPr>
            <w:r>
              <w:rPr>
                <w:sz w:val="22"/>
              </w:rPr>
              <w:t>“What does this symptom mean to/</w:t>
            </w:r>
            <w:r w:rsidR="00C15185">
              <w:rPr>
                <w:sz w:val="22"/>
              </w:rPr>
              <w:t>for you?”</w:t>
            </w:r>
            <w:r w:rsidR="00C15185">
              <w:rPr>
                <w:sz w:val="22"/>
              </w:rPr>
              <w:br/>
              <w:t>“How does this symptom affect your daily life?”</w:t>
            </w:r>
            <w:r w:rsidR="00C15185">
              <w:rPr>
                <w:sz w:val="22"/>
              </w:rPr>
              <w:br/>
              <w:t>“What do you believe is causing this pain?”</w:t>
            </w:r>
          </w:p>
        </w:tc>
      </w:tr>
    </w:tbl>
    <w:p w14:paraId="2996C9EE" w14:textId="77777777" w:rsidR="00C15185" w:rsidRPr="00C15185" w:rsidRDefault="00C15185" w:rsidP="006303EE">
      <w:pPr>
        <w:rPr>
          <w:lang w:eastAsia="ja-JP"/>
        </w:rPr>
      </w:pPr>
    </w:p>
    <w:p w14:paraId="18CD87CE" w14:textId="77777777" w:rsidR="002A26BD" w:rsidRPr="00DD27ED" w:rsidRDefault="002A26BD" w:rsidP="00C15185">
      <w:pPr>
        <w:pStyle w:val="Heading4"/>
        <w:rPr>
          <w:lang w:eastAsia="ja-JP"/>
        </w:rPr>
      </w:pPr>
      <w:r w:rsidRPr="00DD27ED">
        <w:rPr>
          <w:lang w:eastAsia="ja-JP"/>
        </w:rPr>
        <w:t>Person unable to communicate</w:t>
      </w:r>
    </w:p>
    <w:p w14:paraId="1FDFA33C" w14:textId="77777777" w:rsidR="002A26BD" w:rsidRPr="002C7485" w:rsidRDefault="002A26BD" w:rsidP="00C15185">
      <w:r w:rsidRPr="00134099">
        <w:t xml:space="preserve">Use </w:t>
      </w:r>
      <w:r w:rsidR="00C8018E">
        <w:t xml:space="preserve">the </w:t>
      </w:r>
      <w:r w:rsidRPr="00134099">
        <w:t>preferred tool for your organisation if available. If no tool</w:t>
      </w:r>
      <w:r>
        <w:t xml:space="preserve"> is</w:t>
      </w:r>
      <w:r w:rsidRPr="00134099">
        <w:t xml:space="preserve"> available, the </w:t>
      </w:r>
      <w:r w:rsidRPr="00134099">
        <w:rPr>
          <w:b/>
        </w:rPr>
        <w:t>Abbey Pain Scale</w:t>
      </w:r>
      <w:r w:rsidRPr="00134099">
        <w:t xml:space="preserve"> can be used to assess pain in those unable to communicate.</w:t>
      </w:r>
      <w:r>
        <w:t xml:space="preserve"> </w:t>
      </w:r>
      <w:r w:rsidRPr="00134099">
        <w:t xml:space="preserve">This can be found at </w:t>
      </w:r>
      <w:hyperlink r:id="rId9" w:history="1">
        <w:r w:rsidRPr="002C7485">
          <w:rPr>
            <w:rStyle w:val="Hyperlink"/>
          </w:rPr>
          <w:t>www.apsoc.org.au/PDF/Publications/4_Abbey_Pain_Scale.pdf</w:t>
        </w:r>
      </w:hyperlink>
    </w:p>
    <w:p w14:paraId="6185ED84" w14:textId="77777777" w:rsidR="002A26BD" w:rsidRDefault="002A26BD" w:rsidP="0035039C">
      <w:r>
        <w:br w:type="page"/>
      </w:r>
    </w:p>
    <w:p w14:paraId="69F5CE0C" w14:textId="77777777" w:rsidR="0035039C" w:rsidRDefault="0035039C" w:rsidP="0035039C">
      <w:pPr>
        <w:pStyle w:val="Heading3"/>
      </w:pPr>
      <w:r>
        <w:lastRenderedPageBreak/>
        <w:t>Holistic considerations</w:t>
      </w:r>
    </w:p>
    <w:p w14:paraId="15EE8E2F" w14:textId="77777777" w:rsidR="002A26BD" w:rsidRPr="002C7485" w:rsidRDefault="002A26BD" w:rsidP="006303EE">
      <w:pPr>
        <w:pStyle w:val="Heading4"/>
        <w:rPr>
          <w:b w:val="0"/>
          <w:lang w:eastAsia="ja-JP"/>
        </w:rPr>
      </w:pPr>
      <w:r w:rsidRPr="00DD27ED">
        <w:rPr>
          <w:lang w:eastAsia="ja-JP"/>
        </w:rPr>
        <w:t>R</w:t>
      </w:r>
      <w:r w:rsidR="002C7485">
        <w:rPr>
          <w:lang w:eastAsia="ja-JP"/>
        </w:rPr>
        <w:t>eflect on</w:t>
      </w:r>
      <w:r w:rsidRPr="00DD27ED">
        <w:rPr>
          <w:lang w:eastAsia="ja-JP"/>
        </w:rPr>
        <w:t>:</w:t>
      </w:r>
      <w:r w:rsidRPr="002C7485">
        <w:rPr>
          <w:b w:val="0"/>
          <w:lang w:eastAsia="ja-JP"/>
        </w:rPr>
        <w:t xml:space="preserve"> Te Whare Tapa Wha principles (Durie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2C7485" w14:paraId="6E71B155" w14:textId="77777777" w:rsidTr="006303EE">
        <w:trPr>
          <w:cantSplit/>
        </w:trPr>
        <w:tc>
          <w:tcPr>
            <w:tcW w:w="2802" w:type="dxa"/>
          </w:tcPr>
          <w:p w14:paraId="7BD16328" w14:textId="77777777" w:rsidR="002C7485" w:rsidRPr="002C7485" w:rsidRDefault="002C7485" w:rsidP="002C7485">
            <w:pPr>
              <w:pStyle w:val="TableText"/>
              <w:spacing w:before="180" w:after="0"/>
              <w:rPr>
                <w:b/>
                <w:sz w:val="22"/>
              </w:rPr>
            </w:pPr>
            <w:r>
              <w:rPr>
                <w:b/>
                <w:sz w:val="22"/>
              </w:rPr>
              <w:t>Emotional considerations:</w:t>
            </w:r>
          </w:p>
        </w:tc>
        <w:tc>
          <w:tcPr>
            <w:tcW w:w="6662" w:type="dxa"/>
          </w:tcPr>
          <w:p w14:paraId="2AD5FDAD" w14:textId="77777777" w:rsidR="002C7485" w:rsidRPr="002C7485" w:rsidRDefault="002C7485" w:rsidP="002C7485">
            <w:pPr>
              <w:pStyle w:val="TableText"/>
              <w:spacing w:before="180" w:after="0"/>
              <w:rPr>
                <w:sz w:val="22"/>
              </w:rPr>
            </w:pPr>
            <w:r w:rsidRPr="002C7485">
              <w:rPr>
                <w:sz w:val="22"/>
              </w:rPr>
              <w:t>Fear and anxiety can be both cause and consequence.</w:t>
            </w:r>
          </w:p>
        </w:tc>
      </w:tr>
      <w:tr w:rsidR="002C7485" w14:paraId="68A70FA7" w14:textId="77777777" w:rsidTr="006303EE">
        <w:trPr>
          <w:cantSplit/>
        </w:trPr>
        <w:tc>
          <w:tcPr>
            <w:tcW w:w="2802" w:type="dxa"/>
          </w:tcPr>
          <w:p w14:paraId="1AAD01C4" w14:textId="77777777" w:rsidR="002C7485" w:rsidRPr="002C7485" w:rsidRDefault="002C7485" w:rsidP="002C7485">
            <w:pPr>
              <w:pStyle w:val="TableText"/>
              <w:spacing w:before="180" w:after="0"/>
              <w:rPr>
                <w:b/>
                <w:sz w:val="22"/>
              </w:rPr>
            </w:pPr>
            <w:r>
              <w:rPr>
                <w:b/>
                <w:sz w:val="22"/>
              </w:rPr>
              <w:t>Spiritual considerations:</w:t>
            </w:r>
          </w:p>
        </w:tc>
        <w:tc>
          <w:tcPr>
            <w:tcW w:w="6662" w:type="dxa"/>
          </w:tcPr>
          <w:p w14:paraId="7A2987A7" w14:textId="77777777" w:rsidR="006303EE" w:rsidRPr="00583EC6" w:rsidRDefault="002C7485" w:rsidP="002C7485">
            <w:pPr>
              <w:pStyle w:val="TableText"/>
              <w:spacing w:before="180" w:after="0"/>
              <w:rPr>
                <w:sz w:val="22"/>
              </w:rPr>
            </w:pPr>
            <w:r w:rsidRPr="00583EC6">
              <w:rPr>
                <w:sz w:val="22"/>
              </w:rPr>
              <w:t>What impact does pain have on the person’s sense of self and their mana/wellbeing?</w:t>
            </w:r>
          </w:p>
          <w:p w14:paraId="26460E80" w14:textId="77777777" w:rsidR="002C7485" w:rsidRPr="002C7485" w:rsidRDefault="002C7485" w:rsidP="006303EE">
            <w:pPr>
              <w:pStyle w:val="TableText"/>
              <w:spacing w:before="90" w:after="0"/>
              <w:rPr>
                <w:sz w:val="22"/>
              </w:rPr>
            </w:pPr>
            <w:r w:rsidRPr="00583EC6">
              <w:rPr>
                <w:sz w:val="22"/>
              </w:rPr>
              <w:t>Are there any cultural considerations, eg, Māori/Asian/Pacific peoples?</w:t>
            </w:r>
          </w:p>
        </w:tc>
      </w:tr>
      <w:tr w:rsidR="002C7485" w14:paraId="59371045" w14:textId="77777777" w:rsidTr="006303EE">
        <w:trPr>
          <w:cantSplit/>
        </w:trPr>
        <w:tc>
          <w:tcPr>
            <w:tcW w:w="2802" w:type="dxa"/>
          </w:tcPr>
          <w:p w14:paraId="6C105A9F" w14:textId="77777777" w:rsidR="002C7485" w:rsidRPr="002C7485" w:rsidRDefault="002C7485" w:rsidP="002C7485">
            <w:pPr>
              <w:pStyle w:val="TableText"/>
              <w:spacing w:before="180" w:after="0"/>
              <w:rPr>
                <w:b/>
                <w:sz w:val="22"/>
              </w:rPr>
            </w:pPr>
            <w:r>
              <w:rPr>
                <w:b/>
                <w:sz w:val="22"/>
              </w:rPr>
              <w:t>Social considerations:</w:t>
            </w:r>
          </w:p>
        </w:tc>
        <w:tc>
          <w:tcPr>
            <w:tcW w:w="6662" w:type="dxa"/>
          </w:tcPr>
          <w:p w14:paraId="4A71879D" w14:textId="77777777" w:rsidR="006303EE" w:rsidRDefault="002C7485" w:rsidP="002C7485">
            <w:pPr>
              <w:pStyle w:val="TableText"/>
              <w:spacing w:before="180" w:after="0"/>
              <w:rPr>
                <w:sz w:val="22"/>
              </w:rPr>
            </w:pPr>
            <w:r w:rsidRPr="002C7485">
              <w:rPr>
                <w:sz w:val="22"/>
              </w:rPr>
              <w:t>How does the pain affect the person’s family/whānau life?</w:t>
            </w:r>
          </w:p>
          <w:p w14:paraId="006C63A3" w14:textId="77777777" w:rsidR="002C7485" w:rsidRPr="002C7485" w:rsidRDefault="002C7485" w:rsidP="006303EE">
            <w:pPr>
              <w:pStyle w:val="TableText"/>
              <w:spacing w:before="90" w:after="0"/>
              <w:rPr>
                <w:sz w:val="22"/>
              </w:rPr>
            </w:pPr>
            <w:r w:rsidRPr="002C7485">
              <w:rPr>
                <w:sz w:val="22"/>
              </w:rPr>
              <w:t>And how is this, in turn, affecting the family/whānau’s relationship with their partner/friends?</w:t>
            </w:r>
          </w:p>
        </w:tc>
      </w:tr>
      <w:tr w:rsidR="002C7485" w14:paraId="2CDAC233" w14:textId="77777777" w:rsidTr="006303EE">
        <w:trPr>
          <w:cantSplit/>
        </w:trPr>
        <w:tc>
          <w:tcPr>
            <w:tcW w:w="2802" w:type="dxa"/>
          </w:tcPr>
          <w:p w14:paraId="30781FC7" w14:textId="77777777" w:rsidR="002C7485" w:rsidRPr="002C7485" w:rsidRDefault="002C7485" w:rsidP="002C7485">
            <w:pPr>
              <w:pStyle w:val="TableText"/>
              <w:spacing w:before="180" w:after="0"/>
              <w:rPr>
                <w:b/>
                <w:sz w:val="22"/>
              </w:rPr>
            </w:pPr>
            <w:r>
              <w:rPr>
                <w:b/>
                <w:sz w:val="22"/>
              </w:rPr>
              <w:t>Physical considerations:</w:t>
            </w:r>
          </w:p>
        </w:tc>
        <w:tc>
          <w:tcPr>
            <w:tcW w:w="6662" w:type="dxa"/>
          </w:tcPr>
          <w:p w14:paraId="0B67EC23" w14:textId="77777777" w:rsidR="002C7485" w:rsidRPr="002C7485" w:rsidRDefault="002C7485" w:rsidP="002C7485">
            <w:pPr>
              <w:pStyle w:val="TableText"/>
              <w:spacing w:before="180" w:after="0"/>
              <w:rPr>
                <w:sz w:val="22"/>
              </w:rPr>
            </w:pPr>
            <w:r w:rsidRPr="002C7485">
              <w:rPr>
                <w:sz w:val="22"/>
              </w:rPr>
              <w:t>Are there activities or positions that are particularly painful for the person?</w:t>
            </w:r>
          </w:p>
        </w:tc>
      </w:tr>
    </w:tbl>
    <w:p w14:paraId="5F58DCF1" w14:textId="77777777" w:rsidR="002A26BD" w:rsidRDefault="002A26BD" w:rsidP="002C7485"/>
    <w:p w14:paraId="6F20EF27" w14:textId="77777777" w:rsidR="002A26BD" w:rsidRPr="002C7485" w:rsidRDefault="002C7485" w:rsidP="002C7485">
      <w:pPr>
        <w:spacing w:before="240"/>
        <w:ind w:left="567" w:hanging="567"/>
      </w:pPr>
      <w:r>
        <w:t>1</w:t>
      </w:r>
      <w:r>
        <w:tab/>
      </w:r>
      <w:r w:rsidR="002A26BD" w:rsidRPr="00175EB9">
        <w:t xml:space="preserve">Involve </w:t>
      </w:r>
      <w:r w:rsidR="002A26BD">
        <w:t>the person</w:t>
      </w:r>
      <w:r w:rsidR="00DD27ED">
        <w:t>’</w:t>
      </w:r>
      <w:r w:rsidR="002A26BD">
        <w:t xml:space="preserve">s </w:t>
      </w:r>
      <w:r w:rsidR="002A26BD" w:rsidRPr="00175EB9">
        <w:t>family/wh</w:t>
      </w:r>
      <w:r w:rsidR="002A26BD">
        <w:t>ā</w:t>
      </w:r>
      <w:r w:rsidR="002A26BD" w:rsidRPr="00175EB9">
        <w:t>nau if the p</w:t>
      </w:r>
      <w:r w:rsidR="002A26BD">
        <w:t>erson is happy for them to be involved</w:t>
      </w:r>
      <w:r w:rsidR="002A26BD" w:rsidRPr="00175EB9">
        <w:t>.</w:t>
      </w:r>
    </w:p>
    <w:p w14:paraId="5D8390B2" w14:textId="77777777" w:rsidR="002A26BD" w:rsidRPr="00175EB9" w:rsidRDefault="002C7485" w:rsidP="002C7485">
      <w:pPr>
        <w:spacing w:before="240"/>
        <w:ind w:left="567" w:hanging="567"/>
      </w:pPr>
      <w:r>
        <w:t>2</w:t>
      </w:r>
      <w:r>
        <w:tab/>
      </w:r>
      <w:r w:rsidR="002A26BD" w:rsidRPr="00175EB9">
        <w:t>Be</w:t>
      </w:r>
      <w:r w:rsidR="002A26BD">
        <w:t>ing with the person and be</w:t>
      </w:r>
      <w:r w:rsidR="002A26BD" w:rsidRPr="00175EB9">
        <w:t xml:space="preserve">lieving that </w:t>
      </w:r>
      <w:r w:rsidR="002A26BD">
        <w:t xml:space="preserve">their </w:t>
      </w:r>
      <w:r w:rsidR="002A26BD" w:rsidRPr="00175EB9">
        <w:t xml:space="preserve">pain exists can help reduce </w:t>
      </w:r>
      <w:r w:rsidR="002A26BD">
        <w:t xml:space="preserve">their </w:t>
      </w:r>
      <w:r w:rsidR="002A26BD" w:rsidRPr="00175EB9">
        <w:t>pain.</w:t>
      </w:r>
    </w:p>
    <w:p w14:paraId="1B52DB4D" w14:textId="77777777" w:rsidR="002A26BD" w:rsidRPr="00175EB9" w:rsidRDefault="002C7485" w:rsidP="002C7485">
      <w:pPr>
        <w:spacing w:before="240"/>
        <w:ind w:left="567" w:hanging="567"/>
      </w:pPr>
      <w:r>
        <w:t>3</w:t>
      </w:r>
      <w:r>
        <w:tab/>
      </w:r>
      <w:r w:rsidR="002A26BD">
        <w:t>Helping to p</w:t>
      </w:r>
      <w:r w:rsidR="002A26BD" w:rsidRPr="00175EB9">
        <w:t xml:space="preserve">osition </w:t>
      </w:r>
      <w:r w:rsidR="002A26BD">
        <w:t>the person to make them as</w:t>
      </w:r>
      <w:r w:rsidR="002A26BD" w:rsidRPr="00175EB9">
        <w:t xml:space="preserve"> comfort</w:t>
      </w:r>
      <w:r w:rsidR="002A26BD">
        <w:t>able as possible</w:t>
      </w:r>
      <w:r w:rsidR="002A26BD" w:rsidRPr="00175EB9">
        <w:t xml:space="preserve"> and </w:t>
      </w:r>
      <w:r w:rsidR="002A26BD">
        <w:t xml:space="preserve">helping to </w:t>
      </w:r>
      <w:r w:rsidR="002A26BD" w:rsidRPr="00175EB9">
        <w:t>reposition</w:t>
      </w:r>
      <w:r w:rsidR="002A26BD">
        <w:t xml:space="preserve"> them</w:t>
      </w:r>
      <w:r w:rsidR="002A26BD" w:rsidRPr="00175EB9">
        <w:t xml:space="preserve"> regularly can help reduce stiffness</w:t>
      </w:r>
      <w:r w:rsidR="002A26BD">
        <w:t xml:space="preserve"> and</w:t>
      </w:r>
      <w:r w:rsidR="002A26BD" w:rsidRPr="00175EB9">
        <w:t xml:space="preserve"> muscular aches and provide pressure relief. Provide pressure relieving aids.</w:t>
      </w:r>
    </w:p>
    <w:p w14:paraId="54B3DC42" w14:textId="77777777" w:rsidR="00DD27ED" w:rsidRDefault="002C7485" w:rsidP="002C7485">
      <w:pPr>
        <w:spacing w:before="240"/>
        <w:ind w:left="567" w:hanging="567"/>
      </w:pPr>
      <w:r>
        <w:t>4</w:t>
      </w:r>
      <w:r>
        <w:tab/>
      </w:r>
      <w:r w:rsidR="002A26BD" w:rsidRPr="00175EB9">
        <w:t>Guided imagery and distraction</w:t>
      </w:r>
      <w:r w:rsidR="002A26BD">
        <w:t xml:space="preserve"> is a technique that teaches</w:t>
      </w:r>
      <w:r w:rsidR="002A26BD" w:rsidRPr="00F675D2">
        <w:rPr>
          <w:sz w:val="20"/>
        </w:rPr>
        <w:t xml:space="preserve"> </w:t>
      </w:r>
      <w:r w:rsidR="002A26BD" w:rsidRPr="00891A51">
        <w:t>the person to mentally remove themselves from the present and imagine that they are in another place, eg, a favourite vacation spot. It</w:t>
      </w:r>
      <w:r w:rsidR="002A26BD">
        <w:rPr>
          <w:sz w:val="20"/>
        </w:rPr>
        <w:t xml:space="preserve"> </w:t>
      </w:r>
      <w:r w:rsidR="002A26BD" w:rsidRPr="00175EB9">
        <w:t xml:space="preserve">can help reduce some types of pain by helping </w:t>
      </w:r>
      <w:r w:rsidR="002A26BD">
        <w:t xml:space="preserve">the person </w:t>
      </w:r>
      <w:r w:rsidR="002A26BD" w:rsidRPr="00175EB9">
        <w:t xml:space="preserve">to relax or distract </w:t>
      </w:r>
      <w:r w:rsidR="002A26BD">
        <w:t>them from unpleasant thoughts</w:t>
      </w:r>
      <w:r w:rsidR="002A26BD" w:rsidRPr="00175EB9">
        <w:t>. Distraction therapy comes in many forms</w:t>
      </w:r>
      <w:r w:rsidR="002A26BD">
        <w:t>,</w:t>
      </w:r>
      <w:r w:rsidR="002A26BD" w:rsidRPr="00175EB9">
        <w:t xml:space="preserve"> eg</w:t>
      </w:r>
      <w:r w:rsidR="002A26BD">
        <w:t>,</w:t>
      </w:r>
      <w:r w:rsidR="002A26BD" w:rsidRPr="00175EB9">
        <w:t xml:space="preserve"> guided audio</w:t>
      </w:r>
      <w:r w:rsidR="002A26BD">
        <w:t>,</w:t>
      </w:r>
      <w:r w:rsidR="002A26BD" w:rsidRPr="00175EB9">
        <w:t xml:space="preserve"> TV, music, remini</w:t>
      </w:r>
      <w:r w:rsidR="002A26BD">
        <w:t>scing,</w:t>
      </w:r>
      <w:r w:rsidR="002A26BD" w:rsidRPr="00175EB9">
        <w:t xml:space="preserve"> etc.</w:t>
      </w:r>
    </w:p>
    <w:p w14:paraId="1315AE2A" w14:textId="77777777" w:rsidR="002A26BD" w:rsidRPr="00175EB9" w:rsidRDefault="002C7485" w:rsidP="002C7485">
      <w:pPr>
        <w:spacing w:before="240"/>
        <w:ind w:left="567" w:hanging="567"/>
      </w:pPr>
      <w:r>
        <w:t>5</w:t>
      </w:r>
      <w:r>
        <w:tab/>
      </w:r>
      <w:r w:rsidR="002A26BD" w:rsidRPr="00175EB9">
        <w:t xml:space="preserve">Heat and/or </w:t>
      </w:r>
      <w:r w:rsidR="002A26BD">
        <w:t>coolness</w:t>
      </w:r>
      <w:r w:rsidR="002A26BD" w:rsidRPr="00175EB9">
        <w:t xml:space="preserve"> can often help ease pain</w:t>
      </w:r>
      <w:r w:rsidR="002A26BD">
        <w:t xml:space="preserve">, </w:t>
      </w:r>
      <w:r w:rsidR="002A26BD" w:rsidRPr="00175EB9">
        <w:t>eg</w:t>
      </w:r>
      <w:r w:rsidR="002A26BD">
        <w:t>, by applying</w:t>
      </w:r>
      <w:r w:rsidR="002A26BD" w:rsidRPr="00175EB9">
        <w:t xml:space="preserve"> </w:t>
      </w:r>
      <w:r w:rsidR="002A26BD">
        <w:t xml:space="preserve">heated or chilled </w:t>
      </w:r>
      <w:r w:rsidR="002A26BD" w:rsidRPr="00175EB9">
        <w:t>wheat pack</w:t>
      </w:r>
      <w:r w:rsidR="002A26BD">
        <w:t>s</w:t>
      </w:r>
      <w:r w:rsidR="002A26BD" w:rsidRPr="00175EB9">
        <w:t xml:space="preserve">. Care should be taken to </w:t>
      </w:r>
      <w:r w:rsidR="002A26BD">
        <w:t>ensure the temperature is suitable and the person will not be burned</w:t>
      </w:r>
      <w:r w:rsidR="002A26BD" w:rsidRPr="00175EB9">
        <w:t>.</w:t>
      </w:r>
    </w:p>
    <w:p w14:paraId="41C74119" w14:textId="77777777" w:rsidR="002A26BD" w:rsidRPr="00175EB9" w:rsidRDefault="002C7485" w:rsidP="002C7485">
      <w:pPr>
        <w:spacing w:before="240"/>
        <w:ind w:left="567" w:hanging="567"/>
      </w:pPr>
      <w:r>
        <w:t>6</w:t>
      </w:r>
      <w:r>
        <w:tab/>
      </w:r>
      <w:r w:rsidR="002A26BD" w:rsidRPr="00175EB9">
        <w:t>Massage</w:t>
      </w:r>
      <w:r w:rsidR="00CC4FDD">
        <w:t xml:space="preserve"> or</w:t>
      </w:r>
      <w:r w:rsidR="002A26BD" w:rsidRPr="00175EB9">
        <w:t xml:space="preserve"> touch can be beneficial. Those giving massage should have an understanding of what is beneficial and what may cause harm.</w:t>
      </w:r>
      <w:r w:rsidR="002A26BD">
        <w:t xml:space="preserve"> </w:t>
      </w:r>
      <w:r w:rsidR="002A26BD" w:rsidRPr="00175EB9">
        <w:t xml:space="preserve">It is important to be aware that some </w:t>
      </w:r>
      <w:r w:rsidR="002A26BD">
        <w:t>people</w:t>
      </w:r>
      <w:r w:rsidR="002A26BD" w:rsidRPr="00175EB9">
        <w:t xml:space="preserve"> may not be comfortable with massage or touch.</w:t>
      </w:r>
    </w:p>
    <w:p w14:paraId="14192CA2" w14:textId="77777777" w:rsidR="002A26BD" w:rsidRPr="00175EB9" w:rsidRDefault="002C7485" w:rsidP="002C7485">
      <w:pPr>
        <w:spacing w:before="240"/>
        <w:ind w:left="567" w:hanging="567"/>
      </w:pPr>
      <w:r>
        <w:t>7</w:t>
      </w:r>
      <w:r>
        <w:tab/>
      </w:r>
      <w:r w:rsidR="002A26BD" w:rsidRPr="00175EB9">
        <w:t>Prayer and mindfulness meditation can be beneficial in reducing pain or existential suffering</w:t>
      </w:r>
      <w:r w:rsidR="002A26BD">
        <w:t>,</w:t>
      </w:r>
      <w:r w:rsidR="002A26BD" w:rsidRPr="00175EB9">
        <w:t xml:space="preserve"> depending on the </w:t>
      </w:r>
      <w:r w:rsidR="002A26BD">
        <w:t>person</w:t>
      </w:r>
      <w:r w:rsidR="00DD27ED">
        <w:t>’</w:t>
      </w:r>
      <w:r w:rsidR="002A26BD">
        <w:t>s</w:t>
      </w:r>
      <w:r w:rsidR="002A26BD" w:rsidRPr="00175EB9">
        <w:t xml:space="preserve"> spiritual or cultural perspectives.</w:t>
      </w:r>
    </w:p>
    <w:p w14:paraId="24D20072" w14:textId="77777777" w:rsidR="002A26BD" w:rsidRDefault="002A26BD" w:rsidP="002C7485"/>
    <w:p w14:paraId="2767D4BB" w14:textId="77777777" w:rsidR="002A26BD" w:rsidRDefault="002A26BD" w:rsidP="006303EE">
      <w:r>
        <w:br w:type="page"/>
      </w:r>
    </w:p>
    <w:p w14:paraId="5558D011" w14:textId="77777777" w:rsidR="002A26BD" w:rsidRDefault="002A26BD" w:rsidP="0035039C">
      <w:pPr>
        <w:pStyle w:val="Heading3"/>
      </w:pPr>
      <w:r>
        <w:lastRenderedPageBreak/>
        <w:t>P</w:t>
      </w:r>
      <w:r w:rsidR="0035039C">
        <w:t xml:space="preserve">ain </w:t>
      </w:r>
      <w:r>
        <w:t>management flow chart</w:t>
      </w:r>
    </w:p>
    <w:p w14:paraId="7D2BC816" w14:textId="301B7DA0" w:rsidR="00C4739B" w:rsidRDefault="0026016A" w:rsidP="00C4739B">
      <w:r w:rsidRPr="0026016A">
        <w:rPr>
          <w:noProof/>
          <w:lang w:eastAsia="en-NZ"/>
        </w:rPr>
        <w:drawing>
          <wp:inline distT="0" distB="0" distL="0" distR="0" wp14:anchorId="29AF1ED8" wp14:editId="3E3F1564">
            <wp:extent cx="587375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73750" cy="8229600"/>
                    </a:xfrm>
                    <a:prstGeom prst="rect">
                      <a:avLst/>
                    </a:prstGeom>
                  </pic:spPr>
                </pic:pic>
              </a:graphicData>
            </a:graphic>
          </wp:inline>
        </w:drawing>
      </w:r>
    </w:p>
    <w:p w14:paraId="13A7F925" w14:textId="77777777" w:rsidR="00C4739B" w:rsidRDefault="00C4739B" w:rsidP="00C4739B">
      <w:r>
        <w:br w:type="page"/>
      </w:r>
    </w:p>
    <w:p w14:paraId="2E0DAB60" w14:textId="77777777" w:rsidR="00227E3C" w:rsidRDefault="00227E3C" w:rsidP="00227E3C">
      <w:pPr>
        <w:pStyle w:val="Heading3"/>
      </w:pPr>
      <w:r>
        <w:lastRenderedPageBreak/>
        <w:t xml:space="preserve">Pain management flow chart </w:t>
      </w:r>
      <w:r w:rsidR="00ED6465">
        <w:t xml:space="preserve">for patients with severe renal impairment </w:t>
      </w:r>
      <w:r>
        <w:t>(eGFR &lt; 30</w:t>
      </w:r>
      <w:r w:rsidR="00282143">
        <w:t>mL/min</w:t>
      </w:r>
      <w:r>
        <w:t>)</w:t>
      </w:r>
    </w:p>
    <w:p w14:paraId="5D745EC9" w14:textId="7DC9ADCE" w:rsidR="00227E3C" w:rsidRDefault="00DA307B" w:rsidP="002A26BD">
      <w:pPr>
        <w:rPr>
          <w:rFonts w:ascii="Arial" w:hAnsi="Arial" w:cs="Arial"/>
        </w:rPr>
      </w:pPr>
      <w:r w:rsidRPr="00DA307B">
        <w:rPr>
          <w:noProof/>
          <w:lang w:eastAsia="en-NZ"/>
        </w:rPr>
        <w:drawing>
          <wp:inline distT="0" distB="0" distL="0" distR="0" wp14:anchorId="3D1DA4B5" wp14:editId="35448ABF">
            <wp:extent cx="5943600" cy="6708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6708775"/>
                    </a:xfrm>
                    <a:prstGeom prst="rect">
                      <a:avLst/>
                    </a:prstGeom>
                  </pic:spPr>
                </pic:pic>
              </a:graphicData>
            </a:graphic>
          </wp:inline>
        </w:drawing>
      </w:r>
    </w:p>
    <w:p w14:paraId="546527D9" w14:textId="77777777" w:rsidR="00227E3C" w:rsidRDefault="00227E3C" w:rsidP="002A26BD">
      <w:pPr>
        <w:rPr>
          <w:rFonts w:ascii="Arial" w:hAnsi="Arial" w:cs="Arial"/>
        </w:rPr>
      </w:pPr>
    </w:p>
    <w:p w14:paraId="47B6A013" w14:textId="041082C9" w:rsidR="002A26BD" w:rsidRPr="00505BD8" w:rsidRDefault="002A26BD" w:rsidP="002A26BD">
      <w:pPr>
        <w:rPr>
          <w:rFonts w:ascii="Arial" w:hAnsi="Arial" w:cs="Arial"/>
          <w:color w:val="000000" w:themeColor="text1"/>
        </w:rPr>
      </w:pPr>
      <w:r>
        <w:rPr>
          <w:rFonts w:ascii="Arial" w:hAnsi="Arial" w:cs="Arial"/>
        </w:rPr>
        <w:br w:type="page"/>
      </w:r>
    </w:p>
    <w:p w14:paraId="4427D67D" w14:textId="77777777" w:rsidR="002A26BD" w:rsidRPr="00A12792" w:rsidRDefault="0035039C" w:rsidP="0035039C">
      <w:pPr>
        <w:pStyle w:val="Heading2"/>
      </w:pPr>
      <w:bookmarkStart w:id="6" w:name="_Toc474395262"/>
      <w:bookmarkStart w:id="7" w:name="_Toc477870925"/>
      <w:r>
        <w:lastRenderedPageBreak/>
        <w:t>Management</w:t>
      </w:r>
      <w:r w:rsidR="002A26BD" w:rsidRPr="00A12792">
        <w:t xml:space="preserve"> </w:t>
      </w:r>
      <w:r>
        <w:t xml:space="preserve">of </w:t>
      </w:r>
      <w:r w:rsidRPr="00A12792">
        <w:t xml:space="preserve">agitation, </w:t>
      </w:r>
      <w:r>
        <w:t xml:space="preserve">delirium, </w:t>
      </w:r>
      <w:r w:rsidRPr="00A12792">
        <w:t>restlessness</w:t>
      </w:r>
      <w:bookmarkEnd w:id="6"/>
      <w:bookmarkEnd w:id="7"/>
    </w:p>
    <w:p w14:paraId="475C4E3B" w14:textId="77777777" w:rsidR="002A26BD" w:rsidRDefault="002A26BD" w:rsidP="0035039C">
      <w:r>
        <w:t xml:space="preserve">Agitation, delirium or restlessness is extremely common in dying people. The cause is often multifactorial and not reversible. It can be </w:t>
      </w:r>
      <w:r w:rsidRPr="00653F1A">
        <w:t xml:space="preserve">a distressing problem </w:t>
      </w:r>
      <w:r>
        <w:t xml:space="preserve">and </w:t>
      </w:r>
      <w:r w:rsidRPr="00653F1A">
        <w:t xml:space="preserve">difficult to manage. </w:t>
      </w:r>
      <w:r>
        <w:t xml:space="preserve">The burden of investigations in a dying person is often best avoided, but some causes can be treated (eg, pain, urinary retention, dehydration). </w:t>
      </w:r>
      <w:r w:rsidRPr="00653F1A">
        <w:t xml:space="preserve">Terminal restlessness is often a </w:t>
      </w:r>
      <w:r w:rsidR="00DD27ED">
        <w:t>‘</w:t>
      </w:r>
      <w:r w:rsidRPr="00653F1A">
        <w:t>pre-death ev</w:t>
      </w:r>
      <w:r>
        <w:t>ent</w:t>
      </w:r>
      <w:r w:rsidR="00DD27ED">
        <w:t>’</w:t>
      </w:r>
      <w:r>
        <w:t>.</w:t>
      </w:r>
    </w:p>
    <w:p w14:paraId="3B31F896" w14:textId="77777777" w:rsidR="0035039C" w:rsidRPr="00653F1A" w:rsidRDefault="0035039C" w:rsidP="0035039C"/>
    <w:p w14:paraId="071A7374" w14:textId="77777777" w:rsidR="002A26BD" w:rsidRDefault="002A26BD" w:rsidP="0035039C">
      <w:r w:rsidRPr="00653F1A">
        <w:t>Also known as:</w:t>
      </w:r>
      <w:r>
        <w:t xml:space="preserve"> </w:t>
      </w:r>
      <w:r w:rsidRPr="0035039C">
        <w:rPr>
          <w:b/>
        </w:rPr>
        <w:t>terminal agitation</w:t>
      </w:r>
      <w:r w:rsidR="00ED6465">
        <w:rPr>
          <w:b/>
        </w:rPr>
        <w:t>,</w:t>
      </w:r>
      <w:r w:rsidR="00DD27ED" w:rsidRPr="0035039C">
        <w:rPr>
          <w:b/>
        </w:rPr>
        <w:t xml:space="preserve"> </w:t>
      </w:r>
      <w:r w:rsidRPr="0035039C">
        <w:rPr>
          <w:b/>
        </w:rPr>
        <w:t>terminal delirium</w:t>
      </w:r>
      <w:r w:rsidR="00ED6465">
        <w:rPr>
          <w:b/>
        </w:rPr>
        <w:t>,</w:t>
      </w:r>
      <w:r w:rsidR="00DD27ED" w:rsidRPr="0035039C">
        <w:rPr>
          <w:b/>
        </w:rPr>
        <w:t xml:space="preserve"> </w:t>
      </w:r>
      <w:r w:rsidRPr="0035039C">
        <w:rPr>
          <w:b/>
        </w:rPr>
        <w:t>terminal anguish</w:t>
      </w:r>
      <w:r w:rsidR="00ED6465">
        <w:rPr>
          <w:b/>
        </w:rPr>
        <w:t>,</w:t>
      </w:r>
      <w:r w:rsidR="00DD27ED" w:rsidRPr="0035039C">
        <w:rPr>
          <w:b/>
        </w:rPr>
        <w:t xml:space="preserve"> </w:t>
      </w:r>
      <w:r w:rsidRPr="0035039C">
        <w:rPr>
          <w:b/>
        </w:rPr>
        <w:t>terminal distress</w:t>
      </w:r>
      <w:r w:rsidR="0035039C">
        <w:t>.</w:t>
      </w:r>
    </w:p>
    <w:p w14:paraId="1CCBDE44" w14:textId="77777777" w:rsidR="0035039C" w:rsidRPr="0035039C" w:rsidRDefault="0035039C" w:rsidP="0035039C"/>
    <w:p w14:paraId="541AA839" w14:textId="77777777" w:rsidR="002A26BD" w:rsidRPr="00653F1A" w:rsidRDefault="002A26BD" w:rsidP="0035039C">
      <w:pPr>
        <w:pStyle w:val="Heading3"/>
      </w:pPr>
      <w:r w:rsidRPr="00653F1A">
        <w:t>D</w:t>
      </w:r>
      <w:r w:rsidR="0035039C">
        <w:t>efinition</w:t>
      </w:r>
    </w:p>
    <w:p w14:paraId="1DB48487" w14:textId="77777777" w:rsidR="002A26BD" w:rsidRDefault="002A26BD" w:rsidP="0035039C">
      <w:r w:rsidRPr="00653F1A">
        <w:t>Delirium occurring in the last days of life is often referred to as terminal restlessness or agitation.</w:t>
      </w:r>
      <w:r>
        <w:t xml:space="preserve"> </w:t>
      </w:r>
      <w:r w:rsidRPr="00653F1A">
        <w:t>In the last 24</w:t>
      </w:r>
      <w:r>
        <w:t>–</w:t>
      </w:r>
      <w:r w:rsidRPr="00653F1A">
        <w:t>48 hours of life, it is most likely caused by the irreversible processes of multiple organ failure.</w:t>
      </w:r>
    </w:p>
    <w:p w14:paraId="314CDF26" w14:textId="77777777" w:rsidR="0035039C" w:rsidRDefault="0035039C" w:rsidP="0035039C"/>
    <w:p w14:paraId="6D197FCE" w14:textId="77777777" w:rsidR="002A26BD" w:rsidRPr="00A12792" w:rsidRDefault="002A26BD" w:rsidP="0035039C">
      <w:pPr>
        <w:pStyle w:val="Heading3"/>
      </w:pPr>
      <w:r>
        <w:t>H</w:t>
      </w:r>
      <w:r w:rsidR="0035039C">
        <w:t>olistic considerations</w:t>
      </w:r>
    </w:p>
    <w:p w14:paraId="0648FB39" w14:textId="77777777" w:rsidR="002A26BD" w:rsidRPr="00A73BC0" w:rsidRDefault="002A26BD" w:rsidP="006303EE">
      <w:pPr>
        <w:pStyle w:val="Heading4"/>
        <w:rPr>
          <w:b w:val="0"/>
          <w:szCs w:val="24"/>
        </w:rPr>
      </w:pPr>
      <w:r w:rsidRPr="00A73BC0">
        <w:rPr>
          <w:szCs w:val="24"/>
        </w:rPr>
        <w:t>R</w:t>
      </w:r>
      <w:r w:rsidR="00A73BC0">
        <w:rPr>
          <w:szCs w:val="24"/>
        </w:rPr>
        <w:t>eflect on</w:t>
      </w:r>
      <w:r w:rsidRPr="00A73BC0">
        <w:rPr>
          <w:szCs w:val="24"/>
        </w:rPr>
        <w:t>:</w:t>
      </w:r>
      <w:r w:rsidRPr="00A73BC0">
        <w:rPr>
          <w:b w:val="0"/>
          <w:szCs w:val="24"/>
        </w:rPr>
        <w:t xml:space="preserve"> </w:t>
      </w:r>
      <w:r w:rsidRPr="00A73BC0">
        <w:rPr>
          <w:b w:val="0"/>
          <w:lang w:eastAsia="ja-JP"/>
        </w:rPr>
        <w:t>Te Whare Tapa Wha principles (Durie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A73BC0" w:rsidRPr="002C7485" w14:paraId="794F9357" w14:textId="77777777" w:rsidTr="006303EE">
        <w:trPr>
          <w:cantSplit/>
        </w:trPr>
        <w:tc>
          <w:tcPr>
            <w:tcW w:w="2802" w:type="dxa"/>
          </w:tcPr>
          <w:p w14:paraId="38DA7713" w14:textId="77777777" w:rsidR="00A73BC0" w:rsidRPr="002C7485" w:rsidRDefault="00A73BC0" w:rsidP="00A7275D">
            <w:pPr>
              <w:pStyle w:val="TableText"/>
              <w:spacing w:before="180" w:after="0"/>
              <w:rPr>
                <w:b/>
                <w:sz w:val="22"/>
              </w:rPr>
            </w:pPr>
            <w:r>
              <w:rPr>
                <w:b/>
                <w:sz w:val="22"/>
              </w:rPr>
              <w:t>Emotional considerations:</w:t>
            </w:r>
          </w:p>
        </w:tc>
        <w:tc>
          <w:tcPr>
            <w:tcW w:w="6662" w:type="dxa"/>
          </w:tcPr>
          <w:p w14:paraId="3016E4AD" w14:textId="77777777" w:rsidR="00A73BC0" w:rsidRPr="00A73BC0" w:rsidRDefault="00A73BC0" w:rsidP="00A7275D">
            <w:pPr>
              <w:pStyle w:val="TableText"/>
              <w:spacing w:before="180" w:after="0"/>
              <w:rPr>
                <w:sz w:val="22"/>
                <w:szCs w:val="22"/>
              </w:rPr>
            </w:pPr>
            <w:r w:rsidRPr="00A73BC0">
              <w:rPr>
                <w:sz w:val="22"/>
                <w:szCs w:val="22"/>
              </w:rPr>
              <w:t>How can emotional issues be identified and addressed at this time? Is there time to address these before the person dies?</w:t>
            </w:r>
          </w:p>
        </w:tc>
      </w:tr>
      <w:tr w:rsidR="00A73BC0" w:rsidRPr="002C7485" w14:paraId="55FED62B" w14:textId="77777777" w:rsidTr="006303EE">
        <w:trPr>
          <w:cantSplit/>
        </w:trPr>
        <w:tc>
          <w:tcPr>
            <w:tcW w:w="2802" w:type="dxa"/>
          </w:tcPr>
          <w:p w14:paraId="7CD47048" w14:textId="77777777" w:rsidR="00A73BC0" w:rsidRPr="002C7485" w:rsidRDefault="00A73BC0" w:rsidP="00A7275D">
            <w:pPr>
              <w:pStyle w:val="TableText"/>
              <w:spacing w:before="180" w:after="0"/>
              <w:rPr>
                <w:b/>
                <w:sz w:val="22"/>
              </w:rPr>
            </w:pPr>
            <w:r>
              <w:rPr>
                <w:b/>
                <w:sz w:val="22"/>
              </w:rPr>
              <w:t>Spiritual considerations:</w:t>
            </w:r>
          </w:p>
        </w:tc>
        <w:tc>
          <w:tcPr>
            <w:tcW w:w="6662" w:type="dxa"/>
          </w:tcPr>
          <w:p w14:paraId="7CE467C6" w14:textId="77777777" w:rsidR="00A73BC0" w:rsidRPr="00A73BC0" w:rsidRDefault="00A73BC0" w:rsidP="00A7275D">
            <w:pPr>
              <w:pStyle w:val="TableText"/>
              <w:spacing w:before="180" w:after="0"/>
              <w:rPr>
                <w:sz w:val="22"/>
                <w:szCs w:val="22"/>
              </w:rPr>
            </w:pPr>
            <w:r w:rsidRPr="00A73BC0">
              <w:rPr>
                <w:sz w:val="22"/>
                <w:szCs w:val="22"/>
              </w:rPr>
              <w:t>How can feelings of hopelessness and helplessness (by the person and/or their family/whānau) be addressed?</w:t>
            </w:r>
          </w:p>
          <w:p w14:paraId="616E0D3D" w14:textId="77777777" w:rsidR="00A73BC0" w:rsidRPr="00A73BC0" w:rsidRDefault="00A73BC0" w:rsidP="00A7275D">
            <w:pPr>
              <w:pStyle w:val="TableText"/>
              <w:spacing w:after="0"/>
              <w:rPr>
                <w:sz w:val="22"/>
                <w:szCs w:val="22"/>
              </w:rPr>
            </w:pPr>
            <w:r w:rsidRPr="00A73BC0">
              <w:rPr>
                <w:sz w:val="22"/>
                <w:szCs w:val="22"/>
              </w:rPr>
              <w:t>Would the person like to see / benefit from a chaplain visiting? How would such a visit affect the person, their perception of self and their lifestyle?</w:t>
            </w:r>
          </w:p>
        </w:tc>
      </w:tr>
      <w:tr w:rsidR="00A73BC0" w:rsidRPr="002C7485" w14:paraId="342122F4" w14:textId="77777777" w:rsidTr="006303EE">
        <w:trPr>
          <w:cantSplit/>
        </w:trPr>
        <w:tc>
          <w:tcPr>
            <w:tcW w:w="2802" w:type="dxa"/>
          </w:tcPr>
          <w:p w14:paraId="2C6B16E0" w14:textId="77777777" w:rsidR="00A73BC0" w:rsidRPr="002C7485" w:rsidRDefault="00A73BC0" w:rsidP="00A7275D">
            <w:pPr>
              <w:pStyle w:val="TableText"/>
              <w:spacing w:before="180" w:after="0"/>
              <w:rPr>
                <w:b/>
                <w:sz w:val="22"/>
              </w:rPr>
            </w:pPr>
            <w:r>
              <w:rPr>
                <w:b/>
                <w:sz w:val="22"/>
              </w:rPr>
              <w:t>Social considerations:</w:t>
            </w:r>
          </w:p>
        </w:tc>
        <w:tc>
          <w:tcPr>
            <w:tcW w:w="6662" w:type="dxa"/>
          </w:tcPr>
          <w:p w14:paraId="23594E64" w14:textId="77777777" w:rsidR="00A73BC0" w:rsidRPr="00A73BC0" w:rsidRDefault="00A73BC0" w:rsidP="00A7275D">
            <w:pPr>
              <w:pStyle w:val="TableText"/>
              <w:spacing w:before="180" w:after="0"/>
              <w:rPr>
                <w:sz w:val="22"/>
                <w:szCs w:val="22"/>
              </w:rPr>
            </w:pPr>
            <w:r w:rsidRPr="00A73BC0">
              <w:rPr>
                <w:sz w:val="22"/>
                <w:szCs w:val="22"/>
              </w:rPr>
              <w:t>Is the person safe where they are at the moment? Can they remain there until they die? What other support does the family/whānau need at this time?</w:t>
            </w:r>
          </w:p>
        </w:tc>
      </w:tr>
      <w:tr w:rsidR="00A73BC0" w:rsidRPr="002C7485" w14:paraId="1B1B27A7" w14:textId="77777777" w:rsidTr="006303EE">
        <w:trPr>
          <w:cantSplit/>
        </w:trPr>
        <w:tc>
          <w:tcPr>
            <w:tcW w:w="2802" w:type="dxa"/>
          </w:tcPr>
          <w:p w14:paraId="7646AF32" w14:textId="77777777" w:rsidR="00A73BC0" w:rsidRPr="002C7485" w:rsidRDefault="00A73BC0" w:rsidP="00A7275D">
            <w:pPr>
              <w:pStyle w:val="TableText"/>
              <w:spacing w:before="180" w:after="0"/>
              <w:rPr>
                <w:b/>
                <w:sz w:val="22"/>
              </w:rPr>
            </w:pPr>
            <w:r>
              <w:rPr>
                <w:b/>
                <w:sz w:val="22"/>
              </w:rPr>
              <w:t>Physical considerations:</w:t>
            </w:r>
          </w:p>
        </w:tc>
        <w:tc>
          <w:tcPr>
            <w:tcW w:w="6662" w:type="dxa"/>
          </w:tcPr>
          <w:p w14:paraId="10BC1916" w14:textId="77777777" w:rsidR="00A73BC0" w:rsidRPr="00A73BC0" w:rsidRDefault="00A73BC0" w:rsidP="00A7275D">
            <w:pPr>
              <w:pStyle w:val="TableText"/>
              <w:spacing w:before="180" w:after="0"/>
              <w:rPr>
                <w:sz w:val="22"/>
                <w:szCs w:val="22"/>
              </w:rPr>
            </w:pPr>
            <w:r w:rsidRPr="00A73BC0">
              <w:rPr>
                <w:sz w:val="22"/>
                <w:szCs w:val="22"/>
              </w:rPr>
              <w:t>How can we make this person safe? How is this symptom affecting the person’s physical needs?</w:t>
            </w:r>
          </w:p>
        </w:tc>
      </w:tr>
    </w:tbl>
    <w:p w14:paraId="7BCCF028" w14:textId="77777777" w:rsidR="002A26BD" w:rsidRDefault="002A26BD" w:rsidP="00A73BC0"/>
    <w:p w14:paraId="00261B1B" w14:textId="77777777" w:rsidR="002A26BD" w:rsidRPr="00653F1A" w:rsidRDefault="002A26BD" w:rsidP="00A73BC0">
      <w:pPr>
        <w:pStyle w:val="Heading4"/>
      </w:pPr>
      <w:r>
        <w:lastRenderedPageBreak/>
        <w:t>M</w:t>
      </w:r>
      <w:r w:rsidR="00A73BC0">
        <w:t>anagement</w:t>
      </w:r>
    </w:p>
    <w:p w14:paraId="50EA95ED" w14:textId="77777777" w:rsidR="00DD27ED" w:rsidRPr="00DD27ED" w:rsidRDefault="002A26BD" w:rsidP="001A36C2">
      <w:pPr>
        <w:keepNext/>
        <w:rPr>
          <w:lang w:eastAsia="ja-JP"/>
        </w:rPr>
      </w:pPr>
      <w:r w:rsidRPr="00DD27ED">
        <w:rPr>
          <w:lang w:eastAsia="ja-JP"/>
        </w:rPr>
        <w:t>Treat and/or remove possible causes of pain, for example, by:</w:t>
      </w:r>
    </w:p>
    <w:p w14:paraId="52868B00" w14:textId="77777777" w:rsidR="00DD27ED" w:rsidRPr="00DD27ED" w:rsidRDefault="00A73BC0" w:rsidP="001A36C2">
      <w:pPr>
        <w:keepNext/>
        <w:spacing w:before="180"/>
        <w:ind w:left="567" w:hanging="567"/>
        <w:rPr>
          <w:lang w:eastAsia="ja-JP"/>
        </w:rPr>
      </w:pPr>
      <w:r>
        <w:rPr>
          <w:lang w:eastAsia="ja-JP"/>
        </w:rPr>
        <w:t>1</w:t>
      </w:r>
      <w:r>
        <w:rPr>
          <w:lang w:eastAsia="ja-JP"/>
        </w:rPr>
        <w:tab/>
      </w:r>
      <w:r w:rsidR="002A26BD" w:rsidRPr="00DD27ED">
        <w:rPr>
          <w:lang w:eastAsia="ja-JP"/>
        </w:rPr>
        <w:t>regularly changing the</w:t>
      </w:r>
      <w:r w:rsidR="00CC4FDD">
        <w:rPr>
          <w:lang w:eastAsia="ja-JP"/>
        </w:rPr>
        <w:t xml:space="preserve"> person’s</w:t>
      </w:r>
      <w:r w:rsidR="002A26BD" w:rsidRPr="00DD27ED">
        <w:rPr>
          <w:lang w:eastAsia="ja-JP"/>
        </w:rPr>
        <w:t xml:space="preserve"> position</w:t>
      </w:r>
    </w:p>
    <w:p w14:paraId="0E8F686D" w14:textId="77777777" w:rsidR="002A26BD" w:rsidRPr="00DD27ED" w:rsidRDefault="00A73BC0" w:rsidP="001A36C2">
      <w:pPr>
        <w:keepNext/>
        <w:spacing w:before="180"/>
        <w:ind w:left="567" w:hanging="567"/>
        <w:rPr>
          <w:lang w:eastAsia="ja-JP"/>
        </w:rPr>
      </w:pPr>
      <w:r>
        <w:rPr>
          <w:lang w:eastAsia="ja-JP"/>
        </w:rPr>
        <w:t>2</w:t>
      </w:r>
      <w:r>
        <w:rPr>
          <w:lang w:eastAsia="ja-JP"/>
        </w:rPr>
        <w:tab/>
      </w:r>
      <w:r w:rsidR="002A26BD" w:rsidRPr="00DD27ED">
        <w:rPr>
          <w:lang w:eastAsia="ja-JP"/>
        </w:rPr>
        <w:t>checking their bladder/bowels to eliminate retention/impaction</w:t>
      </w:r>
    </w:p>
    <w:p w14:paraId="2EA5E6E1" w14:textId="77777777" w:rsidR="002A26BD" w:rsidRPr="00DD27ED" w:rsidRDefault="00A73BC0" w:rsidP="001A36C2">
      <w:pPr>
        <w:keepNext/>
        <w:spacing w:before="180"/>
        <w:ind w:left="567" w:hanging="567"/>
        <w:rPr>
          <w:lang w:eastAsia="ja-JP"/>
        </w:rPr>
      </w:pPr>
      <w:r>
        <w:rPr>
          <w:lang w:eastAsia="ja-JP"/>
        </w:rPr>
        <w:t>3</w:t>
      </w:r>
      <w:r>
        <w:rPr>
          <w:lang w:eastAsia="ja-JP"/>
        </w:rPr>
        <w:tab/>
      </w:r>
      <w:r w:rsidR="002A26BD" w:rsidRPr="00DD27ED">
        <w:rPr>
          <w:lang w:eastAsia="ja-JP"/>
        </w:rPr>
        <w:t>ensuring their safety</w:t>
      </w:r>
    </w:p>
    <w:p w14:paraId="2D9711F1" w14:textId="77777777" w:rsidR="00DD27ED" w:rsidRPr="00DD27ED" w:rsidRDefault="00A73BC0" w:rsidP="001A36C2">
      <w:pPr>
        <w:keepNext/>
        <w:spacing w:before="180"/>
        <w:ind w:left="567" w:hanging="567"/>
        <w:rPr>
          <w:lang w:eastAsia="ja-JP"/>
        </w:rPr>
      </w:pPr>
      <w:r>
        <w:rPr>
          <w:lang w:eastAsia="ja-JP"/>
        </w:rPr>
        <w:t>4</w:t>
      </w:r>
      <w:r>
        <w:rPr>
          <w:lang w:eastAsia="ja-JP"/>
        </w:rPr>
        <w:tab/>
      </w:r>
      <w:r w:rsidR="002A26BD" w:rsidRPr="00DD27ED">
        <w:rPr>
          <w:lang w:eastAsia="ja-JP"/>
        </w:rPr>
        <w:t>involving the person and their family/whānau and providing them with explanations as required</w:t>
      </w:r>
    </w:p>
    <w:p w14:paraId="179819FA" w14:textId="77777777" w:rsidR="002A26BD" w:rsidRPr="00DD27ED" w:rsidRDefault="00A73BC0" w:rsidP="001A36C2">
      <w:pPr>
        <w:keepNext/>
        <w:spacing w:before="180"/>
        <w:ind w:left="567" w:hanging="567"/>
        <w:rPr>
          <w:lang w:eastAsia="ja-JP"/>
        </w:rPr>
      </w:pPr>
      <w:r>
        <w:rPr>
          <w:lang w:eastAsia="ja-JP"/>
        </w:rPr>
        <w:t>5</w:t>
      </w:r>
      <w:r>
        <w:rPr>
          <w:lang w:eastAsia="ja-JP"/>
        </w:rPr>
        <w:tab/>
      </w:r>
      <w:r w:rsidR="002A26BD" w:rsidRPr="00DD27ED">
        <w:rPr>
          <w:lang w:eastAsia="ja-JP"/>
        </w:rPr>
        <w:t>using sitters</w:t>
      </w:r>
    </w:p>
    <w:p w14:paraId="412953FA" w14:textId="77777777" w:rsidR="002A26BD" w:rsidRPr="00DD27ED" w:rsidRDefault="00A73BC0" w:rsidP="001A36C2">
      <w:pPr>
        <w:keepNext/>
        <w:spacing w:before="180"/>
        <w:ind w:left="567" w:hanging="567"/>
        <w:rPr>
          <w:lang w:eastAsia="ja-JP"/>
        </w:rPr>
      </w:pPr>
      <w:r>
        <w:rPr>
          <w:lang w:eastAsia="ja-JP"/>
        </w:rPr>
        <w:t>6</w:t>
      </w:r>
      <w:r>
        <w:rPr>
          <w:lang w:eastAsia="ja-JP"/>
        </w:rPr>
        <w:tab/>
      </w:r>
      <w:r w:rsidR="002A26BD" w:rsidRPr="00DD27ED">
        <w:rPr>
          <w:lang w:eastAsia="ja-JP"/>
        </w:rPr>
        <w:t>providing a low-stimulus environment, ie, low</w:t>
      </w:r>
      <w:r w:rsidR="00CC4FDD">
        <w:rPr>
          <w:lang w:eastAsia="ja-JP"/>
        </w:rPr>
        <w:t>-</w:t>
      </w:r>
      <w:r w:rsidR="002A26BD" w:rsidRPr="00DD27ED">
        <w:rPr>
          <w:lang w:eastAsia="ja-JP"/>
        </w:rPr>
        <w:t>level noise and lighting</w:t>
      </w:r>
    </w:p>
    <w:p w14:paraId="69877496" w14:textId="77777777" w:rsidR="002A26BD" w:rsidRPr="00DD27ED" w:rsidRDefault="00A73BC0" w:rsidP="001A36C2">
      <w:pPr>
        <w:keepNext/>
        <w:spacing w:before="180"/>
        <w:ind w:left="567" w:hanging="567"/>
        <w:rPr>
          <w:lang w:eastAsia="ja-JP"/>
        </w:rPr>
      </w:pPr>
      <w:r>
        <w:rPr>
          <w:lang w:eastAsia="ja-JP"/>
        </w:rPr>
        <w:t>7</w:t>
      </w:r>
      <w:r>
        <w:rPr>
          <w:lang w:eastAsia="ja-JP"/>
        </w:rPr>
        <w:tab/>
      </w:r>
      <w:r w:rsidR="002A26BD" w:rsidRPr="00DD27ED">
        <w:rPr>
          <w:lang w:eastAsia="ja-JP"/>
        </w:rPr>
        <w:t>surrounding the person with familiar voices, pictures, belongings</w:t>
      </w:r>
    </w:p>
    <w:p w14:paraId="0C90855F" w14:textId="77777777" w:rsidR="002A26BD" w:rsidRPr="00DD27ED" w:rsidRDefault="00A73BC0" w:rsidP="00F8177D">
      <w:pPr>
        <w:keepNext/>
        <w:spacing w:before="180"/>
        <w:ind w:left="567" w:hanging="567"/>
        <w:rPr>
          <w:lang w:eastAsia="ja-JP"/>
        </w:rPr>
      </w:pPr>
      <w:r>
        <w:rPr>
          <w:lang w:eastAsia="ja-JP"/>
        </w:rPr>
        <w:t>8</w:t>
      </w:r>
      <w:r>
        <w:rPr>
          <w:lang w:eastAsia="ja-JP"/>
        </w:rPr>
        <w:tab/>
      </w:r>
      <w:r w:rsidR="002A26BD" w:rsidRPr="00DD27ED">
        <w:rPr>
          <w:lang w:eastAsia="ja-JP"/>
        </w:rPr>
        <w:t>providing gentle massage, aromatherapy, familiar music (volume low)</w:t>
      </w:r>
    </w:p>
    <w:p w14:paraId="1F59500D" w14:textId="77777777" w:rsidR="002A26BD" w:rsidRPr="00DD27ED" w:rsidRDefault="00A73BC0" w:rsidP="001A36C2">
      <w:pPr>
        <w:spacing w:before="180"/>
        <w:ind w:left="567" w:hanging="567"/>
        <w:rPr>
          <w:lang w:eastAsia="ja-JP"/>
        </w:rPr>
      </w:pPr>
      <w:r>
        <w:rPr>
          <w:lang w:eastAsia="ja-JP"/>
        </w:rPr>
        <w:t>9</w:t>
      </w:r>
      <w:r>
        <w:rPr>
          <w:lang w:eastAsia="ja-JP"/>
        </w:rPr>
        <w:tab/>
      </w:r>
      <w:r w:rsidR="002A26BD" w:rsidRPr="00DD27ED">
        <w:rPr>
          <w:lang w:eastAsia="ja-JP"/>
        </w:rPr>
        <w:t>offering spiritual/religious guidance or support (if the person and/or their family/whānau have requested it)</w:t>
      </w:r>
    </w:p>
    <w:p w14:paraId="4060C196" w14:textId="77777777" w:rsidR="002A26BD" w:rsidRPr="00DD27ED" w:rsidRDefault="00A73BC0" w:rsidP="001A36C2">
      <w:pPr>
        <w:spacing w:before="180"/>
        <w:ind w:left="567" w:hanging="567"/>
        <w:rPr>
          <w:lang w:eastAsia="ja-JP"/>
        </w:rPr>
      </w:pPr>
      <w:r>
        <w:rPr>
          <w:lang w:eastAsia="ja-JP"/>
        </w:rPr>
        <w:t>10</w:t>
      </w:r>
      <w:r>
        <w:rPr>
          <w:lang w:eastAsia="ja-JP"/>
        </w:rPr>
        <w:tab/>
      </w:r>
      <w:r w:rsidR="002A26BD" w:rsidRPr="00DD27ED">
        <w:rPr>
          <w:lang w:eastAsia="ja-JP"/>
        </w:rPr>
        <w:t>lowering the person</w:t>
      </w:r>
      <w:r w:rsidR="00DD27ED" w:rsidRPr="00DD27ED">
        <w:rPr>
          <w:lang w:eastAsia="ja-JP"/>
        </w:rPr>
        <w:t>’</w:t>
      </w:r>
      <w:r w:rsidR="002A26BD" w:rsidRPr="00DD27ED">
        <w:rPr>
          <w:lang w:eastAsia="ja-JP"/>
        </w:rPr>
        <w:t>s bed</w:t>
      </w:r>
    </w:p>
    <w:p w14:paraId="5AEF808A" w14:textId="77777777" w:rsidR="002A26BD" w:rsidRPr="00DD27ED" w:rsidRDefault="00A73BC0" w:rsidP="001A36C2">
      <w:pPr>
        <w:spacing w:before="180"/>
        <w:ind w:left="567" w:hanging="567"/>
        <w:rPr>
          <w:lang w:eastAsia="ja-JP"/>
        </w:rPr>
      </w:pPr>
      <w:r>
        <w:rPr>
          <w:lang w:eastAsia="ja-JP"/>
        </w:rPr>
        <w:t>11</w:t>
      </w:r>
      <w:r>
        <w:rPr>
          <w:lang w:eastAsia="ja-JP"/>
        </w:rPr>
        <w:tab/>
      </w:r>
      <w:r w:rsidR="002A26BD" w:rsidRPr="00DD27ED">
        <w:rPr>
          <w:lang w:eastAsia="ja-JP"/>
        </w:rPr>
        <w:t>providing sensor mats</w:t>
      </w:r>
    </w:p>
    <w:p w14:paraId="3123214C" w14:textId="77777777" w:rsidR="002A26BD" w:rsidRPr="00DD27ED" w:rsidRDefault="00A73BC0" w:rsidP="001A36C2">
      <w:pPr>
        <w:spacing w:before="180"/>
        <w:ind w:left="567" w:hanging="567"/>
        <w:rPr>
          <w:lang w:eastAsia="ja-JP"/>
        </w:rPr>
      </w:pPr>
      <w:r>
        <w:rPr>
          <w:lang w:eastAsia="ja-JP"/>
        </w:rPr>
        <w:t>12</w:t>
      </w:r>
      <w:r>
        <w:rPr>
          <w:lang w:eastAsia="ja-JP"/>
        </w:rPr>
        <w:tab/>
      </w:r>
      <w:r w:rsidR="002A26BD" w:rsidRPr="00DD27ED">
        <w:rPr>
          <w:lang w:eastAsia="ja-JP"/>
        </w:rPr>
        <w:t xml:space="preserve">helping keep the </w:t>
      </w:r>
      <w:r w:rsidR="00CC4FDD">
        <w:rPr>
          <w:lang w:eastAsia="ja-JP"/>
        </w:rPr>
        <w:t>person’s</w:t>
      </w:r>
      <w:r w:rsidR="002A26BD" w:rsidRPr="00DD27ED">
        <w:rPr>
          <w:lang w:eastAsia="ja-JP"/>
        </w:rPr>
        <w:t>body or room at a comfortable, soothing temperature</w:t>
      </w:r>
    </w:p>
    <w:p w14:paraId="2BC1416B" w14:textId="77777777" w:rsidR="002A26BD" w:rsidRPr="00DD27ED" w:rsidRDefault="00A73BC0" w:rsidP="001A36C2">
      <w:pPr>
        <w:spacing w:before="180"/>
        <w:ind w:left="567" w:hanging="567"/>
        <w:rPr>
          <w:lang w:eastAsia="ja-JP"/>
        </w:rPr>
      </w:pPr>
      <w:r>
        <w:rPr>
          <w:lang w:eastAsia="ja-JP"/>
        </w:rPr>
        <w:t>13</w:t>
      </w:r>
      <w:r>
        <w:rPr>
          <w:lang w:eastAsia="ja-JP"/>
        </w:rPr>
        <w:tab/>
      </w:r>
      <w:r w:rsidR="002A26BD" w:rsidRPr="00DD27ED">
        <w:rPr>
          <w:lang w:eastAsia="ja-JP"/>
        </w:rPr>
        <w:t>helping apply smoking or nicotine patch.</w:t>
      </w:r>
    </w:p>
    <w:p w14:paraId="2FF7736C" w14:textId="77777777" w:rsidR="002A26BD" w:rsidRDefault="002A26BD" w:rsidP="002069BD"/>
    <w:p w14:paraId="4313D000" w14:textId="77777777" w:rsidR="00CC4FDD" w:rsidRDefault="00CC4FDD">
      <w:pPr>
        <w:spacing w:line="240" w:lineRule="auto"/>
        <w:rPr>
          <w:b/>
          <w:sz w:val="28"/>
        </w:rPr>
      </w:pPr>
      <w:r>
        <w:br w:type="page"/>
      </w:r>
    </w:p>
    <w:p w14:paraId="6A1F5AB4" w14:textId="77777777" w:rsidR="002069BD" w:rsidRDefault="002069BD" w:rsidP="001A36C2">
      <w:pPr>
        <w:pStyle w:val="Heading3"/>
        <w:spacing w:after="240"/>
      </w:pPr>
      <w:r>
        <w:lastRenderedPageBreak/>
        <w:t>Agitation, delirium, restlessness management flow chart</w:t>
      </w:r>
    </w:p>
    <w:p w14:paraId="4FE788E7" w14:textId="77777777" w:rsidR="002A26BD" w:rsidRPr="0081521F" w:rsidRDefault="00E7768E" w:rsidP="001A36C2">
      <w:r w:rsidRPr="00E7768E">
        <w:rPr>
          <w:noProof/>
          <w:lang w:eastAsia="en-NZ"/>
        </w:rPr>
        <w:drawing>
          <wp:inline distT="0" distB="0" distL="0" distR="0" wp14:anchorId="6F64D299" wp14:editId="09F01EC3">
            <wp:extent cx="5943600" cy="7452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452360"/>
                    </a:xfrm>
                    <a:prstGeom prst="rect">
                      <a:avLst/>
                    </a:prstGeom>
                  </pic:spPr>
                </pic:pic>
              </a:graphicData>
            </a:graphic>
          </wp:inline>
        </w:drawing>
      </w:r>
    </w:p>
    <w:p w14:paraId="007BD3C6" w14:textId="77777777" w:rsidR="002A26BD" w:rsidRDefault="002A26BD" w:rsidP="001A36C2"/>
    <w:p w14:paraId="2977FBD8" w14:textId="77777777" w:rsidR="002A26BD" w:rsidRDefault="002069BD" w:rsidP="002069BD">
      <w:pPr>
        <w:pStyle w:val="Heading2"/>
      </w:pPr>
      <w:bookmarkStart w:id="8" w:name="_Toc474395263"/>
      <w:bookmarkStart w:id="9" w:name="_Toc477870926"/>
      <w:r>
        <w:lastRenderedPageBreak/>
        <w:t>Management of nausea/vomiting</w:t>
      </w:r>
      <w:bookmarkEnd w:id="8"/>
      <w:bookmarkEnd w:id="9"/>
    </w:p>
    <w:p w14:paraId="7B0547B0" w14:textId="77777777" w:rsidR="00DD27ED" w:rsidRDefault="002A26BD" w:rsidP="006303EE">
      <w:pPr>
        <w:keepNext/>
      </w:pPr>
      <w:r>
        <w:t>People</w:t>
      </w:r>
      <w:r w:rsidRPr="00FC4DFC">
        <w:t xml:space="preserve"> at </w:t>
      </w:r>
      <w:r>
        <w:t xml:space="preserve">the </w:t>
      </w:r>
      <w:r w:rsidRPr="00FC4DFC">
        <w:t xml:space="preserve">end of </w:t>
      </w:r>
      <w:r>
        <w:t xml:space="preserve">their </w:t>
      </w:r>
      <w:r w:rsidRPr="00FC4DFC">
        <w:t>l</w:t>
      </w:r>
      <w:r>
        <w:t>ives</w:t>
      </w:r>
      <w:r w:rsidRPr="00FC4DFC">
        <w:t xml:space="preserve"> can experience nausea and vomiting</w:t>
      </w:r>
      <w:r>
        <w:t>,</w:t>
      </w:r>
      <w:r w:rsidRPr="00FC4DFC">
        <w:t xml:space="preserve"> </w:t>
      </w:r>
      <w:r>
        <w:t xml:space="preserve">which has </w:t>
      </w:r>
      <w:r w:rsidRPr="00FC4DFC">
        <w:t>an adverse effect on the person</w:t>
      </w:r>
      <w:r w:rsidR="00DD27ED">
        <w:t>’</w:t>
      </w:r>
      <w:r w:rsidRPr="00FC4DFC">
        <w:t>s physical, psychological and social wellbeing and significantly impair</w:t>
      </w:r>
      <w:r>
        <w:t>s</w:t>
      </w:r>
      <w:r w:rsidRPr="00FC4DFC">
        <w:t xml:space="preserve"> their quality of life.</w:t>
      </w:r>
    </w:p>
    <w:p w14:paraId="149C1573" w14:textId="77777777" w:rsidR="002069BD" w:rsidRDefault="002069BD" w:rsidP="006303EE">
      <w:pPr>
        <w:keepNext/>
      </w:pPr>
    </w:p>
    <w:p w14:paraId="42EFAB3A" w14:textId="77777777" w:rsidR="002A26BD" w:rsidRPr="00DD27ED" w:rsidRDefault="002A26BD" w:rsidP="002069BD">
      <w:pPr>
        <w:pStyle w:val="Heading3"/>
        <w:rPr>
          <w:lang w:eastAsia="ja-JP"/>
        </w:rPr>
      </w:pPr>
      <w:r w:rsidRPr="00DD27ED">
        <w:rPr>
          <w:lang w:eastAsia="ja-JP"/>
        </w:rPr>
        <w:t>D</w:t>
      </w:r>
      <w:r w:rsidR="002069BD">
        <w:rPr>
          <w:lang w:eastAsia="ja-JP"/>
        </w:rPr>
        <w:t>efinition</w:t>
      </w:r>
    </w:p>
    <w:p w14:paraId="7F88B0B9" w14:textId="77777777" w:rsidR="00DD27ED" w:rsidRDefault="002A26BD" w:rsidP="00786490">
      <w:r w:rsidRPr="00362EE6">
        <w:rPr>
          <w:b/>
        </w:rPr>
        <w:t>Nausea:</w:t>
      </w:r>
      <w:r>
        <w:t xml:space="preserve"> </w:t>
      </w:r>
      <w:r w:rsidRPr="00FC4DFC">
        <w:t>A feeling of sickness in the stomach characteri</w:t>
      </w:r>
      <w:r>
        <w:t>s</w:t>
      </w:r>
      <w:r w:rsidRPr="00FC4DFC">
        <w:t>ed by an urge</w:t>
      </w:r>
      <w:r w:rsidR="00CC4FDD">
        <w:t xml:space="preserve"> to</w:t>
      </w:r>
      <w:r>
        <w:t>,</w:t>
      </w:r>
      <w:r w:rsidRPr="00FC4DFC">
        <w:t xml:space="preserve"> but not always leading to</w:t>
      </w:r>
      <w:r w:rsidR="00CC4FDD">
        <w:t>,</w:t>
      </w:r>
      <w:r w:rsidRPr="00FC4DFC">
        <w:t xml:space="preserve"> vomit.</w:t>
      </w:r>
    </w:p>
    <w:p w14:paraId="39F0B58C" w14:textId="77777777" w:rsidR="00DD27ED" w:rsidRDefault="002A26BD" w:rsidP="00786490">
      <w:pPr>
        <w:spacing w:before="120"/>
      </w:pPr>
      <w:r>
        <w:rPr>
          <w:b/>
          <w:bCs/>
        </w:rPr>
        <w:t>V</w:t>
      </w:r>
      <w:r w:rsidRPr="00FC4DFC">
        <w:rPr>
          <w:b/>
          <w:bCs/>
        </w:rPr>
        <w:t>omiting:</w:t>
      </w:r>
      <w:r>
        <w:rPr>
          <w:b/>
          <w:bCs/>
        </w:rPr>
        <w:t xml:space="preserve"> </w:t>
      </w:r>
      <w:r w:rsidRPr="00FC4DFC">
        <w:t>The forcible voluntary or involuntary emptying of the stomach contents through the mouth.</w:t>
      </w:r>
    </w:p>
    <w:p w14:paraId="62719DF0" w14:textId="77777777" w:rsidR="002069BD" w:rsidRDefault="002069BD" w:rsidP="00786490"/>
    <w:p w14:paraId="3BC4F779" w14:textId="77777777" w:rsidR="002A26BD" w:rsidRPr="00DD27ED" w:rsidRDefault="002A26BD" w:rsidP="002069BD">
      <w:pPr>
        <w:pStyle w:val="Heading3"/>
        <w:rPr>
          <w:lang w:eastAsia="ja-JP"/>
        </w:rPr>
      </w:pPr>
      <w:r w:rsidRPr="00DD27ED">
        <w:rPr>
          <w:lang w:eastAsia="ja-JP"/>
        </w:rPr>
        <w:t>A</w:t>
      </w:r>
      <w:r w:rsidR="002069BD">
        <w:rPr>
          <w:lang w:eastAsia="ja-JP"/>
        </w:rPr>
        <w:t>ssessment</w:t>
      </w:r>
    </w:p>
    <w:p w14:paraId="0E56BD65" w14:textId="77777777" w:rsidR="00DD27ED" w:rsidRDefault="00786490" w:rsidP="00786490">
      <w:pPr>
        <w:spacing w:before="120"/>
        <w:ind w:left="567" w:hanging="567"/>
      </w:pPr>
      <w:r>
        <w:t>1</w:t>
      </w:r>
      <w:r>
        <w:tab/>
      </w:r>
      <w:r w:rsidR="002A26BD" w:rsidRPr="00F675D2">
        <w:t>Knowledge of the physiology of nausea and vomiting will promote a rational choice of treatment.</w:t>
      </w:r>
    </w:p>
    <w:p w14:paraId="30AC7667" w14:textId="77777777" w:rsidR="002A26BD" w:rsidRPr="00F675D2" w:rsidRDefault="00786490" w:rsidP="00786490">
      <w:pPr>
        <w:spacing w:before="120"/>
        <w:ind w:left="567" w:hanging="567"/>
      </w:pPr>
      <w:r>
        <w:t>2</w:t>
      </w:r>
      <w:r>
        <w:tab/>
      </w:r>
      <w:r w:rsidR="002A26BD" w:rsidRPr="00F675D2">
        <w:t>History of symptoms and previous management (pharmacological and other) should be continued.</w:t>
      </w:r>
    </w:p>
    <w:p w14:paraId="6347156C" w14:textId="77777777" w:rsidR="002A26BD" w:rsidRDefault="00786490" w:rsidP="00786490">
      <w:pPr>
        <w:spacing w:before="120"/>
        <w:ind w:left="567" w:hanging="567"/>
      </w:pPr>
      <w:r>
        <w:t>3</w:t>
      </w:r>
      <w:r>
        <w:tab/>
      </w:r>
      <w:r w:rsidR="002A26BD" w:rsidRPr="00F675D2">
        <w:t>Treat reversible causes if possible and appropriate (such as constipation).</w:t>
      </w:r>
    </w:p>
    <w:p w14:paraId="390DBF6E" w14:textId="77777777" w:rsidR="002069BD" w:rsidRPr="00F675D2" w:rsidRDefault="002069BD" w:rsidP="00786490"/>
    <w:p w14:paraId="5F75A7B7" w14:textId="77777777" w:rsidR="002A26BD" w:rsidRPr="006B13CA" w:rsidRDefault="002A26BD" w:rsidP="002069BD">
      <w:pPr>
        <w:pStyle w:val="Heading3"/>
      </w:pPr>
      <w:r>
        <w:t>H</w:t>
      </w:r>
      <w:r w:rsidR="002069BD">
        <w:t>olistic considerations</w:t>
      </w:r>
    </w:p>
    <w:p w14:paraId="3FAFFFA2" w14:textId="77777777" w:rsidR="002A26BD" w:rsidRPr="00786490" w:rsidRDefault="002A26BD" w:rsidP="006303EE">
      <w:pPr>
        <w:pStyle w:val="Heading4"/>
        <w:keepNext w:val="0"/>
        <w:rPr>
          <w:b w:val="0"/>
          <w:lang w:eastAsia="ja-JP"/>
        </w:rPr>
      </w:pPr>
      <w:r w:rsidRPr="00DD27ED">
        <w:rPr>
          <w:lang w:eastAsia="ja-JP"/>
        </w:rPr>
        <w:t>R</w:t>
      </w:r>
      <w:r w:rsidR="00786490">
        <w:rPr>
          <w:lang w:eastAsia="ja-JP"/>
        </w:rPr>
        <w:t>eflect on</w:t>
      </w:r>
      <w:r w:rsidRPr="00DD27ED">
        <w:rPr>
          <w:lang w:eastAsia="ja-JP"/>
        </w:rPr>
        <w:t>:</w:t>
      </w:r>
      <w:r w:rsidRPr="00786490">
        <w:rPr>
          <w:b w:val="0"/>
          <w:lang w:eastAsia="ja-JP"/>
        </w:rPr>
        <w:t xml:space="preserve"> Te Whare Tapa Wha principles (Durie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786490" w:rsidRPr="00A73BC0" w14:paraId="3DAAD8EE" w14:textId="77777777" w:rsidTr="006303EE">
        <w:trPr>
          <w:cantSplit/>
        </w:trPr>
        <w:tc>
          <w:tcPr>
            <w:tcW w:w="2802" w:type="dxa"/>
          </w:tcPr>
          <w:p w14:paraId="5DEEAFC2" w14:textId="77777777" w:rsidR="00786490" w:rsidRPr="002C7485" w:rsidRDefault="00786490" w:rsidP="00A7275D">
            <w:pPr>
              <w:pStyle w:val="TableText"/>
              <w:spacing w:before="180" w:after="0"/>
              <w:rPr>
                <w:b/>
                <w:sz w:val="22"/>
              </w:rPr>
            </w:pPr>
            <w:r>
              <w:rPr>
                <w:b/>
                <w:sz w:val="22"/>
              </w:rPr>
              <w:t>Emotional considerations:</w:t>
            </w:r>
          </w:p>
        </w:tc>
        <w:tc>
          <w:tcPr>
            <w:tcW w:w="6662" w:type="dxa"/>
          </w:tcPr>
          <w:p w14:paraId="28D99160" w14:textId="77777777" w:rsidR="00786490" w:rsidRPr="00A7275D" w:rsidRDefault="00786490" w:rsidP="00A7275D">
            <w:pPr>
              <w:pStyle w:val="TableText"/>
              <w:spacing w:before="180" w:after="0"/>
              <w:rPr>
                <w:sz w:val="22"/>
              </w:rPr>
            </w:pPr>
            <w:r w:rsidRPr="00A7275D">
              <w:rPr>
                <w:sz w:val="22"/>
              </w:rPr>
              <w:t>Fear and anxiety can be both cause and consequence.</w:t>
            </w:r>
          </w:p>
        </w:tc>
      </w:tr>
      <w:tr w:rsidR="00786490" w:rsidRPr="00A73BC0" w14:paraId="2A894B72" w14:textId="77777777" w:rsidTr="006303EE">
        <w:trPr>
          <w:cantSplit/>
        </w:trPr>
        <w:tc>
          <w:tcPr>
            <w:tcW w:w="2802" w:type="dxa"/>
          </w:tcPr>
          <w:p w14:paraId="5E51001F" w14:textId="77777777" w:rsidR="00786490" w:rsidRPr="002C7485" w:rsidRDefault="00786490" w:rsidP="00A7275D">
            <w:pPr>
              <w:pStyle w:val="TableText"/>
              <w:spacing w:before="180" w:after="0"/>
              <w:rPr>
                <w:b/>
                <w:sz w:val="22"/>
              </w:rPr>
            </w:pPr>
            <w:r>
              <w:rPr>
                <w:b/>
                <w:sz w:val="22"/>
              </w:rPr>
              <w:t>Spiritual considerations:</w:t>
            </w:r>
          </w:p>
        </w:tc>
        <w:tc>
          <w:tcPr>
            <w:tcW w:w="6662" w:type="dxa"/>
          </w:tcPr>
          <w:p w14:paraId="647E810C" w14:textId="77777777" w:rsidR="00786490" w:rsidRPr="00583EC6" w:rsidRDefault="00786490" w:rsidP="00A7275D">
            <w:pPr>
              <w:pStyle w:val="TableText"/>
              <w:spacing w:before="180" w:after="0"/>
              <w:rPr>
                <w:sz w:val="22"/>
              </w:rPr>
            </w:pPr>
            <w:r w:rsidRPr="00583EC6">
              <w:rPr>
                <w:sz w:val="22"/>
              </w:rPr>
              <w:t>What impact does the nausea have on the person’s mana and sense of self?</w:t>
            </w:r>
          </w:p>
          <w:p w14:paraId="642996C1" w14:textId="77777777" w:rsidR="00786490" w:rsidRPr="00A7275D" w:rsidRDefault="00786490" w:rsidP="006303EE">
            <w:pPr>
              <w:pStyle w:val="TableText"/>
              <w:spacing w:before="90" w:after="0"/>
              <w:rPr>
                <w:sz w:val="22"/>
              </w:rPr>
            </w:pPr>
            <w:r w:rsidRPr="00583EC6">
              <w:rPr>
                <w:sz w:val="22"/>
              </w:rPr>
              <w:t>Are there any cultural considerations, eg, Māori/Asian/Pacific peoples?</w:t>
            </w:r>
          </w:p>
        </w:tc>
      </w:tr>
      <w:tr w:rsidR="00786490" w:rsidRPr="00A73BC0" w14:paraId="23DD83B8" w14:textId="77777777" w:rsidTr="006303EE">
        <w:trPr>
          <w:cantSplit/>
        </w:trPr>
        <w:tc>
          <w:tcPr>
            <w:tcW w:w="2802" w:type="dxa"/>
          </w:tcPr>
          <w:p w14:paraId="70202C61" w14:textId="77777777" w:rsidR="00786490" w:rsidRPr="002C7485" w:rsidRDefault="00786490" w:rsidP="00A7275D">
            <w:pPr>
              <w:pStyle w:val="TableText"/>
              <w:spacing w:before="180" w:after="0"/>
              <w:rPr>
                <w:b/>
                <w:sz w:val="22"/>
              </w:rPr>
            </w:pPr>
            <w:r>
              <w:rPr>
                <w:b/>
                <w:sz w:val="22"/>
              </w:rPr>
              <w:t>Social considerations:</w:t>
            </w:r>
          </w:p>
        </w:tc>
        <w:tc>
          <w:tcPr>
            <w:tcW w:w="6662" w:type="dxa"/>
          </w:tcPr>
          <w:p w14:paraId="1D536885" w14:textId="77777777" w:rsidR="00786490" w:rsidRPr="00A7275D" w:rsidRDefault="00786490" w:rsidP="00A7275D">
            <w:pPr>
              <w:pStyle w:val="TableText"/>
              <w:spacing w:before="180" w:after="0"/>
              <w:rPr>
                <w:sz w:val="22"/>
              </w:rPr>
            </w:pPr>
            <w:r w:rsidRPr="00A7275D">
              <w:rPr>
                <w:sz w:val="22"/>
              </w:rPr>
              <w:t>How is not eating affecting the person’s family/whānau life? And how is this, in turn, affecting the family/whānau’s relationship with their partner/friends?</w:t>
            </w:r>
          </w:p>
        </w:tc>
      </w:tr>
      <w:tr w:rsidR="00786490" w:rsidRPr="00A73BC0" w14:paraId="2F9C4AB9" w14:textId="77777777" w:rsidTr="006303EE">
        <w:trPr>
          <w:cantSplit/>
        </w:trPr>
        <w:tc>
          <w:tcPr>
            <w:tcW w:w="2802" w:type="dxa"/>
          </w:tcPr>
          <w:p w14:paraId="0412F5AD" w14:textId="77777777" w:rsidR="00786490" w:rsidRPr="002C7485" w:rsidRDefault="00786490" w:rsidP="00A7275D">
            <w:pPr>
              <w:pStyle w:val="TableText"/>
              <w:spacing w:before="180" w:after="0"/>
              <w:rPr>
                <w:b/>
                <w:sz w:val="22"/>
              </w:rPr>
            </w:pPr>
            <w:r>
              <w:rPr>
                <w:b/>
                <w:sz w:val="22"/>
              </w:rPr>
              <w:t>Physical considerations:</w:t>
            </w:r>
          </w:p>
        </w:tc>
        <w:tc>
          <w:tcPr>
            <w:tcW w:w="6662" w:type="dxa"/>
          </w:tcPr>
          <w:p w14:paraId="66679A6E" w14:textId="77777777" w:rsidR="00786490" w:rsidRPr="00A7275D" w:rsidRDefault="00786490" w:rsidP="00A7275D">
            <w:pPr>
              <w:pStyle w:val="TableText"/>
              <w:spacing w:before="180" w:after="0"/>
              <w:rPr>
                <w:sz w:val="22"/>
              </w:rPr>
            </w:pPr>
            <w:r w:rsidRPr="00A7275D">
              <w:rPr>
                <w:sz w:val="22"/>
              </w:rPr>
              <w:t>Is there pressure from other people to eat? Does the smell of cooking/food cause the person to feel sick?</w:t>
            </w:r>
          </w:p>
        </w:tc>
      </w:tr>
    </w:tbl>
    <w:p w14:paraId="19EB701A" w14:textId="77777777" w:rsidR="002A26BD" w:rsidRDefault="002A26BD" w:rsidP="006303EE"/>
    <w:p w14:paraId="78386790" w14:textId="77777777" w:rsidR="002A26BD" w:rsidRPr="00DD27ED" w:rsidRDefault="002A26BD" w:rsidP="00786490">
      <w:pPr>
        <w:pStyle w:val="Heading4"/>
        <w:rPr>
          <w:lang w:eastAsia="ja-JP"/>
        </w:rPr>
      </w:pPr>
      <w:r w:rsidRPr="00DD27ED">
        <w:rPr>
          <w:lang w:eastAsia="ja-JP"/>
        </w:rPr>
        <w:lastRenderedPageBreak/>
        <w:t>M</w:t>
      </w:r>
      <w:r w:rsidR="00786490">
        <w:rPr>
          <w:lang w:eastAsia="ja-JP"/>
        </w:rPr>
        <w:t>anagement</w:t>
      </w:r>
    </w:p>
    <w:p w14:paraId="26EA0284" w14:textId="77777777" w:rsidR="002A26BD" w:rsidRPr="00F675D2" w:rsidRDefault="002A26BD" w:rsidP="00786490">
      <w:pPr>
        <w:keepNext/>
      </w:pPr>
      <w:r>
        <w:t xml:space="preserve">Consider exploring the </w:t>
      </w:r>
      <w:r w:rsidRPr="00F675D2">
        <w:t xml:space="preserve">following </w:t>
      </w:r>
      <w:r>
        <w:t>options for managing nausea and vomiting.</w:t>
      </w:r>
    </w:p>
    <w:p w14:paraId="7A6F3786" w14:textId="77777777" w:rsidR="002A26BD" w:rsidRPr="00F675D2" w:rsidRDefault="00786490" w:rsidP="00786490">
      <w:pPr>
        <w:keepNext/>
        <w:spacing w:before="180"/>
        <w:ind w:left="567" w:hanging="567"/>
      </w:pPr>
      <w:r>
        <w:t>1</w:t>
      </w:r>
      <w:r>
        <w:tab/>
      </w:r>
      <w:r w:rsidR="002A26BD" w:rsidRPr="00F675D2">
        <w:t>Eliminate sights and smells that cause nausea and vomiting</w:t>
      </w:r>
      <w:r w:rsidR="002A26BD">
        <w:t>,</w:t>
      </w:r>
      <w:r w:rsidR="002A26BD" w:rsidRPr="00F675D2">
        <w:t xml:space="preserve"> eg, foods, deodorants, air fresheners, body odour and bowel motions</w:t>
      </w:r>
      <w:r w:rsidR="002A26BD">
        <w:t>.</w:t>
      </w:r>
    </w:p>
    <w:p w14:paraId="17B20B04" w14:textId="77777777" w:rsidR="002A26BD" w:rsidRPr="00F675D2" w:rsidRDefault="00786490" w:rsidP="00786490">
      <w:pPr>
        <w:keepNext/>
        <w:spacing w:before="180"/>
        <w:ind w:left="567" w:hanging="567"/>
      </w:pPr>
      <w:r>
        <w:t>2</w:t>
      </w:r>
      <w:r>
        <w:tab/>
      </w:r>
      <w:r w:rsidR="002A26BD">
        <w:t>Provide a w</w:t>
      </w:r>
      <w:r w:rsidR="002A26BD" w:rsidRPr="00F675D2">
        <w:t>ell</w:t>
      </w:r>
      <w:r w:rsidR="002A26BD">
        <w:t>-</w:t>
      </w:r>
      <w:r w:rsidR="002A26BD" w:rsidRPr="00F675D2">
        <w:t xml:space="preserve">ventilated room, </w:t>
      </w:r>
      <w:r w:rsidR="002A26BD">
        <w:t xml:space="preserve">circulating </w:t>
      </w:r>
      <w:r w:rsidR="002A26BD" w:rsidRPr="00F675D2">
        <w:t xml:space="preserve">fresh air </w:t>
      </w:r>
      <w:r w:rsidR="002A26BD">
        <w:t>from a</w:t>
      </w:r>
      <w:r w:rsidR="002A26BD" w:rsidRPr="00F675D2">
        <w:t xml:space="preserve"> fan or open window</w:t>
      </w:r>
      <w:r w:rsidR="002A26BD">
        <w:t>.</w:t>
      </w:r>
    </w:p>
    <w:p w14:paraId="245D4B55" w14:textId="77777777" w:rsidR="00DD27ED" w:rsidRDefault="00786490" w:rsidP="00786490">
      <w:pPr>
        <w:keepNext/>
        <w:spacing w:before="180"/>
        <w:ind w:left="567" w:hanging="567"/>
      </w:pPr>
      <w:r>
        <w:t>3</w:t>
      </w:r>
      <w:r>
        <w:tab/>
      </w:r>
      <w:r w:rsidR="002A26BD">
        <w:t>Help the person dress in comfortable, l</w:t>
      </w:r>
      <w:r w:rsidR="002A26BD" w:rsidRPr="00F675D2">
        <w:t>oose</w:t>
      </w:r>
      <w:r w:rsidR="002A26BD">
        <w:t>-</w:t>
      </w:r>
      <w:r w:rsidR="002A26BD" w:rsidRPr="00F675D2">
        <w:t>fitting</w:t>
      </w:r>
      <w:r w:rsidR="002A26BD">
        <w:t>,</w:t>
      </w:r>
      <w:r w:rsidR="002A26BD" w:rsidRPr="00F675D2">
        <w:t xml:space="preserve"> cool clothing</w:t>
      </w:r>
      <w:r w:rsidR="002A26BD">
        <w:t>.</w:t>
      </w:r>
    </w:p>
    <w:p w14:paraId="2A1FBC2B" w14:textId="77777777" w:rsidR="00DD27ED" w:rsidRDefault="00786490" w:rsidP="00F8177D">
      <w:pPr>
        <w:keepNext/>
        <w:spacing w:before="180"/>
        <w:ind w:left="567" w:hanging="567"/>
      </w:pPr>
      <w:r>
        <w:t>4</w:t>
      </w:r>
      <w:r>
        <w:tab/>
      </w:r>
      <w:r w:rsidR="002A26BD" w:rsidRPr="00F675D2">
        <w:t>Optimi</w:t>
      </w:r>
      <w:r w:rsidR="002A26BD">
        <w:t>s</w:t>
      </w:r>
      <w:r w:rsidR="002A26BD" w:rsidRPr="00F675D2">
        <w:t xml:space="preserve">e </w:t>
      </w:r>
      <w:r w:rsidR="002A26BD">
        <w:t>the person</w:t>
      </w:r>
      <w:r w:rsidR="00DD27ED">
        <w:t>’</w:t>
      </w:r>
      <w:r w:rsidR="002A26BD">
        <w:t xml:space="preserve">s </w:t>
      </w:r>
      <w:r w:rsidR="002A26BD" w:rsidRPr="00F675D2">
        <w:t>oral hygiene.</w:t>
      </w:r>
      <w:r w:rsidR="002A26BD">
        <w:t xml:space="preserve"> Consider using</w:t>
      </w:r>
      <w:r w:rsidR="002A26BD" w:rsidRPr="00F675D2">
        <w:t xml:space="preserve"> ½ tsp baking soda, ½ tsp salt in 250</w:t>
      </w:r>
      <w:r w:rsidR="006303EE">
        <w:t> </w:t>
      </w:r>
      <w:r w:rsidR="002A26BD" w:rsidRPr="00F675D2">
        <w:t>m</w:t>
      </w:r>
      <w:r w:rsidR="002A26BD">
        <w:t>L</w:t>
      </w:r>
      <w:r w:rsidR="002A26BD" w:rsidRPr="00F675D2">
        <w:t xml:space="preserve"> water as a mouthwash</w:t>
      </w:r>
      <w:r w:rsidR="002A26BD">
        <w:t>. A</w:t>
      </w:r>
      <w:r w:rsidR="002A26BD" w:rsidRPr="00F675D2">
        <w:t>lternatively</w:t>
      </w:r>
      <w:r w:rsidR="002A26BD">
        <w:t>,</w:t>
      </w:r>
      <w:r w:rsidR="002A26BD" w:rsidRPr="00F675D2">
        <w:t xml:space="preserve"> there are many different types of mouthwash available</w:t>
      </w:r>
      <w:r w:rsidR="002A26BD">
        <w:t>.</w:t>
      </w:r>
    </w:p>
    <w:p w14:paraId="1E82919E" w14:textId="77777777" w:rsidR="00DD27ED" w:rsidRDefault="00786490" w:rsidP="00786490">
      <w:pPr>
        <w:spacing w:before="180"/>
        <w:ind w:left="567" w:hanging="567"/>
      </w:pPr>
      <w:r>
        <w:t>5</w:t>
      </w:r>
      <w:r>
        <w:tab/>
      </w:r>
      <w:r w:rsidR="002A26BD" w:rsidRPr="00F675D2">
        <w:t xml:space="preserve">Offer sour candy ice chips made from a lemon/pineapple based juice, ginger ale or fruit as per </w:t>
      </w:r>
      <w:r w:rsidR="002A26BD">
        <w:t>the person</w:t>
      </w:r>
      <w:r w:rsidR="00DD27ED">
        <w:t>’</w:t>
      </w:r>
      <w:r w:rsidR="002A26BD">
        <w:t xml:space="preserve">s </w:t>
      </w:r>
      <w:r w:rsidR="002A26BD" w:rsidRPr="00F675D2">
        <w:t xml:space="preserve">individual preference and if </w:t>
      </w:r>
      <w:r w:rsidR="002A26BD">
        <w:t xml:space="preserve">they are </w:t>
      </w:r>
      <w:r w:rsidR="002A26BD" w:rsidRPr="00F675D2">
        <w:t>still able to tolerate t</w:t>
      </w:r>
      <w:r w:rsidR="002A26BD">
        <w:t>he taste.</w:t>
      </w:r>
    </w:p>
    <w:p w14:paraId="121925A1" w14:textId="77777777" w:rsidR="00DD27ED" w:rsidRDefault="00786490" w:rsidP="00786490">
      <w:pPr>
        <w:spacing w:before="180"/>
        <w:ind w:left="567" w:hanging="567"/>
      </w:pPr>
      <w:r>
        <w:t>6</w:t>
      </w:r>
      <w:r>
        <w:tab/>
      </w:r>
      <w:r w:rsidR="002A26BD" w:rsidRPr="00F675D2">
        <w:t>Some people may prefer peppermints or peppermint tea</w:t>
      </w:r>
      <w:r w:rsidR="002A26BD">
        <w:t>.</w:t>
      </w:r>
    </w:p>
    <w:p w14:paraId="69C5530C" w14:textId="77777777" w:rsidR="00DD27ED" w:rsidRDefault="00786490" w:rsidP="00786490">
      <w:pPr>
        <w:spacing w:before="180"/>
        <w:ind w:left="567" w:hanging="567"/>
      </w:pPr>
      <w:r>
        <w:t>7</w:t>
      </w:r>
      <w:r>
        <w:tab/>
      </w:r>
      <w:r w:rsidR="002A26BD" w:rsidRPr="00F675D2">
        <w:t>If the person is still eating, offer small amounts of bland foods, fluids and snacks at room temperature</w:t>
      </w:r>
      <w:r w:rsidR="002A26BD">
        <w:t>.</w:t>
      </w:r>
    </w:p>
    <w:p w14:paraId="520FF117" w14:textId="77777777" w:rsidR="002A26BD" w:rsidRPr="00F675D2" w:rsidRDefault="00786490" w:rsidP="00786490">
      <w:pPr>
        <w:spacing w:before="180"/>
        <w:ind w:left="567" w:hanging="567"/>
      </w:pPr>
      <w:r>
        <w:t>8</w:t>
      </w:r>
      <w:r>
        <w:tab/>
      </w:r>
      <w:r w:rsidR="002A26BD">
        <w:t>Help elevate the person</w:t>
      </w:r>
      <w:r w:rsidR="00DD27ED">
        <w:t>’</w:t>
      </w:r>
      <w:r w:rsidR="002A26BD">
        <w:t xml:space="preserve">s upper body when they are </w:t>
      </w:r>
      <w:r w:rsidR="002A26BD" w:rsidRPr="00F675D2">
        <w:t>eating</w:t>
      </w:r>
      <w:r w:rsidR="002A26BD">
        <w:t xml:space="preserve"> or </w:t>
      </w:r>
      <w:r w:rsidR="002A26BD" w:rsidRPr="00F675D2">
        <w:t>drinking</w:t>
      </w:r>
      <w:r w:rsidR="002A26BD">
        <w:t>.</w:t>
      </w:r>
    </w:p>
    <w:p w14:paraId="48A0D140" w14:textId="77777777" w:rsidR="00DD27ED" w:rsidRDefault="00786490" w:rsidP="00786490">
      <w:pPr>
        <w:spacing w:before="180"/>
        <w:ind w:left="567" w:hanging="567"/>
      </w:pPr>
      <w:r>
        <w:t>9</w:t>
      </w:r>
      <w:r>
        <w:tab/>
      </w:r>
      <w:r w:rsidR="002A26BD">
        <w:t>The p</w:t>
      </w:r>
      <w:r w:rsidR="002A26BD" w:rsidRPr="00F675D2">
        <w:t xml:space="preserve">erson may already have a </w:t>
      </w:r>
      <w:r w:rsidR="002A26BD">
        <w:t>nasogastric (</w:t>
      </w:r>
      <w:r w:rsidR="002A26BD" w:rsidRPr="00F675D2">
        <w:t>NG</w:t>
      </w:r>
      <w:r w:rsidR="002A26BD">
        <w:t>)</w:t>
      </w:r>
      <w:r w:rsidR="002A26BD" w:rsidRPr="00F675D2">
        <w:t xml:space="preserve"> tube on free drainage</w:t>
      </w:r>
      <w:r w:rsidR="002A26BD">
        <w:t>.</w:t>
      </w:r>
    </w:p>
    <w:p w14:paraId="5C88728B" w14:textId="77777777" w:rsidR="002A26BD" w:rsidRPr="00F675D2" w:rsidRDefault="00786490" w:rsidP="00786490">
      <w:pPr>
        <w:spacing w:before="180"/>
        <w:ind w:left="567" w:hanging="567"/>
      </w:pPr>
      <w:r>
        <w:t>10</w:t>
      </w:r>
      <w:r>
        <w:tab/>
      </w:r>
      <w:r w:rsidR="002A26BD">
        <w:t>Use g</w:t>
      </w:r>
      <w:r w:rsidR="002A26BD" w:rsidRPr="00F675D2">
        <w:t>uided imagery/visuali</w:t>
      </w:r>
      <w:r w:rsidR="002A26BD">
        <w:t>s</w:t>
      </w:r>
      <w:r w:rsidR="002A26BD" w:rsidRPr="00F675D2">
        <w:t>ation</w:t>
      </w:r>
      <w:r w:rsidR="002A26BD">
        <w:t>, teaching</w:t>
      </w:r>
      <w:r w:rsidR="002A26BD" w:rsidRPr="00F675D2">
        <w:t xml:space="preserve"> the person to mentally remove themselves from the present and imagine that they are in another place</w:t>
      </w:r>
      <w:r w:rsidR="002A26BD">
        <w:t>,</w:t>
      </w:r>
      <w:r w:rsidR="002A26BD" w:rsidRPr="00F675D2">
        <w:t xml:space="preserve"> eg</w:t>
      </w:r>
      <w:r w:rsidR="002A26BD">
        <w:t>, a favourite</w:t>
      </w:r>
      <w:r w:rsidR="002A26BD" w:rsidRPr="00F675D2">
        <w:t xml:space="preserve"> vacation spot. This can mentally block the nausea and vomiting</w:t>
      </w:r>
      <w:r w:rsidR="002A26BD">
        <w:t>.</w:t>
      </w:r>
    </w:p>
    <w:p w14:paraId="799F26B8" w14:textId="77777777" w:rsidR="002A26BD" w:rsidRPr="00F675D2" w:rsidRDefault="00786490" w:rsidP="00786490">
      <w:pPr>
        <w:spacing w:before="180"/>
        <w:ind w:left="567" w:hanging="567"/>
      </w:pPr>
      <w:r>
        <w:t>11</w:t>
      </w:r>
      <w:r>
        <w:tab/>
      </w:r>
      <w:r w:rsidR="002A26BD">
        <w:t>Use m</w:t>
      </w:r>
      <w:r w:rsidR="002A26BD" w:rsidRPr="00F675D2">
        <w:t>usic therapy</w:t>
      </w:r>
      <w:r w:rsidR="002A26BD">
        <w:t xml:space="preserve"> to</w:t>
      </w:r>
      <w:r w:rsidR="002A26BD" w:rsidRPr="00F675D2">
        <w:t xml:space="preserve"> relieve stress and give a sense of wellbeing.</w:t>
      </w:r>
    </w:p>
    <w:p w14:paraId="699D5415" w14:textId="77777777" w:rsidR="002A26BD" w:rsidRPr="00F675D2" w:rsidRDefault="00786490" w:rsidP="00786490">
      <w:pPr>
        <w:spacing w:before="180"/>
        <w:ind w:left="567" w:hanging="567"/>
      </w:pPr>
      <w:r>
        <w:t>12</w:t>
      </w:r>
      <w:r>
        <w:tab/>
      </w:r>
      <w:r w:rsidR="002A26BD">
        <w:t>Use di</w:t>
      </w:r>
      <w:r w:rsidR="002A26BD" w:rsidRPr="00F675D2">
        <w:t>straction</w:t>
      </w:r>
      <w:r w:rsidR="002A26BD">
        <w:t xml:space="preserve"> techniques, such as,</w:t>
      </w:r>
      <w:r w:rsidR="002A26BD" w:rsidRPr="00F675D2">
        <w:t xml:space="preserve"> discussing family routines</w:t>
      </w:r>
      <w:r w:rsidR="002A26BD">
        <w:t xml:space="preserve"> or providing suitable </w:t>
      </w:r>
      <w:r w:rsidR="002A26BD" w:rsidRPr="00F675D2">
        <w:t>music</w:t>
      </w:r>
      <w:r w:rsidR="002A26BD">
        <w:t xml:space="preserve"> or</w:t>
      </w:r>
      <w:r w:rsidR="002A26BD" w:rsidRPr="00F675D2">
        <w:t xml:space="preserve"> DVDs </w:t>
      </w:r>
      <w:r w:rsidR="002A26BD">
        <w:t>(</w:t>
      </w:r>
      <w:r w:rsidR="002A26BD" w:rsidRPr="00F675D2">
        <w:t>eg</w:t>
      </w:r>
      <w:r w:rsidR="002A26BD">
        <w:t>,</w:t>
      </w:r>
      <w:r w:rsidR="002A26BD" w:rsidRPr="00F675D2">
        <w:t xml:space="preserve"> documentaries</w:t>
      </w:r>
      <w:r w:rsidR="002A26BD">
        <w:t>)</w:t>
      </w:r>
      <w:r w:rsidR="002A26BD" w:rsidRPr="00F675D2">
        <w:t>.</w:t>
      </w:r>
    </w:p>
    <w:p w14:paraId="53AF918E" w14:textId="77777777" w:rsidR="00DD27ED" w:rsidRDefault="00786490" w:rsidP="00786490">
      <w:pPr>
        <w:spacing w:before="180"/>
        <w:ind w:left="567" w:hanging="567"/>
      </w:pPr>
      <w:r>
        <w:t>13</w:t>
      </w:r>
      <w:r>
        <w:tab/>
      </w:r>
      <w:r w:rsidR="002A26BD">
        <w:t>Apply a</w:t>
      </w:r>
      <w:r w:rsidR="002A26BD" w:rsidRPr="00F675D2">
        <w:t>cupressure.</w:t>
      </w:r>
      <w:r w:rsidR="002A26BD">
        <w:t xml:space="preserve"> </w:t>
      </w:r>
      <w:r w:rsidR="002A26BD" w:rsidRPr="00F675D2">
        <w:t>This can be done by the person or a family member/friend.</w:t>
      </w:r>
      <w:r w:rsidR="002A26BD">
        <w:t xml:space="preserve"> </w:t>
      </w:r>
      <w:r w:rsidR="002A26BD" w:rsidRPr="00F675D2">
        <w:t>Acupressure wrist bands are also available.</w:t>
      </w:r>
    </w:p>
    <w:p w14:paraId="116FCBF5" w14:textId="77777777" w:rsidR="00786490" w:rsidRDefault="00786490" w:rsidP="00786490"/>
    <w:p w14:paraId="08F0218A" w14:textId="77777777" w:rsidR="002A26BD" w:rsidRPr="00786490" w:rsidRDefault="002A26BD" w:rsidP="00786490">
      <w:r w:rsidRPr="00F675D2">
        <w:t xml:space="preserve">Some therapies </w:t>
      </w:r>
      <w:r>
        <w:t>that were</w:t>
      </w:r>
      <w:r w:rsidRPr="00F675D2">
        <w:t xml:space="preserve"> used </w:t>
      </w:r>
      <w:r>
        <w:t xml:space="preserve">to provide more comfort for the person </w:t>
      </w:r>
      <w:r w:rsidRPr="00F675D2">
        <w:t xml:space="preserve">in the past may </w:t>
      </w:r>
      <w:r>
        <w:t xml:space="preserve">no longer </w:t>
      </w:r>
      <w:r w:rsidRPr="00F675D2">
        <w:t xml:space="preserve">be appropriate at </w:t>
      </w:r>
      <w:r>
        <w:t>the</w:t>
      </w:r>
      <w:r w:rsidR="00CC4FDD">
        <w:t xml:space="preserve"> person’s</w:t>
      </w:r>
      <w:r>
        <w:t xml:space="preserve"> e</w:t>
      </w:r>
      <w:r w:rsidRPr="00F675D2">
        <w:t>nd</w:t>
      </w:r>
      <w:r w:rsidR="00CC4FDD">
        <w:t>-</w:t>
      </w:r>
      <w:r w:rsidRPr="00F675D2">
        <w:t>of</w:t>
      </w:r>
      <w:r w:rsidR="00CC4FDD">
        <w:t>-</w:t>
      </w:r>
      <w:r>
        <w:t>l</w:t>
      </w:r>
      <w:r w:rsidRPr="00F675D2">
        <w:t>ife</w:t>
      </w:r>
      <w:r>
        <w:t xml:space="preserve"> stage.</w:t>
      </w:r>
    </w:p>
    <w:p w14:paraId="7F43730F" w14:textId="77777777" w:rsidR="002A26BD" w:rsidRDefault="002A26BD" w:rsidP="00786490"/>
    <w:p w14:paraId="59A21509" w14:textId="77777777" w:rsidR="002069BD" w:rsidRDefault="002069BD" w:rsidP="002069BD">
      <w:pPr>
        <w:pStyle w:val="Heading3"/>
      </w:pPr>
      <w:r>
        <w:lastRenderedPageBreak/>
        <w:t>Nausea/vomiting management flow chart</w:t>
      </w:r>
    </w:p>
    <w:p w14:paraId="3A0DED96" w14:textId="77777777" w:rsidR="00973C82" w:rsidRPr="00973C82" w:rsidRDefault="00E7768E" w:rsidP="00973C82">
      <w:r w:rsidRPr="00E7768E">
        <w:rPr>
          <w:noProof/>
          <w:lang w:eastAsia="en-NZ"/>
        </w:rPr>
        <w:drawing>
          <wp:inline distT="0" distB="0" distL="0" distR="0" wp14:anchorId="5BD8D6F6" wp14:editId="28BB7715">
            <wp:extent cx="5943600" cy="6608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6608445"/>
                    </a:xfrm>
                    <a:prstGeom prst="rect">
                      <a:avLst/>
                    </a:prstGeom>
                  </pic:spPr>
                </pic:pic>
              </a:graphicData>
            </a:graphic>
          </wp:inline>
        </w:drawing>
      </w:r>
    </w:p>
    <w:p w14:paraId="43605BDF" w14:textId="77777777" w:rsidR="002A26BD" w:rsidRPr="0081521F" w:rsidRDefault="002A26BD" w:rsidP="00973C82"/>
    <w:p w14:paraId="62B165AF" w14:textId="77777777" w:rsidR="00DC2A70" w:rsidRDefault="00DC2A70">
      <w:pPr>
        <w:spacing w:line="240" w:lineRule="auto"/>
        <w:rPr>
          <w:b/>
          <w:sz w:val="40"/>
        </w:rPr>
      </w:pPr>
      <w:bookmarkStart w:id="10" w:name="_Toc474395264"/>
      <w:r>
        <w:br w:type="page"/>
      </w:r>
    </w:p>
    <w:p w14:paraId="4A96C516" w14:textId="77777777" w:rsidR="002A26BD" w:rsidRPr="006E7702" w:rsidRDefault="002A26BD" w:rsidP="002069BD">
      <w:pPr>
        <w:pStyle w:val="Heading2"/>
      </w:pPr>
      <w:bookmarkStart w:id="11" w:name="_Toc477870927"/>
      <w:r>
        <w:lastRenderedPageBreak/>
        <w:t>M</w:t>
      </w:r>
      <w:r w:rsidR="002069BD">
        <w:t>anagement of excessive respiratory tract secretions</w:t>
      </w:r>
      <w:bookmarkEnd w:id="10"/>
      <w:bookmarkEnd w:id="11"/>
    </w:p>
    <w:p w14:paraId="1513C705" w14:textId="77777777" w:rsidR="002A26BD" w:rsidRDefault="002A26BD" w:rsidP="00973C82">
      <w:pPr>
        <w:keepNext/>
      </w:pPr>
      <w:r w:rsidRPr="002442EF">
        <w:t xml:space="preserve">Respiratory </w:t>
      </w:r>
      <w:r>
        <w:t>t</w:t>
      </w:r>
      <w:r w:rsidRPr="002442EF">
        <w:t xml:space="preserve">ract </w:t>
      </w:r>
      <w:r>
        <w:t>s</w:t>
      </w:r>
      <w:r w:rsidRPr="002442EF">
        <w:t xml:space="preserve">ecretions are generally seen only in dying </w:t>
      </w:r>
      <w:r>
        <w:t>people</w:t>
      </w:r>
      <w:r w:rsidRPr="002442EF">
        <w:t xml:space="preserve"> who are too weak to expectorate and are no longer able to clear their oral and upper airway secretions. The pooled secretions in the oropharynx and bronchi vibrate as air moves over them.</w:t>
      </w:r>
      <w:r>
        <w:t xml:space="preserve"> </w:t>
      </w:r>
      <w:r w:rsidRPr="002442EF">
        <w:t>It is audible and is described as noisy, rattling, gurgling and unpleasant.</w:t>
      </w:r>
      <w:r>
        <w:t xml:space="preserve"> It is o</w:t>
      </w:r>
      <w:r w:rsidRPr="002442EF">
        <w:t xml:space="preserve">ften called </w:t>
      </w:r>
      <w:r>
        <w:t xml:space="preserve">the </w:t>
      </w:r>
      <w:r w:rsidR="00DD27ED">
        <w:t>‘</w:t>
      </w:r>
      <w:r w:rsidRPr="002442EF">
        <w:t>death rattle</w:t>
      </w:r>
      <w:r w:rsidR="00DD27ED">
        <w:t>’</w:t>
      </w:r>
      <w:r w:rsidRPr="002442EF">
        <w:t>.</w:t>
      </w:r>
      <w:r>
        <w:t xml:space="preserve"> </w:t>
      </w:r>
      <w:r w:rsidRPr="002442EF">
        <w:t>Excessive respiratory tract secretions have been observed in 23</w:t>
      </w:r>
      <w:r>
        <w:t>–</w:t>
      </w:r>
      <w:r w:rsidRPr="002442EF">
        <w:t>92</w:t>
      </w:r>
      <w:r>
        <w:t xml:space="preserve"> percent</w:t>
      </w:r>
      <w:r w:rsidRPr="002442EF">
        <w:t xml:space="preserve"> of cases and </w:t>
      </w:r>
      <w:r w:rsidR="00DC2A70">
        <w:t>are</w:t>
      </w:r>
      <w:r w:rsidRPr="002442EF">
        <w:t xml:space="preserve"> an indicator of impending death.</w:t>
      </w:r>
    </w:p>
    <w:p w14:paraId="32C6BF1E" w14:textId="77777777" w:rsidR="002069BD" w:rsidRPr="002442EF" w:rsidRDefault="002069BD" w:rsidP="00786490"/>
    <w:p w14:paraId="0D9EB380" w14:textId="77777777" w:rsidR="002A26BD" w:rsidRPr="00DD27ED" w:rsidRDefault="002A26BD" w:rsidP="002069BD">
      <w:pPr>
        <w:pStyle w:val="Heading3"/>
        <w:rPr>
          <w:lang w:eastAsia="ja-JP"/>
        </w:rPr>
      </w:pPr>
      <w:r w:rsidRPr="00DD27ED">
        <w:rPr>
          <w:lang w:eastAsia="ja-JP"/>
        </w:rPr>
        <w:t>D</w:t>
      </w:r>
      <w:r w:rsidR="002069BD">
        <w:rPr>
          <w:lang w:eastAsia="ja-JP"/>
        </w:rPr>
        <w:t>efinition</w:t>
      </w:r>
    </w:p>
    <w:p w14:paraId="1C58E18F" w14:textId="77777777" w:rsidR="00786490" w:rsidRDefault="002A26BD" w:rsidP="00786490">
      <w:pPr>
        <w:pStyle w:val="Heading4"/>
      </w:pPr>
      <w:r>
        <w:t>Classifications</w:t>
      </w:r>
    </w:p>
    <w:p w14:paraId="18D1FD4C" w14:textId="77777777" w:rsidR="002A26BD" w:rsidRPr="002442EF" w:rsidRDefault="002A26BD" w:rsidP="00786490">
      <w:pPr>
        <w:pStyle w:val="Bullet"/>
      </w:pPr>
      <w:r w:rsidRPr="002442EF">
        <w:rPr>
          <w:b/>
        </w:rPr>
        <w:t>Type I</w:t>
      </w:r>
      <w:r w:rsidRPr="002442EF">
        <w:t xml:space="preserve"> due to salivary secretions</w:t>
      </w:r>
      <w:r w:rsidR="00786490">
        <w:t>.</w:t>
      </w:r>
    </w:p>
    <w:p w14:paraId="4AEF17FD" w14:textId="77777777" w:rsidR="002A26BD" w:rsidRPr="002442EF" w:rsidRDefault="002A26BD" w:rsidP="00786490">
      <w:pPr>
        <w:pStyle w:val="Bullet"/>
      </w:pPr>
      <w:r w:rsidRPr="002442EF">
        <w:rPr>
          <w:b/>
        </w:rPr>
        <w:t>Type II</w:t>
      </w:r>
      <w:r w:rsidRPr="002442EF">
        <w:t xml:space="preserve"> due to accumulated bronchial secretions in the presence of pulmonary disease and infections, tumour, fluid retention or aspiration.</w:t>
      </w:r>
    </w:p>
    <w:p w14:paraId="51781469" w14:textId="77777777" w:rsidR="00786490" w:rsidRDefault="00786490" w:rsidP="00786490"/>
    <w:p w14:paraId="06B3CF46" w14:textId="77777777" w:rsidR="002A26BD" w:rsidRDefault="002A26BD" w:rsidP="00786490">
      <w:r w:rsidRPr="002442EF">
        <w:t xml:space="preserve">Studies suggest that </w:t>
      </w:r>
      <w:r>
        <w:t>people</w:t>
      </w:r>
      <w:r w:rsidRPr="002442EF">
        <w:t xml:space="preserve"> who develop noisy respirations have the following risk factors:</w:t>
      </w:r>
    </w:p>
    <w:p w14:paraId="3B235CB7" w14:textId="77777777" w:rsidR="002A26BD" w:rsidRPr="002442EF" w:rsidRDefault="002A26BD" w:rsidP="005B0FE1">
      <w:pPr>
        <w:pStyle w:val="Bullet"/>
        <w:spacing w:before="60"/>
      </w:pPr>
      <w:r w:rsidRPr="002442EF">
        <w:t>Lung cancer</w:t>
      </w:r>
    </w:p>
    <w:p w14:paraId="56A8995E" w14:textId="77777777" w:rsidR="002A26BD" w:rsidRPr="002442EF" w:rsidRDefault="002A26BD" w:rsidP="005B0FE1">
      <w:pPr>
        <w:pStyle w:val="Bullet"/>
        <w:spacing w:before="60"/>
      </w:pPr>
      <w:r w:rsidRPr="002442EF">
        <w:t>Chest infections</w:t>
      </w:r>
      <w:r>
        <w:t>,</w:t>
      </w:r>
      <w:r w:rsidRPr="002442EF">
        <w:t xml:space="preserve"> ie</w:t>
      </w:r>
      <w:r>
        <w:t>,</w:t>
      </w:r>
      <w:r w:rsidRPr="002442EF">
        <w:t xml:space="preserve"> pneumonia</w:t>
      </w:r>
    </w:p>
    <w:p w14:paraId="1D109087" w14:textId="77777777" w:rsidR="002A26BD" w:rsidRPr="002442EF" w:rsidRDefault="002A26BD" w:rsidP="005B0FE1">
      <w:pPr>
        <w:pStyle w:val="Bullet"/>
        <w:spacing w:before="60"/>
      </w:pPr>
      <w:r w:rsidRPr="002442EF">
        <w:t>Brain tumours</w:t>
      </w:r>
    </w:p>
    <w:p w14:paraId="1F855BAB" w14:textId="77777777" w:rsidR="002A26BD" w:rsidRPr="002442EF" w:rsidRDefault="002A26BD" w:rsidP="005B0FE1">
      <w:pPr>
        <w:pStyle w:val="Bullet"/>
        <w:spacing w:before="60"/>
      </w:pPr>
      <w:r w:rsidRPr="002442EF">
        <w:t>Head and neck cancers</w:t>
      </w:r>
    </w:p>
    <w:p w14:paraId="5A1A73AE" w14:textId="77777777" w:rsidR="002A26BD" w:rsidRPr="002442EF" w:rsidRDefault="002A26BD" w:rsidP="005B0FE1">
      <w:pPr>
        <w:pStyle w:val="Bullet"/>
        <w:spacing w:before="60"/>
      </w:pPr>
      <w:r w:rsidRPr="002442EF">
        <w:t>Pulmonary diseases</w:t>
      </w:r>
      <w:r>
        <w:t>,</w:t>
      </w:r>
      <w:r w:rsidRPr="002442EF">
        <w:t xml:space="preserve"> ie</w:t>
      </w:r>
      <w:r>
        <w:t>,</w:t>
      </w:r>
      <w:r w:rsidRPr="002442EF">
        <w:t xml:space="preserve"> </w:t>
      </w:r>
      <w:r>
        <w:t>a</w:t>
      </w:r>
      <w:r w:rsidRPr="002442EF">
        <w:t xml:space="preserve">sthma, </w:t>
      </w:r>
      <w:r>
        <w:t>b</w:t>
      </w:r>
      <w:r w:rsidRPr="002442EF">
        <w:t xml:space="preserve">ronchitis, </w:t>
      </w:r>
      <w:r>
        <w:t>b</w:t>
      </w:r>
      <w:r w:rsidRPr="002442EF">
        <w:t>ronchiectasis</w:t>
      </w:r>
    </w:p>
    <w:p w14:paraId="43D4BBC5" w14:textId="77777777" w:rsidR="002A26BD" w:rsidRPr="002442EF" w:rsidRDefault="002A26BD" w:rsidP="005B0FE1">
      <w:pPr>
        <w:pStyle w:val="Bullet"/>
        <w:spacing w:before="60"/>
      </w:pPr>
      <w:r w:rsidRPr="002442EF">
        <w:t>Neuromuscular disorders</w:t>
      </w:r>
      <w:r>
        <w:t>,</w:t>
      </w:r>
      <w:r w:rsidRPr="002442EF">
        <w:t xml:space="preserve"> ie</w:t>
      </w:r>
      <w:r>
        <w:t>,</w:t>
      </w:r>
      <w:r w:rsidRPr="002442EF">
        <w:t xml:space="preserve"> </w:t>
      </w:r>
      <w:r>
        <w:t>m</w:t>
      </w:r>
      <w:r w:rsidRPr="002442EF">
        <w:t>yasthenia gravis, Guillain-Barre syndrome</w:t>
      </w:r>
    </w:p>
    <w:p w14:paraId="53343B13" w14:textId="77777777" w:rsidR="002A26BD" w:rsidRPr="002442EF" w:rsidRDefault="002A26BD" w:rsidP="005B0FE1">
      <w:pPr>
        <w:pStyle w:val="Bullet"/>
        <w:spacing w:before="60"/>
      </w:pPr>
      <w:r w:rsidRPr="002442EF">
        <w:t>Cystic fibrosis</w:t>
      </w:r>
    </w:p>
    <w:p w14:paraId="15CB1ED2" w14:textId="77777777" w:rsidR="002A26BD" w:rsidRPr="002442EF" w:rsidRDefault="002A26BD" w:rsidP="005B0FE1">
      <w:pPr>
        <w:pStyle w:val="Bullet"/>
        <w:spacing w:before="60"/>
      </w:pPr>
      <w:r w:rsidRPr="002442EF">
        <w:t>Cardiac arrest</w:t>
      </w:r>
    </w:p>
    <w:p w14:paraId="2C6A2CBE" w14:textId="77777777" w:rsidR="002A26BD" w:rsidRPr="002442EF" w:rsidRDefault="002A26BD" w:rsidP="005B0FE1">
      <w:pPr>
        <w:pStyle w:val="Bullet"/>
        <w:spacing w:before="60"/>
      </w:pPr>
      <w:r w:rsidRPr="002442EF">
        <w:t>Heart failure</w:t>
      </w:r>
    </w:p>
    <w:p w14:paraId="00432F52" w14:textId="77777777" w:rsidR="002A26BD" w:rsidRDefault="002A26BD" w:rsidP="005B0FE1">
      <w:pPr>
        <w:pStyle w:val="Bullet"/>
        <w:spacing w:before="60"/>
      </w:pPr>
      <w:r w:rsidRPr="002442EF">
        <w:t>Cessation of steroids in cerebral involvement</w:t>
      </w:r>
      <w:r>
        <w:t>.</w:t>
      </w:r>
    </w:p>
    <w:p w14:paraId="2C7B1C68" w14:textId="77777777" w:rsidR="00D04988" w:rsidRDefault="00D04988" w:rsidP="00D04988">
      <w:pPr>
        <w:pStyle w:val="Bullet"/>
        <w:numPr>
          <w:ilvl w:val="0"/>
          <w:numId w:val="0"/>
        </w:numPr>
        <w:ind w:left="284" w:hanging="284"/>
      </w:pPr>
    </w:p>
    <w:p w14:paraId="09FD7D6E" w14:textId="77777777" w:rsidR="002A26BD" w:rsidRDefault="002A26BD" w:rsidP="002069BD">
      <w:r w:rsidRPr="002442EF">
        <w:t>These situations are associated with an increase in oral, bronchial mucous and exudative secretions.</w:t>
      </w:r>
    </w:p>
    <w:p w14:paraId="5CC196F0" w14:textId="77777777" w:rsidR="002069BD" w:rsidRPr="002442EF" w:rsidRDefault="002069BD" w:rsidP="002069BD"/>
    <w:p w14:paraId="09C854F3" w14:textId="77777777" w:rsidR="002A26BD" w:rsidRPr="00DD27ED" w:rsidRDefault="002A26BD" w:rsidP="00786490">
      <w:pPr>
        <w:pStyle w:val="Heading3"/>
        <w:rPr>
          <w:lang w:eastAsia="ja-JP"/>
        </w:rPr>
      </w:pPr>
      <w:r w:rsidRPr="00DD27ED">
        <w:rPr>
          <w:lang w:eastAsia="ja-JP"/>
        </w:rPr>
        <w:t>A</w:t>
      </w:r>
      <w:r w:rsidR="002069BD">
        <w:rPr>
          <w:lang w:eastAsia="ja-JP"/>
        </w:rPr>
        <w:t>ssessment</w:t>
      </w:r>
    </w:p>
    <w:p w14:paraId="656FA6FF" w14:textId="77777777" w:rsidR="002A26BD" w:rsidRPr="002442EF" w:rsidRDefault="00786490" w:rsidP="00786490">
      <w:pPr>
        <w:spacing w:before="180"/>
        <w:ind w:left="567" w:hanging="567"/>
      </w:pPr>
      <w:r>
        <w:t>1</w:t>
      </w:r>
      <w:r>
        <w:tab/>
      </w:r>
      <w:r w:rsidR="002A26BD" w:rsidRPr="002442EF">
        <w:t xml:space="preserve">Consider the </w:t>
      </w:r>
      <w:r w:rsidR="002A26BD">
        <w:t>person</w:t>
      </w:r>
      <w:r w:rsidR="00DD27ED">
        <w:t>’</w:t>
      </w:r>
      <w:r w:rsidR="002A26BD" w:rsidRPr="002442EF">
        <w:t xml:space="preserve">s diagnosis – </w:t>
      </w:r>
      <w:r w:rsidR="002A26BD">
        <w:t xml:space="preserve">does </w:t>
      </w:r>
      <w:r w:rsidR="002A26BD" w:rsidRPr="002442EF">
        <w:t xml:space="preserve">the </w:t>
      </w:r>
      <w:r w:rsidR="002A26BD">
        <w:t>person</w:t>
      </w:r>
      <w:r w:rsidR="002A26BD" w:rsidRPr="002442EF">
        <w:t xml:space="preserve"> ha</w:t>
      </w:r>
      <w:r w:rsidR="002A26BD">
        <w:t>ve</w:t>
      </w:r>
      <w:r w:rsidR="002A26BD" w:rsidRPr="002442EF">
        <w:t xml:space="preserve"> the risk factors</w:t>
      </w:r>
      <w:r w:rsidR="002A26BD">
        <w:t xml:space="preserve">? Is the breathing </w:t>
      </w:r>
      <w:r w:rsidR="002A26BD" w:rsidRPr="002442EF">
        <w:t xml:space="preserve">noisy </w:t>
      </w:r>
      <w:r w:rsidR="002069BD">
        <w:t>and</w:t>
      </w:r>
      <w:r w:rsidR="002A26BD">
        <w:t xml:space="preserve"> </w:t>
      </w:r>
      <w:r w:rsidR="002A26BD" w:rsidRPr="002442EF">
        <w:t>ratt</w:t>
      </w:r>
      <w:r w:rsidR="002A26BD">
        <w:t>i</w:t>
      </w:r>
      <w:r w:rsidR="002A26BD" w:rsidRPr="002442EF">
        <w:t>ly</w:t>
      </w:r>
      <w:r w:rsidR="002A26BD">
        <w:t xml:space="preserve">. </w:t>
      </w:r>
      <w:r w:rsidR="002A26BD" w:rsidRPr="002442EF">
        <w:t>There are no standardised assessment tools to classify or measure the intensity of secretions</w:t>
      </w:r>
      <w:r w:rsidR="002A26BD">
        <w:t>,</w:t>
      </w:r>
      <w:r w:rsidR="002A26BD" w:rsidRPr="002442EF">
        <w:t xml:space="preserve"> but some research has used subjective noise scores.</w:t>
      </w:r>
    </w:p>
    <w:p w14:paraId="076671BC" w14:textId="77777777" w:rsidR="002A26BD" w:rsidRPr="002442EF" w:rsidRDefault="00786490" w:rsidP="00786490">
      <w:pPr>
        <w:spacing w:before="180"/>
        <w:ind w:left="567" w:hanging="567"/>
      </w:pPr>
      <w:r>
        <w:t>2</w:t>
      </w:r>
      <w:r>
        <w:tab/>
      </w:r>
      <w:r w:rsidR="002A26BD" w:rsidRPr="002442EF">
        <w:t xml:space="preserve">Consider the distress of the </w:t>
      </w:r>
      <w:r w:rsidR="002A26BD">
        <w:t>person</w:t>
      </w:r>
      <w:r w:rsidR="002A26BD" w:rsidRPr="002442EF">
        <w:t xml:space="preserve"> – are they restless or frowning?</w:t>
      </w:r>
    </w:p>
    <w:p w14:paraId="0025FEC2" w14:textId="77777777" w:rsidR="002A26BD" w:rsidRPr="002069BD" w:rsidRDefault="00786490" w:rsidP="00786490">
      <w:pPr>
        <w:spacing w:before="180"/>
        <w:ind w:left="567" w:hanging="567"/>
      </w:pPr>
      <w:r>
        <w:t>3</w:t>
      </w:r>
      <w:r>
        <w:tab/>
      </w:r>
      <w:r w:rsidR="002A26BD" w:rsidRPr="002442EF">
        <w:t xml:space="preserve">Consider the distress of the </w:t>
      </w:r>
      <w:r w:rsidR="002A26BD">
        <w:t>person</w:t>
      </w:r>
      <w:r w:rsidR="00DD27ED">
        <w:t>’</w:t>
      </w:r>
      <w:r w:rsidR="002A26BD" w:rsidRPr="002442EF">
        <w:t>s family</w:t>
      </w:r>
      <w:r w:rsidR="002A26BD">
        <w:t>/</w:t>
      </w:r>
      <w:r w:rsidR="002A26BD" w:rsidRPr="002442EF">
        <w:t>whānau</w:t>
      </w:r>
      <w:r w:rsidR="002A26BD">
        <w:t xml:space="preserve"> and</w:t>
      </w:r>
      <w:r w:rsidR="002A26BD" w:rsidRPr="002442EF">
        <w:t xml:space="preserve"> carer</w:t>
      </w:r>
      <w:r w:rsidR="002A26BD">
        <w:t>s</w:t>
      </w:r>
      <w:r w:rsidR="002A26BD" w:rsidRPr="002442EF">
        <w:t xml:space="preserve"> – they may </w:t>
      </w:r>
      <w:r w:rsidR="00DC2A70">
        <w:t xml:space="preserve">be </w:t>
      </w:r>
      <w:r w:rsidR="002A26BD" w:rsidRPr="002442EF">
        <w:t xml:space="preserve">anxious and fear the </w:t>
      </w:r>
      <w:r w:rsidR="002A26BD">
        <w:t>person</w:t>
      </w:r>
      <w:r w:rsidR="002A26BD" w:rsidRPr="002442EF">
        <w:t xml:space="preserve"> is choking to death or drowning.</w:t>
      </w:r>
      <w:r w:rsidR="002A26BD">
        <w:t xml:space="preserve"> </w:t>
      </w:r>
      <w:r w:rsidR="002A26BD" w:rsidRPr="002442EF">
        <w:t>Approximately half of those relatives and friends who witness it, as well as hospital staff, find the noise of respiratory tract secretions distressing.</w:t>
      </w:r>
    </w:p>
    <w:p w14:paraId="4CAB1A90" w14:textId="77777777" w:rsidR="002069BD" w:rsidRPr="002069BD" w:rsidRDefault="002069BD" w:rsidP="00786490"/>
    <w:p w14:paraId="5B26E818" w14:textId="77777777" w:rsidR="002A26BD" w:rsidRPr="002A4327" w:rsidRDefault="002A26BD" w:rsidP="00786490">
      <w:pPr>
        <w:pStyle w:val="Heading3"/>
      </w:pPr>
      <w:r>
        <w:lastRenderedPageBreak/>
        <w:t>H</w:t>
      </w:r>
      <w:r w:rsidR="002069BD">
        <w:t>olistic considerations</w:t>
      </w:r>
    </w:p>
    <w:p w14:paraId="7EA2CA84" w14:textId="77777777" w:rsidR="002A26BD" w:rsidRPr="00786490" w:rsidRDefault="002A26BD" w:rsidP="00786490">
      <w:pPr>
        <w:pStyle w:val="Heading4"/>
        <w:rPr>
          <w:b w:val="0"/>
        </w:rPr>
      </w:pPr>
      <w:r w:rsidRPr="00DD27ED">
        <w:rPr>
          <w:szCs w:val="24"/>
          <w:lang w:eastAsia="ja-JP"/>
        </w:rPr>
        <w:t>R</w:t>
      </w:r>
      <w:r w:rsidR="00786490">
        <w:rPr>
          <w:szCs w:val="24"/>
          <w:lang w:eastAsia="ja-JP"/>
        </w:rPr>
        <w:t>eflect on</w:t>
      </w:r>
      <w:r>
        <w:t>:</w:t>
      </w:r>
      <w:r w:rsidRPr="00786490">
        <w:rPr>
          <w:b w:val="0"/>
        </w:rPr>
        <w:t xml:space="preserve"> </w:t>
      </w:r>
      <w:r w:rsidRPr="00786490">
        <w:rPr>
          <w:b w:val="0"/>
          <w:lang w:eastAsia="ja-JP"/>
        </w:rPr>
        <w:t>Te Whare Tapa Wha principles (Durie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D04988" w:rsidRPr="00786490" w14:paraId="27793374" w14:textId="77777777" w:rsidTr="006303EE">
        <w:trPr>
          <w:cantSplit/>
        </w:trPr>
        <w:tc>
          <w:tcPr>
            <w:tcW w:w="2802" w:type="dxa"/>
          </w:tcPr>
          <w:p w14:paraId="46401613" w14:textId="77777777" w:rsidR="00D04988" w:rsidRPr="002C7485" w:rsidRDefault="00D04988" w:rsidP="00A7275D">
            <w:pPr>
              <w:pStyle w:val="TableText"/>
              <w:spacing w:before="180" w:after="0"/>
              <w:rPr>
                <w:b/>
                <w:sz w:val="22"/>
              </w:rPr>
            </w:pPr>
            <w:r>
              <w:rPr>
                <w:b/>
                <w:sz w:val="22"/>
              </w:rPr>
              <w:t>Emotional considerations:</w:t>
            </w:r>
          </w:p>
        </w:tc>
        <w:tc>
          <w:tcPr>
            <w:tcW w:w="6662" w:type="dxa"/>
          </w:tcPr>
          <w:p w14:paraId="239BB4F0" w14:textId="77777777" w:rsidR="00D04988" w:rsidRPr="00D04988" w:rsidRDefault="00D04988" w:rsidP="00A7275D">
            <w:pPr>
              <w:pStyle w:val="TableText"/>
              <w:spacing w:before="180" w:after="0"/>
              <w:rPr>
                <w:sz w:val="22"/>
                <w:szCs w:val="22"/>
              </w:rPr>
            </w:pPr>
            <w:r w:rsidRPr="00D04988">
              <w:rPr>
                <w:sz w:val="22"/>
              </w:rPr>
              <w:t>What does this symptom mean for the family/whānau?</w:t>
            </w:r>
          </w:p>
        </w:tc>
      </w:tr>
      <w:tr w:rsidR="00D04988" w:rsidRPr="00786490" w14:paraId="107B287B" w14:textId="77777777" w:rsidTr="006303EE">
        <w:trPr>
          <w:cantSplit/>
        </w:trPr>
        <w:tc>
          <w:tcPr>
            <w:tcW w:w="2802" w:type="dxa"/>
          </w:tcPr>
          <w:p w14:paraId="6FB7C1EE" w14:textId="77777777" w:rsidR="00D04988" w:rsidRPr="002C7485" w:rsidRDefault="00D04988" w:rsidP="00A7275D">
            <w:pPr>
              <w:pStyle w:val="TableText"/>
              <w:spacing w:before="180" w:after="0"/>
              <w:rPr>
                <w:b/>
                <w:sz w:val="22"/>
              </w:rPr>
            </w:pPr>
            <w:r>
              <w:rPr>
                <w:b/>
                <w:sz w:val="22"/>
              </w:rPr>
              <w:t>Spiritual considerations:</w:t>
            </w:r>
          </w:p>
        </w:tc>
        <w:tc>
          <w:tcPr>
            <w:tcW w:w="6662" w:type="dxa"/>
          </w:tcPr>
          <w:p w14:paraId="7797AAAA" w14:textId="77777777" w:rsidR="00D04988" w:rsidRPr="00D04988" w:rsidRDefault="00D04988" w:rsidP="00A7275D">
            <w:pPr>
              <w:pStyle w:val="TableText"/>
              <w:spacing w:before="180" w:after="0"/>
              <w:rPr>
                <w:sz w:val="22"/>
                <w:szCs w:val="22"/>
              </w:rPr>
            </w:pPr>
            <w:r w:rsidRPr="00D04988">
              <w:rPr>
                <w:sz w:val="22"/>
              </w:rPr>
              <w:t>Are there any considerations that need to be taken into account around this time?</w:t>
            </w:r>
          </w:p>
        </w:tc>
      </w:tr>
      <w:tr w:rsidR="00D04988" w:rsidRPr="00786490" w14:paraId="77F48C93" w14:textId="77777777" w:rsidTr="006303EE">
        <w:trPr>
          <w:cantSplit/>
        </w:trPr>
        <w:tc>
          <w:tcPr>
            <w:tcW w:w="2802" w:type="dxa"/>
          </w:tcPr>
          <w:p w14:paraId="5FCCBFBD" w14:textId="77777777" w:rsidR="00D04988" w:rsidRPr="002C7485" w:rsidRDefault="00D04988" w:rsidP="00A7275D">
            <w:pPr>
              <w:pStyle w:val="TableText"/>
              <w:spacing w:before="180" w:after="0"/>
              <w:rPr>
                <w:b/>
                <w:sz w:val="22"/>
              </w:rPr>
            </w:pPr>
            <w:r>
              <w:rPr>
                <w:b/>
                <w:sz w:val="22"/>
              </w:rPr>
              <w:t>Social considerations:</w:t>
            </w:r>
          </w:p>
        </w:tc>
        <w:tc>
          <w:tcPr>
            <w:tcW w:w="6662" w:type="dxa"/>
          </w:tcPr>
          <w:p w14:paraId="4CE49352" w14:textId="77777777" w:rsidR="00D04988" w:rsidRPr="00D04988" w:rsidRDefault="00D04988" w:rsidP="00A7275D">
            <w:pPr>
              <w:pStyle w:val="TableText"/>
              <w:spacing w:before="180" w:after="0"/>
              <w:rPr>
                <w:sz w:val="22"/>
                <w:szCs w:val="22"/>
              </w:rPr>
            </w:pPr>
            <w:r w:rsidRPr="00D04988">
              <w:rPr>
                <w:sz w:val="22"/>
              </w:rPr>
              <w:t>How does this symptom affect family/whānau?</w:t>
            </w:r>
          </w:p>
        </w:tc>
      </w:tr>
      <w:tr w:rsidR="00D04988" w:rsidRPr="00786490" w14:paraId="5EB4DE17" w14:textId="77777777" w:rsidTr="006303EE">
        <w:trPr>
          <w:cantSplit/>
        </w:trPr>
        <w:tc>
          <w:tcPr>
            <w:tcW w:w="2802" w:type="dxa"/>
          </w:tcPr>
          <w:p w14:paraId="7BC1D0CB" w14:textId="77777777" w:rsidR="00D04988" w:rsidRPr="002C7485" w:rsidRDefault="00D04988" w:rsidP="00A7275D">
            <w:pPr>
              <w:pStyle w:val="TableText"/>
              <w:spacing w:before="180" w:after="0"/>
              <w:rPr>
                <w:b/>
                <w:sz w:val="22"/>
              </w:rPr>
            </w:pPr>
            <w:r>
              <w:rPr>
                <w:b/>
                <w:sz w:val="22"/>
              </w:rPr>
              <w:t>Physical considerations:</w:t>
            </w:r>
          </w:p>
        </w:tc>
        <w:tc>
          <w:tcPr>
            <w:tcW w:w="6662" w:type="dxa"/>
          </w:tcPr>
          <w:p w14:paraId="55740371" w14:textId="77777777" w:rsidR="00D04988" w:rsidRPr="00D04988" w:rsidRDefault="00D04988" w:rsidP="00A7275D">
            <w:pPr>
              <w:pStyle w:val="TableText"/>
              <w:spacing w:before="180" w:after="0"/>
              <w:rPr>
                <w:sz w:val="22"/>
                <w:szCs w:val="22"/>
              </w:rPr>
            </w:pPr>
          </w:p>
        </w:tc>
      </w:tr>
    </w:tbl>
    <w:p w14:paraId="5BB9029A" w14:textId="77777777" w:rsidR="002A26BD" w:rsidRDefault="002A26BD" w:rsidP="006303EE"/>
    <w:p w14:paraId="63A5BD83" w14:textId="77777777" w:rsidR="002A26BD" w:rsidRPr="00D04988" w:rsidRDefault="00D04988" w:rsidP="00D04988">
      <w:pPr>
        <w:spacing w:before="180"/>
        <w:ind w:left="567" w:hanging="567"/>
      </w:pPr>
      <w:r>
        <w:t>1</w:t>
      </w:r>
      <w:r>
        <w:tab/>
      </w:r>
      <w:r w:rsidR="002A26BD" w:rsidRPr="002442EF">
        <w:t xml:space="preserve">Anticipate problems if the </w:t>
      </w:r>
      <w:r w:rsidR="002A26BD">
        <w:t>person</w:t>
      </w:r>
      <w:r w:rsidR="002A26BD" w:rsidRPr="002442EF">
        <w:t xml:space="preserve"> has the risk factors that increase airway secretions.</w:t>
      </w:r>
    </w:p>
    <w:p w14:paraId="6864362F" w14:textId="77777777" w:rsidR="002A26BD" w:rsidRPr="002442EF" w:rsidRDefault="00D04988" w:rsidP="00D04988">
      <w:pPr>
        <w:spacing w:before="180"/>
        <w:ind w:left="567" w:hanging="567"/>
      </w:pPr>
      <w:r>
        <w:t>2</w:t>
      </w:r>
      <w:r>
        <w:tab/>
      </w:r>
      <w:r w:rsidR="002A26BD" w:rsidRPr="002442EF">
        <w:t xml:space="preserve">Reposition the </w:t>
      </w:r>
      <w:r w:rsidR="002A26BD">
        <w:t>person</w:t>
      </w:r>
      <w:r w:rsidR="002A26BD" w:rsidRPr="002442EF">
        <w:t>, often on their side in a semi-recumbent position, to facilitate postural drainage.</w:t>
      </w:r>
      <w:r w:rsidR="002A26BD">
        <w:t xml:space="preserve"> </w:t>
      </w:r>
      <w:r w:rsidR="002A26BD" w:rsidRPr="002442EF">
        <w:t xml:space="preserve">Or raise the head of the bed and prop up the </w:t>
      </w:r>
      <w:r w:rsidR="002A26BD">
        <w:t>person</w:t>
      </w:r>
      <w:r w:rsidR="002A26BD" w:rsidRPr="002442EF">
        <w:t xml:space="preserve"> with pillows.</w:t>
      </w:r>
    </w:p>
    <w:p w14:paraId="677FA2FB" w14:textId="77777777" w:rsidR="002A26BD" w:rsidRPr="002442EF" w:rsidRDefault="00D04988" w:rsidP="00D04988">
      <w:pPr>
        <w:spacing w:before="180"/>
        <w:ind w:left="567" w:hanging="567"/>
      </w:pPr>
      <w:r>
        <w:t>3</w:t>
      </w:r>
      <w:r>
        <w:tab/>
      </w:r>
      <w:r w:rsidR="002A26BD" w:rsidRPr="002442EF">
        <w:t>Carefully assess hydration and reduce or cease parenteral fluids if required.</w:t>
      </w:r>
    </w:p>
    <w:p w14:paraId="269C6554" w14:textId="77777777" w:rsidR="002A26BD" w:rsidRPr="002442EF" w:rsidRDefault="00D04988" w:rsidP="00D04988">
      <w:pPr>
        <w:spacing w:before="180"/>
        <w:ind w:left="567" w:hanging="567"/>
      </w:pPr>
      <w:r>
        <w:t>4</w:t>
      </w:r>
      <w:r>
        <w:tab/>
      </w:r>
      <w:r w:rsidR="002A26BD" w:rsidRPr="002442EF">
        <w:t xml:space="preserve">Explain the changes being observed in the dying </w:t>
      </w:r>
      <w:r w:rsidR="002A26BD">
        <w:t>person</w:t>
      </w:r>
      <w:r w:rsidR="002A26BD" w:rsidRPr="002442EF">
        <w:t xml:space="preserve"> to the family and whānau.</w:t>
      </w:r>
      <w:r w:rsidR="002A26BD">
        <w:t xml:space="preserve"> </w:t>
      </w:r>
      <w:r w:rsidR="002A26BD" w:rsidRPr="002442EF">
        <w:t>Communicate with compassion and sensitivity.</w:t>
      </w:r>
      <w:r w:rsidR="002A26BD">
        <w:t xml:space="preserve"> </w:t>
      </w:r>
      <w:r w:rsidR="002A26BD" w:rsidRPr="002442EF">
        <w:t>Reassure the family the reason their loved one is not able to cough or clear their throat is due to their unconscious state</w:t>
      </w:r>
      <w:r w:rsidR="002A26BD">
        <w:t xml:space="preserve"> – t</w:t>
      </w:r>
      <w:r w:rsidR="002A26BD" w:rsidRPr="002442EF">
        <w:t xml:space="preserve">he </w:t>
      </w:r>
      <w:r w:rsidR="002A26BD">
        <w:t>person</w:t>
      </w:r>
      <w:r w:rsidR="002A26BD" w:rsidRPr="002442EF">
        <w:t xml:space="preserve"> is not usually distressed.</w:t>
      </w:r>
    </w:p>
    <w:p w14:paraId="58E821CE" w14:textId="77777777" w:rsidR="002A26BD" w:rsidRPr="002442EF" w:rsidRDefault="00D04988" w:rsidP="00D04988">
      <w:pPr>
        <w:spacing w:before="180"/>
        <w:ind w:left="567" w:hanging="567"/>
      </w:pPr>
      <w:r>
        <w:t>5</w:t>
      </w:r>
      <w:r>
        <w:tab/>
      </w:r>
      <w:r w:rsidR="002A26BD">
        <w:t>Use d</w:t>
      </w:r>
      <w:r w:rsidR="002A26BD" w:rsidRPr="002442EF">
        <w:t>istraction therapy</w:t>
      </w:r>
      <w:r w:rsidR="002A26BD">
        <w:t>,</w:t>
      </w:r>
      <w:r w:rsidR="002A26BD" w:rsidRPr="002442EF">
        <w:t xml:space="preserve"> eg</w:t>
      </w:r>
      <w:r w:rsidR="002A26BD">
        <w:t>,</w:t>
      </w:r>
      <w:r w:rsidR="002A26BD" w:rsidRPr="002442EF">
        <w:t xml:space="preserve"> music, </w:t>
      </w:r>
      <w:r w:rsidR="002A26BD">
        <w:t>TV</w:t>
      </w:r>
      <w:r w:rsidR="002A26BD" w:rsidRPr="002442EF">
        <w:t>, family talking and reminiscing.</w:t>
      </w:r>
    </w:p>
    <w:p w14:paraId="5C65B0F4" w14:textId="77777777" w:rsidR="002A26BD" w:rsidRPr="002442EF" w:rsidRDefault="00D04988" w:rsidP="00D04988">
      <w:pPr>
        <w:spacing w:before="180"/>
        <w:ind w:left="567" w:hanging="567"/>
      </w:pPr>
      <w:r>
        <w:t>6</w:t>
      </w:r>
      <w:r>
        <w:tab/>
      </w:r>
      <w:r w:rsidR="002A26BD">
        <w:t>Use a</w:t>
      </w:r>
      <w:r w:rsidR="002A26BD" w:rsidRPr="002442EF">
        <w:t>romatherapy therapy</w:t>
      </w:r>
      <w:r w:rsidR="002A26BD">
        <w:t>,</w:t>
      </w:r>
      <w:r w:rsidR="002A26BD" w:rsidRPr="002442EF">
        <w:t xml:space="preserve"> eg</w:t>
      </w:r>
      <w:r w:rsidR="002A26BD">
        <w:t>,</w:t>
      </w:r>
      <w:r w:rsidR="002A26BD" w:rsidRPr="002442EF">
        <w:t xml:space="preserve"> any of the following essential oils in an </w:t>
      </w:r>
      <w:r w:rsidR="002A26BD">
        <w:t>a</w:t>
      </w:r>
      <w:r w:rsidR="002A26BD" w:rsidRPr="002442EF">
        <w:t xml:space="preserve">roma </w:t>
      </w:r>
      <w:r w:rsidR="002A26BD">
        <w:t>b</w:t>
      </w:r>
      <w:r w:rsidR="002A26BD" w:rsidRPr="002442EF">
        <w:t xml:space="preserve">urner or </w:t>
      </w:r>
      <w:r w:rsidR="002A26BD">
        <w:t>vapori</w:t>
      </w:r>
      <w:r>
        <w:t>s</w:t>
      </w:r>
      <w:r w:rsidR="002A26BD">
        <w:t>er: e</w:t>
      </w:r>
      <w:r w:rsidR="002A26BD" w:rsidRPr="002442EF">
        <w:t>ucalyptus, cypress, ylang ylang, lavender, lemon, lime, cypress, marjoram, cedarwood.</w:t>
      </w:r>
    </w:p>
    <w:p w14:paraId="444267AB" w14:textId="77777777" w:rsidR="002A26BD" w:rsidRPr="002442EF" w:rsidRDefault="00D04988" w:rsidP="00D04988">
      <w:pPr>
        <w:spacing w:before="180"/>
        <w:ind w:left="567" w:hanging="567"/>
      </w:pPr>
      <w:r>
        <w:t>7</w:t>
      </w:r>
      <w:r>
        <w:tab/>
      </w:r>
      <w:r w:rsidR="002A26BD" w:rsidRPr="002442EF">
        <w:t>Regular</w:t>
      </w:r>
      <w:r w:rsidR="002A26BD">
        <w:t>ly provide</w:t>
      </w:r>
      <w:r w:rsidR="002A26BD" w:rsidRPr="002442EF">
        <w:t xml:space="preserve"> mouth and lip care.</w:t>
      </w:r>
      <w:r w:rsidR="002A26BD">
        <w:t xml:space="preserve"> </w:t>
      </w:r>
      <w:r w:rsidR="002A26BD" w:rsidRPr="002442EF">
        <w:t>Wipe away any dribbling with tissues.</w:t>
      </w:r>
      <w:r w:rsidR="002A26BD">
        <w:t xml:space="preserve"> </w:t>
      </w:r>
      <w:r w:rsidR="002A26BD" w:rsidRPr="002442EF">
        <w:t>Use appropriate mouth swabs</w:t>
      </w:r>
      <w:r w:rsidR="002A26BD">
        <w:t>,</w:t>
      </w:r>
      <w:r w:rsidR="002A26BD" w:rsidRPr="002442EF">
        <w:t xml:space="preserve"> </w:t>
      </w:r>
      <w:r w:rsidR="002A26BD">
        <w:t>eg,</w:t>
      </w:r>
      <w:r w:rsidR="002A26BD" w:rsidRPr="002442EF">
        <w:t xml:space="preserve"> Den Tips® Disposable Oral Swabs</w:t>
      </w:r>
      <w:r w:rsidR="002A26BD">
        <w:t>,</w:t>
      </w:r>
      <w:r w:rsidR="002A26BD" w:rsidRPr="002442EF">
        <w:t xml:space="preserve"> to gently wipe any loose secretions out of the </w:t>
      </w:r>
      <w:r w:rsidR="002A26BD">
        <w:t>person</w:t>
      </w:r>
      <w:r w:rsidR="00DD27ED">
        <w:t>’</w:t>
      </w:r>
      <w:r w:rsidR="002A26BD">
        <w:t xml:space="preserve">s </w:t>
      </w:r>
      <w:r w:rsidR="002A26BD" w:rsidRPr="002442EF">
        <w:t xml:space="preserve">mouth if </w:t>
      </w:r>
      <w:r w:rsidR="002A26BD">
        <w:t>they</w:t>
      </w:r>
      <w:r w:rsidR="002A26BD" w:rsidRPr="002442EF">
        <w:t xml:space="preserve"> allow</w:t>
      </w:r>
      <w:r w:rsidR="002A26BD">
        <w:t xml:space="preserve"> </w:t>
      </w:r>
      <w:r w:rsidR="002A26BD" w:rsidRPr="002442EF">
        <w:t>it.</w:t>
      </w:r>
    </w:p>
    <w:p w14:paraId="428FDB98" w14:textId="77777777" w:rsidR="002A26BD" w:rsidRPr="002442EF" w:rsidRDefault="00D04988" w:rsidP="00D04988">
      <w:pPr>
        <w:spacing w:before="180"/>
        <w:ind w:left="567" w:hanging="567"/>
      </w:pPr>
      <w:r>
        <w:t>8</w:t>
      </w:r>
      <w:r>
        <w:tab/>
      </w:r>
      <w:r w:rsidR="002A26BD" w:rsidRPr="002442EF">
        <w:t xml:space="preserve">If the </w:t>
      </w:r>
      <w:r w:rsidR="002A26BD">
        <w:t>person</w:t>
      </w:r>
      <w:r w:rsidR="002A26BD" w:rsidRPr="002442EF">
        <w:t xml:space="preserve"> has been receiving supplement</w:t>
      </w:r>
      <w:r w:rsidR="002A26BD">
        <w:t>ary</w:t>
      </w:r>
      <w:r w:rsidR="002A26BD" w:rsidRPr="002442EF">
        <w:t xml:space="preserve"> oxygen</w:t>
      </w:r>
      <w:r w:rsidR="002A26BD">
        <w:t>,</w:t>
      </w:r>
      <w:r w:rsidR="002A26BD" w:rsidRPr="002442EF">
        <w:t xml:space="preserve"> it </w:t>
      </w:r>
      <w:r w:rsidR="002A26BD">
        <w:t>may no longer</w:t>
      </w:r>
      <w:r w:rsidR="002A26BD" w:rsidRPr="002442EF">
        <w:t xml:space="preserve"> </w:t>
      </w:r>
      <w:r w:rsidR="002A26BD">
        <w:t xml:space="preserve">be </w:t>
      </w:r>
      <w:r w:rsidR="002A26BD" w:rsidRPr="002442EF">
        <w:t xml:space="preserve">necessary and </w:t>
      </w:r>
      <w:r w:rsidR="002A26BD">
        <w:t>can be</w:t>
      </w:r>
      <w:r w:rsidR="002A26BD" w:rsidRPr="002442EF">
        <w:t xml:space="preserve"> discontinued.</w:t>
      </w:r>
      <w:r w:rsidR="002A26BD">
        <w:t xml:space="preserve"> </w:t>
      </w:r>
      <w:r w:rsidR="002A26BD" w:rsidRPr="002442EF">
        <w:t xml:space="preserve">If the </w:t>
      </w:r>
      <w:r w:rsidR="002A26BD">
        <w:t>person</w:t>
      </w:r>
      <w:r w:rsidR="002A26BD" w:rsidRPr="002442EF">
        <w:t xml:space="preserve"> remains on oxygen and thick secretions are a problem</w:t>
      </w:r>
      <w:r w:rsidR="002A26BD">
        <w:t>,</w:t>
      </w:r>
      <w:r w:rsidR="002A26BD" w:rsidRPr="002442EF">
        <w:t xml:space="preserve"> add humidity if the device allows it.</w:t>
      </w:r>
    </w:p>
    <w:p w14:paraId="23E83335" w14:textId="77777777" w:rsidR="002A26BD" w:rsidRPr="002442EF" w:rsidRDefault="00D04988" w:rsidP="00D04988">
      <w:pPr>
        <w:spacing w:before="180"/>
        <w:ind w:left="567" w:hanging="567"/>
      </w:pPr>
      <w:r>
        <w:t>9</w:t>
      </w:r>
      <w:r>
        <w:tab/>
      </w:r>
      <w:r w:rsidR="002A26BD" w:rsidRPr="002442EF">
        <w:t>Suctioning is not normally used in palliative care.</w:t>
      </w:r>
      <w:r w:rsidR="002A26BD">
        <w:t xml:space="preserve"> </w:t>
      </w:r>
      <w:r w:rsidR="002A26BD" w:rsidRPr="002442EF">
        <w:t>In some hospitals</w:t>
      </w:r>
      <w:r w:rsidR="002A26BD">
        <w:t>,</w:t>
      </w:r>
      <w:r w:rsidR="002A26BD" w:rsidRPr="002442EF">
        <w:t xml:space="preserve"> tracheal aspiration may be performed by skilled personnel, clearing secretions before anticholinergic drugs are started – this remains a complex and difficult procedure.</w:t>
      </w:r>
    </w:p>
    <w:p w14:paraId="1E013BB1" w14:textId="77777777" w:rsidR="002A26BD" w:rsidRDefault="00D04988" w:rsidP="00D04988">
      <w:pPr>
        <w:spacing w:before="180"/>
        <w:ind w:left="567" w:hanging="567"/>
      </w:pPr>
      <w:r>
        <w:t>10</w:t>
      </w:r>
      <w:r>
        <w:tab/>
      </w:r>
      <w:r w:rsidR="002A26BD" w:rsidRPr="002442EF">
        <w:t xml:space="preserve">Many studies indicate a need for further research in order to develop </w:t>
      </w:r>
      <w:r w:rsidR="00DD27ED">
        <w:t>‘</w:t>
      </w:r>
      <w:r w:rsidR="002A26BD" w:rsidRPr="002442EF">
        <w:t>best practice</w:t>
      </w:r>
      <w:r w:rsidR="00DD27ED">
        <w:t>’</w:t>
      </w:r>
      <w:r w:rsidR="002A26BD" w:rsidRPr="002442EF">
        <w:t xml:space="preserve"> standards.</w:t>
      </w:r>
    </w:p>
    <w:p w14:paraId="305BBB0F" w14:textId="77777777" w:rsidR="00D04988" w:rsidRPr="002442EF" w:rsidRDefault="00D04988" w:rsidP="00D04988"/>
    <w:p w14:paraId="4A240C69" w14:textId="77777777" w:rsidR="002A26BD" w:rsidRPr="006E7702" w:rsidRDefault="002A26BD" w:rsidP="002069BD">
      <w:pPr>
        <w:pStyle w:val="Heading3"/>
      </w:pPr>
      <w:r>
        <w:lastRenderedPageBreak/>
        <w:t>E</w:t>
      </w:r>
      <w:r w:rsidR="002069BD">
        <w:t xml:space="preserve">xcessive respiratory tract secretions </w:t>
      </w:r>
      <w:r>
        <w:t>management flow chart</w:t>
      </w:r>
    </w:p>
    <w:p w14:paraId="63FCE971" w14:textId="77777777" w:rsidR="002A26BD" w:rsidRDefault="00E7768E" w:rsidP="007018A1">
      <w:r w:rsidRPr="00E7768E">
        <w:rPr>
          <w:noProof/>
          <w:lang w:eastAsia="en-NZ"/>
        </w:rPr>
        <w:drawing>
          <wp:inline distT="0" distB="0" distL="0" distR="0" wp14:anchorId="3AD420B1" wp14:editId="76F70BC0">
            <wp:extent cx="5752381" cy="7209524"/>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2381" cy="7209524"/>
                    </a:xfrm>
                    <a:prstGeom prst="rect">
                      <a:avLst/>
                    </a:prstGeom>
                  </pic:spPr>
                </pic:pic>
              </a:graphicData>
            </a:graphic>
          </wp:inline>
        </w:drawing>
      </w:r>
    </w:p>
    <w:p w14:paraId="789470F5" w14:textId="77777777" w:rsidR="002A26BD" w:rsidRDefault="002A26BD" w:rsidP="007018A1"/>
    <w:p w14:paraId="71BE7032" w14:textId="77777777" w:rsidR="00DC2A70" w:rsidRDefault="00DC2A70">
      <w:pPr>
        <w:spacing w:line="240" w:lineRule="auto"/>
        <w:rPr>
          <w:b/>
          <w:sz w:val="40"/>
        </w:rPr>
      </w:pPr>
      <w:bookmarkStart w:id="12" w:name="_Toc474395265"/>
      <w:r>
        <w:br w:type="page"/>
      </w:r>
    </w:p>
    <w:p w14:paraId="31E31E7C" w14:textId="77777777" w:rsidR="002A26BD" w:rsidRPr="006E7702" w:rsidRDefault="002069BD" w:rsidP="002069BD">
      <w:pPr>
        <w:pStyle w:val="Heading2"/>
        <w:rPr>
          <w:color w:val="1F3864"/>
        </w:rPr>
      </w:pPr>
      <w:bookmarkStart w:id="13" w:name="_Toc477870928"/>
      <w:r>
        <w:lastRenderedPageBreak/>
        <w:t>Management</w:t>
      </w:r>
      <w:r w:rsidRPr="00A12792">
        <w:t xml:space="preserve"> for</w:t>
      </w:r>
      <w:r>
        <w:t xml:space="preserve"> </w:t>
      </w:r>
      <w:r w:rsidRPr="00A12792">
        <w:t>dyspnoea</w:t>
      </w:r>
      <w:r>
        <w:t>/breathlessness</w:t>
      </w:r>
      <w:bookmarkEnd w:id="12"/>
      <w:bookmarkEnd w:id="13"/>
    </w:p>
    <w:p w14:paraId="7115394F" w14:textId="77777777" w:rsidR="002A26BD" w:rsidRDefault="002A26BD" w:rsidP="007018A1">
      <w:pPr>
        <w:keepLines/>
      </w:pPr>
      <w:r w:rsidRPr="00714077">
        <w:t xml:space="preserve">Dyspnoea is a very subjective symptom and does not always fit with the physical </w:t>
      </w:r>
      <w:r>
        <w:t>signs. S</w:t>
      </w:r>
      <w:r w:rsidRPr="00714077">
        <w:t>tudies show that what onlookers see as distressing</w:t>
      </w:r>
      <w:r>
        <w:t xml:space="preserve"> </w:t>
      </w:r>
      <w:r w:rsidRPr="00714077">
        <w:t xml:space="preserve">may not be distressing for the </w:t>
      </w:r>
      <w:r>
        <w:t>person</w:t>
      </w:r>
      <w:r w:rsidRPr="00714077">
        <w:t>.</w:t>
      </w:r>
      <w:r>
        <w:t xml:space="preserve"> When t</w:t>
      </w:r>
      <w:r w:rsidRPr="00714077">
        <w:t>he sensatio</w:t>
      </w:r>
      <w:r>
        <w:t xml:space="preserve">n of breathlessness is </w:t>
      </w:r>
      <w:r w:rsidRPr="00714077">
        <w:t>frightening</w:t>
      </w:r>
      <w:r>
        <w:t>,</w:t>
      </w:r>
      <w:r w:rsidRPr="00714077">
        <w:t xml:space="preserve"> </w:t>
      </w:r>
      <w:r>
        <w:t xml:space="preserve">it may be described as suffocating, </w:t>
      </w:r>
      <w:r w:rsidRPr="00714077">
        <w:t>smothering</w:t>
      </w:r>
      <w:r>
        <w:t>, laboured breathing or air hunger.</w:t>
      </w:r>
    </w:p>
    <w:p w14:paraId="564489BA" w14:textId="77777777" w:rsidR="002069BD" w:rsidRPr="00714077" w:rsidRDefault="002069BD" w:rsidP="00D04988"/>
    <w:p w14:paraId="1E64927E" w14:textId="77777777" w:rsidR="002A26BD" w:rsidRPr="00DD27ED" w:rsidRDefault="002A26BD" w:rsidP="00D04988">
      <w:pPr>
        <w:pStyle w:val="Heading3"/>
        <w:rPr>
          <w:lang w:eastAsia="ja-JP"/>
        </w:rPr>
      </w:pPr>
      <w:r w:rsidRPr="00DD27ED">
        <w:rPr>
          <w:lang w:eastAsia="ja-JP"/>
        </w:rPr>
        <w:t>D</w:t>
      </w:r>
      <w:r w:rsidR="002069BD">
        <w:rPr>
          <w:lang w:eastAsia="ja-JP"/>
        </w:rPr>
        <w:t>efinition</w:t>
      </w:r>
    </w:p>
    <w:p w14:paraId="1354B129" w14:textId="77777777" w:rsidR="00DD27ED" w:rsidRPr="00DD27ED" w:rsidRDefault="002A26BD" w:rsidP="00D04988">
      <w:pPr>
        <w:pStyle w:val="Heading4"/>
        <w:rPr>
          <w:lang w:eastAsia="ja-JP"/>
        </w:rPr>
      </w:pPr>
      <w:r w:rsidRPr="00DD27ED">
        <w:rPr>
          <w:lang w:eastAsia="ja-JP"/>
        </w:rPr>
        <w:t>The mechanism of dyspnoea/breathlessness</w:t>
      </w:r>
    </w:p>
    <w:p w14:paraId="331D2D04" w14:textId="77777777" w:rsidR="00DD27ED" w:rsidRDefault="002A26BD" w:rsidP="00D04988">
      <w:r w:rsidRPr="00714077">
        <w:t>There are reported to be three paradigms of dyspnoea</w:t>
      </w:r>
      <w:r w:rsidR="00DC2A70">
        <w:t>.</w:t>
      </w:r>
    </w:p>
    <w:p w14:paraId="0154B1FF" w14:textId="77777777" w:rsidR="00DD27ED" w:rsidRDefault="00D04988" w:rsidP="00D04988">
      <w:pPr>
        <w:spacing w:before="120"/>
        <w:ind w:left="567" w:hanging="567"/>
      </w:pPr>
      <w:r>
        <w:t>1</w:t>
      </w:r>
      <w:r>
        <w:tab/>
      </w:r>
      <w:r w:rsidR="002A26BD">
        <w:t>A p</w:t>
      </w:r>
      <w:r w:rsidR="002A26BD" w:rsidRPr="00714077">
        <w:t>erceived increase in respiratory effort or work of breathi</w:t>
      </w:r>
      <w:r w:rsidR="002A26BD">
        <w:t>ng (</w:t>
      </w:r>
      <w:r w:rsidR="002A26BD" w:rsidRPr="00714077">
        <w:t xml:space="preserve">in </w:t>
      </w:r>
      <w:r w:rsidR="002A26BD">
        <w:t>people</w:t>
      </w:r>
      <w:r w:rsidR="002A26BD" w:rsidRPr="00714077">
        <w:t xml:space="preserve"> with </w:t>
      </w:r>
      <w:r w:rsidR="002A26BD" w:rsidRPr="00714077">
        <w:rPr>
          <w:b/>
          <w:bCs/>
        </w:rPr>
        <w:t>air</w:t>
      </w:r>
      <w:r w:rsidR="002A26BD">
        <w:rPr>
          <w:b/>
          <w:bCs/>
        </w:rPr>
        <w:t>flow</w:t>
      </w:r>
      <w:r w:rsidR="002A26BD" w:rsidRPr="00714077">
        <w:rPr>
          <w:b/>
          <w:bCs/>
        </w:rPr>
        <w:t xml:space="preserve"> obstruction</w:t>
      </w:r>
      <w:r w:rsidR="002A26BD" w:rsidRPr="00DC2A70">
        <w:rPr>
          <w:bCs/>
        </w:rPr>
        <w:t>, eg,</w:t>
      </w:r>
      <w:r w:rsidR="002A26BD">
        <w:rPr>
          <w:b/>
          <w:bCs/>
        </w:rPr>
        <w:t xml:space="preserve"> COPD </w:t>
      </w:r>
      <w:r w:rsidR="002A26BD" w:rsidRPr="00DC2A70">
        <w:rPr>
          <w:bCs/>
        </w:rPr>
        <w:t>or</w:t>
      </w:r>
      <w:r w:rsidR="002A26BD">
        <w:rPr>
          <w:b/>
          <w:bCs/>
        </w:rPr>
        <w:t xml:space="preserve"> bronchiectasis</w:t>
      </w:r>
      <w:r w:rsidR="002A26BD" w:rsidRPr="00714077">
        <w:rPr>
          <w:b/>
          <w:bCs/>
        </w:rPr>
        <w:t xml:space="preserve"> </w:t>
      </w:r>
      <w:r w:rsidR="002A26BD" w:rsidRPr="00714077">
        <w:t xml:space="preserve">or a </w:t>
      </w:r>
      <w:r w:rsidR="002A26BD" w:rsidRPr="00714077">
        <w:rPr>
          <w:b/>
          <w:bCs/>
        </w:rPr>
        <w:t>large p</w:t>
      </w:r>
      <w:r w:rsidR="002A26BD">
        <w:rPr>
          <w:b/>
          <w:bCs/>
        </w:rPr>
        <w:t>leural</w:t>
      </w:r>
      <w:r w:rsidR="002A26BD" w:rsidRPr="00714077">
        <w:rPr>
          <w:b/>
          <w:bCs/>
        </w:rPr>
        <w:t xml:space="preserve"> effusion</w:t>
      </w:r>
      <w:r w:rsidR="002A26BD" w:rsidRPr="00DC2A70">
        <w:rPr>
          <w:bCs/>
        </w:rPr>
        <w:t>)</w:t>
      </w:r>
      <w:r w:rsidR="002A26BD" w:rsidRPr="00DC2A70">
        <w:t>.</w:t>
      </w:r>
    </w:p>
    <w:p w14:paraId="293D3850" w14:textId="77777777" w:rsidR="002A26BD" w:rsidRPr="00B45727" w:rsidRDefault="00D04988" w:rsidP="00D04988">
      <w:pPr>
        <w:spacing w:before="120"/>
        <w:ind w:left="567" w:hanging="567"/>
      </w:pPr>
      <w:r>
        <w:t>2</w:t>
      </w:r>
      <w:r>
        <w:tab/>
      </w:r>
      <w:r w:rsidR="002A26BD" w:rsidRPr="00714077">
        <w:t>An increase in the proportion of chest wall strength and respiratory muscles re</w:t>
      </w:r>
      <w:r w:rsidR="002A26BD">
        <w:t>quired to maintain homeostasis (</w:t>
      </w:r>
      <w:r w:rsidR="002A26BD" w:rsidRPr="00714077">
        <w:t xml:space="preserve">in </w:t>
      </w:r>
      <w:r w:rsidR="002A26BD">
        <w:t>people</w:t>
      </w:r>
      <w:r w:rsidR="002A26BD" w:rsidRPr="00714077">
        <w:t xml:space="preserve"> with neuromuscular disease (</w:t>
      </w:r>
      <w:r w:rsidR="002A26BD" w:rsidRPr="00714077">
        <w:rPr>
          <w:b/>
          <w:bCs/>
        </w:rPr>
        <w:t>MND</w:t>
      </w:r>
      <w:r w:rsidR="002A26BD" w:rsidRPr="00B45727">
        <w:t xml:space="preserve">) </w:t>
      </w:r>
      <w:r w:rsidR="002A26BD" w:rsidRPr="00714077">
        <w:t xml:space="preserve">and </w:t>
      </w:r>
      <w:r w:rsidR="002A26BD">
        <w:rPr>
          <w:b/>
          <w:bCs/>
        </w:rPr>
        <w:t>cancer ca</w:t>
      </w:r>
      <w:r w:rsidR="002A26BD" w:rsidRPr="00714077">
        <w:rPr>
          <w:b/>
          <w:bCs/>
        </w:rPr>
        <w:t>chexia</w:t>
      </w:r>
      <w:r w:rsidR="002A26BD" w:rsidRPr="00B45727">
        <w:t>).</w:t>
      </w:r>
    </w:p>
    <w:p w14:paraId="2CA62324" w14:textId="77777777" w:rsidR="002A26BD" w:rsidRPr="00D04988" w:rsidRDefault="00D04988" w:rsidP="00D04988">
      <w:pPr>
        <w:spacing w:before="120"/>
        <w:ind w:left="567" w:hanging="567"/>
      </w:pPr>
      <w:r>
        <w:t>3</w:t>
      </w:r>
      <w:r>
        <w:tab/>
      </w:r>
      <w:r w:rsidR="002A26BD" w:rsidRPr="00714077">
        <w:t>An increase in ventilator</w:t>
      </w:r>
      <w:r w:rsidR="002A26BD">
        <w:t>y</w:t>
      </w:r>
      <w:r w:rsidR="002A26BD" w:rsidRPr="00714077">
        <w:t xml:space="preserve"> requirements, </w:t>
      </w:r>
      <w:r w:rsidR="002A26BD">
        <w:t>due to</w:t>
      </w:r>
      <w:r w:rsidR="002A26BD" w:rsidRPr="00714077">
        <w:t xml:space="preserve"> </w:t>
      </w:r>
      <w:r w:rsidR="002A26BD" w:rsidRPr="00714077">
        <w:rPr>
          <w:b/>
          <w:bCs/>
        </w:rPr>
        <w:t xml:space="preserve">sepsis, anaemia, acidosis </w:t>
      </w:r>
      <w:r w:rsidR="002A26BD" w:rsidRPr="00714077">
        <w:t xml:space="preserve">or </w:t>
      </w:r>
      <w:r w:rsidR="002A26BD">
        <w:rPr>
          <w:b/>
          <w:bCs/>
        </w:rPr>
        <w:t>hypoxemia</w:t>
      </w:r>
      <w:r w:rsidR="002A26BD" w:rsidRPr="00D04988">
        <w:t>.</w:t>
      </w:r>
    </w:p>
    <w:p w14:paraId="7C9EE564" w14:textId="77777777" w:rsidR="002069BD" w:rsidRDefault="002069BD" w:rsidP="00D04988"/>
    <w:p w14:paraId="76D3368E" w14:textId="77777777" w:rsidR="002A26BD" w:rsidRPr="00DD27ED" w:rsidRDefault="002A26BD" w:rsidP="00D04988">
      <w:pPr>
        <w:pStyle w:val="Heading3"/>
        <w:rPr>
          <w:lang w:eastAsia="ja-JP"/>
        </w:rPr>
      </w:pPr>
      <w:r w:rsidRPr="00DD27ED">
        <w:rPr>
          <w:lang w:eastAsia="ja-JP"/>
        </w:rPr>
        <w:t>A</w:t>
      </w:r>
      <w:r w:rsidR="002069BD">
        <w:rPr>
          <w:lang w:eastAsia="ja-JP"/>
        </w:rPr>
        <w:t>ssessment</w:t>
      </w:r>
    </w:p>
    <w:p w14:paraId="1FE0EC89" w14:textId="77777777" w:rsidR="002A26BD" w:rsidRDefault="00D04988" w:rsidP="00D04988">
      <w:pPr>
        <w:spacing w:before="120"/>
        <w:ind w:left="567" w:hanging="567"/>
      </w:pPr>
      <w:r>
        <w:t>1</w:t>
      </w:r>
      <w:r>
        <w:tab/>
      </w:r>
      <w:r w:rsidR="002A26BD">
        <w:t>Because</w:t>
      </w:r>
      <w:r w:rsidR="002A26BD" w:rsidRPr="008A0519">
        <w:t xml:space="preserve"> this is a very subjective experience</w:t>
      </w:r>
      <w:r w:rsidR="002A26BD">
        <w:t>,</w:t>
      </w:r>
      <w:r w:rsidR="002A26BD" w:rsidRPr="008A0519">
        <w:t xml:space="preserve"> the assessment is best based on the </w:t>
      </w:r>
      <w:r w:rsidR="002A26BD">
        <w:t>person</w:t>
      </w:r>
      <w:r w:rsidR="00DD27ED">
        <w:t>’</w:t>
      </w:r>
      <w:r w:rsidR="002A26BD" w:rsidRPr="008A0519">
        <w:t>s own report</w:t>
      </w:r>
      <w:r w:rsidR="002A26BD">
        <w:t>.</w:t>
      </w:r>
    </w:p>
    <w:p w14:paraId="12DEFC7E" w14:textId="77777777" w:rsidR="00DD27ED" w:rsidRDefault="00D04988" w:rsidP="00D04988">
      <w:pPr>
        <w:spacing w:before="120"/>
        <w:ind w:left="567" w:hanging="567"/>
      </w:pPr>
      <w:r>
        <w:t>2</w:t>
      </w:r>
      <w:r>
        <w:tab/>
      </w:r>
      <w:r w:rsidR="002A26BD" w:rsidRPr="008A0519">
        <w:t>In severe breathlessness</w:t>
      </w:r>
      <w:r w:rsidR="002A26BD">
        <w:t>,</w:t>
      </w:r>
      <w:r w:rsidR="002A26BD" w:rsidRPr="008A0519">
        <w:t xml:space="preserve"> </w:t>
      </w:r>
      <w:r w:rsidR="002A26BD">
        <w:t xml:space="preserve">clinical </w:t>
      </w:r>
      <w:r w:rsidR="002A26BD" w:rsidRPr="008A0519">
        <w:t xml:space="preserve">signs </w:t>
      </w:r>
      <w:r w:rsidR="002A26BD">
        <w:t>will be visible, such as; increased respiratory rate,</w:t>
      </w:r>
      <w:r w:rsidR="002A26BD" w:rsidRPr="008A0519">
        <w:t xml:space="preserve"> excessive</w:t>
      </w:r>
      <w:r w:rsidR="002A26BD">
        <w:t xml:space="preserve"> use of accessory muscles, gasping/air hunger</w:t>
      </w:r>
      <w:r w:rsidR="002A26BD" w:rsidRPr="008A0519">
        <w:t xml:space="preserve">, </w:t>
      </w:r>
      <w:r w:rsidR="002A26BD">
        <w:t>pursed lip breathing or</w:t>
      </w:r>
      <w:r w:rsidR="002A26BD" w:rsidRPr="008A0519">
        <w:t xml:space="preserve"> arms held fixed down onto mattresses.</w:t>
      </w:r>
    </w:p>
    <w:p w14:paraId="0F893482" w14:textId="77777777" w:rsidR="002A26BD" w:rsidRDefault="00D04988" w:rsidP="00D04988">
      <w:pPr>
        <w:spacing w:before="120"/>
        <w:ind w:left="567" w:hanging="567"/>
      </w:pPr>
      <w:r>
        <w:rPr>
          <w:bCs/>
        </w:rPr>
        <w:t>3</w:t>
      </w:r>
      <w:r>
        <w:rPr>
          <w:bCs/>
        </w:rPr>
        <w:tab/>
      </w:r>
      <w:r w:rsidR="002A26BD" w:rsidRPr="008A0519">
        <w:rPr>
          <w:b/>
          <w:bCs/>
        </w:rPr>
        <w:t xml:space="preserve">For unconscious </w:t>
      </w:r>
      <w:r w:rsidR="002A26BD">
        <w:rPr>
          <w:b/>
          <w:bCs/>
        </w:rPr>
        <w:t>people</w:t>
      </w:r>
      <w:r w:rsidR="002A26BD" w:rsidRPr="008A0519">
        <w:rPr>
          <w:b/>
          <w:bCs/>
        </w:rPr>
        <w:t xml:space="preserve"> at the end of life, </w:t>
      </w:r>
      <w:r w:rsidR="002A26BD" w:rsidRPr="008A0519">
        <w:t xml:space="preserve">the health care professional </w:t>
      </w:r>
      <w:r w:rsidR="002A26BD">
        <w:t>will have to rely on rele</w:t>
      </w:r>
      <w:r w:rsidR="002A26BD" w:rsidRPr="008A0519">
        <w:t xml:space="preserve">vant physical clues and </w:t>
      </w:r>
      <w:r w:rsidR="002A26BD">
        <w:t>support from the family/whānau. For example, tachy</w:t>
      </w:r>
      <w:r w:rsidR="002A26BD" w:rsidRPr="008A0519">
        <w:t>pn</w:t>
      </w:r>
      <w:r w:rsidR="002A26BD">
        <w:t>o</w:t>
      </w:r>
      <w:r w:rsidR="002A26BD" w:rsidRPr="008A0519">
        <w:t>ea (fast breathing), tach</w:t>
      </w:r>
      <w:r w:rsidR="002A26BD">
        <w:t>ycardia (fast heart rate/pulse) and Cheyne-Stokes respiration may not necessarily be an indication of distress, unless accompanied by</w:t>
      </w:r>
      <w:r w:rsidR="002A26BD" w:rsidRPr="008A0519">
        <w:t xml:space="preserve"> sweating</w:t>
      </w:r>
      <w:r w:rsidR="002A26BD">
        <w:t>,</w:t>
      </w:r>
      <w:r w:rsidR="002A26BD" w:rsidRPr="008A0519">
        <w:t xml:space="preserve"> grimacing, agitation </w:t>
      </w:r>
      <w:r w:rsidR="002A26BD">
        <w:t>or use of accessory muscles.</w:t>
      </w:r>
    </w:p>
    <w:p w14:paraId="1DB024B0" w14:textId="77777777" w:rsidR="002A26BD" w:rsidRPr="008A0519" w:rsidRDefault="002A26BD" w:rsidP="00D04988"/>
    <w:p w14:paraId="097C3607" w14:textId="77777777" w:rsidR="002A26BD" w:rsidRPr="00A12792" w:rsidRDefault="002A26BD" w:rsidP="00D04988">
      <w:pPr>
        <w:pStyle w:val="Heading3"/>
      </w:pPr>
      <w:r>
        <w:t>H</w:t>
      </w:r>
      <w:r w:rsidR="002069BD">
        <w:t>olistic considerations</w:t>
      </w:r>
    </w:p>
    <w:p w14:paraId="7D3165F5" w14:textId="77777777" w:rsidR="002A26BD" w:rsidRDefault="002A26BD" w:rsidP="00D04988">
      <w:pPr>
        <w:pStyle w:val="Heading4"/>
        <w:rPr>
          <w:b w:val="0"/>
          <w:lang w:eastAsia="ja-JP"/>
        </w:rPr>
      </w:pPr>
      <w:r w:rsidRPr="00DD27ED">
        <w:rPr>
          <w:lang w:eastAsia="ja-JP"/>
        </w:rPr>
        <w:t>R</w:t>
      </w:r>
      <w:r w:rsidR="00D04988">
        <w:rPr>
          <w:lang w:eastAsia="ja-JP"/>
        </w:rPr>
        <w:t>eflect on</w:t>
      </w:r>
      <w:r w:rsidRPr="00DD27ED">
        <w:rPr>
          <w:lang w:eastAsia="ja-JP"/>
        </w:rPr>
        <w:t>:</w:t>
      </w:r>
      <w:r w:rsidRPr="00D04988">
        <w:rPr>
          <w:b w:val="0"/>
          <w:color w:val="215868" w:themeColor="accent5" w:themeShade="80"/>
          <w:lang w:eastAsia="ja-JP"/>
        </w:rPr>
        <w:t xml:space="preserve"> </w:t>
      </w:r>
      <w:r w:rsidRPr="00D04988">
        <w:rPr>
          <w:b w:val="0"/>
          <w:lang w:eastAsia="ja-JP"/>
        </w:rPr>
        <w:t>Te Whare Tapa Wha principles (Durie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D04988" w:rsidRPr="00D04988" w14:paraId="71502F43" w14:textId="77777777" w:rsidTr="006303EE">
        <w:trPr>
          <w:cantSplit/>
        </w:trPr>
        <w:tc>
          <w:tcPr>
            <w:tcW w:w="2802" w:type="dxa"/>
          </w:tcPr>
          <w:p w14:paraId="6B2169C7" w14:textId="77777777" w:rsidR="00D04988" w:rsidRPr="002C7485" w:rsidRDefault="00D04988" w:rsidP="007018A1">
            <w:pPr>
              <w:pStyle w:val="TableText"/>
              <w:spacing w:before="120" w:after="0"/>
              <w:rPr>
                <w:b/>
                <w:sz w:val="22"/>
              </w:rPr>
            </w:pPr>
            <w:r>
              <w:rPr>
                <w:b/>
                <w:sz w:val="22"/>
              </w:rPr>
              <w:t>Emotional considerations:</w:t>
            </w:r>
          </w:p>
        </w:tc>
        <w:tc>
          <w:tcPr>
            <w:tcW w:w="6662" w:type="dxa"/>
          </w:tcPr>
          <w:p w14:paraId="7BE3E835" w14:textId="77777777" w:rsidR="00D04988" w:rsidRPr="00D04988" w:rsidRDefault="00D04988" w:rsidP="007018A1">
            <w:pPr>
              <w:pStyle w:val="TableText"/>
              <w:spacing w:before="120" w:after="0"/>
              <w:rPr>
                <w:sz w:val="22"/>
                <w:szCs w:val="22"/>
              </w:rPr>
            </w:pPr>
            <w:r w:rsidRPr="00D04988">
              <w:rPr>
                <w:sz w:val="22"/>
              </w:rPr>
              <w:t>How might it feel for the person to be out of breath all the time? How might the person’s distress be perceived by those around them?</w:t>
            </w:r>
          </w:p>
        </w:tc>
      </w:tr>
      <w:tr w:rsidR="00D04988" w:rsidRPr="00D04988" w14:paraId="3ECF7112" w14:textId="77777777" w:rsidTr="006303EE">
        <w:trPr>
          <w:cantSplit/>
        </w:trPr>
        <w:tc>
          <w:tcPr>
            <w:tcW w:w="2802" w:type="dxa"/>
          </w:tcPr>
          <w:p w14:paraId="2C3220D7" w14:textId="77777777" w:rsidR="00D04988" w:rsidRPr="002C7485" w:rsidRDefault="00D04988" w:rsidP="007018A1">
            <w:pPr>
              <w:pStyle w:val="TableText"/>
              <w:spacing w:before="120" w:after="0"/>
              <w:rPr>
                <w:b/>
                <w:sz w:val="22"/>
              </w:rPr>
            </w:pPr>
            <w:r>
              <w:rPr>
                <w:b/>
                <w:sz w:val="22"/>
              </w:rPr>
              <w:t>Spiritual considerations:</w:t>
            </w:r>
          </w:p>
        </w:tc>
        <w:tc>
          <w:tcPr>
            <w:tcW w:w="6662" w:type="dxa"/>
          </w:tcPr>
          <w:p w14:paraId="1A22A98E" w14:textId="77777777" w:rsidR="00D04988" w:rsidRPr="00D04988" w:rsidRDefault="00D04988" w:rsidP="007018A1">
            <w:pPr>
              <w:pStyle w:val="TableText"/>
              <w:spacing w:before="120" w:after="0"/>
              <w:rPr>
                <w:sz w:val="22"/>
                <w:szCs w:val="22"/>
              </w:rPr>
            </w:pPr>
            <w:r w:rsidRPr="00D04988">
              <w:rPr>
                <w:sz w:val="22"/>
              </w:rPr>
              <w:t>What does being breathless mean to the person? How does this affect the person and their perception of self?</w:t>
            </w:r>
          </w:p>
        </w:tc>
      </w:tr>
      <w:tr w:rsidR="00D04988" w:rsidRPr="00D04988" w14:paraId="6D21B9F0" w14:textId="77777777" w:rsidTr="006303EE">
        <w:trPr>
          <w:cantSplit/>
        </w:trPr>
        <w:tc>
          <w:tcPr>
            <w:tcW w:w="2802" w:type="dxa"/>
          </w:tcPr>
          <w:p w14:paraId="37319A21" w14:textId="77777777" w:rsidR="00D04988" w:rsidRPr="002C7485" w:rsidRDefault="00D04988" w:rsidP="007018A1">
            <w:pPr>
              <w:pStyle w:val="TableText"/>
              <w:spacing w:before="120" w:after="0"/>
              <w:rPr>
                <w:b/>
                <w:sz w:val="22"/>
              </w:rPr>
            </w:pPr>
            <w:r>
              <w:rPr>
                <w:b/>
                <w:sz w:val="22"/>
              </w:rPr>
              <w:t>Social considerations:</w:t>
            </w:r>
          </w:p>
        </w:tc>
        <w:tc>
          <w:tcPr>
            <w:tcW w:w="6662" w:type="dxa"/>
          </w:tcPr>
          <w:p w14:paraId="04F2AE9F" w14:textId="77777777" w:rsidR="00D04988" w:rsidRPr="00D04988" w:rsidRDefault="00D04988" w:rsidP="007018A1">
            <w:pPr>
              <w:pStyle w:val="TableText"/>
              <w:spacing w:before="120" w:after="0"/>
              <w:rPr>
                <w:sz w:val="22"/>
                <w:szCs w:val="22"/>
              </w:rPr>
            </w:pPr>
            <w:r w:rsidRPr="00D04988">
              <w:rPr>
                <w:sz w:val="22"/>
              </w:rPr>
              <w:t>How does being breathless affect the person’s lifestyle and the lifestyle of those around them?</w:t>
            </w:r>
          </w:p>
        </w:tc>
      </w:tr>
      <w:tr w:rsidR="00D04988" w:rsidRPr="00D04988" w14:paraId="17DC8C9D" w14:textId="77777777" w:rsidTr="006303EE">
        <w:trPr>
          <w:cantSplit/>
        </w:trPr>
        <w:tc>
          <w:tcPr>
            <w:tcW w:w="2802" w:type="dxa"/>
          </w:tcPr>
          <w:p w14:paraId="41E72486" w14:textId="77777777" w:rsidR="00D04988" w:rsidRPr="002C7485" w:rsidRDefault="00D04988" w:rsidP="007018A1">
            <w:pPr>
              <w:pStyle w:val="TableText"/>
              <w:spacing w:before="120" w:after="0"/>
              <w:rPr>
                <w:b/>
                <w:sz w:val="22"/>
              </w:rPr>
            </w:pPr>
            <w:r>
              <w:rPr>
                <w:b/>
                <w:sz w:val="22"/>
              </w:rPr>
              <w:t>Physical considerations:</w:t>
            </w:r>
          </w:p>
        </w:tc>
        <w:tc>
          <w:tcPr>
            <w:tcW w:w="6662" w:type="dxa"/>
          </w:tcPr>
          <w:p w14:paraId="5B70F7BA" w14:textId="77777777" w:rsidR="00D04988" w:rsidRPr="00D04988" w:rsidRDefault="00D04988" w:rsidP="007018A1">
            <w:pPr>
              <w:pStyle w:val="TableText"/>
              <w:spacing w:before="120" w:after="0"/>
              <w:rPr>
                <w:sz w:val="22"/>
                <w:szCs w:val="22"/>
              </w:rPr>
            </w:pPr>
            <w:r w:rsidRPr="00D04988">
              <w:rPr>
                <w:sz w:val="22"/>
              </w:rPr>
              <w:t>Are there activities that particularly cause breathlessness but that are meaningful to the person?</w:t>
            </w:r>
          </w:p>
        </w:tc>
      </w:tr>
    </w:tbl>
    <w:p w14:paraId="030B280C" w14:textId="77777777" w:rsidR="00D04988" w:rsidRPr="00D04988" w:rsidRDefault="00D04988" w:rsidP="007018A1">
      <w:pPr>
        <w:rPr>
          <w:lang w:eastAsia="ja-JP"/>
        </w:rPr>
      </w:pPr>
    </w:p>
    <w:p w14:paraId="5E0C12FF" w14:textId="77777777" w:rsidR="002A26BD" w:rsidRPr="002069BD" w:rsidRDefault="002A26BD" w:rsidP="00D04988">
      <w:pPr>
        <w:pStyle w:val="Heading3"/>
      </w:pPr>
      <w:r w:rsidRPr="00DD27ED">
        <w:rPr>
          <w:lang w:eastAsia="ja-JP"/>
        </w:rPr>
        <w:lastRenderedPageBreak/>
        <w:t>M</w:t>
      </w:r>
      <w:r w:rsidR="002069BD">
        <w:rPr>
          <w:lang w:eastAsia="ja-JP"/>
        </w:rPr>
        <w:t>anagement</w:t>
      </w:r>
    </w:p>
    <w:p w14:paraId="1041BB26" w14:textId="77777777" w:rsidR="00DD27ED" w:rsidRDefault="00D04988" w:rsidP="00F8177D">
      <w:pPr>
        <w:keepLines/>
        <w:spacing w:before="180"/>
        <w:ind w:left="567" w:hanging="567"/>
      </w:pPr>
      <w:r>
        <w:rPr>
          <w:bCs/>
          <w:color w:val="403152" w:themeColor="accent4" w:themeShade="80"/>
          <w:lang w:eastAsia="ja-JP"/>
        </w:rPr>
        <w:t>1</w:t>
      </w:r>
      <w:r>
        <w:rPr>
          <w:bCs/>
          <w:color w:val="403152" w:themeColor="accent4" w:themeShade="80"/>
          <w:lang w:eastAsia="ja-JP"/>
        </w:rPr>
        <w:tab/>
      </w:r>
      <w:r w:rsidR="002A26BD" w:rsidRPr="00DD27ED">
        <w:rPr>
          <w:b/>
          <w:bCs/>
          <w:color w:val="403152" w:themeColor="accent4" w:themeShade="80"/>
          <w:lang w:eastAsia="ja-JP"/>
        </w:rPr>
        <w:t xml:space="preserve">Positioning: </w:t>
      </w:r>
      <w:r w:rsidR="002A26BD" w:rsidRPr="0034582E">
        <w:t xml:space="preserve">Straight and upright </w:t>
      </w:r>
      <w:r w:rsidR="002A26BD">
        <w:t>– however, it</w:t>
      </w:r>
      <w:r w:rsidR="002A26BD" w:rsidRPr="0034582E">
        <w:t xml:space="preserve"> may not be possible for a </w:t>
      </w:r>
      <w:r w:rsidR="002A26BD">
        <w:t>person</w:t>
      </w:r>
      <w:r w:rsidR="002A26BD" w:rsidRPr="0034582E">
        <w:t xml:space="preserve"> </w:t>
      </w:r>
      <w:r w:rsidR="002A26BD">
        <w:t xml:space="preserve">to be positioned straight and upright </w:t>
      </w:r>
      <w:r w:rsidR="002A26BD" w:rsidRPr="0034582E">
        <w:t xml:space="preserve">at the end of </w:t>
      </w:r>
      <w:r w:rsidR="002A26BD">
        <w:t xml:space="preserve">their </w:t>
      </w:r>
      <w:r w:rsidR="002A26BD" w:rsidRPr="0034582E">
        <w:t xml:space="preserve">life due to weakness. Provide some support with pillows, avoiding horse shoe pillows as </w:t>
      </w:r>
      <w:r w:rsidR="002A26BD">
        <w:t>people</w:t>
      </w:r>
      <w:r w:rsidR="002A26BD" w:rsidRPr="0034582E">
        <w:t xml:space="preserve"> who are small and frail may slip into the hollow space and compress their lungs.</w:t>
      </w:r>
      <w:r w:rsidR="002A26BD">
        <w:t xml:space="preserve"> </w:t>
      </w:r>
      <w:r w:rsidR="002A26BD" w:rsidRPr="0034582E">
        <w:t xml:space="preserve">Support </w:t>
      </w:r>
      <w:r w:rsidR="002A26BD">
        <w:t>the person</w:t>
      </w:r>
      <w:r w:rsidR="00DD27ED">
        <w:t>’</w:t>
      </w:r>
      <w:r w:rsidR="002A26BD">
        <w:t xml:space="preserve">s </w:t>
      </w:r>
      <w:r w:rsidR="002A26BD" w:rsidRPr="0034582E">
        <w:t>arms on pillows to help keep the</w:t>
      </w:r>
      <w:r w:rsidR="002A26BD">
        <w:t>ir</w:t>
      </w:r>
      <w:r w:rsidR="002A26BD" w:rsidRPr="0034582E">
        <w:t xml:space="preserve"> shoulders relaxed and </w:t>
      </w:r>
      <w:r w:rsidR="002A26BD">
        <w:t xml:space="preserve">decrease their </w:t>
      </w:r>
      <w:r w:rsidR="002A26BD" w:rsidRPr="0034582E">
        <w:t>tension.</w:t>
      </w:r>
      <w:r w:rsidR="002A26BD">
        <w:t xml:space="preserve"> It is equally important to s</w:t>
      </w:r>
      <w:r w:rsidR="002A26BD" w:rsidRPr="0034582E">
        <w:t>upport the</w:t>
      </w:r>
      <w:r w:rsidR="002A26BD">
        <w:t xml:space="preserve"> person</w:t>
      </w:r>
      <w:r w:rsidR="00DD27ED">
        <w:t>’</w:t>
      </w:r>
      <w:r w:rsidR="002A26BD">
        <w:t>s</w:t>
      </w:r>
      <w:r w:rsidR="002A26BD" w:rsidRPr="0034582E">
        <w:t xml:space="preserve"> head in a good position.</w:t>
      </w:r>
    </w:p>
    <w:p w14:paraId="44B56A9C" w14:textId="77777777" w:rsidR="002A26BD" w:rsidRDefault="00D04988" w:rsidP="00D04988">
      <w:pPr>
        <w:spacing w:before="180"/>
        <w:ind w:left="567" w:hanging="567"/>
      </w:pPr>
      <w:r>
        <w:rPr>
          <w:bCs/>
          <w:color w:val="403152" w:themeColor="accent4" w:themeShade="80"/>
          <w:lang w:eastAsia="ja-JP"/>
        </w:rPr>
        <w:t>2</w:t>
      </w:r>
      <w:r>
        <w:rPr>
          <w:bCs/>
          <w:color w:val="403152" w:themeColor="accent4" w:themeShade="80"/>
          <w:lang w:eastAsia="ja-JP"/>
        </w:rPr>
        <w:tab/>
      </w:r>
      <w:r w:rsidR="002A26BD" w:rsidRPr="00DD27ED">
        <w:rPr>
          <w:b/>
          <w:bCs/>
          <w:color w:val="403152" w:themeColor="accent4" w:themeShade="80"/>
          <w:lang w:eastAsia="ja-JP"/>
        </w:rPr>
        <w:t xml:space="preserve">Environment: </w:t>
      </w:r>
      <w:r w:rsidR="002A26BD" w:rsidRPr="00203BD3">
        <w:t>A light</w:t>
      </w:r>
      <w:r w:rsidR="002A26BD">
        <w:t>,</w:t>
      </w:r>
      <w:r w:rsidR="002A26BD" w:rsidRPr="00203BD3">
        <w:t xml:space="preserve"> airy side room or single room with opening windows.</w:t>
      </w:r>
      <w:r w:rsidR="002A26BD">
        <w:t xml:space="preserve"> Avoid </w:t>
      </w:r>
      <w:r w:rsidR="00ED6465">
        <w:t xml:space="preserve">showering or bathing in </w:t>
      </w:r>
      <w:r w:rsidR="002A26BD">
        <w:t>very hot water and</w:t>
      </w:r>
      <w:r w:rsidR="00ED6465">
        <w:t xml:space="preserve"> a</w:t>
      </w:r>
      <w:r w:rsidR="002A26BD">
        <w:t xml:space="preserve"> humid environment. Offer a</w:t>
      </w:r>
      <w:r w:rsidR="002A26BD" w:rsidRPr="0034582E">
        <w:t xml:space="preserve"> gentle flow of air across the</w:t>
      </w:r>
      <w:r w:rsidR="002A26BD">
        <w:t xml:space="preserve"> person</w:t>
      </w:r>
      <w:r w:rsidR="00DD27ED">
        <w:t>’</w:t>
      </w:r>
      <w:r w:rsidR="002A26BD">
        <w:t>s</w:t>
      </w:r>
      <w:r w:rsidR="002A26BD" w:rsidRPr="0034582E">
        <w:t xml:space="preserve"> face from an intermittent fan</w:t>
      </w:r>
      <w:r w:rsidR="002A26BD">
        <w:t xml:space="preserve"> – the person could hold a</w:t>
      </w:r>
      <w:r w:rsidR="002A26BD" w:rsidRPr="0034582E">
        <w:t xml:space="preserve"> fan </w:t>
      </w:r>
      <w:r w:rsidR="002A26BD">
        <w:t xml:space="preserve">if they </w:t>
      </w:r>
      <w:r w:rsidR="002A26BD" w:rsidRPr="0034582E">
        <w:t xml:space="preserve">still </w:t>
      </w:r>
      <w:r w:rsidR="002A26BD">
        <w:t>have the capacity</w:t>
      </w:r>
      <w:r w:rsidR="002A26BD" w:rsidRPr="0034582E">
        <w:t xml:space="preserve">. </w:t>
      </w:r>
      <w:r w:rsidR="002A26BD">
        <w:t>Dress them in n</w:t>
      </w:r>
      <w:r w:rsidR="002A26BD" w:rsidRPr="0034582E">
        <w:t xml:space="preserve">on-restrictive cotton clothing when </w:t>
      </w:r>
      <w:r w:rsidR="002A26BD">
        <w:t xml:space="preserve">they are </w:t>
      </w:r>
      <w:r w:rsidR="002A26BD" w:rsidRPr="0034582E">
        <w:t>in bed.</w:t>
      </w:r>
    </w:p>
    <w:p w14:paraId="7EC7B949" w14:textId="77777777" w:rsidR="002A26BD" w:rsidRPr="00D04988" w:rsidRDefault="00D04988" w:rsidP="00D04988">
      <w:pPr>
        <w:spacing w:before="180"/>
        <w:ind w:left="567" w:hanging="567"/>
      </w:pPr>
      <w:r>
        <w:rPr>
          <w:bCs/>
          <w:color w:val="403152" w:themeColor="accent4" w:themeShade="80"/>
          <w:lang w:eastAsia="ja-JP"/>
        </w:rPr>
        <w:t>3</w:t>
      </w:r>
      <w:r>
        <w:rPr>
          <w:bCs/>
          <w:color w:val="403152" w:themeColor="accent4" w:themeShade="80"/>
          <w:lang w:eastAsia="ja-JP"/>
        </w:rPr>
        <w:tab/>
      </w:r>
      <w:r w:rsidR="002A26BD" w:rsidRPr="00DD27ED">
        <w:rPr>
          <w:b/>
          <w:bCs/>
          <w:color w:val="403152" w:themeColor="accent4" w:themeShade="80"/>
          <w:lang w:eastAsia="ja-JP"/>
        </w:rPr>
        <w:t>Relaxation, anxiety reduction:</w:t>
      </w:r>
      <w:r w:rsidR="002A26BD">
        <w:t xml:space="preserve"> T</w:t>
      </w:r>
      <w:r w:rsidR="002A26BD" w:rsidRPr="0034582E">
        <w:t xml:space="preserve">ouch may or may not be appropriate. Massage </w:t>
      </w:r>
      <w:r w:rsidR="002A26BD">
        <w:t>the person</w:t>
      </w:r>
      <w:r w:rsidR="00DD27ED">
        <w:t>’</w:t>
      </w:r>
      <w:r w:rsidR="002A26BD">
        <w:t>s</w:t>
      </w:r>
      <w:r w:rsidR="002A26BD" w:rsidRPr="0034582E">
        <w:t xml:space="preserve"> feet and hands if </w:t>
      </w:r>
      <w:r w:rsidR="002A26BD">
        <w:t xml:space="preserve">they can </w:t>
      </w:r>
      <w:r w:rsidR="002A26BD" w:rsidRPr="0034582E">
        <w:t>tolerate</w:t>
      </w:r>
      <w:r w:rsidR="002A26BD">
        <w:t xml:space="preserve"> it</w:t>
      </w:r>
      <w:r w:rsidR="002A26BD" w:rsidRPr="0034582E">
        <w:t>.</w:t>
      </w:r>
      <w:r w:rsidR="002A26BD">
        <w:t xml:space="preserve"> Offer the person</w:t>
      </w:r>
      <w:r w:rsidR="00DD27ED">
        <w:t>’</w:t>
      </w:r>
      <w:r w:rsidR="002A26BD">
        <w:t>s choice of r</w:t>
      </w:r>
      <w:r w:rsidR="002A26BD" w:rsidRPr="0034582E">
        <w:t>elaxing music.</w:t>
      </w:r>
      <w:r w:rsidR="002A26BD">
        <w:t xml:space="preserve"> Encourage v</w:t>
      </w:r>
      <w:r w:rsidR="002A26BD" w:rsidRPr="0034582E">
        <w:t>isits from family and friends.</w:t>
      </w:r>
      <w:r w:rsidR="002A26BD">
        <w:t xml:space="preserve"> </w:t>
      </w:r>
      <w:r w:rsidR="002A26BD" w:rsidRPr="0034582E">
        <w:t>Read out loud</w:t>
      </w:r>
      <w:r w:rsidR="002A26BD">
        <w:t xml:space="preserve"> to the person</w:t>
      </w:r>
      <w:r w:rsidR="002A26BD" w:rsidRPr="0034582E">
        <w:t>.</w:t>
      </w:r>
      <w:r w:rsidR="002A26BD">
        <w:t xml:space="preserve"> Health care professionals should have a</w:t>
      </w:r>
      <w:r w:rsidR="002A26BD" w:rsidRPr="0034582E">
        <w:t xml:space="preserve"> calm approach.</w:t>
      </w:r>
      <w:r w:rsidR="002A26BD">
        <w:t xml:space="preserve"> </w:t>
      </w:r>
      <w:r w:rsidR="002A26BD" w:rsidRPr="0034582E">
        <w:rPr>
          <w:bCs/>
        </w:rPr>
        <w:t xml:space="preserve">Avoid </w:t>
      </w:r>
      <w:r w:rsidR="002A26BD">
        <w:rPr>
          <w:bCs/>
        </w:rPr>
        <w:t xml:space="preserve">using </w:t>
      </w:r>
      <w:r w:rsidR="002A26BD" w:rsidRPr="0034582E">
        <w:rPr>
          <w:bCs/>
        </w:rPr>
        <w:t xml:space="preserve">phrases such as </w:t>
      </w:r>
      <w:r w:rsidR="00DC2A70">
        <w:rPr>
          <w:bCs/>
        </w:rPr>
        <w:t>‘</w:t>
      </w:r>
      <w:r w:rsidR="002A26BD" w:rsidRPr="0034582E">
        <w:rPr>
          <w:bCs/>
        </w:rPr>
        <w:t>just keep calm</w:t>
      </w:r>
      <w:r w:rsidR="00DC2A70">
        <w:rPr>
          <w:bCs/>
        </w:rPr>
        <w:t>’</w:t>
      </w:r>
      <w:r w:rsidR="002A26BD" w:rsidRPr="0034582E">
        <w:rPr>
          <w:bCs/>
        </w:rPr>
        <w:t>.</w:t>
      </w:r>
    </w:p>
    <w:p w14:paraId="4F1C24D2" w14:textId="77777777" w:rsidR="00DD27ED" w:rsidRPr="00DD27ED" w:rsidRDefault="00D04988" w:rsidP="00D04988">
      <w:pPr>
        <w:spacing w:before="180"/>
        <w:ind w:left="567" w:hanging="567"/>
      </w:pPr>
      <w:r>
        <w:rPr>
          <w:bCs/>
          <w:color w:val="403152" w:themeColor="accent4" w:themeShade="80"/>
          <w:lang w:eastAsia="ja-JP"/>
        </w:rPr>
        <w:t>4</w:t>
      </w:r>
      <w:r>
        <w:rPr>
          <w:bCs/>
          <w:color w:val="403152" w:themeColor="accent4" w:themeShade="80"/>
          <w:lang w:eastAsia="ja-JP"/>
        </w:rPr>
        <w:tab/>
      </w:r>
      <w:r w:rsidR="002A26BD" w:rsidRPr="00DD27ED">
        <w:rPr>
          <w:b/>
          <w:bCs/>
          <w:color w:val="403152" w:themeColor="accent4" w:themeShade="80"/>
          <w:lang w:eastAsia="ja-JP"/>
        </w:rPr>
        <w:t xml:space="preserve">Planning and practice: </w:t>
      </w:r>
      <w:r w:rsidR="002A26BD" w:rsidRPr="00DD27ED">
        <w:rPr>
          <w:bCs/>
          <w:color w:val="403152" w:themeColor="accent4" w:themeShade="80"/>
          <w:lang w:eastAsia="ja-JP"/>
        </w:rPr>
        <w:t>Plan what needs to be done and</w:t>
      </w:r>
      <w:r w:rsidR="002A26BD" w:rsidRPr="00DD27ED">
        <w:rPr>
          <w:b/>
          <w:bCs/>
          <w:color w:val="403152" w:themeColor="accent4" w:themeShade="80"/>
          <w:lang w:eastAsia="ja-JP"/>
        </w:rPr>
        <w:t xml:space="preserve"> </w:t>
      </w:r>
      <w:r w:rsidR="002A26BD" w:rsidRPr="00DD27ED">
        <w:rPr>
          <w:bCs/>
          <w:color w:val="403152" w:themeColor="accent4" w:themeShade="80"/>
          <w:lang w:eastAsia="ja-JP"/>
        </w:rPr>
        <w:t>look for efficient ways of doing this.</w:t>
      </w:r>
      <w:r w:rsidR="002A26BD" w:rsidRPr="00DD27ED">
        <w:t xml:space="preserve"> Practice abdominal breathing techniques.</w:t>
      </w:r>
    </w:p>
    <w:p w14:paraId="05BD7D82" w14:textId="77777777" w:rsidR="002A26BD" w:rsidRPr="00DD27ED" w:rsidRDefault="002A26BD" w:rsidP="00D04988"/>
    <w:p w14:paraId="5184A94F" w14:textId="77777777" w:rsidR="002A26BD" w:rsidRPr="00A12792" w:rsidRDefault="002A26BD" w:rsidP="002069BD">
      <w:pPr>
        <w:pStyle w:val="Heading3"/>
      </w:pPr>
      <w:r>
        <w:lastRenderedPageBreak/>
        <w:t>D</w:t>
      </w:r>
      <w:r w:rsidR="002069BD">
        <w:t>yspnoea</w:t>
      </w:r>
      <w:r>
        <w:t>/</w:t>
      </w:r>
      <w:r w:rsidR="002069BD">
        <w:t xml:space="preserve">breathlessness </w:t>
      </w:r>
      <w:r>
        <w:t>management flow chart</w:t>
      </w:r>
    </w:p>
    <w:p w14:paraId="696027AB" w14:textId="77777777" w:rsidR="002A26BD" w:rsidRPr="0081521F" w:rsidRDefault="00E7768E" w:rsidP="00E7768E">
      <w:r w:rsidRPr="00E7768E">
        <w:rPr>
          <w:noProof/>
          <w:lang w:eastAsia="en-NZ"/>
        </w:rPr>
        <w:drawing>
          <wp:inline distT="0" distB="0" distL="0" distR="0" wp14:anchorId="7E8AC2B3" wp14:editId="2C5C5A45">
            <wp:extent cx="5943600" cy="72707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270750"/>
                    </a:xfrm>
                    <a:prstGeom prst="rect">
                      <a:avLst/>
                    </a:prstGeom>
                  </pic:spPr>
                </pic:pic>
              </a:graphicData>
            </a:graphic>
          </wp:inline>
        </w:drawing>
      </w:r>
    </w:p>
    <w:sectPr w:rsidR="002A26BD" w:rsidRPr="0081521F" w:rsidSect="00940361">
      <w:footerReference w:type="even" r:id="rId16"/>
      <w:footerReference w:type="default" r:id="rId17"/>
      <w:pgSz w:w="11907" w:h="16840" w:code="9"/>
      <w:pgMar w:top="851" w:right="992" w:bottom="1134" w:left="1134" w:header="284" w:footer="567" w:gutter="284"/>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E023" w14:textId="77777777" w:rsidR="00D02048" w:rsidRDefault="00D02048">
      <w:r>
        <w:separator/>
      </w:r>
    </w:p>
    <w:p w14:paraId="6B3B728F" w14:textId="77777777" w:rsidR="00D02048" w:rsidRDefault="00D02048"/>
  </w:endnote>
  <w:endnote w:type="continuationSeparator" w:id="0">
    <w:p w14:paraId="3177F344" w14:textId="77777777" w:rsidR="00D02048" w:rsidRDefault="00D02048">
      <w:r>
        <w:continuationSeparator/>
      </w:r>
    </w:p>
    <w:p w14:paraId="61BC35E4" w14:textId="77777777" w:rsidR="00D02048" w:rsidRDefault="00D02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B161" w14:textId="2D989AB7"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23BC7">
      <w:rPr>
        <w:rStyle w:val="PageNumber"/>
        <w:noProof/>
      </w:rPr>
      <w:t>16</w:t>
    </w:r>
    <w:r w:rsidRPr="00FC46E7">
      <w:rPr>
        <w:rStyle w:val="PageNumber"/>
      </w:rPr>
      <w:fldChar w:fldCharType="end"/>
    </w:r>
    <w:r>
      <w:tab/>
    </w:r>
    <w:r w:rsidRPr="00365541">
      <w:rPr>
        <w:b/>
      </w:rPr>
      <w:t>Te Ara Whakapiri</w:t>
    </w:r>
    <w:r>
      <w:t xml:space="preserve"> – </w:t>
    </w:r>
    <w:r w:rsidR="00940361">
      <w:t>Symptom management 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9456" w14:textId="7583412F" w:rsidR="00773B0A" w:rsidRDefault="00773B0A" w:rsidP="00940361">
    <w:pPr>
      <w:pStyle w:val="RectoFooter"/>
      <w:tabs>
        <w:tab w:val="clear" w:pos="8647"/>
        <w:tab w:val="clear" w:pos="9356"/>
        <w:tab w:val="right" w:pos="8789"/>
        <w:tab w:val="right" w:pos="9498"/>
      </w:tabs>
    </w:pPr>
    <w:r>
      <w:tab/>
    </w:r>
    <w:r w:rsidRPr="00365541">
      <w:rPr>
        <w:b/>
      </w:rPr>
      <w:t>Te Ara Whakapiri</w:t>
    </w:r>
    <w:r>
      <w:t xml:space="preserve"> – </w:t>
    </w:r>
    <w:r w:rsidR="00940361">
      <w:t>Symptom management guidelines</w:t>
    </w:r>
    <w:r>
      <w:tab/>
    </w:r>
    <w:r>
      <w:rPr>
        <w:rStyle w:val="PageNumber"/>
      </w:rPr>
      <w:fldChar w:fldCharType="begin"/>
    </w:r>
    <w:r>
      <w:rPr>
        <w:rStyle w:val="PageNumber"/>
      </w:rPr>
      <w:instrText xml:space="preserve"> PAGE </w:instrText>
    </w:r>
    <w:r>
      <w:rPr>
        <w:rStyle w:val="PageNumber"/>
      </w:rPr>
      <w:fldChar w:fldCharType="separate"/>
    </w:r>
    <w:r w:rsidR="00723B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A511" w14:textId="77777777" w:rsidR="00D02048" w:rsidRPr="00A26E6B" w:rsidRDefault="00D02048" w:rsidP="00A26E6B"/>
  </w:footnote>
  <w:footnote w:type="continuationSeparator" w:id="0">
    <w:p w14:paraId="754EE5F0" w14:textId="77777777" w:rsidR="00D02048" w:rsidRDefault="00D02048">
      <w:r>
        <w:continuationSeparator/>
      </w:r>
    </w:p>
    <w:p w14:paraId="6ED811E9" w14:textId="77777777" w:rsidR="00D02048" w:rsidRDefault="00D020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C9E"/>
    <w:multiLevelType w:val="hybridMultilevel"/>
    <w:tmpl w:val="85B60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A14561B"/>
    <w:multiLevelType w:val="hybridMultilevel"/>
    <w:tmpl w:val="FDCAD172"/>
    <w:lvl w:ilvl="0" w:tplc="9864CF70">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6A5DB9"/>
    <w:multiLevelType w:val="hybridMultilevel"/>
    <w:tmpl w:val="9CD07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8254E2"/>
    <w:multiLevelType w:val="hybridMultilevel"/>
    <w:tmpl w:val="7206A9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0216D8C"/>
    <w:multiLevelType w:val="hybridMultilevel"/>
    <w:tmpl w:val="BE4C1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CE2A0D"/>
    <w:multiLevelType w:val="hybridMultilevel"/>
    <w:tmpl w:val="FB708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32C34C7"/>
    <w:multiLevelType w:val="hybridMultilevel"/>
    <w:tmpl w:val="0B201B8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134F7D01"/>
    <w:multiLevelType w:val="hybridMultilevel"/>
    <w:tmpl w:val="A074FE5A"/>
    <w:lvl w:ilvl="0" w:tplc="0E900DA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66723EE"/>
    <w:multiLevelType w:val="hybridMultilevel"/>
    <w:tmpl w:val="2F72A94E"/>
    <w:lvl w:ilvl="0" w:tplc="AB5A4506">
      <w:start w:val="1"/>
      <w:numFmt w:val="decimal"/>
      <w:lvlText w:val="%1."/>
      <w:lvlJc w:val="left"/>
      <w:pPr>
        <w:ind w:left="720" w:hanging="360"/>
      </w:pPr>
      <w:rPr>
        <w:b w:val="0"/>
        <w:sz w:val="20"/>
        <w:szCs w:val="20"/>
        <w:lang w:val="en-NZ"/>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6F14ED6"/>
    <w:multiLevelType w:val="hybridMultilevel"/>
    <w:tmpl w:val="3D6E33C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7CF156F"/>
    <w:multiLevelType w:val="hybridMultilevel"/>
    <w:tmpl w:val="CA9C4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F181D22"/>
    <w:multiLevelType w:val="hybridMultilevel"/>
    <w:tmpl w:val="8B4ED1A0"/>
    <w:lvl w:ilvl="0" w:tplc="9864CF70">
      <w:start w:val="1"/>
      <w:numFmt w:val="bullet"/>
      <w:lvlText w:val=""/>
      <w:lvlJc w:val="left"/>
      <w:pPr>
        <w:ind w:left="284"/>
      </w:pPr>
      <w:rPr>
        <w:rFonts w:ascii="Symbol" w:hAnsi="Symbol" w:hint="default"/>
        <w:b w:val="0"/>
        <w:i w:val="0"/>
        <w:strike w:val="0"/>
        <w:dstrike w:val="0"/>
        <w:color w:val="000000"/>
        <w:sz w:val="22"/>
        <w:szCs w:val="18"/>
        <w:u w:val="none" w:color="000000"/>
        <w:bdr w:val="none" w:sz="0" w:space="0" w:color="auto"/>
        <w:shd w:val="clear" w:color="auto" w:fill="auto"/>
        <w:vertAlign w:val="baseline"/>
      </w:rPr>
    </w:lvl>
    <w:lvl w:ilvl="1" w:tplc="F27C4006">
      <w:start w:val="1"/>
      <w:numFmt w:val="bullet"/>
      <w:lvlText w:val="o"/>
      <w:lvlJc w:val="left"/>
      <w:pPr>
        <w:ind w:left="10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E487DE">
      <w:start w:val="1"/>
      <w:numFmt w:val="bullet"/>
      <w:lvlText w:val="▪"/>
      <w:lvlJc w:val="left"/>
      <w:pPr>
        <w:ind w:left="18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162C70">
      <w:start w:val="1"/>
      <w:numFmt w:val="bullet"/>
      <w:lvlText w:val="•"/>
      <w:lvlJc w:val="left"/>
      <w:pPr>
        <w:ind w:left="2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A69410">
      <w:start w:val="1"/>
      <w:numFmt w:val="bullet"/>
      <w:lvlText w:val="o"/>
      <w:lvlJc w:val="left"/>
      <w:pPr>
        <w:ind w:left="32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16CB72">
      <w:start w:val="1"/>
      <w:numFmt w:val="bullet"/>
      <w:lvlText w:val="▪"/>
      <w:lvlJc w:val="left"/>
      <w:pPr>
        <w:ind w:left="39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947F94">
      <w:start w:val="1"/>
      <w:numFmt w:val="bullet"/>
      <w:lvlText w:val="•"/>
      <w:lvlJc w:val="left"/>
      <w:pPr>
        <w:ind w:left="4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247C4A">
      <w:start w:val="1"/>
      <w:numFmt w:val="bullet"/>
      <w:lvlText w:val="o"/>
      <w:lvlJc w:val="left"/>
      <w:pPr>
        <w:ind w:left="54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D02F7FA">
      <w:start w:val="1"/>
      <w:numFmt w:val="bullet"/>
      <w:lvlText w:val="▪"/>
      <w:lvlJc w:val="left"/>
      <w:pPr>
        <w:ind w:left="61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1F3B40BC"/>
    <w:multiLevelType w:val="hybridMultilevel"/>
    <w:tmpl w:val="3FFAB740"/>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14">
    <w:nsid w:val="1F7B742A"/>
    <w:multiLevelType w:val="hybridMultilevel"/>
    <w:tmpl w:val="6448A0E4"/>
    <w:lvl w:ilvl="0" w:tplc="07884792">
      <w:start w:val="1"/>
      <w:numFmt w:val="decimal"/>
      <w:lvlText w:val="%1."/>
      <w:lvlJc w:val="left"/>
      <w:pPr>
        <w:ind w:left="360" w:hanging="360"/>
      </w:pPr>
      <w:rPr>
        <w:rFonts w:hint="default"/>
        <w:b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5E20F7"/>
    <w:multiLevelType w:val="hybridMultilevel"/>
    <w:tmpl w:val="DA0A6734"/>
    <w:lvl w:ilvl="0" w:tplc="B97EA74A">
      <w:start w:val="1"/>
      <w:numFmt w:val="decimal"/>
      <w:lvlText w:val="%1."/>
      <w:lvlJc w:val="left"/>
      <w:pPr>
        <w:ind w:left="360" w:hanging="360"/>
      </w:pPr>
      <w:rPr>
        <w:rFonts w:hint="default"/>
        <w:b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25AF6F5B"/>
    <w:multiLevelType w:val="hybridMultilevel"/>
    <w:tmpl w:val="90408C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D2D408D"/>
    <w:multiLevelType w:val="hybridMultilevel"/>
    <w:tmpl w:val="445293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EEF3C46"/>
    <w:multiLevelType w:val="hybridMultilevel"/>
    <w:tmpl w:val="123AA0B8"/>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nsid w:val="2F3A102F"/>
    <w:multiLevelType w:val="hybridMultilevel"/>
    <w:tmpl w:val="26087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FE10082"/>
    <w:multiLevelType w:val="hybridMultilevel"/>
    <w:tmpl w:val="2E944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46D7BE3"/>
    <w:multiLevelType w:val="hybridMultilevel"/>
    <w:tmpl w:val="C04CA6D4"/>
    <w:lvl w:ilvl="0" w:tplc="14090019">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9F95675"/>
    <w:multiLevelType w:val="hybridMultilevel"/>
    <w:tmpl w:val="5F70CEFC"/>
    <w:lvl w:ilvl="0" w:tplc="53E281A6">
      <w:start w:val="1"/>
      <w:numFmt w:val="lowerLetter"/>
      <w:lvlText w:val="%1."/>
      <w:lvlJc w:val="left"/>
      <w:pPr>
        <w:ind w:left="1080" w:hanging="360"/>
      </w:pPr>
      <w:rPr>
        <w:sz w:val="18"/>
        <w:szCs w:val="18"/>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3A55045F"/>
    <w:multiLevelType w:val="hybridMultilevel"/>
    <w:tmpl w:val="043241AE"/>
    <w:lvl w:ilvl="0" w:tplc="36B2CC12">
      <w:start w:val="1"/>
      <w:numFmt w:val="decimal"/>
      <w:lvlText w:val="%1."/>
      <w:lvlJc w:val="left"/>
      <w:pPr>
        <w:ind w:left="473" w:hanging="360"/>
      </w:pPr>
      <w:rPr>
        <w:rFonts w:hint="default"/>
        <w:b/>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4">
    <w:nsid w:val="3BAF56A1"/>
    <w:multiLevelType w:val="hybridMultilevel"/>
    <w:tmpl w:val="34F62A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FBF44CD"/>
    <w:multiLevelType w:val="hybridMultilevel"/>
    <w:tmpl w:val="602E1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1534E42"/>
    <w:multiLevelType w:val="hybridMultilevel"/>
    <w:tmpl w:val="F6ACA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4A82F9F"/>
    <w:multiLevelType w:val="hybridMultilevel"/>
    <w:tmpl w:val="2E3073B2"/>
    <w:lvl w:ilvl="0" w:tplc="9864CF70">
      <w:start w:val="1"/>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B0A7398"/>
    <w:multiLevelType w:val="hybridMultilevel"/>
    <w:tmpl w:val="A0324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D8A7339"/>
    <w:multiLevelType w:val="hybridMultilevel"/>
    <w:tmpl w:val="F8D4A918"/>
    <w:lvl w:ilvl="0" w:tplc="9AAEADCC">
      <w:start w:val="1"/>
      <w:numFmt w:val="decimal"/>
      <w:lvlText w:val="%1."/>
      <w:lvlJc w:val="left"/>
      <w:pPr>
        <w:ind w:left="720" w:hanging="360"/>
      </w:pPr>
      <w:rPr>
        <w:rFonts w:hint="default"/>
        <w:sz w:val="20"/>
        <w:szCs w:val="22"/>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E665D04"/>
    <w:multiLevelType w:val="hybridMultilevel"/>
    <w:tmpl w:val="6ED2E0CA"/>
    <w:lvl w:ilvl="0" w:tplc="14090005">
      <w:start w:val="1"/>
      <w:numFmt w:val="bullet"/>
      <w:lvlText w:val=""/>
      <w:lvlJc w:val="left"/>
      <w:pPr>
        <w:ind w:left="-208" w:hanging="360"/>
      </w:pPr>
      <w:rPr>
        <w:rFonts w:ascii="Wingdings" w:hAnsi="Wingdings" w:hint="default"/>
      </w:rPr>
    </w:lvl>
    <w:lvl w:ilvl="1" w:tplc="14090003" w:tentative="1">
      <w:start w:val="1"/>
      <w:numFmt w:val="bullet"/>
      <w:lvlText w:val="o"/>
      <w:lvlJc w:val="left"/>
      <w:pPr>
        <w:ind w:left="512" w:hanging="360"/>
      </w:pPr>
      <w:rPr>
        <w:rFonts w:ascii="Courier New" w:hAnsi="Courier New" w:cs="Courier New" w:hint="default"/>
      </w:rPr>
    </w:lvl>
    <w:lvl w:ilvl="2" w:tplc="14090005" w:tentative="1">
      <w:start w:val="1"/>
      <w:numFmt w:val="bullet"/>
      <w:lvlText w:val=""/>
      <w:lvlJc w:val="left"/>
      <w:pPr>
        <w:ind w:left="1232" w:hanging="360"/>
      </w:pPr>
      <w:rPr>
        <w:rFonts w:ascii="Wingdings" w:hAnsi="Wingdings" w:hint="default"/>
      </w:rPr>
    </w:lvl>
    <w:lvl w:ilvl="3" w:tplc="14090001" w:tentative="1">
      <w:start w:val="1"/>
      <w:numFmt w:val="bullet"/>
      <w:lvlText w:val=""/>
      <w:lvlJc w:val="left"/>
      <w:pPr>
        <w:ind w:left="1952" w:hanging="360"/>
      </w:pPr>
      <w:rPr>
        <w:rFonts w:ascii="Symbol" w:hAnsi="Symbol" w:hint="default"/>
      </w:rPr>
    </w:lvl>
    <w:lvl w:ilvl="4" w:tplc="14090003" w:tentative="1">
      <w:start w:val="1"/>
      <w:numFmt w:val="bullet"/>
      <w:lvlText w:val="o"/>
      <w:lvlJc w:val="left"/>
      <w:pPr>
        <w:ind w:left="2672" w:hanging="360"/>
      </w:pPr>
      <w:rPr>
        <w:rFonts w:ascii="Courier New" w:hAnsi="Courier New" w:cs="Courier New" w:hint="default"/>
      </w:rPr>
    </w:lvl>
    <w:lvl w:ilvl="5" w:tplc="14090005" w:tentative="1">
      <w:start w:val="1"/>
      <w:numFmt w:val="bullet"/>
      <w:lvlText w:val=""/>
      <w:lvlJc w:val="left"/>
      <w:pPr>
        <w:ind w:left="3392" w:hanging="360"/>
      </w:pPr>
      <w:rPr>
        <w:rFonts w:ascii="Wingdings" w:hAnsi="Wingdings" w:hint="default"/>
      </w:rPr>
    </w:lvl>
    <w:lvl w:ilvl="6" w:tplc="14090001" w:tentative="1">
      <w:start w:val="1"/>
      <w:numFmt w:val="bullet"/>
      <w:lvlText w:val=""/>
      <w:lvlJc w:val="left"/>
      <w:pPr>
        <w:ind w:left="4112" w:hanging="360"/>
      </w:pPr>
      <w:rPr>
        <w:rFonts w:ascii="Symbol" w:hAnsi="Symbol" w:hint="default"/>
      </w:rPr>
    </w:lvl>
    <w:lvl w:ilvl="7" w:tplc="14090003" w:tentative="1">
      <w:start w:val="1"/>
      <w:numFmt w:val="bullet"/>
      <w:lvlText w:val="o"/>
      <w:lvlJc w:val="left"/>
      <w:pPr>
        <w:ind w:left="4832" w:hanging="360"/>
      </w:pPr>
      <w:rPr>
        <w:rFonts w:ascii="Courier New" w:hAnsi="Courier New" w:cs="Courier New" w:hint="default"/>
      </w:rPr>
    </w:lvl>
    <w:lvl w:ilvl="8" w:tplc="14090005" w:tentative="1">
      <w:start w:val="1"/>
      <w:numFmt w:val="bullet"/>
      <w:lvlText w:val=""/>
      <w:lvlJc w:val="left"/>
      <w:pPr>
        <w:ind w:left="5552" w:hanging="360"/>
      </w:pPr>
      <w:rPr>
        <w:rFonts w:ascii="Wingdings" w:hAnsi="Wingdings" w:hint="default"/>
      </w:rPr>
    </w:lvl>
  </w:abstractNum>
  <w:abstractNum w:abstractNumId="33">
    <w:nsid w:val="502C6EF9"/>
    <w:multiLevelType w:val="hybridMultilevel"/>
    <w:tmpl w:val="0ADAA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4FD31AC"/>
    <w:multiLevelType w:val="hybridMultilevel"/>
    <w:tmpl w:val="ABE281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nsid w:val="551605D4"/>
    <w:multiLevelType w:val="hybridMultilevel"/>
    <w:tmpl w:val="72EC4D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6374065"/>
    <w:multiLevelType w:val="hybridMultilevel"/>
    <w:tmpl w:val="4732ACEE"/>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37">
    <w:nsid w:val="56F4121C"/>
    <w:multiLevelType w:val="hybridMultilevel"/>
    <w:tmpl w:val="40DE057C"/>
    <w:lvl w:ilvl="0" w:tplc="BF92D5CA">
      <w:start w:val="1"/>
      <w:numFmt w:val="decimal"/>
      <w:lvlText w:val="%1."/>
      <w:lvlJc w:val="left"/>
      <w:pPr>
        <w:ind w:left="360" w:hanging="360"/>
      </w:pPr>
      <w:rPr>
        <w:b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59B65C20"/>
    <w:multiLevelType w:val="hybridMultilevel"/>
    <w:tmpl w:val="226AAD3C"/>
    <w:lvl w:ilvl="0" w:tplc="7B8876DA">
      <w:start w:val="1"/>
      <w:numFmt w:val="decimal"/>
      <w:lvlText w:val="%1."/>
      <w:lvlJc w:val="left"/>
      <w:pPr>
        <w:ind w:left="360" w:hanging="360"/>
      </w:pPr>
      <w:rPr>
        <w:i w:val="0"/>
      </w:rPr>
    </w:lvl>
    <w:lvl w:ilvl="1" w:tplc="4C18C84E" w:tentative="1">
      <w:start w:val="1"/>
      <w:numFmt w:val="lowerLetter"/>
      <w:lvlText w:val="%2."/>
      <w:lvlJc w:val="left"/>
      <w:pPr>
        <w:ind w:left="1080" w:hanging="360"/>
      </w:pPr>
    </w:lvl>
    <w:lvl w:ilvl="2" w:tplc="D1CC123C" w:tentative="1">
      <w:start w:val="1"/>
      <w:numFmt w:val="lowerRoman"/>
      <w:lvlText w:val="%3."/>
      <w:lvlJc w:val="right"/>
      <w:pPr>
        <w:ind w:left="1800" w:hanging="180"/>
      </w:pPr>
    </w:lvl>
    <w:lvl w:ilvl="3" w:tplc="E36080A2" w:tentative="1">
      <w:start w:val="1"/>
      <w:numFmt w:val="decimal"/>
      <w:lvlText w:val="%4."/>
      <w:lvlJc w:val="left"/>
      <w:pPr>
        <w:ind w:left="2520" w:hanging="360"/>
      </w:pPr>
    </w:lvl>
    <w:lvl w:ilvl="4" w:tplc="34E21524" w:tentative="1">
      <w:start w:val="1"/>
      <w:numFmt w:val="lowerLetter"/>
      <w:lvlText w:val="%5."/>
      <w:lvlJc w:val="left"/>
      <w:pPr>
        <w:ind w:left="3240" w:hanging="360"/>
      </w:pPr>
    </w:lvl>
    <w:lvl w:ilvl="5" w:tplc="673E4656" w:tentative="1">
      <w:start w:val="1"/>
      <w:numFmt w:val="lowerRoman"/>
      <w:lvlText w:val="%6."/>
      <w:lvlJc w:val="right"/>
      <w:pPr>
        <w:ind w:left="3960" w:hanging="180"/>
      </w:pPr>
    </w:lvl>
    <w:lvl w:ilvl="6" w:tplc="B8228EAE" w:tentative="1">
      <w:start w:val="1"/>
      <w:numFmt w:val="decimal"/>
      <w:lvlText w:val="%7."/>
      <w:lvlJc w:val="left"/>
      <w:pPr>
        <w:ind w:left="4680" w:hanging="360"/>
      </w:pPr>
    </w:lvl>
    <w:lvl w:ilvl="7" w:tplc="2676E396" w:tentative="1">
      <w:start w:val="1"/>
      <w:numFmt w:val="lowerLetter"/>
      <w:lvlText w:val="%8."/>
      <w:lvlJc w:val="left"/>
      <w:pPr>
        <w:ind w:left="5400" w:hanging="360"/>
      </w:pPr>
    </w:lvl>
    <w:lvl w:ilvl="8" w:tplc="7E446024" w:tentative="1">
      <w:start w:val="1"/>
      <w:numFmt w:val="lowerRoman"/>
      <w:lvlText w:val="%9."/>
      <w:lvlJc w:val="right"/>
      <w:pPr>
        <w:ind w:left="6120" w:hanging="180"/>
      </w:pPr>
    </w:lvl>
  </w:abstractNum>
  <w:abstractNum w:abstractNumId="39">
    <w:nsid w:val="5C1968C0"/>
    <w:multiLevelType w:val="hybridMultilevel"/>
    <w:tmpl w:val="A5CAE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1041AC1"/>
    <w:multiLevelType w:val="hybridMultilevel"/>
    <w:tmpl w:val="254C5D9E"/>
    <w:lvl w:ilvl="0" w:tplc="80F4B2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2B054CF"/>
    <w:multiLevelType w:val="hybridMultilevel"/>
    <w:tmpl w:val="AE348E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nsid w:val="657B7DED"/>
    <w:multiLevelType w:val="hybridMultilevel"/>
    <w:tmpl w:val="A03ED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4">
    <w:nsid w:val="6F80507C"/>
    <w:multiLevelType w:val="hybridMultilevel"/>
    <w:tmpl w:val="EE6E7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F8E74E8"/>
    <w:multiLevelType w:val="hybridMultilevel"/>
    <w:tmpl w:val="40AEE328"/>
    <w:lvl w:ilvl="0" w:tplc="FF4EE33A">
      <w:start w:val="1"/>
      <w:numFmt w:val="bullet"/>
      <w:lvlText w:val=""/>
      <w:lvlJc w:val="left"/>
      <w:pPr>
        <w:ind w:left="360" w:hanging="360"/>
      </w:pPr>
      <w:rPr>
        <w:rFonts w:ascii="Symbol" w:hAnsi="Symbol" w:hint="default"/>
      </w:rPr>
    </w:lvl>
    <w:lvl w:ilvl="1" w:tplc="CF6E5DF4" w:tentative="1">
      <w:start w:val="1"/>
      <w:numFmt w:val="bullet"/>
      <w:lvlText w:val="o"/>
      <w:lvlJc w:val="left"/>
      <w:pPr>
        <w:ind w:left="1080" w:hanging="360"/>
      </w:pPr>
      <w:rPr>
        <w:rFonts w:ascii="Courier New" w:hAnsi="Courier New" w:cs="Courier New" w:hint="default"/>
      </w:rPr>
    </w:lvl>
    <w:lvl w:ilvl="2" w:tplc="C0CCF80A" w:tentative="1">
      <w:start w:val="1"/>
      <w:numFmt w:val="bullet"/>
      <w:lvlText w:val=""/>
      <w:lvlJc w:val="left"/>
      <w:pPr>
        <w:ind w:left="1800" w:hanging="360"/>
      </w:pPr>
      <w:rPr>
        <w:rFonts w:ascii="Wingdings" w:hAnsi="Wingdings" w:hint="default"/>
      </w:rPr>
    </w:lvl>
    <w:lvl w:ilvl="3" w:tplc="299C9A62" w:tentative="1">
      <w:start w:val="1"/>
      <w:numFmt w:val="bullet"/>
      <w:lvlText w:val=""/>
      <w:lvlJc w:val="left"/>
      <w:pPr>
        <w:ind w:left="2520" w:hanging="360"/>
      </w:pPr>
      <w:rPr>
        <w:rFonts w:ascii="Symbol" w:hAnsi="Symbol" w:hint="default"/>
      </w:rPr>
    </w:lvl>
    <w:lvl w:ilvl="4" w:tplc="520292C8" w:tentative="1">
      <w:start w:val="1"/>
      <w:numFmt w:val="bullet"/>
      <w:lvlText w:val="o"/>
      <w:lvlJc w:val="left"/>
      <w:pPr>
        <w:ind w:left="3240" w:hanging="360"/>
      </w:pPr>
      <w:rPr>
        <w:rFonts w:ascii="Courier New" w:hAnsi="Courier New" w:cs="Courier New" w:hint="default"/>
      </w:rPr>
    </w:lvl>
    <w:lvl w:ilvl="5" w:tplc="6F080EDA" w:tentative="1">
      <w:start w:val="1"/>
      <w:numFmt w:val="bullet"/>
      <w:lvlText w:val=""/>
      <w:lvlJc w:val="left"/>
      <w:pPr>
        <w:ind w:left="3960" w:hanging="360"/>
      </w:pPr>
      <w:rPr>
        <w:rFonts w:ascii="Wingdings" w:hAnsi="Wingdings" w:hint="default"/>
      </w:rPr>
    </w:lvl>
    <w:lvl w:ilvl="6" w:tplc="01A220FE" w:tentative="1">
      <w:start w:val="1"/>
      <w:numFmt w:val="bullet"/>
      <w:lvlText w:val=""/>
      <w:lvlJc w:val="left"/>
      <w:pPr>
        <w:ind w:left="4680" w:hanging="360"/>
      </w:pPr>
      <w:rPr>
        <w:rFonts w:ascii="Symbol" w:hAnsi="Symbol" w:hint="default"/>
      </w:rPr>
    </w:lvl>
    <w:lvl w:ilvl="7" w:tplc="F1B8D328" w:tentative="1">
      <w:start w:val="1"/>
      <w:numFmt w:val="bullet"/>
      <w:lvlText w:val="o"/>
      <w:lvlJc w:val="left"/>
      <w:pPr>
        <w:ind w:left="5400" w:hanging="360"/>
      </w:pPr>
      <w:rPr>
        <w:rFonts w:ascii="Courier New" w:hAnsi="Courier New" w:cs="Courier New" w:hint="default"/>
      </w:rPr>
    </w:lvl>
    <w:lvl w:ilvl="8" w:tplc="2DC8D85E" w:tentative="1">
      <w:start w:val="1"/>
      <w:numFmt w:val="bullet"/>
      <w:lvlText w:val=""/>
      <w:lvlJc w:val="left"/>
      <w:pPr>
        <w:ind w:left="6120" w:hanging="360"/>
      </w:pPr>
      <w:rPr>
        <w:rFonts w:ascii="Wingdings" w:hAnsi="Wingdings" w:hint="default"/>
      </w:rPr>
    </w:lvl>
  </w:abstractNum>
  <w:abstractNum w:abstractNumId="46">
    <w:nsid w:val="73B37B31"/>
    <w:multiLevelType w:val="hybridMultilevel"/>
    <w:tmpl w:val="8E40D0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4344A2E"/>
    <w:multiLevelType w:val="hybridMultilevel"/>
    <w:tmpl w:val="ED6003E6"/>
    <w:lvl w:ilvl="0" w:tplc="9056B6C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8">
    <w:nsid w:val="753E1493"/>
    <w:multiLevelType w:val="hybridMultilevel"/>
    <w:tmpl w:val="E2F8F0CA"/>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49">
    <w:nsid w:val="755501A2"/>
    <w:multiLevelType w:val="hybridMultilevel"/>
    <w:tmpl w:val="C0B20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8453544"/>
    <w:multiLevelType w:val="hybridMultilevel"/>
    <w:tmpl w:val="48B6E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9643697"/>
    <w:multiLevelType w:val="hybridMultilevel"/>
    <w:tmpl w:val="2092088C"/>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52">
    <w:nsid w:val="79CB297F"/>
    <w:multiLevelType w:val="hybridMultilevel"/>
    <w:tmpl w:val="53F8C476"/>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5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54">
    <w:nsid w:val="7E30515C"/>
    <w:multiLevelType w:val="hybridMultilevel"/>
    <w:tmpl w:val="784EDE60"/>
    <w:lvl w:ilvl="0" w:tplc="9864CF70">
      <w:start w:val="1"/>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7ED63EAD"/>
    <w:multiLevelType w:val="hybridMultilevel"/>
    <w:tmpl w:val="58B45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7FB50F59"/>
    <w:multiLevelType w:val="hybridMultilevel"/>
    <w:tmpl w:val="E9424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3"/>
  </w:num>
  <w:num w:numId="2">
    <w:abstractNumId w:val="43"/>
  </w:num>
  <w:num w:numId="3">
    <w:abstractNumId w:val="25"/>
  </w:num>
  <w:num w:numId="4">
    <w:abstractNumId w:val="27"/>
  </w:num>
  <w:num w:numId="5">
    <w:abstractNumId w:val="1"/>
  </w:num>
  <w:num w:numId="6">
    <w:abstractNumId w:val="5"/>
  </w:num>
  <w:num w:numId="7">
    <w:abstractNumId w:val="6"/>
  </w:num>
  <w:num w:numId="8">
    <w:abstractNumId w:val="49"/>
  </w:num>
  <w:num w:numId="9">
    <w:abstractNumId w:val="11"/>
  </w:num>
  <w:num w:numId="10">
    <w:abstractNumId w:val="30"/>
  </w:num>
  <w:num w:numId="11">
    <w:abstractNumId w:val="44"/>
  </w:num>
  <w:num w:numId="12">
    <w:abstractNumId w:val="50"/>
  </w:num>
  <w:num w:numId="13">
    <w:abstractNumId w:val="56"/>
  </w:num>
  <w:num w:numId="14">
    <w:abstractNumId w:val="26"/>
  </w:num>
  <w:num w:numId="15">
    <w:abstractNumId w:val="19"/>
  </w:num>
  <w:num w:numId="16">
    <w:abstractNumId w:val="42"/>
  </w:num>
  <w:num w:numId="17">
    <w:abstractNumId w:val="55"/>
  </w:num>
  <w:num w:numId="18">
    <w:abstractNumId w:val="33"/>
  </w:num>
  <w:num w:numId="19">
    <w:abstractNumId w:val="28"/>
  </w:num>
  <w:num w:numId="20">
    <w:abstractNumId w:val="39"/>
  </w:num>
  <w:num w:numId="21">
    <w:abstractNumId w:val="3"/>
  </w:num>
  <w:num w:numId="22">
    <w:abstractNumId w:val="29"/>
  </w:num>
  <w:num w:numId="23">
    <w:abstractNumId w:val="12"/>
  </w:num>
  <w:num w:numId="24">
    <w:abstractNumId w:val="54"/>
  </w:num>
  <w:num w:numId="25">
    <w:abstractNumId w:val="7"/>
  </w:num>
  <w:num w:numId="26">
    <w:abstractNumId w:val="32"/>
  </w:num>
  <w:num w:numId="27">
    <w:abstractNumId w:val="2"/>
  </w:num>
  <w:num w:numId="28">
    <w:abstractNumId w:val="46"/>
  </w:num>
  <w:num w:numId="29">
    <w:abstractNumId w:val="20"/>
  </w:num>
  <w:num w:numId="30">
    <w:abstractNumId w:val="38"/>
  </w:num>
  <w:num w:numId="31">
    <w:abstractNumId w:val="45"/>
  </w:num>
  <w:num w:numId="32">
    <w:abstractNumId w:val="4"/>
  </w:num>
  <w:num w:numId="33">
    <w:abstractNumId w:val="41"/>
  </w:num>
  <w:num w:numId="34">
    <w:abstractNumId w:val="37"/>
  </w:num>
  <w:num w:numId="35">
    <w:abstractNumId w:val="14"/>
  </w:num>
  <w:num w:numId="36">
    <w:abstractNumId w:val="15"/>
  </w:num>
  <w:num w:numId="37">
    <w:abstractNumId w:val="8"/>
  </w:num>
  <w:num w:numId="38">
    <w:abstractNumId w:val="40"/>
  </w:num>
  <w:num w:numId="39">
    <w:abstractNumId w:val="34"/>
  </w:num>
  <w:num w:numId="40">
    <w:abstractNumId w:val="9"/>
  </w:num>
  <w:num w:numId="41">
    <w:abstractNumId w:val="31"/>
  </w:num>
  <w:num w:numId="42">
    <w:abstractNumId w:val="23"/>
  </w:num>
  <w:num w:numId="43">
    <w:abstractNumId w:val="16"/>
  </w:num>
  <w:num w:numId="44">
    <w:abstractNumId w:val="24"/>
  </w:num>
  <w:num w:numId="45">
    <w:abstractNumId w:val="0"/>
  </w:num>
  <w:num w:numId="46">
    <w:abstractNumId w:val="47"/>
  </w:num>
  <w:num w:numId="47">
    <w:abstractNumId w:val="17"/>
  </w:num>
  <w:num w:numId="48">
    <w:abstractNumId w:val="51"/>
  </w:num>
  <w:num w:numId="49">
    <w:abstractNumId w:val="13"/>
  </w:num>
  <w:num w:numId="50">
    <w:abstractNumId w:val="48"/>
  </w:num>
  <w:num w:numId="51">
    <w:abstractNumId w:val="52"/>
  </w:num>
  <w:num w:numId="52">
    <w:abstractNumId w:val="36"/>
  </w:num>
  <w:num w:numId="53">
    <w:abstractNumId w:val="18"/>
  </w:num>
  <w:num w:numId="54">
    <w:abstractNumId w:val="21"/>
  </w:num>
  <w:num w:numId="55">
    <w:abstractNumId w:val="35"/>
  </w:num>
  <w:num w:numId="56">
    <w:abstractNumId w:val="10"/>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032"/>
    <w:rsid w:val="000028FA"/>
    <w:rsid w:val="00012ADF"/>
    <w:rsid w:val="00026006"/>
    <w:rsid w:val="00030B26"/>
    <w:rsid w:val="00032C0A"/>
    <w:rsid w:val="00033DE7"/>
    <w:rsid w:val="00035257"/>
    <w:rsid w:val="00041837"/>
    <w:rsid w:val="0006228D"/>
    <w:rsid w:val="00062EB9"/>
    <w:rsid w:val="00071D16"/>
    <w:rsid w:val="00072BD6"/>
    <w:rsid w:val="00075172"/>
    <w:rsid w:val="00075B78"/>
    <w:rsid w:val="00082CD6"/>
    <w:rsid w:val="00085842"/>
    <w:rsid w:val="00085AFE"/>
    <w:rsid w:val="00086622"/>
    <w:rsid w:val="00090588"/>
    <w:rsid w:val="000A1E2D"/>
    <w:rsid w:val="000B0730"/>
    <w:rsid w:val="000C7D85"/>
    <w:rsid w:val="000D4B07"/>
    <w:rsid w:val="000D7236"/>
    <w:rsid w:val="000F2AE2"/>
    <w:rsid w:val="00102063"/>
    <w:rsid w:val="0010541C"/>
    <w:rsid w:val="00106F93"/>
    <w:rsid w:val="00111D50"/>
    <w:rsid w:val="00113B8E"/>
    <w:rsid w:val="00114813"/>
    <w:rsid w:val="00116C5F"/>
    <w:rsid w:val="0013033A"/>
    <w:rsid w:val="001342C7"/>
    <w:rsid w:val="0013585C"/>
    <w:rsid w:val="00142954"/>
    <w:rsid w:val="001442AC"/>
    <w:rsid w:val="00145D97"/>
    <w:rsid w:val="001460E0"/>
    <w:rsid w:val="00146AB5"/>
    <w:rsid w:val="00147D18"/>
    <w:rsid w:val="00147F71"/>
    <w:rsid w:val="00150A6E"/>
    <w:rsid w:val="00150F07"/>
    <w:rsid w:val="00153EF9"/>
    <w:rsid w:val="001630F5"/>
    <w:rsid w:val="0016468A"/>
    <w:rsid w:val="001832E3"/>
    <w:rsid w:val="001A21B4"/>
    <w:rsid w:val="001A298F"/>
    <w:rsid w:val="001A36C2"/>
    <w:rsid w:val="001A4D33"/>
    <w:rsid w:val="001A5CF5"/>
    <w:rsid w:val="001B39D2"/>
    <w:rsid w:val="001B4BF8"/>
    <w:rsid w:val="001B4C6D"/>
    <w:rsid w:val="001C4326"/>
    <w:rsid w:val="001D3541"/>
    <w:rsid w:val="001D753D"/>
    <w:rsid w:val="001E1F3F"/>
    <w:rsid w:val="001E2157"/>
    <w:rsid w:val="001E56EF"/>
    <w:rsid w:val="001E6185"/>
    <w:rsid w:val="001E7E9E"/>
    <w:rsid w:val="001F1B19"/>
    <w:rsid w:val="001F45A7"/>
    <w:rsid w:val="00201A01"/>
    <w:rsid w:val="002051F3"/>
    <w:rsid w:val="002069BD"/>
    <w:rsid w:val="002104D3"/>
    <w:rsid w:val="00211E1A"/>
    <w:rsid w:val="00213A33"/>
    <w:rsid w:val="002163D6"/>
    <w:rsid w:val="0021763B"/>
    <w:rsid w:val="00227E3C"/>
    <w:rsid w:val="00227E7A"/>
    <w:rsid w:val="00237AC7"/>
    <w:rsid w:val="00245571"/>
    <w:rsid w:val="00246DB1"/>
    <w:rsid w:val="002476B5"/>
    <w:rsid w:val="00253ECF"/>
    <w:rsid w:val="002546A1"/>
    <w:rsid w:val="002549B4"/>
    <w:rsid w:val="00254E91"/>
    <w:rsid w:val="0026016A"/>
    <w:rsid w:val="00274C4C"/>
    <w:rsid w:val="00275D08"/>
    <w:rsid w:val="00282143"/>
    <w:rsid w:val="002858E3"/>
    <w:rsid w:val="00287995"/>
    <w:rsid w:val="0029190A"/>
    <w:rsid w:val="00292C5A"/>
    <w:rsid w:val="00295241"/>
    <w:rsid w:val="00295E86"/>
    <w:rsid w:val="00297CFF"/>
    <w:rsid w:val="002A26BD"/>
    <w:rsid w:val="002A4DFC"/>
    <w:rsid w:val="002A4FDB"/>
    <w:rsid w:val="002A4FDF"/>
    <w:rsid w:val="002B047D"/>
    <w:rsid w:val="002B732B"/>
    <w:rsid w:val="002C2219"/>
    <w:rsid w:val="002C7485"/>
    <w:rsid w:val="002D0DF2"/>
    <w:rsid w:val="002D23BD"/>
    <w:rsid w:val="002E0B47"/>
    <w:rsid w:val="002E1919"/>
    <w:rsid w:val="002E6D6C"/>
    <w:rsid w:val="002E7A17"/>
    <w:rsid w:val="002F7213"/>
    <w:rsid w:val="0030382F"/>
    <w:rsid w:val="0030408D"/>
    <w:rsid w:val="003060E4"/>
    <w:rsid w:val="003160E7"/>
    <w:rsid w:val="0031739E"/>
    <w:rsid w:val="00322E68"/>
    <w:rsid w:val="003275B8"/>
    <w:rsid w:val="003325AB"/>
    <w:rsid w:val="003332D1"/>
    <w:rsid w:val="0033412B"/>
    <w:rsid w:val="0033536A"/>
    <w:rsid w:val="00337EE4"/>
    <w:rsid w:val="00341FE5"/>
    <w:rsid w:val="00343365"/>
    <w:rsid w:val="00347285"/>
    <w:rsid w:val="0035039C"/>
    <w:rsid w:val="00353501"/>
    <w:rsid w:val="00356935"/>
    <w:rsid w:val="003606F8"/>
    <w:rsid w:val="003648EF"/>
    <w:rsid w:val="00365541"/>
    <w:rsid w:val="003673E6"/>
    <w:rsid w:val="00377264"/>
    <w:rsid w:val="0038091B"/>
    <w:rsid w:val="00394ABB"/>
    <w:rsid w:val="003A26A5"/>
    <w:rsid w:val="003A3761"/>
    <w:rsid w:val="003A5FEA"/>
    <w:rsid w:val="003B0455"/>
    <w:rsid w:val="003B1D10"/>
    <w:rsid w:val="003B4587"/>
    <w:rsid w:val="003C76D4"/>
    <w:rsid w:val="003D2CC5"/>
    <w:rsid w:val="003D7979"/>
    <w:rsid w:val="003E00EB"/>
    <w:rsid w:val="003E05B4"/>
    <w:rsid w:val="003E5CBD"/>
    <w:rsid w:val="003E7C46"/>
    <w:rsid w:val="003F205B"/>
    <w:rsid w:val="003F2BCF"/>
    <w:rsid w:val="003F52A7"/>
    <w:rsid w:val="0040240C"/>
    <w:rsid w:val="00405C27"/>
    <w:rsid w:val="00413021"/>
    <w:rsid w:val="00432603"/>
    <w:rsid w:val="00440BE0"/>
    <w:rsid w:val="00442C1C"/>
    <w:rsid w:val="00442C40"/>
    <w:rsid w:val="00445705"/>
    <w:rsid w:val="0044584B"/>
    <w:rsid w:val="0044633F"/>
    <w:rsid w:val="00447CB7"/>
    <w:rsid w:val="00455CC9"/>
    <w:rsid w:val="00460826"/>
    <w:rsid w:val="00460EA7"/>
    <w:rsid w:val="0046195B"/>
    <w:rsid w:val="0046596D"/>
    <w:rsid w:val="0046679A"/>
    <w:rsid w:val="0047249D"/>
    <w:rsid w:val="0047387A"/>
    <w:rsid w:val="004852F7"/>
    <w:rsid w:val="00486AA0"/>
    <w:rsid w:val="00487C04"/>
    <w:rsid w:val="004907E1"/>
    <w:rsid w:val="004A035B"/>
    <w:rsid w:val="004A38D7"/>
    <w:rsid w:val="004A778C"/>
    <w:rsid w:val="004B1E25"/>
    <w:rsid w:val="004B7428"/>
    <w:rsid w:val="004C2E6A"/>
    <w:rsid w:val="004C64B8"/>
    <w:rsid w:val="004C65AF"/>
    <w:rsid w:val="004D2A2D"/>
    <w:rsid w:val="004D6689"/>
    <w:rsid w:val="004E1D1D"/>
    <w:rsid w:val="004E7AC8"/>
    <w:rsid w:val="004F0C94"/>
    <w:rsid w:val="004F1D26"/>
    <w:rsid w:val="00500B11"/>
    <w:rsid w:val="005019AE"/>
    <w:rsid w:val="00502543"/>
    <w:rsid w:val="00503749"/>
    <w:rsid w:val="00504CF4"/>
    <w:rsid w:val="0050635B"/>
    <w:rsid w:val="005151C2"/>
    <w:rsid w:val="00516398"/>
    <w:rsid w:val="0052762E"/>
    <w:rsid w:val="0053199F"/>
    <w:rsid w:val="00533B90"/>
    <w:rsid w:val="005410F8"/>
    <w:rsid w:val="00541144"/>
    <w:rsid w:val="00542092"/>
    <w:rsid w:val="005438E0"/>
    <w:rsid w:val="005448EC"/>
    <w:rsid w:val="00545963"/>
    <w:rsid w:val="00546669"/>
    <w:rsid w:val="00546BEC"/>
    <w:rsid w:val="00550256"/>
    <w:rsid w:val="00553958"/>
    <w:rsid w:val="0055763D"/>
    <w:rsid w:val="00561B72"/>
    <w:rsid w:val="005621F2"/>
    <w:rsid w:val="00567B58"/>
    <w:rsid w:val="005763E0"/>
    <w:rsid w:val="00576634"/>
    <w:rsid w:val="00581136"/>
    <w:rsid w:val="00583EC6"/>
    <w:rsid w:val="00584DD9"/>
    <w:rsid w:val="00590F34"/>
    <w:rsid w:val="005946F6"/>
    <w:rsid w:val="005A06AF"/>
    <w:rsid w:val="005A27CA"/>
    <w:rsid w:val="005A43BD"/>
    <w:rsid w:val="005B0FE1"/>
    <w:rsid w:val="005C4FAB"/>
    <w:rsid w:val="005D204C"/>
    <w:rsid w:val="005D4D8C"/>
    <w:rsid w:val="005D4DEC"/>
    <w:rsid w:val="005D71F0"/>
    <w:rsid w:val="005E226E"/>
    <w:rsid w:val="005E2636"/>
    <w:rsid w:val="005F5141"/>
    <w:rsid w:val="006015D7"/>
    <w:rsid w:val="00601B21"/>
    <w:rsid w:val="00601DD0"/>
    <w:rsid w:val="006041F0"/>
    <w:rsid w:val="00607C69"/>
    <w:rsid w:val="00614F34"/>
    <w:rsid w:val="00626CF8"/>
    <w:rsid w:val="00626F7D"/>
    <w:rsid w:val="00627623"/>
    <w:rsid w:val="006303EE"/>
    <w:rsid w:val="00634ED8"/>
    <w:rsid w:val="00636D7D"/>
    <w:rsid w:val="00637408"/>
    <w:rsid w:val="006404F5"/>
    <w:rsid w:val="0064130F"/>
    <w:rsid w:val="00642868"/>
    <w:rsid w:val="00642978"/>
    <w:rsid w:val="00647AFE"/>
    <w:rsid w:val="006512BC"/>
    <w:rsid w:val="00653A5A"/>
    <w:rsid w:val="0065589C"/>
    <w:rsid w:val="00655C96"/>
    <w:rsid w:val="00655CB4"/>
    <w:rsid w:val="006575F4"/>
    <w:rsid w:val="006579E6"/>
    <w:rsid w:val="00662F93"/>
    <w:rsid w:val="00663EDC"/>
    <w:rsid w:val="00664733"/>
    <w:rsid w:val="006678C2"/>
    <w:rsid w:val="00671078"/>
    <w:rsid w:val="00673CA6"/>
    <w:rsid w:val="006758CA"/>
    <w:rsid w:val="00680A04"/>
    <w:rsid w:val="00686D80"/>
    <w:rsid w:val="00691081"/>
    <w:rsid w:val="00694895"/>
    <w:rsid w:val="0069648A"/>
    <w:rsid w:val="00697E2E"/>
    <w:rsid w:val="006A25A2"/>
    <w:rsid w:val="006B0E73"/>
    <w:rsid w:val="006B3E41"/>
    <w:rsid w:val="006B4A4D"/>
    <w:rsid w:val="006B5695"/>
    <w:rsid w:val="006C1E35"/>
    <w:rsid w:val="006C78EB"/>
    <w:rsid w:val="006D1660"/>
    <w:rsid w:val="006E34EE"/>
    <w:rsid w:val="006E36C4"/>
    <w:rsid w:val="006E7537"/>
    <w:rsid w:val="006F1B67"/>
    <w:rsid w:val="006F1F6F"/>
    <w:rsid w:val="006F51AA"/>
    <w:rsid w:val="0070091D"/>
    <w:rsid w:val="007018A1"/>
    <w:rsid w:val="00702854"/>
    <w:rsid w:val="007070A3"/>
    <w:rsid w:val="0071741C"/>
    <w:rsid w:val="00723BC7"/>
    <w:rsid w:val="00742B90"/>
    <w:rsid w:val="0074434D"/>
    <w:rsid w:val="00750E1B"/>
    <w:rsid w:val="00771B1E"/>
    <w:rsid w:val="00773B0A"/>
    <w:rsid w:val="00773C95"/>
    <w:rsid w:val="00780DEF"/>
    <w:rsid w:val="0078171E"/>
    <w:rsid w:val="00786490"/>
    <w:rsid w:val="00795B34"/>
    <w:rsid w:val="007B1770"/>
    <w:rsid w:val="007B4D3E"/>
    <w:rsid w:val="007B7C70"/>
    <w:rsid w:val="007C1F9F"/>
    <w:rsid w:val="007C7A57"/>
    <w:rsid w:val="007D0937"/>
    <w:rsid w:val="007D2151"/>
    <w:rsid w:val="007D42CC"/>
    <w:rsid w:val="007D5DE4"/>
    <w:rsid w:val="007E0777"/>
    <w:rsid w:val="007E1341"/>
    <w:rsid w:val="007E1B41"/>
    <w:rsid w:val="007E30B9"/>
    <w:rsid w:val="007E74F1"/>
    <w:rsid w:val="007F0F0C"/>
    <w:rsid w:val="007F1288"/>
    <w:rsid w:val="007F6847"/>
    <w:rsid w:val="00800A8A"/>
    <w:rsid w:val="0080155C"/>
    <w:rsid w:val="008052E1"/>
    <w:rsid w:val="00816B28"/>
    <w:rsid w:val="00822F2C"/>
    <w:rsid w:val="008244B3"/>
    <w:rsid w:val="008305E8"/>
    <w:rsid w:val="00840D6D"/>
    <w:rsid w:val="008556EF"/>
    <w:rsid w:val="00857686"/>
    <w:rsid w:val="00860826"/>
    <w:rsid w:val="00860E21"/>
    <w:rsid w:val="00863117"/>
    <w:rsid w:val="0086388B"/>
    <w:rsid w:val="008642E5"/>
    <w:rsid w:val="008725FB"/>
    <w:rsid w:val="00872D93"/>
    <w:rsid w:val="00880470"/>
    <w:rsid w:val="00880D94"/>
    <w:rsid w:val="00887F78"/>
    <w:rsid w:val="008912A4"/>
    <w:rsid w:val="008924DE"/>
    <w:rsid w:val="0089560E"/>
    <w:rsid w:val="008A3755"/>
    <w:rsid w:val="008A5060"/>
    <w:rsid w:val="008A54E3"/>
    <w:rsid w:val="008B264F"/>
    <w:rsid w:val="008B6CFE"/>
    <w:rsid w:val="008B6F83"/>
    <w:rsid w:val="008B7FD8"/>
    <w:rsid w:val="008C0557"/>
    <w:rsid w:val="008C2973"/>
    <w:rsid w:val="008C2D3F"/>
    <w:rsid w:val="008C6324"/>
    <w:rsid w:val="008C64C4"/>
    <w:rsid w:val="008D2CCC"/>
    <w:rsid w:val="008D336A"/>
    <w:rsid w:val="008D35DD"/>
    <w:rsid w:val="008D74D5"/>
    <w:rsid w:val="008E3344"/>
    <w:rsid w:val="008F29BE"/>
    <w:rsid w:val="008F4AE5"/>
    <w:rsid w:val="008F51EB"/>
    <w:rsid w:val="00900197"/>
    <w:rsid w:val="009022C2"/>
    <w:rsid w:val="00902F55"/>
    <w:rsid w:val="0090582B"/>
    <w:rsid w:val="009060C0"/>
    <w:rsid w:val="009133F5"/>
    <w:rsid w:val="00920A27"/>
    <w:rsid w:val="00921216"/>
    <w:rsid w:val="009216CC"/>
    <w:rsid w:val="00922A5B"/>
    <w:rsid w:val="00930684"/>
    <w:rsid w:val="00930D08"/>
    <w:rsid w:val="00932D69"/>
    <w:rsid w:val="00940361"/>
    <w:rsid w:val="00944647"/>
    <w:rsid w:val="00951168"/>
    <w:rsid w:val="0095180F"/>
    <w:rsid w:val="009652E8"/>
    <w:rsid w:val="00970AE8"/>
    <w:rsid w:val="00973C82"/>
    <w:rsid w:val="00977B8A"/>
    <w:rsid w:val="00982971"/>
    <w:rsid w:val="00983668"/>
    <w:rsid w:val="009845AD"/>
    <w:rsid w:val="00991575"/>
    <w:rsid w:val="00995BA0"/>
    <w:rsid w:val="009A0579"/>
    <w:rsid w:val="009A418B"/>
    <w:rsid w:val="009A4473"/>
    <w:rsid w:val="009A5693"/>
    <w:rsid w:val="009C0F5E"/>
    <w:rsid w:val="009C1349"/>
    <w:rsid w:val="009C151C"/>
    <w:rsid w:val="009D4948"/>
    <w:rsid w:val="009D4D37"/>
    <w:rsid w:val="009D5125"/>
    <w:rsid w:val="009D60B8"/>
    <w:rsid w:val="009D7D4B"/>
    <w:rsid w:val="009E31BB"/>
    <w:rsid w:val="009E36ED"/>
    <w:rsid w:val="009E3C8C"/>
    <w:rsid w:val="009E6B77"/>
    <w:rsid w:val="009F1F1C"/>
    <w:rsid w:val="009F460A"/>
    <w:rsid w:val="009F5E44"/>
    <w:rsid w:val="009F6D90"/>
    <w:rsid w:val="00A043FB"/>
    <w:rsid w:val="00A0729C"/>
    <w:rsid w:val="00A07779"/>
    <w:rsid w:val="00A20B2E"/>
    <w:rsid w:val="00A25069"/>
    <w:rsid w:val="00A26E6B"/>
    <w:rsid w:val="00A3068F"/>
    <w:rsid w:val="00A3145B"/>
    <w:rsid w:val="00A339D0"/>
    <w:rsid w:val="00A41002"/>
    <w:rsid w:val="00A4201A"/>
    <w:rsid w:val="00A43DFC"/>
    <w:rsid w:val="00A46C1B"/>
    <w:rsid w:val="00A553CE"/>
    <w:rsid w:val="00A5677A"/>
    <w:rsid w:val="00A6490D"/>
    <w:rsid w:val="00A652DB"/>
    <w:rsid w:val="00A662F8"/>
    <w:rsid w:val="00A7275D"/>
    <w:rsid w:val="00A73BC0"/>
    <w:rsid w:val="00A80363"/>
    <w:rsid w:val="00A8185D"/>
    <w:rsid w:val="00A82B0C"/>
    <w:rsid w:val="00A82C6B"/>
    <w:rsid w:val="00A83E9D"/>
    <w:rsid w:val="00A90972"/>
    <w:rsid w:val="00A9169D"/>
    <w:rsid w:val="00AA240C"/>
    <w:rsid w:val="00AC101C"/>
    <w:rsid w:val="00AC3DF8"/>
    <w:rsid w:val="00AD4CF1"/>
    <w:rsid w:val="00AD5988"/>
    <w:rsid w:val="00AE1A56"/>
    <w:rsid w:val="00AF7800"/>
    <w:rsid w:val="00B04532"/>
    <w:rsid w:val="00B072E0"/>
    <w:rsid w:val="00B253F6"/>
    <w:rsid w:val="00B305DB"/>
    <w:rsid w:val="00B332F8"/>
    <w:rsid w:val="00B3492B"/>
    <w:rsid w:val="00B34AC8"/>
    <w:rsid w:val="00B37410"/>
    <w:rsid w:val="00B42A95"/>
    <w:rsid w:val="00B45727"/>
    <w:rsid w:val="00B4646F"/>
    <w:rsid w:val="00B538F3"/>
    <w:rsid w:val="00B55C7D"/>
    <w:rsid w:val="00B63038"/>
    <w:rsid w:val="00B64BD8"/>
    <w:rsid w:val="00B67DFD"/>
    <w:rsid w:val="00B701D1"/>
    <w:rsid w:val="00B73AF2"/>
    <w:rsid w:val="00B7491D"/>
    <w:rsid w:val="00B7551A"/>
    <w:rsid w:val="00B76FD1"/>
    <w:rsid w:val="00B773F1"/>
    <w:rsid w:val="00B86AB1"/>
    <w:rsid w:val="00BB2CBB"/>
    <w:rsid w:val="00BC59F1"/>
    <w:rsid w:val="00BE47FC"/>
    <w:rsid w:val="00BE727B"/>
    <w:rsid w:val="00BF3DE1"/>
    <w:rsid w:val="00BF4843"/>
    <w:rsid w:val="00BF5205"/>
    <w:rsid w:val="00BF6AC6"/>
    <w:rsid w:val="00C11209"/>
    <w:rsid w:val="00C12508"/>
    <w:rsid w:val="00C15185"/>
    <w:rsid w:val="00C23728"/>
    <w:rsid w:val="00C45AA2"/>
    <w:rsid w:val="00C4739B"/>
    <w:rsid w:val="00C50B72"/>
    <w:rsid w:val="00C5206E"/>
    <w:rsid w:val="00C55BEF"/>
    <w:rsid w:val="00C57637"/>
    <w:rsid w:val="00C66296"/>
    <w:rsid w:val="00C77282"/>
    <w:rsid w:val="00C8018E"/>
    <w:rsid w:val="00C84DE5"/>
    <w:rsid w:val="00C86248"/>
    <w:rsid w:val="00C92B3E"/>
    <w:rsid w:val="00CA4C33"/>
    <w:rsid w:val="00CA6F4A"/>
    <w:rsid w:val="00CB1643"/>
    <w:rsid w:val="00CC4FDD"/>
    <w:rsid w:val="00CD2119"/>
    <w:rsid w:val="00CD237A"/>
    <w:rsid w:val="00CD252E"/>
    <w:rsid w:val="00CD35E9"/>
    <w:rsid w:val="00CD36AC"/>
    <w:rsid w:val="00CD4506"/>
    <w:rsid w:val="00CD4965"/>
    <w:rsid w:val="00CE1328"/>
    <w:rsid w:val="00CE13A3"/>
    <w:rsid w:val="00CF1747"/>
    <w:rsid w:val="00CF50C8"/>
    <w:rsid w:val="00CF7996"/>
    <w:rsid w:val="00D02048"/>
    <w:rsid w:val="00D04988"/>
    <w:rsid w:val="00D21A3A"/>
    <w:rsid w:val="00D21C04"/>
    <w:rsid w:val="00D23323"/>
    <w:rsid w:val="00D2392A"/>
    <w:rsid w:val="00D25451"/>
    <w:rsid w:val="00D25FFE"/>
    <w:rsid w:val="00D32EC7"/>
    <w:rsid w:val="00D35BC9"/>
    <w:rsid w:val="00D432AF"/>
    <w:rsid w:val="00D4476F"/>
    <w:rsid w:val="00D50055"/>
    <w:rsid w:val="00D54D50"/>
    <w:rsid w:val="00D60467"/>
    <w:rsid w:val="00D64D88"/>
    <w:rsid w:val="00D64ECF"/>
    <w:rsid w:val="00D66797"/>
    <w:rsid w:val="00D7087C"/>
    <w:rsid w:val="00D70C3C"/>
    <w:rsid w:val="00D72BE5"/>
    <w:rsid w:val="00D82F26"/>
    <w:rsid w:val="00D863D0"/>
    <w:rsid w:val="00D87C87"/>
    <w:rsid w:val="00D90E07"/>
    <w:rsid w:val="00D9285A"/>
    <w:rsid w:val="00DA307B"/>
    <w:rsid w:val="00DB39CF"/>
    <w:rsid w:val="00DB46C4"/>
    <w:rsid w:val="00DC2A70"/>
    <w:rsid w:val="00DD0BCD"/>
    <w:rsid w:val="00DD27ED"/>
    <w:rsid w:val="00DD447A"/>
    <w:rsid w:val="00DD64D0"/>
    <w:rsid w:val="00DE0A9F"/>
    <w:rsid w:val="00DE3B20"/>
    <w:rsid w:val="00DE47CD"/>
    <w:rsid w:val="00DE6C94"/>
    <w:rsid w:val="00DE6FD7"/>
    <w:rsid w:val="00DF7574"/>
    <w:rsid w:val="00E0544A"/>
    <w:rsid w:val="00E11288"/>
    <w:rsid w:val="00E20A80"/>
    <w:rsid w:val="00E23271"/>
    <w:rsid w:val="00E24966"/>
    <w:rsid w:val="00E24F80"/>
    <w:rsid w:val="00E259F3"/>
    <w:rsid w:val="00E33238"/>
    <w:rsid w:val="00E4486C"/>
    <w:rsid w:val="00E460B6"/>
    <w:rsid w:val="00E511D5"/>
    <w:rsid w:val="00E60249"/>
    <w:rsid w:val="00E61A36"/>
    <w:rsid w:val="00E65269"/>
    <w:rsid w:val="00E76299"/>
    <w:rsid w:val="00E76D66"/>
    <w:rsid w:val="00E77646"/>
    <w:rsid w:val="00E7768E"/>
    <w:rsid w:val="00E825E7"/>
    <w:rsid w:val="00E9215F"/>
    <w:rsid w:val="00E93DE0"/>
    <w:rsid w:val="00EA3848"/>
    <w:rsid w:val="00EA498C"/>
    <w:rsid w:val="00EA796A"/>
    <w:rsid w:val="00EB1856"/>
    <w:rsid w:val="00EB32F3"/>
    <w:rsid w:val="00EC50CE"/>
    <w:rsid w:val="00EC5B34"/>
    <w:rsid w:val="00EC6E8D"/>
    <w:rsid w:val="00ED2129"/>
    <w:rsid w:val="00ED6465"/>
    <w:rsid w:val="00ED71F8"/>
    <w:rsid w:val="00EE2D5C"/>
    <w:rsid w:val="00EE4ADE"/>
    <w:rsid w:val="00EE5CB7"/>
    <w:rsid w:val="00F017E5"/>
    <w:rsid w:val="00F024FE"/>
    <w:rsid w:val="00F0576A"/>
    <w:rsid w:val="00F05AD4"/>
    <w:rsid w:val="00F15484"/>
    <w:rsid w:val="00F227F8"/>
    <w:rsid w:val="00F25970"/>
    <w:rsid w:val="00F408CC"/>
    <w:rsid w:val="00F5180D"/>
    <w:rsid w:val="00F52AF3"/>
    <w:rsid w:val="00F56D65"/>
    <w:rsid w:val="00F63781"/>
    <w:rsid w:val="00F66DA2"/>
    <w:rsid w:val="00F67496"/>
    <w:rsid w:val="00F70671"/>
    <w:rsid w:val="00F70B50"/>
    <w:rsid w:val="00F801BA"/>
    <w:rsid w:val="00F8177D"/>
    <w:rsid w:val="00F87293"/>
    <w:rsid w:val="00F87B1C"/>
    <w:rsid w:val="00F9366A"/>
    <w:rsid w:val="00F946C9"/>
    <w:rsid w:val="00F95753"/>
    <w:rsid w:val="00F96D1F"/>
    <w:rsid w:val="00FA74EE"/>
    <w:rsid w:val="00FB4F4C"/>
    <w:rsid w:val="00FC2CF7"/>
    <w:rsid w:val="00FC3711"/>
    <w:rsid w:val="00FC46E7"/>
    <w:rsid w:val="00FC5D25"/>
    <w:rsid w:val="00FD0D7E"/>
    <w:rsid w:val="00FD7C37"/>
    <w:rsid w:val="00FE19FF"/>
    <w:rsid w:val="00FE3A53"/>
    <w:rsid w:val="00FE6965"/>
    <w:rsid w:val="00FE6E13"/>
    <w:rsid w:val="00FF15F6"/>
    <w:rsid w:val="00FF2C5E"/>
    <w:rsid w:val="00FF3EFB"/>
    <w:rsid w:val="00FF527C"/>
    <w:rsid w:val="00FF65CD"/>
    <w:rsid w:val="00FF7B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B895A2"/>
  <w15:docId w15:val="{8ECD45A7-546A-4510-84FC-0D41A234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A2"/>
    <w:pPr>
      <w:spacing w:line="264" w:lineRule="auto"/>
    </w:pPr>
    <w:rPr>
      <w:rFonts w:ascii="Georgia" w:hAnsi="Georgia"/>
      <w:sz w:val="22"/>
      <w:lang w:eastAsia="en-GB"/>
    </w:rPr>
  </w:style>
  <w:style w:type="paragraph" w:styleId="Heading1">
    <w:name w:val="heading 1"/>
    <w:basedOn w:val="Normal"/>
    <w:next w:val="Normal"/>
    <w:link w:val="Heading1Char"/>
    <w:qFormat/>
    <w:rsid w:val="0089560E"/>
    <w:pPr>
      <w:pBdr>
        <w:top w:val="single" w:sz="48" w:space="16" w:color="auto"/>
      </w:pBdr>
      <w:spacing w:after="360"/>
      <w:outlineLvl w:val="0"/>
    </w:pPr>
    <w:rPr>
      <w:b/>
      <w:sz w:val="56"/>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paragraph" w:styleId="Heading6">
    <w:name w:val="heading 6"/>
    <w:basedOn w:val="Normal"/>
    <w:next w:val="Normal"/>
    <w:link w:val="Heading6Char"/>
    <w:qFormat/>
    <w:rsid w:val="00227E7A"/>
    <w:pPr>
      <w:keepNext/>
      <w:spacing w:before="120" w:after="120"/>
      <w:outlineLvl w:val="5"/>
    </w:pPr>
    <w:rPr>
      <w:rFonts w:eastAsia="Times"/>
      <w:b/>
      <w:sz w:val="20"/>
    </w:rPr>
  </w:style>
  <w:style w:type="paragraph" w:styleId="Heading7">
    <w:name w:val="heading 7"/>
    <w:basedOn w:val="Normal"/>
    <w:next w:val="Normal"/>
    <w:link w:val="Heading7Char"/>
    <w:unhideWhenUsed/>
    <w:qFormat/>
    <w:rsid w:val="002A26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A26BD"/>
    <w:pPr>
      <w:keepNext/>
      <w:ind w:hanging="108"/>
      <w:jc w:val="center"/>
      <w:outlineLvl w:val="7"/>
    </w:pPr>
    <w:rPr>
      <w:rFonts w:ascii="Verdana" w:eastAsia="Times" w:hAnsi="Verdana"/>
      <w:b/>
      <w:color w:val="000000"/>
      <w:sz w:val="18"/>
      <w:lang w:val="en-US"/>
    </w:rPr>
  </w:style>
  <w:style w:type="paragraph" w:styleId="Heading9">
    <w:name w:val="heading 9"/>
    <w:basedOn w:val="Normal"/>
    <w:next w:val="Normal"/>
    <w:link w:val="Heading9Char"/>
    <w:qFormat/>
    <w:rsid w:val="002A26BD"/>
    <w:pPr>
      <w:keepNext/>
      <w:jc w:val="center"/>
      <w:outlineLvl w:val="8"/>
    </w:pPr>
    <w:rPr>
      <w:rFonts w:ascii="Verdana" w:eastAsia="Times" w:hAnsi="Verdana"/>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60E"/>
    <w:rPr>
      <w:rFonts w:ascii="Georgia" w:hAnsi="Georgia"/>
      <w:b/>
      <w:sz w:val="56"/>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basedOn w:val="DefaultParagraphFont"/>
    <w:link w:val="Heading6"/>
    <w:rsid w:val="00227E7A"/>
    <w:rPr>
      <w:rFonts w:ascii="Georgia" w:eastAsia="Times" w:hAnsi="Georgia"/>
      <w:b/>
      <w:lang w:eastAsia="en-GB"/>
    </w:rPr>
  </w:style>
  <w:style w:type="character" w:customStyle="1" w:styleId="Heading7Char">
    <w:name w:val="Heading 7 Char"/>
    <w:basedOn w:val="DefaultParagraphFont"/>
    <w:link w:val="Heading7"/>
    <w:uiPriority w:val="9"/>
    <w:semiHidden/>
    <w:rsid w:val="002A26BD"/>
    <w:rPr>
      <w:rFonts w:asciiTheme="majorHAnsi" w:eastAsiaTheme="majorEastAsia" w:hAnsiTheme="majorHAnsi" w:cstheme="majorBidi"/>
      <w:i/>
      <w:iCs/>
      <w:color w:val="404040" w:themeColor="text1" w:themeTint="BF"/>
      <w:sz w:val="22"/>
      <w:lang w:eastAsia="en-GB"/>
    </w:rPr>
  </w:style>
  <w:style w:type="character" w:customStyle="1" w:styleId="Heading8Char">
    <w:name w:val="Heading 8 Char"/>
    <w:basedOn w:val="DefaultParagraphFont"/>
    <w:link w:val="Heading8"/>
    <w:rsid w:val="002A26BD"/>
    <w:rPr>
      <w:rFonts w:ascii="Verdana" w:eastAsia="Times" w:hAnsi="Verdana"/>
      <w:b/>
      <w:color w:val="000000"/>
      <w:sz w:val="18"/>
      <w:lang w:val="en-US" w:eastAsia="en-GB"/>
    </w:rPr>
  </w:style>
  <w:style w:type="character" w:customStyle="1" w:styleId="Heading9Char">
    <w:name w:val="Heading 9 Char"/>
    <w:basedOn w:val="DefaultParagraphFont"/>
    <w:link w:val="Heading9"/>
    <w:rsid w:val="002A26BD"/>
    <w:rPr>
      <w:rFonts w:ascii="Verdana" w:eastAsia="Times" w:hAnsi="Verdana"/>
      <w:b/>
      <w:color w:val="000000"/>
      <w:lang w:val="en-US" w:eastAsia="en-GB"/>
    </w:rPr>
  </w:style>
  <w:style w:type="paragraph" w:styleId="TOC1">
    <w:name w:val="toc 1"/>
    <w:basedOn w:val="Normal"/>
    <w:next w:val="Normal"/>
    <w:uiPriority w:val="39"/>
    <w:rsid w:val="00486AA0"/>
    <w:pPr>
      <w:tabs>
        <w:tab w:val="right" w:pos="9497"/>
      </w:tabs>
      <w:spacing w:before="300"/>
      <w:ind w:right="567"/>
    </w:pPr>
    <w:rPr>
      <w:b/>
    </w:rPr>
  </w:style>
  <w:style w:type="paragraph" w:styleId="TOC2">
    <w:name w:val="toc 2"/>
    <w:basedOn w:val="Normal"/>
    <w:next w:val="Normal"/>
    <w:uiPriority w:val="39"/>
    <w:rsid w:val="00486AA0"/>
    <w:pPr>
      <w:tabs>
        <w:tab w:val="right" w:pos="9497"/>
      </w:tabs>
      <w:spacing w:before="45"/>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uiPriority w:val="99"/>
    <w:qFormat/>
    <w:rsid w:val="008C0557"/>
    <w:pPr>
      <w:spacing w:line="240" w:lineRule="auto"/>
    </w:pPr>
    <w:rPr>
      <w:sz w:val="18"/>
    </w:rPr>
  </w:style>
  <w:style w:type="character" w:customStyle="1" w:styleId="HeaderChar">
    <w:name w:val="Header Char"/>
    <w:link w:val="Header"/>
    <w:uiPriority w:val="99"/>
    <w:rsid w:val="008C0557"/>
    <w:rPr>
      <w:rFonts w:ascii="Georgia" w:hAnsi="Georgia"/>
      <w:sz w:val="18"/>
      <w:lang w:eastAsia="en-GB"/>
    </w:rPr>
  </w:style>
  <w:style w:type="paragraph" w:styleId="Title">
    <w:name w:val="Title"/>
    <w:basedOn w:val="Normal"/>
    <w:next w:val="Normal"/>
    <w:qFormat/>
    <w:rsid w:val="00F227F8"/>
    <w:pPr>
      <w:pBdr>
        <w:bottom w:val="single" w:sz="48" w:space="6" w:color="auto"/>
      </w:pBdr>
      <w:ind w:right="1134"/>
    </w:pPr>
    <w:rPr>
      <w:b/>
      <w:sz w:val="80"/>
    </w:rPr>
  </w:style>
  <w:style w:type="paragraph" w:customStyle="1" w:styleId="Imprint">
    <w:name w:val="Imprint"/>
    <w:basedOn w:val="Normal"/>
    <w:next w:val="Normal"/>
    <w:qFormat/>
    <w:rsid w:val="00287995"/>
    <w:pPr>
      <w:spacing w:after="240"/>
      <w:jc w:val="center"/>
    </w:pPr>
  </w:style>
  <w:style w:type="paragraph" w:styleId="Footer">
    <w:name w:val="footer"/>
    <w:basedOn w:val="Normal"/>
    <w:link w:val="FooterChar"/>
    <w:uiPriority w:val="99"/>
    <w:qFormat/>
    <w:rsid w:val="00F408CC"/>
    <w:pPr>
      <w:spacing w:line="240" w:lineRule="auto"/>
    </w:pPr>
    <w:rPr>
      <w:sz w:val="20"/>
    </w:rPr>
  </w:style>
  <w:style w:type="character" w:customStyle="1" w:styleId="FooterChar">
    <w:name w:val="Footer Char"/>
    <w:link w:val="Footer"/>
    <w:uiPriority w:val="99"/>
    <w:rsid w:val="00F408CC"/>
    <w:rPr>
      <w:rFonts w:ascii="Georgia" w:hAnsi="Georgia"/>
      <w:lang w:eastAsia="en-GB"/>
    </w:rPr>
  </w:style>
  <w:style w:type="character" w:styleId="PageNumber">
    <w:name w:val="page number"/>
    <w:rsid w:val="00F227F8"/>
    <w:rPr>
      <w:rFonts w:ascii="Georgia" w:hAnsi="Georgia"/>
      <w:b/>
      <w:sz w:val="28"/>
    </w:rPr>
  </w:style>
  <w:style w:type="paragraph" w:customStyle="1" w:styleId="VersoFooter">
    <w:name w:val="Verso Footer"/>
    <w:basedOn w:val="Footer"/>
    <w:rsid w:val="002546A1"/>
    <w:pPr>
      <w:pBdr>
        <w:top w:val="single" w:sz="4" w:space="4" w:color="auto"/>
      </w:pBdr>
      <w:ind w:left="709" w:hanging="709"/>
    </w:pPr>
  </w:style>
  <w:style w:type="paragraph" w:customStyle="1" w:styleId="RectoFooter">
    <w:name w:val="Recto Footer"/>
    <w:basedOn w:val="Footer"/>
    <w:rsid w:val="00356935"/>
    <w:pPr>
      <w:pBdr>
        <w:top w:val="single" w:sz="4" w:space="4" w:color="auto"/>
      </w:pBdr>
      <w:tabs>
        <w:tab w:val="right" w:pos="8647"/>
        <w:tab w:val="right" w:pos="9356"/>
      </w:tabs>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F87293"/>
    <w:pPr>
      <w:spacing w:before="60" w:after="60" w:line="240" w:lineRule="auto"/>
    </w:pPr>
    <w:rPr>
      <w:sz w:val="20"/>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041837"/>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C7485"/>
    <w:rPr>
      <w:b/>
      <w:color w:val="1F497D" w:themeColor="text2"/>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287995"/>
    <w:pPr>
      <w:pBdr>
        <w:bottom w:val="single" w:sz="48" w:space="6" w:color="auto"/>
      </w:pBdr>
    </w:pPr>
    <w:rPr>
      <w:sz w:val="56"/>
    </w:rPr>
  </w:style>
  <w:style w:type="paragraph" w:styleId="BalloonText">
    <w:name w:val="Balloon Text"/>
    <w:basedOn w:val="Normal"/>
    <w:link w:val="BalloonTextChar"/>
    <w:semiHidden/>
    <w:unhideWhenUsed/>
    <w:rsid w:val="00CF79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799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282143"/>
    <w:rPr>
      <w:sz w:val="16"/>
      <w:szCs w:val="16"/>
    </w:rPr>
  </w:style>
  <w:style w:type="paragraph" w:styleId="CommentText">
    <w:name w:val="annotation text"/>
    <w:basedOn w:val="Normal"/>
    <w:link w:val="CommentTextChar"/>
    <w:uiPriority w:val="99"/>
    <w:semiHidden/>
    <w:unhideWhenUsed/>
    <w:rsid w:val="00282143"/>
    <w:pPr>
      <w:spacing w:line="240" w:lineRule="auto"/>
    </w:pPr>
    <w:rPr>
      <w:sz w:val="20"/>
    </w:rPr>
  </w:style>
  <w:style w:type="character" w:customStyle="1" w:styleId="CommentTextChar">
    <w:name w:val="Comment Text Char"/>
    <w:basedOn w:val="DefaultParagraphFont"/>
    <w:link w:val="CommentText"/>
    <w:uiPriority w:val="99"/>
    <w:semiHidden/>
    <w:rsid w:val="00282143"/>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282143"/>
    <w:rPr>
      <w:b/>
      <w:bCs/>
    </w:rPr>
  </w:style>
  <w:style w:type="character" w:customStyle="1" w:styleId="CommentSubjectChar">
    <w:name w:val="Comment Subject Char"/>
    <w:basedOn w:val="CommentTextChar"/>
    <w:link w:val="CommentSubject"/>
    <w:uiPriority w:val="99"/>
    <w:semiHidden/>
    <w:rsid w:val="00282143"/>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soc.org.au/PDF/Publications/4_Abbey_Pain_Scale.pdf"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87CD-6570-46F8-8888-265CA4CE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Bronwen Wall</cp:lastModifiedBy>
  <cp:revision>2</cp:revision>
  <cp:lastPrinted>2017-03-22T19:12:00Z</cp:lastPrinted>
  <dcterms:created xsi:type="dcterms:W3CDTF">2017-04-02T21:45:00Z</dcterms:created>
  <dcterms:modified xsi:type="dcterms:W3CDTF">2017-04-02T21:45:00Z</dcterms:modified>
</cp:coreProperties>
</file>