
<file path=[Content_Types].xml><?xml version="1.0" encoding="utf-8"?>
<Types xmlns="http://schemas.openxmlformats.org/package/2006/content-types">
  <Default Extension="tmp"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64C" w:rsidRDefault="00D5364C" w:rsidP="00D5364C">
      <w:pPr>
        <w:pStyle w:val="Title"/>
        <w:rPr>
          <w:noProof/>
        </w:rPr>
      </w:pPr>
      <w:bookmarkStart w:id="0" w:name="_GoBack"/>
      <w:bookmarkEnd w:id="0"/>
      <w:r>
        <w:rPr>
          <w:noProof/>
        </w:rPr>
        <w:t xml:space="preserve">Stocktake and </w:t>
      </w:r>
      <w:r w:rsidR="00566996">
        <w:rPr>
          <w:noProof/>
        </w:rPr>
        <w:t xml:space="preserve">Needs Analysis of </w:t>
      </w:r>
      <w:r>
        <w:rPr>
          <w:noProof/>
        </w:rPr>
        <w:t>Low Vision Services</w:t>
      </w:r>
      <w:r w:rsidR="00566996">
        <w:rPr>
          <w:noProof/>
        </w:rPr>
        <w:t xml:space="preserve"> in New Zealand</w:t>
      </w:r>
    </w:p>
    <w:p w:rsidR="00D5364C" w:rsidRDefault="00D5364C" w:rsidP="00D5364C">
      <w:pPr>
        <w:pStyle w:val="ClientName"/>
      </w:pPr>
      <w:r>
        <w:t>Prepared for</w:t>
      </w:r>
      <w:r>
        <w:br/>
        <w:t xml:space="preserve">Ministry of Health                                                         </w:t>
      </w:r>
      <w:proofErr w:type="spellStart"/>
      <w:r>
        <w:t>Manatū</w:t>
      </w:r>
      <w:proofErr w:type="spellEnd"/>
      <w:r>
        <w:t xml:space="preserve"> </w:t>
      </w:r>
      <w:proofErr w:type="spellStart"/>
      <w:r>
        <w:t>Hauora</w:t>
      </w:r>
      <w:proofErr w:type="spellEnd"/>
    </w:p>
    <w:p w:rsidR="00D5364C" w:rsidRPr="00A92022" w:rsidRDefault="0095031D" w:rsidP="00D5364C">
      <w:pPr>
        <w:pStyle w:val="ClientName"/>
      </w:pPr>
      <w:r>
        <w:rPr>
          <w:sz w:val="28"/>
          <w:szCs w:val="28"/>
        </w:rPr>
        <w:t>30</w:t>
      </w:r>
      <w:r w:rsidR="004B3BE6">
        <w:rPr>
          <w:sz w:val="28"/>
          <w:szCs w:val="28"/>
        </w:rPr>
        <w:t xml:space="preserve"> January 2015</w:t>
      </w:r>
    </w:p>
    <w:p w:rsidR="004340E8" w:rsidRDefault="004340E8" w:rsidP="00D5364C">
      <w:pPr>
        <w:pStyle w:val="Heading"/>
      </w:pPr>
      <w:bookmarkStart w:id="1" w:name="_Toc528559121"/>
      <w:bookmarkStart w:id="2" w:name="_Toc528559355"/>
      <w:bookmarkStart w:id="3" w:name="_Toc528564993"/>
    </w:p>
    <w:bookmarkEnd w:id="1"/>
    <w:bookmarkEnd w:id="2"/>
    <w:bookmarkEnd w:id="3"/>
    <w:p w:rsidR="0095031D" w:rsidRDefault="00E61A63" w:rsidP="00F800F4">
      <w:pPr>
        <w:pStyle w:val="TOC1"/>
        <w:tabs>
          <w:tab w:val="clear" w:pos="5103"/>
          <w:tab w:val="right" w:pos="6946"/>
        </w:tabs>
        <w:ind w:left="426" w:hanging="426"/>
        <w:rPr>
          <w:rFonts w:asciiTheme="minorHAnsi" w:eastAsiaTheme="minorEastAsia" w:hAnsiTheme="minorHAnsi" w:cstheme="minorBidi"/>
          <w:noProof/>
          <w:lang w:eastAsia="en-NZ"/>
        </w:rPr>
      </w:pPr>
      <w:r>
        <w:rPr>
          <w:sz w:val="20"/>
        </w:rPr>
        <w:lastRenderedPageBreak/>
        <w:fldChar w:fldCharType="begin"/>
      </w:r>
      <w:r>
        <w:rPr>
          <w:sz w:val="20"/>
        </w:rPr>
        <w:instrText xml:space="preserve"> TOC \o "1-2" \h \z \u </w:instrText>
      </w:r>
      <w:r>
        <w:rPr>
          <w:sz w:val="20"/>
        </w:rPr>
        <w:fldChar w:fldCharType="separate"/>
      </w:r>
      <w:hyperlink w:anchor="_Toc410384335" w:history="1">
        <w:r w:rsidR="0095031D" w:rsidRPr="00D95671">
          <w:rPr>
            <w:rStyle w:val="Hyperlink"/>
            <w:noProof/>
          </w:rPr>
          <w:t>Preface</w:t>
        </w:r>
        <w:r w:rsidR="0095031D">
          <w:rPr>
            <w:noProof/>
            <w:webHidden/>
          </w:rPr>
          <w:tab/>
        </w:r>
        <w:r w:rsidR="0095031D">
          <w:rPr>
            <w:noProof/>
            <w:webHidden/>
          </w:rPr>
          <w:fldChar w:fldCharType="begin"/>
        </w:r>
        <w:r w:rsidR="0095031D">
          <w:rPr>
            <w:noProof/>
            <w:webHidden/>
          </w:rPr>
          <w:instrText xml:space="preserve"> PAGEREF _Toc410384335 \h </w:instrText>
        </w:r>
        <w:r w:rsidR="0095031D">
          <w:rPr>
            <w:noProof/>
            <w:webHidden/>
          </w:rPr>
        </w:r>
        <w:r w:rsidR="0095031D">
          <w:rPr>
            <w:noProof/>
            <w:webHidden/>
          </w:rPr>
          <w:fldChar w:fldCharType="separate"/>
        </w:r>
        <w:r w:rsidR="00FA0545">
          <w:rPr>
            <w:noProof/>
            <w:webHidden/>
          </w:rPr>
          <w:t>3</w:t>
        </w:r>
        <w:r w:rsidR="0095031D">
          <w:rPr>
            <w:noProof/>
            <w:webHidden/>
          </w:rPr>
          <w:fldChar w:fldCharType="end"/>
        </w:r>
      </w:hyperlink>
    </w:p>
    <w:p w:rsidR="0095031D" w:rsidRDefault="00FA0545" w:rsidP="00F800F4">
      <w:pPr>
        <w:pStyle w:val="TOC1"/>
        <w:tabs>
          <w:tab w:val="clear" w:pos="5103"/>
          <w:tab w:val="left" w:pos="709"/>
          <w:tab w:val="right" w:pos="6946"/>
        </w:tabs>
        <w:ind w:left="426" w:hanging="426"/>
        <w:rPr>
          <w:rFonts w:asciiTheme="minorHAnsi" w:eastAsiaTheme="minorEastAsia" w:hAnsiTheme="minorHAnsi" w:cstheme="minorBidi"/>
          <w:noProof/>
          <w:lang w:eastAsia="en-NZ"/>
        </w:rPr>
      </w:pPr>
      <w:hyperlink w:anchor="_Toc410384336" w:history="1">
        <w:r w:rsidR="0095031D" w:rsidRPr="00D95671">
          <w:rPr>
            <w:rStyle w:val="Hyperlink"/>
            <w:noProof/>
          </w:rPr>
          <w:t>1.</w:t>
        </w:r>
        <w:r w:rsidR="0095031D">
          <w:rPr>
            <w:rFonts w:asciiTheme="minorHAnsi" w:eastAsiaTheme="minorEastAsia" w:hAnsiTheme="minorHAnsi" w:cstheme="minorBidi"/>
            <w:noProof/>
            <w:lang w:eastAsia="en-NZ"/>
          </w:rPr>
          <w:tab/>
        </w:r>
        <w:r w:rsidR="0095031D" w:rsidRPr="00D95671">
          <w:rPr>
            <w:rStyle w:val="Hyperlink"/>
            <w:noProof/>
          </w:rPr>
          <w:t>Executive Summary</w:t>
        </w:r>
        <w:r w:rsidR="0095031D">
          <w:rPr>
            <w:noProof/>
            <w:webHidden/>
          </w:rPr>
          <w:tab/>
        </w:r>
        <w:r w:rsidR="0095031D">
          <w:rPr>
            <w:noProof/>
            <w:webHidden/>
          </w:rPr>
          <w:fldChar w:fldCharType="begin"/>
        </w:r>
        <w:r w:rsidR="0095031D">
          <w:rPr>
            <w:noProof/>
            <w:webHidden/>
          </w:rPr>
          <w:instrText xml:space="preserve"> PAGEREF _Toc410384336 \h </w:instrText>
        </w:r>
        <w:r w:rsidR="0095031D">
          <w:rPr>
            <w:noProof/>
            <w:webHidden/>
          </w:rPr>
        </w:r>
        <w:r w:rsidR="0095031D">
          <w:rPr>
            <w:noProof/>
            <w:webHidden/>
          </w:rPr>
          <w:fldChar w:fldCharType="separate"/>
        </w:r>
        <w:r>
          <w:rPr>
            <w:noProof/>
            <w:webHidden/>
          </w:rPr>
          <w:t>4</w:t>
        </w:r>
        <w:r w:rsidR="0095031D">
          <w:rPr>
            <w:noProof/>
            <w:webHidden/>
          </w:rPr>
          <w:fldChar w:fldCharType="end"/>
        </w:r>
      </w:hyperlink>
    </w:p>
    <w:p w:rsidR="0095031D" w:rsidRDefault="00FA0545" w:rsidP="00F800F4">
      <w:pPr>
        <w:pStyle w:val="TOC1"/>
        <w:tabs>
          <w:tab w:val="clear" w:pos="5103"/>
          <w:tab w:val="left" w:pos="709"/>
          <w:tab w:val="right" w:pos="6946"/>
        </w:tabs>
        <w:ind w:left="426" w:hanging="426"/>
        <w:rPr>
          <w:rFonts w:asciiTheme="minorHAnsi" w:eastAsiaTheme="minorEastAsia" w:hAnsiTheme="minorHAnsi" w:cstheme="minorBidi"/>
          <w:noProof/>
          <w:lang w:eastAsia="en-NZ"/>
        </w:rPr>
      </w:pPr>
      <w:hyperlink w:anchor="_Toc410384337" w:history="1">
        <w:r w:rsidR="0095031D" w:rsidRPr="00D95671">
          <w:rPr>
            <w:rStyle w:val="Hyperlink"/>
            <w:noProof/>
          </w:rPr>
          <w:t>2.</w:t>
        </w:r>
        <w:r w:rsidR="0095031D">
          <w:rPr>
            <w:rFonts w:asciiTheme="minorHAnsi" w:eastAsiaTheme="minorEastAsia" w:hAnsiTheme="minorHAnsi" w:cstheme="minorBidi"/>
            <w:noProof/>
            <w:lang w:eastAsia="en-NZ"/>
          </w:rPr>
          <w:tab/>
        </w:r>
        <w:r w:rsidR="0095031D" w:rsidRPr="00D95671">
          <w:rPr>
            <w:rStyle w:val="Hyperlink"/>
            <w:noProof/>
          </w:rPr>
          <w:t>Introduction</w:t>
        </w:r>
        <w:r w:rsidR="0095031D">
          <w:rPr>
            <w:noProof/>
            <w:webHidden/>
          </w:rPr>
          <w:tab/>
        </w:r>
        <w:r w:rsidR="0095031D">
          <w:rPr>
            <w:noProof/>
            <w:webHidden/>
          </w:rPr>
          <w:fldChar w:fldCharType="begin"/>
        </w:r>
        <w:r w:rsidR="0095031D">
          <w:rPr>
            <w:noProof/>
            <w:webHidden/>
          </w:rPr>
          <w:instrText xml:space="preserve"> PAGEREF _Toc410384337 \h </w:instrText>
        </w:r>
        <w:r w:rsidR="0095031D">
          <w:rPr>
            <w:noProof/>
            <w:webHidden/>
          </w:rPr>
        </w:r>
        <w:r w:rsidR="0095031D">
          <w:rPr>
            <w:noProof/>
            <w:webHidden/>
          </w:rPr>
          <w:fldChar w:fldCharType="separate"/>
        </w:r>
        <w:r>
          <w:rPr>
            <w:noProof/>
            <w:webHidden/>
          </w:rPr>
          <w:t>8</w:t>
        </w:r>
        <w:r w:rsidR="0095031D">
          <w:rPr>
            <w:noProof/>
            <w:webHidden/>
          </w:rPr>
          <w:fldChar w:fldCharType="end"/>
        </w:r>
      </w:hyperlink>
    </w:p>
    <w:p w:rsidR="0095031D" w:rsidRDefault="00FA0545" w:rsidP="00F800F4">
      <w:pPr>
        <w:pStyle w:val="TOC1"/>
        <w:tabs>
          <w:tab w:val="clear" w:pos="5103"/>
          <w:tab w:val="left" w:pos="709"/>
          <w:tab w:val="right" w:pos="6946"/>
        </w:tabs>
        <w:ind w:left="426" w:hanging="426"/>
        <w:rPr>
          <w:rFonts w:asciiTheme="minorHAnsi" w:eastAsiaTheme="minorEastAsia" w:hAnsiTheme="minorHAnsi" w:cstheme="minorBidi"/>
          <w:noProof/>
          <w:lang w:eastAsia="en-NZ"/>
        </w:rPr>
      </w:pPr>
      <w:hyperlink w:anchor="_Toc410384338" w:history="1">
        <w:r w:rsidR="0095031D" w:rsidRPr="00D95671">
          <w:rPr>
            <w:rStyle w:val="Hyperlink"/>
            <w:noProof/>
          </w:rPr>
          <w:t>3.</w:t>
        </w:r>
        <w:r w:rsidR="0095031D">
          <w:rPr>
            <w:rFonts w:asciiTheme="minorHAnsi" w:eastAsiaTheme="minorEastAsia" w:hAnsiTheme="minorHAnsi" w:cstheme="minorBidi"/>
            <w:noProof/>
            <w:lang w:eastAsia="en-NZ"/>
          </w:rPr>
          <w:tab/>
        </w:r>
        <w:r w:rsidR="0095031D" w:rsidRPr="00D95671">
          <w:rPr>
            <w:rStyle w:val="Hyperlink"/>
            <w:noProof/>
          </w:rPr>
          <w:t>Methodology</w:t>
        </w:r>
        <w:r w:rsidR="0095031D">
          <w:rPr>
            <w:noProof/>
            <w:webHidden/>
          </w:rPr>
          <w:tab/>
        </w:r>
        <w:r w:rsidR="0095031D">
          <w:rPr>
            <w:noProof/>
            <w:webHidden/>
          </w:rPr>
          <w:fldChar w:fldCharType="begin"/>
        </w:r>
        <w:r w:rsidR="0095031D">
          <w:rPr>
            <w:noProof/>
            <w:webHidden/>
          </w:rPr>
          <w:instrText xml:space="preserve"> PAGEREF _Toc410384338 \h </w:instrText>
        </w:r>
        <w:r w:rsidR="0095031D">
          <w:rPr>
            <w:noProof/>
            <w:webHidden/>
          </w:rPr>
        </w:r>
        <w:r w:rsidR="0095031D">
          <w:rPr>
            <w:noProof/>
            <w:webHidden/>
          </w:rPr>
          <w:fldChar w:fldCharType="separate"/>
        </w:r>
        <w:r>
          <w:rPr>
            <w:noProof/>
            <w:webHidden/>
          </w:rPr>
          <w:t>10</w:t>
        </w:r>
        <w:r w:rsidR="0095031D">
          <w:rPr>
            <w:noProof/>
            <w:webHidden/>
          </w:rPr>
          <w:fldChar w:fldCharType="end"/>
        </w:r>
      </w:hyperlink>
    </w:p>
    <w:p w:rsidR="0095031D" w:rsidRDefault="00FA0545" w:rsidP="00F800F4">
      <w:pPr>
        <w:pStyle w:val="TOC1"/>
        <w:tabs>
          <w:tab w:val="clear" w:pos="5103"/>
          <w:tab w:val="left" w:pos="426"/>
          <w:tab w:val="right" w:pos="6946"/>
        </w:tabs>
        <w:ind w:left="426" w:hanging="426"/>
        <w:rPr>
          <w:rFonts w:asciiTheme="minorHAnsi" w:eastAsiaTheme="minorEastAsia" w:hAnsiTheme="minorHAnsi" w:cstheme="minorBidi"/>
          <w:noProof/>
          <w:lang w:eastAsia="en-NZ"/>
        </w:rPr>
      </w:pPr>
      <w:hyperlink w:anchor="_Toc410384339" w:history="1">
        <w:r w:rsidR="0095031D" w:rsidRPr="00D95671">
          <w:rPr>
            <w:rStyle w:val="Hyperlink"/>
            <w:noProof/>
          </w:rPr>
          <w:t>4.</w:t>
        </w:r>
        <w:r w:rsidR="0095031D">
          <w:rPr>
            <w:rFonts w:asciiTheme="minorHAnsi" w:eastAsiaTheme="minorEastAsia" w:hAnsiTheme="minorHAnsi" w:cstheme="minorBidi"/>
            <w:noProof/>
            <w:lang w:eastAsia="en-NZ"/>
          </w:rPr>
          <w:tab/>
        </w:r>
        <w:r w:rsidR="0095031D" w:rsidRPr="00D95671">
          <w:rPr>
            <w:rStyle w:val="Hyperlink"/>
            <w:noProof/>
          </w:rPr>
          <w:t>Prevalence of people with low vision in New Zealand</w:t>
        </w:r>
        <w:r w:rsidR="0095031D">
          <w:rPr>
            <w:noProof/>
            <w:webHidden/>
          </w:rPr>
          <w:tab/>
        </w:r>
        <w:r w:rsidR="0095031D">
          <w:rPr>
            <w:noProof/>
            <w:webHidden/>
          </w:rPr>
          <w:fldChar w:fldCharType="begin"/>
        </w:r>
        <w:r w:rsidR="0095031D">
          <w:rPr>
            <w:noProof/>
            <w:webHidden/>
          </w:rPr>
          <w:instrText xml:space="preserve"> PAGEREF _Toc410384339 \h </w:instrText>
        </w:r>
        <w:r w:rsidR="0095031D">
          <w:rPr>
            <w:noProof/>
            <w:webHidden/>
          </w:rPr>
        </w:r>
        <w:r w:rsidR="0095031D">
          <w:rPr>
            <w:noProof/>
            <w:webHidden/>
          </w:rPr>
          <w:fldChar w:fldCharType="separate"/>
        </w:r>
        <w:r>
          <w:rPr>
            <w:noProof/>
            <w:webHidden/>
          </w:rPr>
          <w:t>12</w:t>
        </w:r>
        <w:r w:rsidR="0095031D">
          <w:rPr>
            <w:noProof/>
            <w:webHidden/>
          </w:rPr>
          <w:fldChar w:fldCharType="end"/>
        </w:r>
      </w:hyperlink>
    </w:p>
    <w:p w:rsidR="0095031D" w:rsidRDefault="00FA0545" w:rsidP="00F800F4">
      <w:pPr>
        <w:pStyle w:val="TOC1"/>
        <w:tabs>
          <w:tab w:val="clear" w:pos="5103"/>
          <w:tab w:val="left" w:pos="709"/>
          <w:tab w:val="right" w:pos="6946"/>
        </w:tabs>
        <w:ind w:left="426" w:hanging="426"/>
        <w:rPr>
          <w:rFonts w:asciiTheme="minorHAnsi" w:eastAsiaTheme="minorEastAsia" w:hAnsiTheme="minorHAnsi" w:cstheme="minorBidi"/>
          <w:noProof/>
          <w:lang w:eastAsia="en-NZ"/>
        </w:rPr>
      </w:pPr>
      <w:hyperlink w:anchor="_Toc410384340" w:history="1">
        <w:r w:rsidR="0095031D" w:rsidRPr="00D95671">
          <w:rPr>
            <w:rStyle w:val="Hyperlink"/>
            <w:noProof/>
          </w:rPr>
          <w:t>5.</w:t>
        </w:r>
        <w:r w:rsidR="0095031D">
          <w:rPr>
            <w:rFonts w:asciiTheme="minorHAnsi" w:eastAsiaTheme="minorEastAsia" w:hAnsiTheme="minorHAnsi" w:cstheme="minorBidi"/>
            <w:noProof/>
            <w:lang w:eastAsia="en-NZ"/>
          </w:rPr>
          <w:tab/>
        </w:r>
        <w:r w:rsidR="0095031D" w:rsidRPr="00D95671">
          <w:rPr>
            <w:rStyle w:val="Hyperlink"/>
            <w:noProof/>
          </w:rPr>
          <w:t>Stocktake of Low Vision Services</w:t>
        </w:r>
        <w:r w:rsidR="0095031D">
          <w:rPr>
            <w:noProof/>
            <w:webHidden/>
          </w:rPr>
          <w:tab/>
        </w:r>
        <w:r w:rsidR="0095031D">
          <w:rPr>
            <w:noProof/>
            <w:webHidden/>
          </w:rPr>
          <w:fldChar w:fldCharType="begin"/>
        </w:r>
        <w:r w:rsidR="0095031D">
          <w:rPr>
            <w:noProof/>
            <w:webHidden/>
          </w:rPr>
          <w:instrText xml:space="preserve"> PAGEREF _Toc410384340 \h </w:instrText>
        </w:r>
        <w:r w:rsidR="0095031D">
          <w:rPr>
            <w:noProof/>
            <w:webHidden/>
          </w:rPr>
        </w:r>
        <w:r w:rsidR="0095031D">
          <w:rPr>
            <w:noProof/>
            <w:webHidden/>
          </w:rPr>
          <w:fldChar w:fldCharType="separate"/>
        </w:r>
        <w:r>
          <w:rPr>
            <w:noProof/>
            <w:webHidden/>
          </w:rPr>
          <w:t>17</w:t>
        </w:r>
        <w:r w:rsidR="0095031D">
          <w:rPr>
            <w:noProof/>
            <w:webHidden/>
          </w:rPr>
          <w:fldChar w:fldCharType="end"/>
        </w:r>
      </w:hyperlink>
    </w:p>
    <w:p w:rsidR="0095031D" w:rsidRDefault="00FA0545" w:rsidP="00F800F4">
      <w:pPr>
        <w:pStyle w:val="TOC1"/>
        <w:tabs>
          <w:tab w:val="clear" w:pos="5103"/>
          <w:tab w:val="left" w:pos="709"/>
          <w:tab w:val="right" w:pos="6946"/>
        </w:tabs>
        <w:ind w:left="426" w:hanging="426"/>
        <w:rPr>
          <w:rFonts w:asciiTheme="minorHAnsi" w:eastAsiaTheme="minorEastAsia" w:hAnsiTheme="minorHAnsi" w:cstheme="minorBidi"/>
          <w:noProof/>
          <w:lang w:eastAsia="en-NZ"/>
        </w:rPr>
      </w:pPr>
      <w:hyperlink w:anchor="_Toc410384341" w:history="1">
        <w:r w:rsidR="0095031D" w:rsidRPr="00D95671">
          <w:rPr>
            <w:rStyle w:val="Hyperlink"/>
            <w:noProof/>
          </w:rPr>
          <w:t>6.</w:t>
        </w:r>
        <w:r w:rsidR="0095031D">
          <w:rPr>
            <w:rFonts w:asciiTheme="minorHAnsi" w:eastAsiaTheme="minorEastAsia" w:hAnsiTheme="minorHAnsi" w:cstheme="minorBidi"/>
            <w:noProof/>
            <w:lang w:eastAsia="en-NZ"/>
          </w:rPr>
          <w:tab/>
        </w:r>
        <w:r w:rsidR="0095031D" w:rsidRPr="00D95671">
          <w:rPr>
            <w:rStyle w:val="Hyperlink"/>
            <w:noProof/>
          </w:rPr>
          <w:t>Good Practice in Low Vision Service Provision</w:t>
        </w:r>
        <w:r w:rsidR="0095031D">
          <w:rPr>
            <w:noProof/>
            <w:webHidden/>
          </w:rPr>
          <w:tab/>
        </w:r>
        <w:r w:rsidR="0095031D">
          <w:rPr>
            <w:noProof/>
            <w:webHidden/>
          </w:rPr>
          <w:fldChar w:fldCharType="begin"/>
        </w:r>
        <w:r w:rsidR="0095031D">
          <w:rPr>
            <w:noProof/>
            <w:webHidden/>
          </w:rPr>
          <w:instrText xml:space="preserve"> PAGEREF _Toc410384341 \h </w:instrText>
        </w:r>
        <w:r w:rsidR="0095031D">
          <w:rPr>
            <w:noProof/>
            <w:webHidden/>
          </w:rPr>
        </w:r>
        <w:r w:rsidR="0095031D">
          <w:rPr>
            <w:noProof/>
            <w:webHidden/>
          </w:rPr>
          <w:fldChar w:fldCharType="separate"/>
        </w:r>
        <w:r>
          <w:rPr>
            <w:noProof/>
            <w:webHidden/>
          </w:rPr>
          <w:t>24</w:t>
        </w:r>
        <w:r w:rsidR="0095031D">
          <w:rPr>
            <w:noProof/>
            <w:webHidden/>
          </w:rPr>
          <w:fldChar w:fldCharType="end"/>
        </w:r>
      </w:hyperlink>
    </w:p>
    <w:p w:rsidR="0095031D" w:rsidRDefault="00FA0545" w:rsidP="00F800F4">
      <w:pPr>
        <w:pStyle w:val="TOC1"/>
        <w:tabs>
          <w:tab w:val="clear" w:pos="5103"/>
          <w:tab w:val="left" w:pos="709"/>
          <w:tab w:val="right" w:pos="6946"/>
        </w:tabs>
        <w:ind w:left="426" w:hanging="426"/>
        <w:rPr>
          <w:rFonts w:asciiTheme="minorHAnsi" w:eastAsiaTheme="minorEastAsia" w:hAnsiTheme="minorHAnsi" w:cstheme="minorBidi"/>
          <w:noProof/>
          <w:lang w:eastAsia="en-NZ"/>
        </w:rPr>
      </w:pPr>
      <w:hyperlink w:anchor="_Toc410384342" w:history="1">
        <w:r w:rsidR="0095031D" w:rsidRPr="00D95671">
          <w:rPr>
            <w:rStyle w:val="Hyperlink"/>
            <w:noProof/>
          </w:rPr>
          <w:t>7.</w:t>
        </w:r>
        <w:r w:rsidR="0095031D">
          <w:rPr>
            <w:rFonts w:asciiTheme="minorHAnsi" w:eastAsiaTheme="minorEastAsia" w:hAnsiTheme="minorHAnsi" w:cstheme="minorBidi"/>
            <w:noProof/>
            <w:lang w:eastAsia="en-NZ"/>
          </w:rPr>
          <w:tab/>
        </w:r>
        <w:r w:rsidR="0095031D" w:rsidRPr="00D95671">
          <w:rPr>
            <w:rStyle w:val="Hyperlink"/>
            <w:noProof/>
          </w:rPr>
          <w:t>Low Vision Service Gaps and Unmet Needs</w:t>
        </w:r>
        <w:r w:rsidR="0095031D">
          <w:rPr>
            <w:noProof/>
            <w:webHidden/>
          </w:rPr>
          <w:tab/>
        </w:r>
        <w:r w:rsidR="0095031D">
          <w:rPr>
            <w:noProof/>
            <w:webHidden/>
          </w:rPr>
          <w:fldChar w:fldCharType="begin"/>
        </w:r>
        <w:r w:rsidR="0095031D">
          <w:rPr>
            <w:noProof/>
            <w:webHidden/>
          </w:rPr>
          <w:instrText xml:space="preserve"> PAGEREF _Toc410384342 \h </w:instrText>
        </w:r>
        <w:r w:rsidR="0095031D">
          <w:rPr>
            <w:noProof/>
            <w:webHidden/>
          </w:rPr>
        </w:r>
        <w:r w:rsidR="0095031D">
          <w:rPr>
            <w:noProof/>
            <w:webHidden/>
          </w:rPr>
          <w:fldChar w:fldCharType="separate"/>
        </w:r>
        <w:r>
          <w:rPr>
            <w:noProof/>
            <w:webHidden/>
          </w:rPr>
          <w:t>32</w:t>
        </w:r>
        <w:r w:rsidR="0095031D">
          <w:rPr>
            <w:noProof/>
            <w:webHidden/>
          </w:rPr>
          <w:fldChar w:fldCharType="end"/>
        </w:r>
      </w:hyperlink>
    </w:p>
    <w:p w:rsidR="0095031D" w:rsidRDefault="00FA0545" w:rsidP="00F800F4">
      <w:pPr>
        <w:pStyle w:val="TOC1"/>
        <w:tabs>
          <w:tab w:val="clear" w:pos="5103"/>
          <w:tab w:val="left" w:pos="709"/>
          <w:tab w:val="right" w:pos="6946"/>
        </w:tabs>
        <w:ind w:left="426" w:hanging="426"/>
        <w:rPr>
          <w:rFonts w:asciiTheme="minorHAnsi" w:eastAsiaTheme="minorEastAsia" w:hAnsiTheme="minorHAnsi" w:cstheme="minorBidi"/>
          <w:noProof/>
          <w:lang w:eastAsia="en-NZ"/>
        </w:rPr>
      </w:pPr>
      <w:hyperlink w:anchor="_Toc410384343" w:history="1">
        <w:r w:rsidR="0095031D" w:rsidRPr="00D95671">
          <w:rPr>
            <w:rStyle w:val="Hyperlink"/>
            <w:noProof/>
          </w:rPr>
          <w:t>8.</w:t>
        </w:r>
        <w:r w:rsidR="0095031D">
          <w:rPr>
            <w:rFonts w:asciiTheme="minorHAnsi" w:eastAsiaTheme="minorEastAsia" w:hAnsiTheme="minorHAnsi" w:cstheme="minorBidi"/>
            <w:noProof/>
            <w:lang w:eastAsia="en-NZ"/>
          </w:rPr>
          <w:tab/>
        </w:r>
        <w:r w:rsidR="0095031D" w:rsidRPr="00D95671">
          <w:rPr>
            <w:rStyle w:val="Hyperlink"/>
            <w:noProof/>
          </w:rPr>
          <w:t>Conclusion</w:t>
        </w:r>
        <w:r w:rsidR="0095031D">
          <w:rPr>
            <w:noProof/>
            <w:webHidden/>
          </w:rPr>
          <w:tab/>
        </w:r>
        <w:r w:rsidR="0095031D">
          <w:rPr>
            <w:noProof/>
            <w:webHidden/>
          </w:rPr>
          <w:fldChar w:fldCharType="begin"/>
        </w:r>
        <w:r w:rsidR="0095031D">
          <w:rPr>
            <w:noProof/>
            <w:webHidden/>
          </w:rPr>
          <w:instrText xml:space="preserve"> PAGEREF _Toc410384343 \h </w:instrText>
        </w:r>
        <w:r w:rsidR="0095031D">
          <w:rPr>
            <w:noProof/>
            <w:webHidden/>
          </w:rPr>
        </w:r>
        <w:r w:rsidR="0095031D">
          <w:rPr>
            <w:noProof/>
            <w:webHidden/>
          </w:rPr>
          <w:fldChar w:fldCharType="separate"/>
        </w:r>
        <w:r>
          <w:rPr>
            <w:noProof/>
            <w:webHidden/>
          </w:rPr>
          <w:t>37</w:t>
        </w:r>
        <w:r w:rsidR="0095031D">
          <w:rPr>
            <w:noProof/>
            <w:webHidden/>
          </w:rPr>
          <w:fldChar w:fldCharType="end"/>
        </w:r>
      </w:hyperlink>
    </w:p>
    <w:p w:rsidR="0095031D" w:rsidRDefault="00FA0545" w:rsidP="00F800F4">
      <w:pPr>
        <w:pStyle w:val="TOC1"/>
        <w:tabs>
          <w:tab w:val="clear" w:pos="5103"/>
          <w:tab w:val="left" w:pos="709"/>
          <w:tab w:val="right" w:pos="6946"/>
        </w:tabs>
        <w:ind w:left="426" w:hanging="426"/>
        <w:rPr>
          <w:rFonts w:asciiTheme="minorHAnsi" w:eastAsiaTheme="minorEastAsia" w:hAnsiTheme="minorHAnsi" w:cstheme="minorBidi"/>
          <w:noProof/>
          <w:lang w:eastAsia="en-NZ"/>
        </w:rPr>
      </w:pPr>
      <w:hyperlink w:anchor="_Toc410384344" w:history="1">
        <w:r w:rsidR="0095031D" w:rsidRPr="00D95671">
          <w:rPr>
            <w:rStyle w:val="Hyperlink"/>
            <w:noProof/>
          </w:rPr>
          <w:t>9.</w:t>
        </w:r>
        <w:r w:rsidR="0095031D">
          <w:rPr>
            <w:rFonts w:asciiTheme="minorHAnsi" w:eastAsiaTheme="minorEastAsia" w:hAnsiTheme="minorHAnsi" w:cstheme="minorBidi"/>
            <w:noProof/>
            <w:lang w:eastAsia="en-NZ"/>
          </w:rPr>
          <w:tab/>
        </w:r>
        <w:r w:rsidR="0095031D" w:rsidRPr="00D95671">
          <w:rPr>
            <w:rStyle w:val="Hyperlink"/>
            <w:noProof/>
          </w:rPr>
          <w:t>The Way Forward</w:t>
        </w:r>
        <w:r w:rsidR="0095031D">
          <w:rPr>
            <w:noProof/>
            <w:webHidden/>
          </w:rPr>
          <w:tab/>
        </w:r>
        <w:r w:rsidR="0095031D">
          <w:rPr>
            <w:noProof/>
            <w:webHidden/>
          </w:rPr>
          <w:fldChar w:fldCharType="begin"/>
        </w:r>
        <w:r w:rsidR="0095031D">
          <w:rPr>
            <w:noProof/>
            <w:webHidden/>
          </w:rPr>
          <w:instrText xml:space="preserve"> PAGEREF _Toc410384344 \h </w:instrText>
        </w:r>
        <w:r w:rsidR="0095031D">
          <w:rPr>
            <w:noProof/>
            <w:webHidden/>
          </w:rPr>
        </w:r>
        <w:r w:rsidR="0095031D">
          <w:rPr>
            <w:noProof/>
            <w:webHidden/>
          </w:rPr>
          <w:fldChar w:fldCharType="separate"/>
        </w:r>
        <w:r>
          <w:rPr>
            <w:noProof/>
            <w:webHidden/>
          </w:rPr>
          <w:t>38</w:t>
        </w:r>
        <w:r w:rsidR="0095031D">
          <w:rPr>
            <w:noProof/>
            <w:webHidden/>
          </w:rPr>
          <w:fldChar w:fldCharType="end"/>
        </w:r>
      </w:hyperlink>
    </w:p>
    <w:p w:rsidR="0095031D" w:rsidRDefault="00FA0545" w:rsidP="00F800F4">
      <w:pPr>
        <w:pStyle w:val="TOC1"/>
        <w:tabs>
          <w:tab w:val="clear" w:pos="5103"/>
          <w:tab w:val="right" w:pos="6946"/>
        </w:tabs>
        <w:rPr>
          <w:rFonts w:asciiTheme="minorHAnsi" w:eastAsiaTheme="minorEastAsia" w:hAnsiTheme="minorHAnsi" w:cstheme="minorBidi"/>
          <w:noProof/>
          <w:lang w:eastAsia="en-NZ"/>
        </w:rPr>
      </w:pPr>
      <w:hyperlink w:anchor="_Toc410384345" w:history="1">
        <w:r w:rsidR="0095031D" w:rsidRPr="00D95671">
          <w:rPr>
            <w:rStyle w:val="Hyperlink"/>
            <w:noProof/>
          </w:rPr>
          <w:t>Appendix 1</w:t>
        </w:r>
        <w:r w:rsidR="0095031D">
          <w:rPr>
            <w:noProof/>
            <w:webHidden/>
          </w:rPr>
          <w:tab/>
        </w:r>
        <w:r w:rsidR="0095031D">
          <w:rPr>
            <w:noProof/>
            <w:webHidden/>
          </w:rPr>
          <w:fldChar w:fldCharType="begin"/>
        </w:r>
        <w:r w:rsidR="0095031D">
          <w:rPr>
            <w:noProof/>
            <w:webHidden/>
          </w:rPr>
          <w:instrText xml:space="preserve"> PAGEREF _Toc410384345 \h </w:instrText>
        </w:r>
        <w:r w:rsidR="0095031D">
          <w:rPr>
            <w:noProof/>
            <w:webHidden/>
          </w:rPr>
        </w:r>
        <w:r w:rsidR="0095031D">
          <w:rPr>
            <w:noProof/>
            <w:webHidden/>
          </w:rPr>
          <w:fldChar w:fldCharType="separate"/>
        </w:r>
        <w:r>
          <w:rPr>
            <w:noProof/>
            <w:webHidden/>
          </w:rPr>
          <w:t>46</w:t>
        </w:r>
        <w:r w:rsidR="0095031D">
          <w:rPr>
            <w:noProof/>
            <w:webHidden/>
          </w:rPr>
          <w:fldChar w:fldCharType="end"/>
        </w:r>
      </w:hyperlink>
    </w:p>
    <w:p w:rsidR="00D5364C" w:rsidRDefault="00E61A63" w:rsidP="00050CE8">
      <w:pPr>
        <w:tabs>
          <w:tab w:val="right" w:pos="8505"/>
          <w:tab w:val="right" w:pos="9072"/>
        </w:tabs>
        <w:ind w:right="2834"/>
        <w:rPr>
          <w:sz w:val="20"/>
        </w:rPr>
      </w:pPr>
      <w:r>
        <w:rPr>
          <w:sz w:val="20"/>
        </w:rPr>
        <w:fldChar w:fldCharType="end"/>
      </w:r>
    </w:p>
    <w:p w:rsidR="0032530A" w:rsidRDefault="0032530A" w:rsidP="00050CE8">
      <w:pPr>
        <w:tabs>
          <w:tab w:val="right" w:pos="8505"/>
          <w:tab w:val="right" w:pos="9072"/>
        </w:tabs>
        <w:ind w:right="2834"/>
        <w:rPr>
          <w:sz w:val="20"/>
        </w:rPr>
      </w:pPr>
    </w:p>
    <w:p w:rsidR="00D5364C" w:rsidRDefault="00D5364C" w:rsidP="00D5364C">
      <w:pPr>
        <w:rPr>
          <w:rFonts w:cs="Arial"/>
          <w:sz w:val="20"/>
          <w:szCs w:val="20"/>
        </w:rPr>
      </w:pPr>
    </w:p>
    <w:p w:rsidR="004B3BE6" w:rsidRDefault="004B3BE6" w:rsidP="00D5364C"/>
    <w:p w:rsidR="004B3BE6" w:rsidRPr="004B3BE6" w:rsidRDefault="004B3BE6" w:rsidP="004B3BE6"/>
    <w:p w:rsidR="004B3BE6" w:rsidRPr="004B3BE6" w:rsidRDefault="004B3BE6" w:rsidP="004B3BE6"/>
    <w:p w:rsidR="004B3BE6" w:rsidRDefault="004B3BE6" w:rsidP="004B3BE6"/>
    <w:p w:rsidR="00D5364C" w:rsidRPr="004B3BE6" w:rsidRDefault="00D5364C" w:rsidP="004B3BE6">
      <w:pPr>
        <w:sectPr w:rsidR="00D5364C" w:rsidRPr="004B3BE6" w:rsidSect="00A83BA1">
          <w:headerReference w:type="even" r:id="rId9"/>
          <w:headerReference w:type="default" r:id="rId10"/>
          <w:footerReference w:type="even" r:id="rId11"/>
          <w:footerReference w:type="default" r:id="rId12"/>
          <w:headerReference w:type="first" r:id="rId13"/>
          <w:footerReference w:type="first" r:id="rId14"/>
          <w:pgSz w:w="11906" w:h="16838" w:code="9"/>
          <w:pgMar w:top="2268" w:right="1134" w:bottom="1701" w:left="1134" w:header="567" w:footer="567" w:gutter="0"/>
          <w:pgNumType w:fmt="lowerRoman"/>
          <w:cols w:space="720"/>
        </w:sectPr>
      </w:pPr>
    </w:p>
    <w:p w:rsidR="00A4397B" w:rsidRDefault="00A4397B" w:rsidP="00D5364C">
      <w:pPr>
        <w:pStyle w:val="Heading1"/>
      </w:pPr>
      <w:bookmarkStart w:id="4" w:name="_Toc410384335"/>
      <w:bookmarkStart w:id="5" w:name="_Toc528559122"/>
      <w:bookmarkStart w:id="6" w:name="_Toc528559356"/>
      <w:bookmarkStart w:id="7" w:name="_Toc528564994"/>
      <w:r>
        <w:lastRenderedPageBreak/>
        <w:t>Preface</w:t>
      </w:r>
      <w:bookmarkEnd w:id="4"/>
    </w:p>
    <w:p w:rsidR="00A4397B" w:rsidRDefault="00A4397B" w:rsidP="00A4397B">
      <w:r>
        <w:t xml:space="preserve">This report was </w:t>
      </w:r>
      <w:r w:rsidR="007A7448">
        <w:t xml:space="preserve">prepared for the Ministry of Health </w:t>
      </w:r>
      <w:r>
        <w:t>by Sally Duckworth, Partner</w:t>
      </w:r>
      <w:r w:rsidR="007A7448">
        <w:t>,</w:t>
      </w:r>
      <w:r>
        <w:t xml:space="preserve"> </w:t>
      </w:r>
      <w:proofErr w:type="gramStart"/>
      <w:r>
        <w:t>Litmus</w:t>
      </w:r>
      <w:proofErr w:type="gramEnd"/>
      <w:r>
        <w:t>.  Professor Steve La Grow, Deputy Pro Vice-Chancellor, College of Health</w:t>
      </w:r>
      <w:r w:rsidR="007A7448">
        <w:t>,</w:t>
      </w:r>
      <w:r>
        <w:t xml:space="preserve"> Massey University provided expert peer review of this report.  </w:t>
      </w:r>
    </w:p>
    <w:p w:rsidR="007A7448" w:rsidRDefault="007A7448" w:rsidP="00A4397B">
      <w:r>
        <w:t>Litmus acknowledge</w:t>
      </w:r>
      <w:r w:rsidR="001C5313">
        <w:t>s</w:t>
      </w:r>
      <w:r>
        <w:t xml:space="preserve"> the contribution of stakeholders who contributed to the study findings and conclusions </w:t>
      </w:r>
      <w:r w:rsidR="001C5313">
        <w:t xml:space="preserve">by either participating in a </w:t>
      </w:r>
      <w:r>
        <w:t>key informant interview</w:t>
      </w:r>
      <w:r w:rsidR="001C5313">
        <w:t xml:space="preserve"> and/or the </w:t>
      </w:r>
      <w:r>
        <w:t xml:space="preserve">online survey.  Litmus </w:t>
      </w:r>
      <w:r w:rsidR="00AC7299">
        <w:t xml:space="preserve">would also like to thank </w:t>
      </w:r>
      <w:r>
        <w:t xml:space="preserve">stakeholders who </w:t>
      </w:r>
      <w:r w:rsidR="001C5313">
        <w:t xml:space="preserve">contributed articles and </w:t>
      </w:r>
      <w:r>
        <w:t xml:space="preserve">supporting evidence </w:t>
      </w:r>
      <w:r w:rsidR="001C5313">
        <w:t xml:space="preserve">to the </w:t>
      </w:r>
      <w:r>
        <w:t>study.</w:t>
      </w:r>
    </w:p>
    <w:p w:rsidR="007A7448" w:rsidRDefault="007A7448" w:rsidP="007A7448">
      <w:r>
        <w:t xml:space="preserve">Litmus </w:t>
      </w:r>
      <w:r w:rsidR="001C5313">
        <w:t xml:space="preserve">also </w:t>
      </w:r>
      <w:r>
        <w:t>acknowledge</w:t>
      </w:r>
      <w:r w:rsidR="001C5313">
        <w:t>s</w:t>
      </w:r>
      <w:r>
        <w:t xml:space="preserve"> the </w:t>
      </w:r>
      <w:r w:rsidR="001C5313">
        <w:t xml:space="preserve">guidance and support </w:t>
      </w:r>
      <w:r>
        <w:t>received from Karen Hunter and Sue Primrose</w:t>
      </w:r>
      <w:r w:rsidR="001C5313">
        <w:t xml:space="preserve"> from the Ministry of Health</w:t>
      </w:r>
      <w:r>
        <w:t xml:space="preserve">.  </w:t>
      </w:r>
    </w:p>
    <w:p w:rsidR="00EF277B" w:rsidRDefault="00EF277B" w:rsidP="007A7448">
      <w:r>
        <w:t xml:space="preserve">If you have any questions about this report, please contact Sally Duckworth, Litmus, </w:t>
      </w:r>
      <w:hyperlink r:id="rId15" w:history="1">
        <w:r w:rsidRPr="001A573E">
          <w:rPr>
            <w:rStyle w:val="Hyperlink"/>
          </w:rPr>
          <w:t>Sally@litmus.co.nz</w:t>
        </w:r>
      </w:hyperlink>
      <w:r>
        <w:t xml:space="preserve">. </w:t>
      </w:r>
    </w:p>
    <w:p w:rsidR="00A4397B" w:rsidRDefault="007A7448" w:rsidP="007A7448">
      <w:r>
        <w:t xml:space="preserve">This </w:t>
      </w:r>
      <w:r w:rsidRPr="007A7448">
        <w:t>report does not necessarily reflect the views of the Ministry of Health. The findings presented in the report are not Government policy.</w:t>
      </w:r>
    </w:p>
    <w:p w:rsidR="007A7448" w:rsidRDefault="007A7448">
      <w:pPr>
        <w:spacing w:before="0"/>
        <w:ind w:left="0"/>
        <w:rPr>
          <w:b/>
          <w:sz w:val="36"/>
          <w:szCs w:val="36"/>
        </w:rPr>
      </w:pPr>
      <w:r>
        <w:br w:type="page"/>
      </w:r>
    </w:p>
    <w:p w:rsidR="00D5364C" w:rsidRPr="00D067C4" w:rsidRDefault="00D956A7" w:rsidP="00D5364C">
      <w:pPr>
        <w:pStyle w:val="Heading1"/>
      </w:pPr>
      <w:bookmarkStart w:id="8" w:name="_Toc410384336"/>
      <w:r>
        <w:lastRenderedPageBreak/>
        <w:t>1.</w:t>
      </w:r>
      <w:r>
        <w:tab/>
      </w:r>
      <w:r w:rsidR="00D5364C">
        <w:t>Executive Summary</w:t>
      </w:r>
      <w:bookmarkEnd w:id="8"/>
    </w:p>
    <w:p w:rsidR="00D5364C" w:rsidRDefault="00E53D09" w:rsidP="00D5364C">
      <w:pPr>
        <w:pStyle w:val="BodyText"/>
      </w:pPr>
      <w:r>
        <w:t>1.1</w:t>
      </w:r>
      <w:r>
        <w:tab/>
      </w:r>
      <w:r w:rsidR="00D5364C" w:rsidRPr="00D067C4">
        <w:t>Introduction</w:t>
      </w:r>
    </w:p>
    <w:p w:rsidR="00B3370B" w:rsidRDefault="00500BDF" w:rsidP="00500BDF">
      <w:pPr>
        <w:ind w:left="567"/>
      </w:pPr>
      <w:r>
        <w:t xml:space="preserve">The Ministry of Health commissioned Litmus Ltd </w:t>
      </w:r>
      <w:r w:rsidR="00B3370B">
        <w:t>to undertake a s</w:t>
      </w:r>
      <w:r w:rsidR="00B3370B">
        <w:rPr>
          <w:noProof/>
        </w:rPr>
        <w:t xml:space="preserve">tocktake and needs analysis of low vision services in New Zealand.  The </w:t>
      </w:r>
      <w:r w:rsidR="009A5987">
        <w:rPr>
          <w:noProof/>
        </w:rPr>
        <w:t>study</w:t>
      </w:r>
      <w:r w:rsidR="00B3370B">
        <w:rPr>
          <w:noProof/>
        </w:rPr>
        <w:t xml:space="preserve"> had the following four  objectives:</w:t>
      </w:r>
    </w:p>
    <w:p w:rsidR="00B3370B" w:rsidRPr="00B3370B" w:rsidRDefault="00B3370B" w:rsidP="00515BBD">
      <w:pPr>
        <w:pStyle w:val="ListParagraph"/>
        <w:numPr>
          <w:ilvl w:val="0"/>
          <w:numId w:val="15"/>
        </w:numPr>
        <w:spacing w:before="120"/>
        <w:ind w:hanging="357"/>
      </w:pPr>
      <w:r w:rsidRPr="00B3370B">
        <w:tab/>
        <w:t>Determine the prevalence of people with low vision in New Zealand (from existing data)</w:t>
      </w:r>
    </w:p>
    <w:p w:rsidR="00B3370B" w:rsidRPr="00B3370B" w:rsidRDefault="00B3370B" w:rsidP="00515BBD">
      <w:pPr>
        <w:pStyle w:val="ListParagraph"/>
        <w:numPr>
          <w:ilvl w:val="0"/>
          <w:numId w:val="15"/>
        </w:numPr>
        <w:spacing w:before="120"/>
        <w:ind w:hanging="357"/>
      </w:pPr>
      <w:r w:rsidRPr="00B3370B">
        <w:tab/>
        <w:t>Identify the current situation and low vision service provision</w:t>
      </w:r>
    </w:p>
    <w:p w:rsidR="00B3370B" w:rsidRPr="00B3370B" w:rsidRDefault="00B3370B" w:rsidP="00515BBD">
      <w:pPr>
        <w:pStyle w:val="ListParagraph"/>
        <w:numPr>
          <w:ilvl w:val="0"/>
          <w:numId w:val="15"/>
        </w:numPr>
        <w:spacing w:before="120"/>
        <w:ind w:hanging="357"/>
      </w:pPr>
      <w:r w:rsidRPr="00B3370B">
        <w:t>Identify international good practice in low vision service provision</w:t>
      </w:r>
    </w:p>
    <w:p w:rsidR="00B3370B" w:rsidRPr="00B3370B" w:rsidRDefault="00B3370B" w:rsidP="00515BBD">
      <w:pPr>
        <w:pStyle w:val="ListParagraph"/>
        <w:numPr>
          <w:ilvl w:val="0"/>
          <w:numId w:val="15"/>
        </w:numPr>
        <w:spacing w:before="120"/>
        <w:ind w:hanging="357"/>
      </w:pPr>
      <w:r w:rsidRPr="00B3370B">
        <w:tab/>
        <w:t>Determine the extent of service gaps and unmet needs for adults with low vision</w:t>
      </w:r>
      <w:r w:rsidR="0078098C">
        <w:t>.</w:t>
      </w:r>
    </w:p>
    <w:p w:rsidR="00B3370B" w:rsidRDefault="00B3370B" w:rsidP="00B3370B">
      <w:pPr>
        <w:pStyle w:val="BodyText"/>
      </w:pPr>
      <w:r>
        <w:t>1.2</w:t>
      </w:r>
      <w:r>
        <w:tab/>
        <w:t>Methodology</w:t>
      </w:r>
    </w:p>
    <w:p w:rsidR="00D5364C" w:rsidRPr="0000572C" w:rsidRDefault="00500BDF" w:rsidP="00EB01BF">
      <w:pPr>
        <w:ind w:left="567"/>
      </w:pPr>
      <w:r>
        <w:t>The stocktake and needs analysis of low vision services in New Zealand was conducted between May and July 2014</w:t>
      </w:r>
      <w:r w:rsidR="00EB01BF">
        <w:t xml:space="preserve">.  </w:t>
      </w:r>
      <w:r w:rsidR="0078098C">
        <w:t>Ten k</w:t>
      </w:r>
      <w:r w:rsidRPr="0000572C">
        <w:t xml:space="preserve">ey </w:t>
      </w:r>
      <w:r w:rsidR="0078098C">
        <w:t xml:space="preserve">informant </w:t>
      </w:r>
      <w:r w:rsidRPr="0000572C">
        <w:t xml:space="preserve">interviews were conducted with </w:t>
      </w:r>
      <w:r w:rsidR="0078098C">
        <w:t xml:space="preserve">stakeholders </w:t>
      </w:r>
      <w:r w:rsidRPr="0000572C">
        <w:t xml:space="preserve">involved in and/or able to give expert commentary on low vision, and </w:t>
      </w:r>
      <w:r w:rsidR="0078098C">
        <w:t>low vision services</w:t>
      </w:r>
      <w:r w:rsidRPr="0000572C">
        <w:t xml:space="preserve">.  </w:t>
      </w:r>
      <w:r w:rsidR="00EB01BF">
        <w:t>This was followed by a</w:t>
      </w:r>
      <w:r w:rsidRPr="0000572C">
        <w:t>n online survey of stakeholders to measure stakeholders</w:t>
      </w:r>
      <w:r w:rsidR="0078098C">
        <w:t>’</w:t>
      </w:r>
      <w:r w:rsidRPr="0000572C">
        <w:t xml:space="preserve"> perceptions of </w:t>
      </w:r>
      <w:r w:rsidR="0078098C">
        <w:t xml:space="preserve">low vision services in </w:t>
      </w:r>
      <w:r w:rsidRPr="0000572C">
        <w:t xml:space="preserve">New Zealand.  A total of 106 responses were received.  A literature review was </w:t>
      </w:r>
      <w:r w:rsidR="00EB01BF">
        <w:t xml:space="preserve">also </w:t>
      </w:r>
      <w:r w:rsidRPr="0000572C">
        <w:t xml:space="preserve">undertaken to determine available information on the prevalence of </w:t>
      </w:r>
      <w:r w:rsidR="005319F7">
        <w:t>people</w:t>
      </w:r>
      <w:r w:rsidR="0000752B" w:rsidRPr="0000572C">
        <w:t xml:space="preserve"> with low vision</w:t>
      </w:r>
      <w:r w:rsidRPr="0000572C">
        <w:t xml:space="preserve"> in New Zealan</w:t>
      </w:r>
      <w:r w:rsidR="0078098C">
        <w:t xml:space="preserve">d and to identify </w:t>
      </w:r>
      <w:r w:rsidRPr="0000572C">
        <w:t xml:space="preserve">good practice </w:t>
      </w:r>
      <w:r w:rsidR="0078098C">
        <w:t xml:space="preserve">in low </w:t>
      </w:r>
      <w:r w:rsidR="0095031D">
        <w:t xml:space="preserve">vision </w:t>
      </w:r>
      <w:r w:rsidR="0078098C">
        <w:t>service provision</w:t>
      </w:r>
      <w:r w:rsidRPr="0000572C">
        <w:t xml:space="preserve">.  </w:t>
      </w:r>
    </w:p>
    <w:p w:rsidR="000B3030" w:rsidRPr="00553AFB" w:rsidRDefault="000B3030" w:rsidP="000B3030">
      <w:pPr>
        <w:pStyle w:val="BodyText"/>
      </w:pPr>
      <w:r>
        <w:t>1.</w:t>
      </w:r>
      <w:r w:rsidR="00B3370B">
        <w:t>3</w:t>
      </w:r>
      <w:r>
        <w:tab/>
      </w:r>
      <w:r w:rsidRPr="00553AFB">
        <w:t xml:space="preserve">Prevalence of </w:t>
      </w:r>
      <w:r w:rsidR="005319F7" w:rsidRPr="00553AFB">
        <w:t>people</w:t>
      </w:r>
      <w:r w:rsidR="0000752B" w:rsidRPr="00553AFB">
        <w:t xml:space="preserve"> with low vision</w:t>
      </w:r>
      <w:r w:rsidRPr="00553AFB">
        <w:t xml:space="preserve"> in New Zealand</w:t>
      </w:r>
    </w:p>
    <w:p w:rsidR="00043977" w:rsidRDefault="00043977" w:rsidP="00553AFB">
      <w:pPr>
        <w:spacing w:before="120" w:after="120"/>
        <w:ind w:left="567"/>
      </w:pPr>
      <w:r w:rsidRPr="00553AFB">
        <w:t xml:space="preserve">In the absence of an agreed definition of low vision in New Zealand, this Study defines low vision for the purpose of calculating the prevalence of low vision as the </w:t>
      </w:r>
      <w:r w:rsidR="00573504" w:rsidRPr="00553AFB">
        <w:t xml:space="preserve">percentage </w:t>
      </w:r>
      <w:r w:rsidRPr="00553AFB">
        <w:t>of</w:t>
      </w:r>
      <w:r w:rsidR="00573504" w:rsidRPr="00553AFB">
        <w:t xml:space="preserve"> the New Zealand population </w:t>
      </w:r>
      <w:r w:rsidRPr="00553AFB">
        <w:t>who identify as being vision impaired and do not meet the membership criteria of the Blind Foundation.</w:t>
      </w:r>
      <w:r>
        <w:t xml:space="preserve">  </w:t>
      </w:r>
    </w:p>
    <w:p w:rsidR="00AD13CC" w:rsidRDefault="00AD13CC" w:rsidP="00AD13CC">
      <w:pPr>
        <w:spacing w:before="120" w:after="120"/>
        <w:ind w:left="567"/>
      </w:pPr>
      <w:r w:rsidRPr="00283DDF">
        <w:t>The most recent estima</w:t>
      </w:r>
      <w:r>
        <w:t xml:space="preserve">te of the </w:t>
      </w:r>
      <w:r w:rsidRPr="00283DDF">
        <w:t xml:space="preserve">prevalence of </w:t>
      </w:r>
      <w:r>
        <w:t>people who are vision impaired in New Zealand</w:t>
      </w:r>
      <w:r w:rsidRPr="00283DDF">
        <w:t xml:space="preserve"> is from the Statistics New Zealand 2013 Disability Survey.  This survey revealed (based on a smaller sample of self-report) that 4% of the population (168,000) in 2013 is estimated to </w:t>
      </w:r>
      <w:r>
        <w:t xml:space="preserve">be vision impaired.  People who are vision impaired are highest </w:t>
      </w:r>
      <w:r w:rsidRPr="00283DDF">
        <w:t>in the 65+ age group</w:t>
      </w:r>
      <w:r>
        <w:t xml:space="preserve">.  </w:t>
      </w:r>
      <w:r w:rsidR="00475D16">
        <w:t xml:space="preserve">Five percent of </w:t>
      </w:r>
      <w:r>
        <w:t>M</w:t>
      </w:r>
      <w:r w:rsidRPr="00D37F76">
        <w:t>ā</w:t>
      </w:r>
      <w:r>
        <w:t xml:space="preserve">ori and 3% of Pacific report a vision impairment that </w:t>
      </w:r>
      <w:r w:rsidRPr="001B1A99">
        <w:t>cannot be corrected by glasses or contact lenses</w:t>
      </w:r>
      <w:r>
        <w:t xml:space="preserve">.  </w:t>
      </w:r>
    </w:p>
    <w:p w:rsidR="00043977" w:rsidRDefault="00AD13CC" w:rsidP="00553AFB">
      <w:pPr>
        <w:spacing w:before="120" w:after="120"/>
        <w:ind w:left="567"/>
      </w:pPr>
      <w:r w:rsidRPr="000A1086">
        <w:t>The Blind Foundation</w:t>
      </w:r>
      <w:r>
        <w:t xml:space="preserve"> provides </w:t>
      </w:r>
      <w:r w:rsidRPr="000A1086">
        <w:t xml:space="preserve">services to </w:t>
      </w:r>
      <w:r>
        <w:t xml:space="preserve">approximately </w:t>
      </w:r>
      <w:r w:rsidRPr="000A1086">
        <w:t>1</w:t>
      </w:r>
      <w:r>
        <w:t>2,000</w:t>
      </w:r>
      <w:r w:rsidRPr="000A1086">
        <w:t xml:space="preserve"> </w:t>
      </w:r>
      <w:r>
        <w:t xml:space="preserve">vision impaired </w:t>
      </w:r>
      <w:r w:rsidRPr="000A1086">
        <w:t>New Zealanders</w:t>
      </w:r>
      <w:r>
        <w:t xml:space="preserve">. </w:t>
      </w:r>
      <w:r w:rsidR="00043977">
        <w:t xml:space="preserve">The Blind Foundation’s membership criteria for adults is </w:t>
      </w:r>
      <w:r w:rsidR="00043977" w:rsidRPr="00043977">
        <w:t xml:space="preserve">New Zealand residents who, in the opinion of a registered ophthalmologist or optometrist, have a visual acuity not exceeding 6/24 in the better eye </w:t>
      </w:r>
      <w:r w:rsidR="00043977" w:rsidRPr="00043977">
        <w:rPr>
          <w:bCs/>
        </w:rPr>
        <w:t>with</w:t>
      </w:r>
      <w:r w:rsidR="00043977" w:rsidRPr="00043977">
        <w:t xml:space="preserve"> corrective lenses, or serious limitations in the field of vision, generally not greater than 20 degrees in the widest diameter in the better eye</w:t>
      </w:r>
      <w:r w:rsidR="00043977">
        <w:t xml:space="preserve">.  </w:t>
      </w:r>
    </w:p>
    <w:p w:rsidR="00AD13CC" w:rsidRDefault="00AD13CC" w:rsidP="00553AFB">
      <w:pPr>
        <w:ind w:left="567"/>
      </w:pPr>
      <w:r w:rsidRPr="00B73477">
        <w:rPr>
          <w:b/>
        </w:rPr>
        <w:t>When the Blind Foundation members are removed from this sample, this leaves about 156,000 New Zealanders who could be classified as having low vision</w:t>
      </w:r>
      <w:r w:rsidR="00573504">
        <w:rPr>
          <w:b/>
        </w:rPr>
        <w:t>, i.e. 3.9% of the New Zealand population</w:t>
      </w:r>
      <w:r>
        <w:rPr>
          <w:b/>
        </w:rPr>
        <w:t>.</w:t>
      </w:r>
      <w:r w:rsidR="00043977">
        <w:rPr>
          <w:b/>
        </w:rPr>
        <w:t xml:space="preserve">  </w:t>
      </w:r>
    </w:p>
    <w:p w:rsidR="00210FA6" w:rsidRDefault="00CE0F48" w:rsidP="000B3030">
      <w:pPr>
        <w:pStyle w:val="BodyText"/>
      </w:pPr>
      <w:r>
        <w:lastRenderedPageBreak/>
        <w:t>1.</w:t>
      </w:r>
      <w:r w:rsidR="00B3370B">
        <w:t>4</w:t>
      </w:r>
      <w:r w:rsidR="00210FA6">
        <w:tab/>
        <w:t>Stocktake of</w:t>
      </w:r>
      <w:r w:rsidR="00F713AE">
        <w:t xml:space="preserve"> l</w:t>
      </w:r>
      <w:r w:rsidR="00210FA6">
        <w:t xml:space="preserve">ow </w:t>
      </w:r>
      <w:r w:rsidR="00F713AE">
        <w:t>v</w:t>
      </w:r>
      <w:r w:rsidR="00210FA6">
        <w:t xml:space="preserve">ision </w:t>
      </w:r>
      <w:r w:rsidR="00F713AE">
        <w:t>s</w:t>
      </w:r>
      <w:r w:rsidR="00210FA6">
        <w:t xml:space="preserve">ervice </w:t>
      </w:r>
      <w:r w:rsidR="00F713AE">
        <w:t>p</w:t>
      </w:r>
      <w:r w:rsidR="00210FA6">
        <w:t>rovision</w:t>
      </w:r>
    </w:p>
    <w:p w:rsidR="0078098C" w:rsidRDefault="0078098C" w:rsidP="00EB01BF">
      <w:pPr>
        <w:ind w:left="567"/>
      </w:pPr>
      <w:r>
        <w:t xml:space="preserve">The stocktake confirms there is a shortage of low vision services in New Zealand to improve visual function.  There are six specialised low vision clinics offering free consultations, reportedly funded by some district health boards and the University of Auckland.  These six are </w:t>
      </w:r>
      <w:proofErr w:type="spellStart"/>
      <w:r>
        <w:t>Greenlane</w:t>
      </w:r>
      <w:proofErr w:type="spellEnd"/>
      <w:r>
        <w:t xml:space="preserve"> Low Vision Clinic in Auckland, </w:t>
      </w:r>
      <w:proofErr w:type="spellStart"/>
      <w:r>
        <w:t>Burwood</w:t>
      </w:r>
      <w:proofErr w:type="spellEnd"/>
      <w:r>
        <w:t xml:space="preserve"> Low Vision Clinic in Canterbury, University of A</w:t>
      </w:r>
      <w:r w:rsidR="00321745">
        <w:t>uckland Optometry Clinic, the W</w:t>
      </w:r>
      <w:r>
        <w:t>anganui Low Vision Trust, Wellington Low Vision Clinic and the Dunedin Low Vision</w:t>
      </w:r>
      <w:r w:rsidR="00EB01BF">
        <w:t xml:space="preserve">. </w:t>
      </w:r>
      <w:r>
        <w:t xml:space="preserve"> The </w:t>
      </w:r>
      <w:r w:rsidRPr="00326CC5">
        <w:t>resources and sustainability of the smaller low vision clinics</w:t>
      </w:r>
      <w:r>
        <w:t xml:space="preserve"> are rumoured by a few stakeholders participating in the study to be marginal.  </w:t>
      </w:r>
    </w:p>
    <w:p w:rsidR="0078098C" w:rsidRDefault="00EB01BF" w:rsidP="0078098C">
      <w:pPr>
        <w:ind w:left="567"/>
      </w:pPr>
      <w:r>
        <w:t xml:space="preserve">There are also approximately 30 private optometrists offering a fee paying service, mostly as an add-on to their main practices.  None of the low vision clinics and private optometrists </w:t>
      </w:r>
      <w:proofErr w:type="gramStart"/>
      <w:r>
        <w:t>are</w:t>
      </w:r>
      <w:proofErr w:type="gramEnd"/>
      <w:r>
        <w:t xml:space="preserve"> providing a full time service.  </w:t>
      </w:r>
      <w:r w:rsidR="0078098C">
        <w:t>Most stakeholders agree that private optometrists are providing an adequate service.  However, people with low vision who are accessing their services are not benefiting from an interdisciplinary approach.</w:t>
      </w:r>
    </w:p>
    <w:p w:rsidR="00AD13CC" w:rsidRPr="00AD13CC" w:rsidRDefault="00AD13CC" w:rsidP="0078098C">
      <w:pPr>
        <w:ind w:left="567"/>
      </w:pPr>
      <w:r w:rsidRPr="00AD13CC">
        <w:t xml:space="preserve">There is adequate coverage in Canterbury and some coverage in Auckland, Wellington, </w:t>
      </w:r>
      <w:proofErr w:type="spellStart"/>
      <w:r w:rsidRPr="00AD13CC">
        <w:t>Whan</w:t>
      </w:r>
      <w:r w:rsidR="00BB3446">
        <w:t>g</w:t>
      </w:r>
      <w:r w:rsidRPr="00AD13CC">
        <w:t>anui</w:t>
      </w:r>
      <w:proofErr w:type="spellEnd"/>
      <w:r w:rsidRPr="00AD13CC">
        <w:t xml:space="preserve">, and Dunedin.  There is noticeable lack of coverage in Waikato, Bay of Plenty, Lakes, </w:t>
      </w:r>
      <w:proofErr w:type="spellStart"/>
      <w:r w:rsidRPr="00AD13CC">
        <w:t>Taranaki</w:t>
      </w:r>
      <w:proofErr w:type="spellEnd"/>
      <w:r w:rsidRPr="00AD13CC">
        <w:t xml:space="preserve">, </w:t>
      </w:r>
      <w:proofErr w:type="spellStart"/>
      <w:r w:rsidRPr="00AD13CC">
        <w:t>Tairawhiti</w:t>
      </w:r>
      <w:proofErr w:type="spellEnd"/>
      <w:r w:rsidRPr="00AD13CC">
        <w:t xml:space="preserve"> and Nelson Marlborough regions. </w:t>
      </w:r>
    </w:p>
    <w:p w:rsidR="0078098C" w:rsidRDefault="0078098C" w:rsidP="0078098C">
      <w:pPr>
        <w:ind w:left="567"/>
      </w:pPr>
      <w:r>
        <w:t>While the majority of aids are relatively affordable, some are expensive, which is likely to be a barrier for people with low vision on low incomes to access these ai</w:t>
      </w:r>
      <w:r w:rsidR="00553AFB">
        <w:t>ds. There is no central deposito</w:t>
      </w:r>
      <w:r>
        <w:t xml:space="preserve">ry for aids and therefore there is limited ability for people with low vision to trial aids, or be trained in their proper use.  </w:t>
      </w:r>
    </w:p>
    <w:p w:rsidR="00210FA6" w:rsidRDefault="00CE0F48" w:rsidP="000B3030">
      <w:pPr>
        <w:pStyle w:val="BodyText"/>
      </w:pPr>
      <w:r>
        <w:t>1.</w:t>
      </w:r>
      <w:r w:rsidR="00B3370B">
        <w:t>5</w:t>
      </w:r>
      <w:r w:rsidR="00210FA6">
        <w:tab/>
        <w:t xml:space="preserve">Good practice in </w:t>
      </w:r>
      <w:r w:rsidR="00F713AE">
        <w:t>l</w:t>
      </w:r>
      <w:r w:rsidR="00210FA6">
        <w:t xml:space="preserve">ow </w:t>
      </w:r>
      <w:r w:rsidR="00F713AE">
        <w:t>v</w:t>
      </w:r>
      <w:r w:rsidR="00210FA6">
        <w:t xml:space="preserve">ision </w:t>
      </w:r>
      <w:r w:rsidR="00F713AE">
        <w:t>s</w:t>
      </w:r>
      <w:r w:rsidR="00210FA6">
        <w:t xml:space="preserve">ervice </w:t>
      </w:r>
      <w:r w:rsidR="00F713AE">
        <w:t>p</w:t>
      </w:r>
      <w:r w:rsidR="00210FA6">
        <w:t>rovision</w:t>
      </w:r>
    </w:p>
    <w:p w:rsidR="0014015F" w:rsidRDefault="0014015F" w:rsidP="0014015F">
      <w:pPr>
        <w:ind w:left="567"/>
      </w:pPr>
      <w:r>
        <w:t xml:space="preserve">There is limited national and international evidence documenting good practice low vision service provision.  In spite of a lack of documentation, </w:t>
      </w:r>
      <w:r w:rsidRPr="00A45D1C">
        <w:t xml:space="preserve">what is known is that good </w:t>
      </w:r>
      <w:r>
        <w:t xml:space="preserve">practice low vision service provision focuses on increasing visual performance.  Good practice in low vision service provision includes expert assessment, prescription of optical and non-optical aids, provision of aids, training in the use of aids, and follow up.  In addition, stakeholders consider the following design features are important in good practice low vision service provision.  </w:t>
      </w:r>
    </w:p>
    <w:p w:rsidR="0014015F" w:rsidRPr="00E61A63" w:rsidRDefault="0014015F" w:rsidP="0014015F">
      <w:pPr>
        <w:pStyle w:val="ListParagraph"/>
        <w:numPr>
          <w:ilvl w:val="0"/>
          <w:numId w:val="16"/>
        </w:numPr>
      </w:pPr>
      <w:r>
        <w:rPr>
          <w:b/>
        </w:rPr>
        <w:t>People</w:t>
      </w:r>
      <w:r w:rsidRPr="0034541F">
        <w:rPr>
          <w:b/>
        </w:rPr>
        <w:t>-centred design</w:t>
      </w:r>
      <w:r w:rsidRPr="00E61A63">
        <w:rPr>
          <w:b/>
        </w:rPr>
        <w:t xml:space="preserve">: </w:t>
      </w:r>
      <w:r w:rsidRPr="00E61A63">
        <w:t>A flexible service to respond to people with low vision’s individual and changing needs, including home visits for people</w:t>
      </w:r>
      <w:r>
        <w:t xml:space="preserve"> who face mobility/transport barriers</w:t>
      </w:r>
      <w:r w:rsidRPr="00E61A63">
        <w:t xml:space="preserve">.  </w:t>
      </w:r>
      <w:r>
        <w:t xml:space="preserve">A good practice low vision service would accept referrals </w:t>
      </w:r>
      <w:r w:rsidRPr="00E61A63">
        <w:t>from anywh</w:t>
      </w:r>
      <w:r w:rsidR="000C1D33">
        <w:t>ere, including self-referrals.</w:t>
      </w:r>
    </w:p>
    <w:p w:rsidR="0014015F" w:rsidRPr="0034541F" w:rsidRDefault="0014015F" w:rsidP="0014015F">
      <w:pPr>
        <w:pStyle w:val="ListParagraph"/>
        <w:numPr>
          <w:ilvl w:val="0"/>
          <w:numId w:val="16"/>
        </w:numPr>
      </w:pPr>
      <w:r w:rsidRPr="0034541F">
        <w:rPr>
          <w:b/>
        </w:rPr>
        <w:t>Low cost access</w:t>
      </w:r>
      <w:r w:rsidRPr="0034541F">
        <w:t>: Low vision services are free or heavily subsidised</w:t>
      </w:r>
      <w:r>
        <w:t xml:space="preserve"> to minimise barriers to access, particularly for people on low incomes</w:t>
      </w:r>
      <w:r w:rsidRPr="0034541F">
        <w:t>.</w:t>
      </w:r>
    </w:p>
    <w:p w:rsidR="0014015F" w:rsidRPr="0034541F" w:rsidRDefault="0014015F" w:rsidP="0014015F">
      <w:pPr>
        <w:pStyle w:val="ListParagraph"/>
        <w:numPr>
          <w:ilvl w:val="0"/>
          <w:numId w:val="16"/>
        </w:numPr>
      </w:pPr>
      <w:r w:rsidRPr="0034541F">
        <w:rPr>
          <w:b/>
        </w:rPr>
        <w:t>Equitable access</w:t>
      </w:r>
      <w:r w:rsidRPr="0034541F">
        <w:t xml:space="preserve">: Low vision services are available </w:t>
      </w:r>
      <w:r>
        <w:t xml:space="preserve">and acceptable </w:t>
      </w:r>
      <w:r w:rsidRPr="0034541F">
        <w:t xml:space="preserve">to all </w:t>
      </w:r>
      <w:r>
        <w:t>people</w:t>
      </w:r>
      <w:r w:rsidRPr="0034541F">
        <w:t xml:space="preserve"> with low vision, irrespective of culture, gender and ability.</w:t>
      </w:r>
    </w:p>
    <w:p w:rsidR="0014015F" w:rsidRPr="0034541F" w:rsidRDefault="0014015F" w:rsidP="0014015F">
      <w:pPr>
        <w:pStyle w:val="ListParagraph"/>
        <w:numPr>
          <w:ilvl w:val="0"/>
          <w:numId w:val="16"/>
        </w:numPr>
      </w:pPr>
      <w:r w:rsidRPr="0034541F">
        <w:rPr>
          <w:b/>
        </w:rPr>
        <w:t>National coverage</w:t>
      </w:r>
      <w:r w:rsidRPr="0034541F">
        <w:t xml:space="preserve">: Low vision services </w:t>
      </w:r>
      <w:r>
        <w:t xml:space="preserve">are </w:t>
      </w:r>
      <w:r w:rsidRPr="0034541F">
        <w:t>available in urban and provincial centres with outreach to less populated areas with high need.</w:t>
      </w:r>
    </w:p>
    <w:p w:rsidR="0014015F" w:rsidRPr="0034541F" w:rsidRDefault="0014015F" w:rsidP="0014015F">
      <w:pPr>
        <w:pStyle w:val="ListParagraph"/>
        <w:numPr>
          <w:ilvl w:val="0"/>
          <w:numId w:val="16"/>
        </w:numPr>
      </w:pPr>
      <w:r w:rsidRPr="00AA6261">
        <w:rPr>
          <w:b/>
        </w:rPr>
        <w:t>Interdisciplinary team</w:t>
      </w:r>
      <w:r w:rsidRPr="0034541F">
        <w:t xml:space="preserve">: </w:t>
      </w:r>
      <w:r>
        <w:t>A team including</w:t>
      </w:r>
      <w:r w:rsidRPr="0034541F">
        <w:t xml:space="preserve"> </w:t>
      </w:r>
      <w:r>
        <w:t xml:space="preserve">an </w:t>
      </w:r>
      <w:r w:rsidRPr="0034541F">
        <w:t>optometrist</w:t>
      </w:r>
      <w:r>
        <w:t xml:space="preserve"> and </w:t>
      </w:r>
      <w:r w:rsidRPr="0034541F">
        <w:t>occupational therapist</w:t>
      </w:r>
      <w:r>
        <w:t xml:space="preserve">/low vision therapist would provide low vision services.  This team </w:t>
      </w:r>
      <w:r w:rsidRPr="0034541F">
        <w:t>wo</w:t>
      </w:r>
      <w:r>
        <w:t>u</w:t>
      </w:r>
      <w:r w:rsidRPr="0034541F">
        <w:t xml:space="preserve">ld </w:t>
      </w:r>
      <w:r w:rsidRPr="0034541F">
        <w:lastRenderedPageBreak/>
        <w:t xml:space="preserve">link </w:t>
      </w:r>
      <w:r>
        <w:t xml:space="preserve">with </w:t>
      </w:r>
      <w:r w:rsidRPr="0034541F">
        <w:t xml:space="preserve">ophthalmologists, </w:t>
      </w:r>
      <w:r>
        <w:t xml:space="preserve">general practitioners </w:t>
      </w:r>
      <w:r w:rsidRPr="0034541F">
        <w:t>and other health and social services</w:t>
      </w:r>
      <w:r>
        <w:t xml:space="preserve"> </w:t>
      </w:r>
      <w:r w:rsidRPr="0034541F">
        <w:t>to support other health and social issues.</w:t>
      </w:r>
    </w:p>
    <w:p w:rsidR="0014015F" w:rsidRPr="0034541F" w:rsidRDefault="0014015F" w:rsidP="0014015F">
      <w:pPr>
        <w:pStyle w:val="ListParagraph"/>
        <w:numPr>
          <w:ilvl w:val="0"/>
          <w:numId w:val="16"/>
        </w:numPr>
      </w:pPr>
      <w:r w:rsidRPr="00AA6261">
        <w:rPr>
          <w:b/>
        </w:rPr>
        <w:t>Skilled workforce</w:t>
      </w:r>
      <w:r w:rsidRPr="0034541F">
        <w:t xml:space="preserve">: Staff </w:t>
      </w:r>
      <w:r>
        <w:t xml:space="preserve">providing low vision services </w:t>
      </w:r>
      <w:r w:rsidRPr="0034541F">
        <w:t xml:space="preserve">are suitably qualified and trained in low vision, and certified </w:t>
      </w:r>
      <w:r>
        <w:t>or</w:t>
      </w:r>
      <w:r w:rsidRPr="0034541F">
        <w:t xml:space="preserve"> accredited to practice.</w:t>
      </w:r>
    </w:p>
    <w:p w:rsidR="0014015F" w:rsidRPr="0034541F" w:rsidRDefault="0014015F" w:rsidP="0014015F">
      <w:pPr>
        <w:pStyle w:val="ListParagraph"/>
        <w:numPr>
          <w:ilvl w:val="0"/>
          <w:numId w:val="16"/>
        </w:numPr>
      </w:pPr>
      <w:r w:rsidRPr="00AA6261">
        <w:rPr>
          <w:b/>
        </w:rPr>
        <w:t>Timely intervention</w:t>
      </w:r>
      <w:r w:rsidRPr="0034541F">
        <w:t xml:space="preserve">: </w:t>
      </w:r>
      <w:r>
        <w:t xml:space="preserve">Low vision services would be undertaken in a timely manner (minimal wait times), as this leads to better </w:t>
      </w:r>
      <w:r w:rsidRPr="0034541F">
        <w:t>outcomes</w:t>
      </w:r>
      <w:r>
        <w:t xml:space="preserve"> for people.</w:t>
      </w:r>
    </w:p>
    <w:p w:rsidR="0014015F" w:rsidRPr="0034541F" w:rsidRDefault="0014015F" w:rsidP="0014015F">
      <w:pPr>
        <w:pStyle w:val="ListParagraph"/>
        <w:numPr>
          <w:ilvl w:val="0"/>
          <w:numId w:val="16"/>
        </w:numPr>
      </w:pPr>
      <w:r w:rsidRPr="00AA6261">
        <w:rPr>
          <w:b/>
        </w:rPr>
        <w:t>Appropriate consultation length</w:t>
      </w:r>
      <w:r w:rsidRPr="0034541F">
        <w:t xml:space="preserve">: Consultations are </w:t>
      </w:r>
      <w:r>
        <w:t xml:space="preserve">thorough and of an </w:t>
      </w:r>
      <w:r w:rsidRPr="0034541F">
        <w:t>appropriate length (</w:t>
      </w:r>
      <w:r>
        <w:t xml:space="preserve">at least </w:t>
      </w:r>
      <w:r w:rsidRPr="0034541F">
        <w:t xml:space="preserve">two-three hours), to </w:t>
      </w:r>
      <w:r>
        <w:t>assess, prescri</w:t>
      </w:r>
      <w:r w:rsidR="00EB01BF">
        <w:t>be, advis</w:t>
      </w:r>
      <w:r>
        <w:t>e and support.</w:t>
      </w:r>
    </w:p>
    <w:p w:rsidR="0014015F" w:rsidRDefault="0014015F" w:rsidP="0014015F">
      <w:pPr>
        <w:pStyle w:val="ListParagraph"/>
        <w:numPr>
          <w:ilvl w:val="0"/>
          <w:numId w:val="16"/>
        </w:numPr>
      </w:pPr>
      <w:r w:rsidRPr="00AA6261">
        <w:rPr>
          <w:b/>
        </w:rPr>
        <w:t>Quality improvement</w:t>
      </w:r>
      <w:r>
        <w:t xml:space="preserve">: National standards </w:t>
      </w:r>
      <w:r w:rsidRPr="0034541F">
        <w:t>for low vision services</w:t>
      </w:r>
      <w:r>
        <w:t xml:space="preserve"> are established, and the services would be </w:t>
      </w:r>
      <w:r w:rsidRPr="0034541F">
        <w:t>continuous</w:t>
      </w:r>
      <w:r>
        <w:t xml:space="preserve">ly monitored.  A dedicated </w:t>
      </w:r>
      <w:r w:rsidRPr="0034541F">
        <w:t>national focal point</w:t>
      </w:r>
      <w:r>
        <w:t xml:space="preserve"> would be established to oversee the services</w:t>
      </w:r>
      <w:r w:rsidRPr="0034541F">
        <w:t>.</w:t>
      </w:r>
    </w:p>
    <w:p w:rsidR="000C4DC4" w:rsidRPr="0034541F" w:rsidRDefault="000C4DC4" w:rsidP="000C4DC4">
      <w:pPr>
        <w:ind w:left="567"/>
      </w:pPr>
      <w:r>
        <w:rPr>
          <w:noProof/>
        </w:rPr>
        <w:t xml:space="preserve">There is evidence of good low vision service provision in Australia, New Zealand, </w:t>
      </w:r>
      <w:r w:rsidR="00EB01BF">
        <w:rPr>
          <w:noProof/>
        </w:rPr>
        <w:t>and the United Kingdom</w:t>
      </w:r>
      <w:r>
        <w:rPr>
          <w:noProof/>
        </w:rPr>
        <w:t xml:space="preserve">.  In New Zealand, Burwood Low Vision Clinic is considered a good model of integration and interdisciplinary service provision.  </w:t>
      </w:r>
    </w:p>
    <w:p w:rsidR="009834D7" w:rsidRDefault="009834D7" w:rsidP="009834D7">
      <w:pPr>
        <w:pStyle w:val="BodyText"/>
      </w:pPr>
      <w:r>
        <w:t>1.</w:t>
      </w:r>
      <w:r w:rsidR="00B3370B">
        <w:t>6</w:t>
      </w:r>
      <w:r>
        <w:tab/>
      </w:r>
      <w:r w:rsidR="00572E13">
        <w:t xml:space="preserve">Gaps and </w:t>
      </w:r>
      <w:r w:rsidR="00F713AE">
        <w:t>u</w:t>
      </w:r>
      <w:r w:rsidRPr="009834D7">
        <w:t xml:space="preserve">nmet </w:t>
      </w:r>
      <w:r w:rsidR="00F713AE">
        <w:t>n</w:t>
      </w:r>
      <w:r w:rsidRPr="009834D7">
        <w:t xml:space="preserve">eeds </w:t>
      </w:r>
    </w:p>
    <w:p w:rsidR="00AA2AA3" w:rsidRDefault="00986F62" w:rsidP="00AA2AA3">
      <w:pPr>
        <w:ind w:left="567"/>
        <w:rPr>
          <w:noProof/>
        </w:rPr>
      </w:pPr>
      <w:r>
        <w:rPr>
          <w:noProof/>
        </w:rPr>
        <w:t xml:space="preserve">Based on the number of and location of low vision clinics </w:t>
      </w:r>
      <w:r w:rsidR="00EB01BF">
        <w:rPr>
          <w:noProof/>
        </w:rPr>
        <w:t>and private optometrists providing low vision consultations</w:t>
      </w:r>
      <w:r>
        <w:rPr>
          <w:noProof/>
        </w:rPr>
        <w:t xml:space="preserve"> identified in the stocktake, when compared to the prevalence of people who currently and in the future will experience low vision, </w:t>
      </w:r>
      <w:r w:rsidR="00EB01BF">
        <w:rPr>
          <w:noProof/>
        </w:rPr>
        <w:t xml:space="preserve">there is a significant unmet need and </w:t>
      </w:r>
      <w:r w:rsidR="000C1D33">
        <w:rPr>
          <w:noProof/>
        </w:rPr>
        <w:t>services are inadequate</w:t>
      </w:r>
      <w:r w:rsidR="00AA2AA3">
        <w:rPr>
          <w:noProof/>
        </w:rPr>
        <w:t xml:space="preserve">, </w:t>
      </w:r>
      <w:r w:rsidR="00AA2AA3" w:rsidRPr="00553AFB">
        <w:rPr>
          <w:noProof/>
        </w:rPr>
        <w:t>and over 3.9% of the population (those who identify as being vision impaired and do not meet Blind Foundation membership) are underserved.</w:t>
      </w:r>
      <w:r w:rsidR="00AA2AA3">
        <w:rPr>
          <w:noProof/>
        </w:rPr>
        <w:t xml:space="preserve">  </w:t>
      </w:r>
    </w:p>
    <w:p w:rsidR="00EB01BF" w:rsidRDefault="00EB01BF" w:rsidP="00AA2AA3">
      <w:pPr>
        <w:ind w:left="567"/>
      </w:pPr>
      <w:r w:rsidRPr="000D62CB">
        <w:rPr>
          <w:noProof/>
        </w:rPr>
        <w:t xml:space="preserve">While pockets of good practice service </w:t>
      </w:r>
      <w:r>
        <w:rPr>
          <w:noProof/>
        </w:rPr>
        <w:t>are identified</w:t>
      </w:r>
      <w:r w:rsidRPr="000D62CB">
        <w:rPr>
          <w:noProof/>
        </w:rPr>
        <w:t>, most available services are</w:t>
      </w:r>
      <w:r w:rsidRPr="000D62CB">
        <w:t xml:space="preserve"> inconsistently delivered and in some locations services are non-existent.  </w:t>
      </w:r>
      <w:r>
        <w:t>People</w:t>
      </w:r>
      <w:r w:rsidRPr="000D62CB">
        <w:t xml:space="preserve"> in need of low vision services who identify as Māori and Pacific and/or who live in provincial and rural areas are not receiving adequate services currently.  </w:t>
      </w:r>
      <w:r>
        <w:t xml:space="preserve">Low vision services in New Zealand are therefore inequitable and inadequate to meet the needs of people with low vision.  </w:t>
      </w:r>
    </w:p>
    <w:p w:rsidR="00EB01BF" w:rsidRDefault="00EB01BF" w:rsidP="00EB01BF">
      <w:pPr>
        <w:ind w:left="567"/>
      </w:pPr>
      <w:r>
        <w:rPr>
          <w:noProof/>
        </w:rPr>
        <w:t>While there is support for adults with hearing loss to manage their loss, there is not the equivalent level of support for people with low vision.</w:t>
      </w:r>
    </w:p>
    <w:p w:rsidR="00180690" w:rsidRDefault="00180690" w:rsidP="00180690">
      <w:pPr>
        <w:pStyle w:val="BodyText"/>
      </w:pPr>
      <w:r>
        <w:t>1.</w:t>
      </w:r>
      <w:r w:rsidR="00B3370B">
        <w:t>7</w:t>
      </w:r>
      <w:r>
        <w:tab/>
        <w:t>Conclusions</w:t>
      </w:r>
    </w:p>
    <w:p w:rsidR="00180690" w:rsidRDefault="00180690" w:rsidP="00180690">
      <w:pPr>
        <w:ind w:left="567"/>
      </w:pPr>
      <w:r>
        <w:rPr>
          <w:noProof/>
        </w:rPr>
        <w:t xml:space="preserve">The stocktake and needs analysis of low vision services in New Zealand has </w:t>
      </w:r>
      <w:r w:rsidRPr="000D62CB">
        <w:t>confirmed that there is a significant need for low vision services in New Zealand and this need will grow significantly in the next 20 years as New Zealand’s population ages.  While th</w:t>
      </w:r>
      <w:r w:rsidR="00C977C4">
        <w:t xml:space="preserve">is report </w:t>
      </w:r>
      <w:r w:rsidRPr="000D62CB">
        <w:t xml:space="preserve">identified pockets of good practice service in New Zealand, most available services are inconsistently delivered and in some locations services are non-existent.  </w:t>
      </w:r>
      <w:r w:rsidR="00C977C4">
        <w:t>This report has highlighted that p</w:t>
      </w:r>
      <w:r w:rsidR="005319F7">
        <w:t>eople</w:t>
      </w:r>
      <w:r w:rsidRPr="000D62CB">
        <w:t xml:space="preserve"> in need of low vision services who identify as Māori and Pacific or who live in provincial and rural areas are not receiving adequate services currently.  </w:t>
      </w:r>
    </w:p>
    <w:p w:rsidR="00986F62" w:rsidRDefault="00986F62" w:rsidP="00986F62">
      <w:pPr>
        <w:pStyle w:val="BodyText"/>
        <w:rPr>
          <w:noProof/>
        </w:rPr>
      </w:pPr>
      <w:r>
        <w:lastRenderedPageBreak/>
        <w:t>1.</w:t>
      </w:r>
      <w:r w:rsidR="00B3370B">
        <w:t>8</w:t>
      </w:r>
      <w:r>
        <w:tab/>
        <w:t xml:space="preserve">The </w:t>
      </w:r>
      <w:r w:rsidR="0095031D">
        <w:t>w</w:t>
      </w:r>
      <w:r>
        <w:t xml:space="preserve">ay </w:t>
      </w:r>
      <w:r w:rsidR="0095031D">
        <w:t>f</w:t>
      </w:r>
      <w:r>
        <w:t>orward</w:t>
      </w:r>
    </w:p>
    <w:p w:rsidR="00BA2B9D" w:rsidRDefault="00C977C4" w:rsidP="00B3370B">
      <w:pPr>
        <w:ind w:left="567"/>
      </w:pPr>
      <w:r>
        <w:rPr>
          <w:noProof/>
        </w:rPr>
        <w:t>It is recommended that a national reference group be established, facilitated by the Ministry of Health, to determine a strategic direction, agree a model of support (aligning with international best practice), and propose an appropriate and equitable service delivery pathway for low vision services in New Zealand</w:t>
      </w:r>
      <w:r w:rsidR="00986F62" w:rsidRPr="000D62CB">
        <w:t xml:space="preserve">.  </w:t>
      </w:r>
      <w:r>
        <w:t>Proposed service delivery options would, however, be dependent upon the priorities determined by Ministers, the Ministry of Health and individual DHBs.</w:t>
      </w:r>
    </w:p>
    <w:p w:rsidR="00BA2B9D" w:rsidRPr="00BA2B9D" w:rsidRDefault="00BA2B9D" w:rsidP="00BA2B9D">
      <w:pPr>
        <w:sectPr w:rsidR="00BA2B9D" w:rsidRPr="00BA2B9D" w:rsidSect="00A756BB">
          <w:headerReference w:type="even" r:id="rId16"/>
          <w:headerReference w:type="default" r:id="rId17"/>
          <w:footerReference w:type="default" r:id="rId18"/>
          <w:headerReference w:type="first" r:id="rId19"/>
          <w:pgSz w:w="11909" w:h="16834" w:code="9"/>
          <w:pgMar w:top="1701" w:right="1134" w:bottom="1701" w:left="1134" w:header="567" w:footer="567" w:gutter="0"/>
          <w:cols w:space="720"/>
        </w:sectPr>
      </w:pPr>
    </w:p>
    <w:p w:rsidR="00D5364C" w:rsidRDefault="00D956A7" w:rsidP="00D956A7">
      <w:pPr>
        <w:pStyle w:val="Heading1"/>
      </w:pPr>
      <w:bookmarkStart w:id="9" w:name="_Toc410384337"/>
      <w:r>
        <w:lastRenderedPageBreak/>
        <w:t>2.</w:t>
      </w:r>
      <w:r>
        <w:tab/>
      </w:r>
      <w:r w:rsidR="00D5364C" w:rsidRPr="001A2360">
        <w:t>Intro</w:t>
      </w:r>
      <w:r w:rsidR="00D5364C">
        <w:t>duction</w:t>
      </w:r>
      <w:bookmarkEnd w:id="9"/>
    </w:p>
    <w:p w:rsidR="00D5364C" w:rsidRPr="00887F3B" w:rsidRDefault="00D956A7" w:rsidP="00D956A7">
      <w:pPr>
        <w:pStyle w:val="BodyText"/>
      </w:pPr>
      <w:r>
        <w:t>2.1</w:t>
      </w:r>
      <w:r>
        <w:tab/>
      </w:r>
      <w:r w:rsidR="00D5364C" w:rsidRPr="00887F3B">
        <w:t>Background</w:t>
      </w:r>
    </w:p>
    <w:p w:rsidR="00500BDF" w:rsidRPr="00500BDF" w:rsidRDefault="00CD6E29" w:rsidP="00500BDF">
      <w:pPr>
        <w:ind w:left="567"/>
      </w:pPr>
      <w:r>
        <w:t>Vision impairment</w:t>
      </w:r>
      <w:r w:rsidR="00C3303A">
        <w:t xml:space="preserve"> is a serious disability with wide-ranging personal, social and economic implications including:</w:t>
      </w:r>
      <w:r w:rsidR="00500BDF" w:rsidRPr="00500BDF">
        <w:t xml:space="preserve"> </w:t>
      </w:r>
    </w:p>
    <w:p w:rsidR="00CD6E29" w:rsidRPr="00151099" w:rsidRDefault="00C3303A" w:rsidP="00CD6E29">
      <w:pPr>
        <w:pStyle w:val="Bullet"/>
        <w:tabs>
          <w:tab w:val="clear" w:pos="1134"/>
          <w:tab w:val="clear" w:pos="1276"/>
          <w:tab w:val="num" w:pos="2160"/>
        </w:tabs>
        <w:ind w:left="1647"/>
      </w:pPr>
      <w:r>
        <w:t xml:space="preserve">Loss of wellbeing: Those with </w:t>
      </w:r>
      <w:r w:rsidR="00EA16D2">
        <w:t xml:space="preserve">vision impairment </w:t>
      </w:r>
      <w:r>
        <w:t>are likely to be in worse physical health, be financially disadvantaged, experience depression and have less social support, than those with no vision problems</w:t>
      </w:r>
      <w:r w:rsidR="00500BDF">
        <w:t>.</w:t>
      </w:r>
      <w:r w:rsidR="005B715B">
        <w:rPr>
          <w:rStyle w:val="FootnoteReference"/>
        </w:rPr>
        <w:footnoteReference w:id="1"/>
      </w:r>
      <w:r w:rsidR="000C1D33">
        <w:t xml:space="preserve">  </w:t>
      </w:r>
      <w:r w:rsidR="00CD6E29" w:rsidRPr="00151099">
        <w:t>Having low vision impacts on peoples’ ability to read, do hobbies, drive, study, shop, undertake daily tasks and participate in their communities.  Having low vision can therefore lead to loss of confidence and independence, cause social isolation and contribute to depression, underemployment, unemployment, falls and entry into residential care faciliti</w:t>
      </w:r>
      <w:r w:rsidR="000C1D33">
        <w:t>es with associated high costs</w:t>
      </w:r>
      <w:r w:rsidR="000C6F2D">
        <w:t>.</w:t>
      </w:r>
    </w:p>
    <w:p w:rsidR="00C3303A" w:rsidRDefault="00C3303A" w:rsidP="00C3303A">
      <w:pPr>
        <w:pStyle w:val="Bullet"/>
        <w:tabs>
          <w:tab w:val="clear" w:pos="1134"/>
          <w:tab w:val="clear" w:pos="1276"/>
          <w:tab w:val="num" w:pos="1505"/>
        </w:tabs>
        <w:ind w:left="1505" w:hanging="425"/>
      </w:pPr>
      <w:r>
        <w:t xml:space="preserve">Economic costs: In 2009, the total economic cost to New Zealand resulting from vision </w:t>
      </w:r>
      <w:r w:rsidR="00EA16D2">
        <w:t xml:space="preserve">impairment </w:t>
      </w:r>
      <w:r>
        <w:t>amongst members of the population was estimated at $2.8 billion.  Health expenditure was estimated at $198 million, and was projected to reach $523 million by 2020</w:t>
      </w:r>
      <w:r w:rsidR="005B715B">
        <w:t>.</w:t>
      </w:r>
      <w:r w:rsidR="005B715B">
        <w:rPr>
          <w:rStyle w:val="FootnoteReference"/>
        </w:rPr>
        <w:footnoteReference w:id="2"/>
      </w:r>
    </w:p>
    <w:p w:rsidR="008411B5" w:rsidRPr="00461567" w:rsidRDefault="008411B5" w:rsidP="00EA16D2">
      <w:pPr>
        <w:ind w:left="567"/>
      </w:pPr>
      <w:r w:rsidRPr="00461567">
        <w:t xml:space="preserve">The Disability Support Services Group </w:t>
      </w:r>
      <w:r>
        <w:t xml:space="preserve">(DSS) </w:t>
      </w:r>
      <w:r w:rsidRPr="00461567">
        <w:t xml:space="preserve">within the Ministry of Health </w:t>
      </w:r>
      <w:r w:rsidRPr="00D956A7">
        <w:t xml:space="preserve">has received feedback from the sector indicating </w:t>
      </w:r>
      <w:r w:rsidR="00EA16D2">
        <w:t>c</w:t>
      </w:r>
      <w:r w:rsidRPr="00461567">
        <w:t xml:space="preserve">oncern about the lack of a comprehensive, accessible, low vision service for adults in New Zealand. </w:t>
      </w:r>
      <w:r w:rsidR="00EA16D2">
        <w:t xml:space="preserve"> The concerns raised include:</w:t>
      </w:r>
    </w:p>
    <w:p w:rsidR="008411B5" w:rsidRPr="00461567" w:rsidRDefault="005319F7" w:rsidP="004340E8">
      <w:pPr>
        <w:pStyle w:val="Bullet"/>
        <w:tabs>
          <w:tab w:val="clear" w:pos="1276"/>
        </w:tabs>
        <w:ind w:left="1505" w:hanging="425"/>
      </w:pPr>
      <w:r>
        <w:t>People</w:t>
      </w:r>
      <w:r w:rsidR="008411B5" w:rsidRPr="00461567">
        <w:t xml:space="preserve"> are falling between existing services and availability of serv</w:t>
      </w:r>
      <w:r w:rsidR="000C1D33">
        <w:t>ices differs across the country</w:t>
      </w:r>
    </w:p>
    <w:p w:rsidR="008411B5" w:rsidRPr="00461567" w:rsidRDefault="008411B5" w:rsidP="004340E8">
      <w:pPr>
        <w:pStyle w:val="Bullet"/>
        <w:tabs>
          <w:tab w:val="clear" w:pos="1276"/>
        </w:tabs>
        <w:ind w:left="1505" w:hanging="425"/>
      </w:pPr>
      <w:r w:rsidRPr="00461567">
        <w:t xml:space="preserve">Lack of support services for </w:t>
      </w:r>
      <w:r w:rsidR="00EA16D2">
        <w:t xml:space="preserve">older </w:t>
      </w:r>
      <w:r w:rsidR="005319F7">
        <w:t>people</w:t>
      </w:r>
      <w:r w:rsidR="00326CC5">
        <w:t xml:space="preserve"> with low vision</w:t>
      </w:r>
      <w:r w:rsidR="000C1D33">
        <w:t xml:space="preserve"> may result in falls</w:t>
      </w:r>
      <w:r w:rsidRPr="00461567">
        <w:t xml:space="preserve"> or other accidents r</w:t>
      </w:r>
      <w:r w:rsidR="000C1D33">
        <w:t>esulting in hospital admissions</w:t>
      </w:r>
    </w:p>
    <w:p w:rsidR="008411B5" w:rsidRPr="00461567" w:rsidRDefault="008411B5" w:rsidP="004340E8">
      <w:pPr>
        <w:pStyle w:val="Bullet"/>
        <w:tabs>
          <w:tab w:val="clear" w:pos="1276"/>
        </w:tabs>
        <w:ind w:left="1505" w:hanging="425"/>
      </w:pPr>
      <w:r w:rsidRPr="00461567">
        <w:t xml:space="preserve">There are a number of barriers to the provision of low vision </w:t>
      </w:r>
      <w:r w:rsidR="0095031D">
        <w:t xml:space="preserve"> </w:t>
      </w:r>
      <w:r w:rsidRPr="00461567">
        <w:t xml:space="preserve">services such as a lack of awareness, </w:t>
      </w:r>
      <w:r w:rsidR="00500BDF">
        <w:t>l</w:t>
      </w:r>
      <w:r w:rsidRPr="00461567">
        <w:t>imited services in rural communities</w:t>
      </w:r>
      <w:r w:rsidR="00500BDF">
        <w:t>,</w:t>
      </w:r>
      <w:r w:rsidR="00506F56">
        <w:t xml:space="preserve"> and</w:t>
      </w:r>
      <w:r w:rsidR="00500BDF">
        <w:t xml:space="preserve"> cost of services</w:t>
      </w:r>
    </w:p>
    <w:p w:rsidR="008411B5" w:rsidRPr="00461567" w:rsidRDefault="008411B5" w:rsidP="004340E8">
      <w:pPr>
        <w:pStyle w:val="Bullet"/>
        <w:tabs>
          <w:tab w:val="clear" w:pos="1134"/>
          <w:tab w:val="clear" w:pos="1276"/>
          <w:tab w:val="num" w:pos="1145"/>
        </w:tabs>
        <w:ind w:left="1505" w:hanging="425"/>
      </w:pPr>
      <w:r w:rsidRPr="00461567">
        <w:t xml:space="preserve">Emotional impact of vision loss such as unemployment, depression, anxiety, </w:t>
      </w:r>
      <w:r w:rsidR="000C1D33">
        <w:t>illiteracy and risk of suicide</w:t>
      </w:r>
      <w:r w:rsidRPr="00461567">
        <w:t xml:space="preserve"> </w:t>
      </w:r>
    </w:p>
    <w:p w:rsidR="008411B5" w:rsidRPr="00461567" w:rsidRDefault="008411B5" w:rsidP="004340E8">
      <w:pPr>
        <w:pStyle w:val="Bullet"/>
        <w:tabs>
          <w:tab w:val="clear" w:pos="1276"/>
        </w:tabs>
        <w:ind w:left="1505" w:hanging="425"/>
      </w:pPr>
      <w:r w:rsidRPr="00461567">
        <w:t>A number of ‘myths’ appear to exist, such as vision loss is “just part of growing old”</w:t>
      </w:r>
    </w:p>
    <w:p w:rsidR="008411B5" w:rsidRPr="00461567" w:rsidRDefault="00EA16D2" w:rsidP="004340E8">
      <w:pPr>
        <w:pStyle w:val="Bullet"/>
        <w:tabs>
          <w:tab w:val="clear" w:pos="1276"/>
        </w:tabs>
        <w:ind w:left="1505" w:hanging="425"/>
      </w:pPr>
      <w:r>
        <w:t>T</w:t>
      </w:r>
      <w:r w:rsidR="008411B5" w:rsidRPr="00461567">
        <w:t xml:space="preserve">hat </w:t>
      </w:r>
      <w:r w:rsidR="005319F7">
        <w:t>people</w:t>
      </w:r>
      <w:r w:rsidR="008411B5" w:rsidRPr="00461567">
        <w:t xml:space="preserve"> with diabetes are at risk of vision loss because of their disease, with higher incidence in M</w:t>
      </w:r>
      <w:r w:rsidR="00500BDF">
        <w:rPr>
          <w:rFonts w:cs="Arial"/>
        </w:rPr>
        <w:t>ā</w:t>
      </w:r>
      <w:r w:rsidR="008411B5" w:rsidRPr="00461567">
        <w:t xml:space="preserve">ori and Pacific </w:t>
      </w:r>
      <w:r w:rsidR="005319F7">
        <w:t>people</w:t>
      </w:r>
      <w:r w:rsidR="008411B5" w:rsidRPr="00461567">
        <w:t>s</w:t>
      </w:r>
      <w:r w:rsidR="000C1D33">
        <w:t>’ communities</w:t>
      </w:r>
    </w:p>
    <w:p w:rsidR="008411B5" w:rsidRPr="00461567" w:rsidRDefault="005319F7" w:rsidP="004340E8">
      <w:pPr>
        <w:pStyle w:val="Bullet"/>
        <w:tabs>
          <w:tab w:val="clear" w:pos="1276"/>
        </w:tabs>
        <w:ind w:left="1505" w:hanging="425"/>
      </w:pPr>
      <w:r>
        <w:t>People</w:t>
      </w:r>
      <w:r w:rsidR="008411B5" w:rsidRPr="00461567">
        <w:t xml:space="preserve"> with age-related vision loss are over represented in residential facilities</w:t>
      </w:r>
      <w:r w:rsidR="00EA16D2">
        <w:t>.</w:t>
      </w:r>
    </w:p>
    <w:p w:rsidR="00C1789F" w:rsidRPr="00500BDF" w:rsidRDefault="00694701" w:rsidP="00C1789F">
      <w:pPr>
        <w:ind w:left="567"/>
        <w:rPr>
          <w:color w:val="A6A6A6" w:themeColor="background1" w:themeShade="A6"/>
          <w:sz w:val="28"/>
          <w:szCs w:val="28"/>
        </w:rPr>
      </w:pPr>
      <w:r>
        <w:t>In response to the above concerns t</w:t>
      </w:r>
      <w:r w:rsidR="00C3303A">
        <w:t xml:space="preserve">he Ministry of Health commissioned Litmus Ltd to investigate and review the current state, quality and provision of low vision services in New Zealand, to establish both the current standard of low vision care in New Zealand, and the needs of low vision New Zealanders. </w:t>
      </w:r>
    </w:p>
    <w:p w:rsidR="00694701" w:rsidRPr="003B04CE" w:rsidRDefault="00AA67A8" w:rsidP="00694701">
      <w:pPr>
        <w:ind w:left="567"/>
      </w:pPr>
      <w:r>
        <w:t>Since then</w:t>
      </w:r>
      <w:r w:rsidR="00694701">
        <w:t xml:space="preserve">, Dr </w:t>
      </w:r>
      <w:proofErr w:type="spellStart"/>
      <w:r w:rsidR="00694701">
        <w:t>Lynley</w:t>
      </w:r>
      <w:proofErr w:type="spellEnd"/>
      <w:r w:rsidR="00694701">
        <w:t xml:space="preserve"> Hood and Associate Professor Gordon Sanderson </w:t>
      </w:r>
      <w:r w:rsidR="00694701" w:rsidRPr="003B04CE">
        <w:t xml:space="preserve">on behalf of the Visual Impairment Charitable Trust </w:t>
      </w:r>
      <w:proofErr w:type="spellStart"/>
      <w:r w:rsidR="00694701" w:rsidRPr="003B04CE">
        <w:t>Aotearoa</w:t>
      </w:r>
      <w:proofErr w:type="spellEnd"/>
      <w:r w:rsidR="00694701" w:rsidRPr="003B04CE">
        <w:t xml:space="preserve"> NZ (VICTA) </w:t>
      </w:r>
      <w:r w:rsidR="00694701">
        <w:t xml:space="preserve">made a petition to the House of Representatives and Health Committee.  The petition requested an inquiry into the need for accessible, comprehensive low vision services </w:t>
      </w:r>
      <w:r w:rsidR="00694701" w:rsidRPr="003B04CE">
        <w:t xml:space="preserve">for the growing number of New Zealanders </w:t>
      </w:r>
      <w:r w:rsidR="00694701" w:rsidRPr="003B04CE">
        <w:lastRenderedPageBreak/>
        <w:t xml:space="preserve">disabled by irreversible vision loss who do not qualify for membership </w:t>
      </w:r>
      <w:r w:rsidR="00694701">
        <w:t xml:space="preserve">of the Blind Foundation (previously known as the </w:t>
      </w:r>
      <w:r w:rsidR="00694701" w:rsidRPr="003B04CE">
        <w:t>Royal New Zealand Foundation of the Blind</w:t>
      </w:r>
      <w:r w:rsidR="00694701">
        <w:t>)</w:t>
      </w:r>
      <w:r w:rsidR="00694701" w:rsidRPr="003B04CE">
        <w:t>.</w:t>
      </w:r>
    </w:p>
    <w:p w:rsidR="00D5364C" w:rsidRDefault="00E857AB" w:rsidP="00E857AB">
      <w:pPr>
        <w:pStyle w:val="BodyText"/>
      </w:pPr>
      <w:r>
        <w:t>2.2</w:t>
      </w:r>
      <w:r>
        <w:tab/>
      </w:r>
      <w:r w:rsidR="003265DA">
        <w:t xml:space="preserve">Stocktake and needs analysis </w:t>
      </w:r>
      <w:r w:rsidR="004A58EC">
        <w:t>terms of reference</w:t>
      </w:r>
      <w:r w:rsidR="00DA2772">
        <w:t xml:space="preserve"> </w:t>
      </w:r>
    </w:p>
    <w:p w:rsidR="00387FE1" w:rsidRDefault="00DA2772" w:rsidP="00D956A7">
      <w:pPr>
        <w:ind w:left="567"/>
      </w:pPr>
      <w:r>
        <w:t xml:space="preserve">The Ministry of Health required the </w:t>
      </w:r>
      <w:r w:rsidR="004A58EC">
        <w:t>stocktake and needs analysis of low vision services in New Zealand to</w:t>
      </w:r>
      <w:r w:rsidR="003B04CE">
        <w:t>:</w:t>
      </w:r>
    </w:p>
    <w:p w:rsidR="00387FE1" w:rsidRPr="00D956A7" w:rsidRDefault="00387FE1" w:rsidP="00D956A7">
      <w:pPr>
        <w:ind w:left="567"/>
        <w:rPr>
          <w:b/>
        </w:rPr>
      </w:pPr>
      <w:r w:rsidRPr="00D956A7">
        <w:rPr>
          <w:b/>
        </w:rPr>
        <w:t>1.</w:t>
      </w:r>
      <w:r w:rsidRPr="00D956A7">
        <w:rPr>
          <w:b/>
        </w:rPr>
        <w:tab/>
      </w:r>
      <w:r w:rsidR="003B04CE">
        <w:rPr>
          <w:b/>
        </w:rPr>
        <w:t>D</w:t>
      </w:r>
      <w:r w:rsidRPr="00D956A7">
        <w:rPr>
          <w:b/>
        </w:rPr>
        <w:t xml:space="preserve">etermine the prevalence of </w:t>
      </w:r>
      <w:r w:rsidR="005319F7">
        <w:rPr>
          <w:b/>
        </w:rPr>
        <w:t>people</w:t>
      </w:r>
      <w:r w:rsidR="0000752B">
        <w:rPr>
          <w:b/>
        </w:rPr>
        <w:t xml:space="preserve"> with low vision</w:t>
      </w:r>
      <w:r w:rsidR="00500BDF">
        <w:rPr>
          <w:b/>
        </w:rPr>
        <w:t xml:space="preserve"> in New Zealand</w:t>
      </w:r>
    </w:p>
    <w:p w:rsidR="00387FE1" w:rsidRDefault="00387FE1" w:rsidP="00EA16D2">
      <w:pPr>
        <w:ind w:left="567"/>
      </w:pPr>
      <w:r>
        <w:t xml:space="preserve">Identify what data exists on the prevalence of </w:t>
      </w:r>
      <w:r w:rsidR="005319F7">
        <w:t>people</w:t>
      </w:r>
      <w:r w:rsidR="0000752B">
        <w:t xml:space="preserve"> with low vision</w:t>
      </w:r>
      <w:r>
        <w:t xml:space="preserve"> in New Zealand, broken into the following age bands:</w:t>
      </w:r>
      <w:r w:rsidR="00EA16D2">
        <w:t xml:space="preserve"> </w:t>
      </w:r>
      <w:r>
        <w:t>0-16 years</w:t>
      </w:r>
      <w:r w:rsidR="00EA16D2">
        <w:t xml:space="preserve">, </w:t>
      </w:r>
      <w:r>
        <w:t>16-64 years</w:t>
      </w:r>
      <w:r w:rsidR="00EA16D2">
        <w:t xml:space="preserve"> and </w:t>
      </w:r>
      <w:r>
        <w:t>64+ years</w:t>
      </w:r>
      <w:r w:rsidR="00EA16D2">
        <w:t>.</w:t>
      </w:r>
    </w:p>
    <w:p w:rsidR="00387FE1" w:rsidRPr="00387FE1" w:rsidRDefault="00387FE1" w:rsidP="00D956A7">
      <w:pPr>
        <w:ind w:left="567"/>
        <w:rPr>
          <w:b/>
        </w:rPr>
      </w:pPr>
      <w:r>
        <w:rPr>
          <w:b/>
        </w:rPr>
        <w:t>2.</w:t>
      </w:r>
      <w:r>
        <w:rPr>
          <w:b/>
        </w:rPr>
        <w:tab/>
      </w:r>
      <w:r w:rsidR="003B04CE">
        <w:rPr>
          <w:b/>
        </w:rPr>
        <w:t>I</w:t>
      </w:r>
      <w:r>
        <w:rPr>
          <w:b/>
        </w:rPr>
        <w:t xml:space="preserve">dentify the current situation and </w:t>
      </w:r>
      <w:r w:rsidR="003B04CE">
        <w:rPr>
          <w:b/>
        </w:rPr>
        <w:t xml:space="preserve">low vision </w:t>
      </w:r>
      <w:r>
        <w:rPr>
          <w:b/>
        </w:rPr>
        <w:t>service provision</w:t>
      </w:r>
    </w:p>
    <w:p w:rsidR="00387FE1" w:rsidRDefault="00387FE1" w:rsidP="00D956A7">
      <w:pPr>
        <w:ind w:left="567"/>
      </w:pPr>
      <w:r>
        <w:t>Undertake a stocktake of low vision services that:</w:t>
      </w:r>
    </w:p>
    <w:p w:rsidR="00387FE1" w:rsidRDefault="00387FE1" w:rsidP="00D956A7">
      <w:pPr>
        <w:pStyle w:val="Bullet"/>
        <w:tabs>
          <w:tab w:val="clear" w:pos="1134"/>
          <w:tab w:val="clear" w:pos="1276"/>
          <w:tab w:val="num" w:pos="1505"/>
        </w:tabs>
        <w:ind w:left="1505" w:hanging="425"/>
      </w:pPr>
      <w:r>
        <w:t>Summarise</w:t>
      </w:r>
      <w:r w:rsidR="00500BDF">
        <w:t>s</w:t>
      </w:r>
      <w:r>
        <w:t xml:space="preserve"> services available for </w:t>
      </w:r>
      <w:r w:rsidR="005319F7">
        <w:t>people</w:t>
      </w:r>
      <w:r>
        <w:t xml:space="preserve"> of all ages and the current process for accessing these services</w:t>
      </w:r>
    </w:p>
    <w:p w:rsidR="00387FE1" w:rsidRDefault="00387FE1" w:rsidP="00D956A7">
      <w:pPr>
        <w:pStyle w:val="Bullet"/>
        <w:tabs>
          <w:tab w:val="clear" w:pos="1134"/>
          <w:tab w:val="clear" w:pos="1276"/>
          <w:tab w:val="num" w:pos="1505"/>
        </w:tabs>
        <w:ind w:left="1505" w:hanging="425"/>
      </w:pPr>
      <w:r>
        <w:t>Provide</w:t>
      </w:r>
      <w:r w:rsidR="00500BDF">
        <w:t>s</w:t>
      </w:r>
      <w:r>
        <w:t xml:space="preserve"> a detailed summary of low vision services for adults (market analysis) such as where they are available, what type of services </w:t>
      </w:r>
      <w:r w:rsidR="00500BDF">
        <w:t>are</w:t>
      </w:r>
      <w:r>
        <w:t xml:space="preserve"> offered and by whom.</w:t>
      </w:r>
    </w:p>
    <w:p w:rsidR="00387FE1" w:rsidRPr="00387FE1" w:rsidRDefault="00387FE1" w:rsidP="00D956A7">
      <w:pPr>
        <w:ind w:left="567"/>
        <w:rPr>
          <w:b/>
        </w:rPr>
      </w:pPr>
      <w:r>
        <w:rPr>
          <w:b/>
        </w:rPr>
        <w:t>3.</w:t>
      </w:r>
      <w:r>
        <w:rPr>
          <w:b/>
        </w:rPr>
        <w:tab/>
        <w:t>Identif</w:t>
      </w:r>
      <w:r w:rsidR="003B04CE">
        <w:rPr>
          <w:b/>
        </w:rPr>
        <w:t>y</w:t>
      </w:r>
      <w:r>
        <w:rPr>
          <w:b/>
        </w:rPr>
        <w:t xml:space="preserve"> international good practice</w:t>
      </w:r>
      <w:r w:rsidR="003B04CE">
        <w:rPr>
          <w:b/>
        </w:rPr>
        <w:t xml:space="preserve"> in low vision service provision</w:t>
      </w:r>
    </w:p>
    <w:p w:rsidR="00387FE1" w:rsidRDefault="00387FE1" w:rsidP="00D956A7">
      <w:pPr>
        <w:ind w:left="567"/>
      </w:pPr>
      <w:r>
        <w:t xml:space="preserve">Explore the evidence base of good practice internationally of low vision services using a search of recent international studies which have been completed in the </w:t>
      </w:r>
      <w:r w:rsidRPr="006C47E3">
        <w:t>last 10 years</w:t>
      </w:r>
      <w:r>
        <w:t>.  This will include:</w:t>
      </w:r>
    </w:p>
    <w:p w:rsidR="00387FE1" w:rsidRDefault="00387FE1" w:rsidP="00D956A7">
      <w:pPr>
        <w:pStyle w:val="Bullet"/>
        <w:tabs>
          <w:tab w:val="clear" w:pos="1134"/>
          <w:tab w:val="clear" w:pos="1276"/>
          <w:tab w:val="num" w:pos="1505"/>
        </w:tabs>
        <w:ind w:left="1505" w:hanging="425"/>
      </w:pPr>
      <w:r>
        <w:t>The identification of relevant models and principles (design) of the delivery of low vision services of adults that could be applicable to the New Zealand situation</w:t>
      </w:r>
    </w:p>
    <w:p w:rsidR="00DA2772" w:rsidRDefault="00DA2772" w:rsidP="00D956A7">
      <w:pPr>
        <w:pStyle w:val="Bullet"/>
        <w:tabs>
          <w:tab w:val="clear" w:pos="1134"/>
          <w:tab w:val="clear" w:pos="1276"/>
          <w:tab w:val="num" w:pos="1505"/>
        </w:tabs>
        <w:ind w:left="1505" w:hanging="425"/>
      </w:pPr>
      <w:r>
        <w:t xml:space="preserve">The identification of specialist skills and experience, if any, that are required by optometrists, occupational therapists or other allied health professionals, to assess the needs of and make recommendations to support the </w:t>
      </w:r>
      <w:r w:rsidR="000C1D33">
        <w:t>needs of adults with low vision</w:t>
      </w:r>
    </w:p>
    <w:p w:rsidR="00DA2772" w:rsidRDefault="00DA2772" w:rsidP="00D956A7">
      <w:pPr>
        <w:pStyle w:val="Bullet"/>
        <w:tabs>
          <w:tab w:val="clear" w:pos="1134"/>
          <w:tab w:val="clear" w:pos="1276"/>
          <w:tab w:val="num" w:pos="1505"/>
        </w:tabs>
        <w:ind w:left="1505" w:hanging="425"/>
      </w:pPr>
      <w:r>
        <w:t>The identification of key types of equipment and sustainable housing design that could be recommended to support adults with low vision.  This will include the estimated cost range of equipment items, available in New Zealand, and the value an</w:t>
      </w:r>
      <w:r w:rsidR="000C1D33">
        <w:t>d potential impact of their use</w:t>
      </w:r>
    </w:p>
    <w:p w:rsidR="00387FE1" w:rsidRDefault="00DA2772" w:rsidP="00D956A7">
      <w:pPr>
        <w:pStyle w:val="Bullet"/>
        <w:tabs>
          <w:tab w:val="clear" w:pos="1134"/>
          <w:tab w:val="clear" w:pos="1276"/>
          <w:tab w:val="num" w:pos="1505"/>
        </w:tabs>
        <w:ind w:left="1505" w:hanging="425"/>
      </w:pPr>
      <w:r>
        <w:t>Comparison of the current provision of low vision services for adults with other sensory services in New Zealand (such as hearing)</w:t>
      </w:r>
      <w:r w:rsidR="00D956A7">
        <w:t>.</w:t>
      </w:r>
      <w:r>
        <w:t xml:space="preserve"> </w:t>
      </w:r>
    </w:p>
    <w:p w:rsidR="00387FE1" w:rsidRDefault="00DA2772" w:rsidP="00DA5E9B">
      <w:pPr>
        <w:ind w:left="1080" w:hanging="513"/>
        <w:rPr>
          <w:b/>
        </w:rPr>
      </w:pPr>
      <w:r>
        <w:rPr>
          <w:b/>
        </w:rPr>
        <w:t>4.</w:t>
      </w:r>
      <w:r>
        <w:rPr>
          <w:b/>
        </w:rPr>
        <w:tab/>
        <w:t>Determine the extent of service gaps and unmet needs for adults with low vision</w:t>
      </w:r>
    </w:p>
    <w:p w:rsidR="00DA2772" w:rsidRDefault="00DA2772" w:rsidP="00D956A7">
      <w:pPr>
        <w:ind w:left="567"/>
      </w:pPr>
      <w:r>
        <w:t>Consultation with relevant s</w:t>
      </w:r>
      <w:r w:rsidR="00500BDF">
        <w:t>takeholders</w:t>
      </w:r>
      <w:r>
        <w:t xml:space="preserve"> to determine:</w:t>
      </w:r>
    </w:p>
    <w:p w:rsidR="00DA2772" w:rsidRDefault="00DA2772" w:rsidP="00D956A7">
      <w:pPr>
        <w:pStyle w:val="Bullet"/>
        <w:tabs>
          <w:tab w:val="clear" w:pos="1134"/>
          <w:tab w:val="clear" w:pos="1276"/>
          <w:tab w:val="num" w:pos="1505"/>
        </w:tabs>
        <w:ind w:left="1505" w:hanging="425"/>
      </w:pPr>
      <w:r>
        <w:t>What is working well</w:t>
      </w:r>
    </w:p>
    <w:p w:rsidR="00DA2772" w:rsidRDefault="00DA2772" w:rsidP="008A046C">
      <w:pPr>
        <w:pStyle w:val="Bullet"/>
        <w:tabs>
          <w:tab w:val="clear" w:pos="1134"/>
          <w:tab w:val="clear" w:pos="1276"/>
          <w:tab w:val="num" w:pos="1505"/>
        </w:tabs>
        <w:spacing w:before="60"/>
        <w:ind w:left="1502" w:hanging="425"/>
      </w:pPr>
      <w:r>
        <w:t xml:space="preserve">Any barriers for </w:t>
      </w:r>
      <w:r w:rsidR="005319F7">
        <w:t>people</w:t>
      </w:r>
      <w:r>
        <w:t xml:space="preserve"> preventing their access to low vision </w:t>
      </w:r>
      <w:r w:rsidR="0095031D">
        <w:t>services</w:t>
      </w:r>
    </w:p>
    <w:p w:rsidR="00DA2772" w:rsidRDefault="00DA2772" w:rsidP="008A046C">
      <w:pPr>
        <w:pStyle w:val="Bullet"/>
        <w:tabs>
          <w:tab w:val="clear" w:pos="1134"/>
          <w:tab w:val="clear" w:pos="1276"/>
          <w:tab w:val="num" w:pos="1505"/>
        </w:tabs>
        <w:spacing w:before="60"/>
        <w:ind w:left="1502" w:hanging="425"/>
      </w:pPr>
      <w:r>
        <w:t>Current service gaps and challenges</w:t>
      </w:r>
    </w:p>
    <w:p w:rsidR="00DA2772" w:rsidRDefault="00DA2772" w:rsidP="008A046C">
      <w:pPr>
        <w:pStyle w:val="Bullet"/>
        <w:tabs>
          <w:tab w:val="clear" w:pos="1134"/>
          <w:tab w:val="clear" w:pos="1276"/>
          <w:tab w:val="num" w:pos="1505"/>
        </w:tabs>
        <w:spacing w:before="60"/>
        <w:ind w:left="1502" w:hanging="425"/>
      </w:pPr>
      <w:r>
        <w:t>Any inconsistencies/inequalities and where and why they exist</w:t>
      </w:r>
    </w:p>
    <w:p w:rsidR="00B021DD" w:rsidRDefault="00DA2772" w:rsidP="008A046C">
      <w:pPr>
        <w:pStyle w:val="Bullet"/>
        <w:tabs>
          <w:tab w:val="clear" w:pos="1134"/>
          <w:tab w:val="clear" w:pos="1276"/>
          <w:tab w:val="num" w:pos="1505"/>
        </w:tabs>
        <w:spacing w:before="60"/>
        <w:ind w:left="1505" w:hanging="425"/>
      </w:pPr>
      <w:r>
        <w:t>Drivers for likely increased demand and cost (such as an aging population)</w:t>
      </w:r>
      <w:r w:rsidR="00D956A7">
        <w:t>.</w:t>
      </w:r>
    </w:p>
    <w:p w:rsidR="00B021DD" w:rsidRPr="00B021DD" w:rsidRDefault="00B021DD" w:rsidP="008A046C">
      <w:pPr>
        <w:spacing w:before="60"/>
        <w:sectPr w:rsidR="00B021DD" w:rsidRPr="00B021DD" w:rsidSect="00A756BB">
          <w:pgSz w:w="11909" w:h="16834" w:code="9"/>
          <w:pgMar w:top="1701" w:right="1134" w:bottom="1701" w:left="1134" w:header="567" w:footer="567" w:gutter="0"/>
          <w:cols w:space="720"/>
        </w:sectPr>
      </w:pPr>
    </w:p>
    <w:p w:rsidR="00D5364C" w:rsidRDefault="00D956A7" w:rsidP="00D956A7">
      <w:pPr>
        <w:pStyle w:val="Heading1"/>
      </w:pPr>
      <w:bookmarkStart w:id="10" w:name="_Toc410384338"/>
      <w:r>
        <w:lastRenderedPageBreak/>
        <w:t>3.</w:t>
      </w:r>
      <w:r>
        <w:tab/>
      </w:r>
      <w:r w:rsidR="00D5364C">
        <w:t>Methodology</w:t>
      </w:r>
      <w:bookmarkEnd w:id="10"/>
    </w:p>
    <w:p w:rsidR="00D956A7" w:rsidRDefault="00D956A7" w:rsidP="00D956A7">
      <w:pPr>
        <w:ind w:left="567"/>
      </w:pPr>
      <w:r>
        <w:t xml:space="preserve">The stocktake and needs analysis of low vision services in New Zealand was conducted between May and July 2014.  The approach was planned and agreed with the Ministry of Health during project inception, along with the development of data sources and collection tools. The data collection tools </w:t>
      </w:r>
      <w:r w:rsidR="00B0660A">
        <w:t xml:space="preserve">including consent form, </w:t>
      </w:r>
      <w:r w:rsidR="00641DF5">
        <w:t xml:space="preserve">key stakeholder discussion guide </w:t>
      </w:r>
      <w:r w:rsidR="00B0660A">
        <w:t xml:space="preserve">and survey questionnaire </w:t>
      </w:r>
      <w:r>
        <w:t>can be found in Appendix 1.</w:t>
      </w:r>
    </w:p>
    <w:p w:rsidR="00112D89" w:rsidRDefault="00112D89" w:rsidP="00112D89">
      <w:pPr>
        <w:pStyle w:val="BodyText"/>
      </w:pPr>
      <w:r>
        <w:t>3.1</w:t>
      </w:r>
      <w:r>
        <w:tab/>
        <w:t>Data sources</w:t>
      </w:r>
    </w:p>
    <w:p w:rsidR="00D956A7" w:rsidRDefault="00D956A7" w:rsidP="00D956A7">
      <w:pPr>
        <w:ind w:left="567"/>
      </w:pPr>
      <w:r>
        <w:t xml:space="preserve">The </w:t>
      </w:r>
      <w:r w:rsidR="00121437">
        <w:t xml:space="preserve">stocktake and needs analysis </w:t>
      </w:r>
      <w:r w:rsidR="00E36E6B">
        <w:t xml:space="preserve">adopted a mixed-method approach, </w:t>
      </w:r>
      <w:r w:rsidR="00E36E6B" w:rsidRPr="00641DF5">
        <w:t>using qualitative and quantitative data</w:t>
      </w:r>
      <w:r w:rsidR="00E36E6B">
        <w:t xml:space="preserve"> to explore the current </w:t>
      </w:r>
      <w:r w:rsidR="00B64E99">
        <w:t xml:space="preserve">situation and provision of low vision services in New Zealand </w:t>
      </w:r>
      <w:r w:rsidR="003B04CE">
        <w:t xml:space="preserve">and </w:t>
      </w:r>
      <w:r w:rsidR="00B64E99">
        <w:t xml:space="preserve">to determine the extent of gaps and unmet needs for adults with low vision in New Zealand.  </w:t>
      </w:r>
    </w:p>
    <w:p w:rsidR="00D956A7" w:rsidRPr="00641DF5" w:rsidRDefault="00AB6026" w:rsidP="00641DF5">
      <w:pPr>
        <w:pStyle w:val="Bullet"/>
        <w:tabs>
          <w:tab w:val="clear" w:pos="1134"/>
          <w:tab w:val="clear" w:pos="1276"/>
          <w:tab w:val="num" w:pos="1505"/>
        </w:tabs>
        <w:ind w:left="1505" w:hanging="425"/>
      </w:pPr>
      <w:r>
        <w:rPr>
          <w:b/>
        </w:rPr>
        <w:t>Ten k</w:t>
      </w:r>
      <w:r w:rsidR="0078098C">
        <w:rPr>
          <w:b/>
        </w:rPr>
        <w:t xml:space="preserve">ey informant </w:t>
      </w:r>
      <w:r w:rsidR="00D956A7" w:rsidRPr="00641DF5">
        <w:rPr>
          <w:b/>
        </w:rPr>
        <w:t>interviews</w:t>
      </w:r>
      <w:r w:rsidR="00D956A7" w:rsidRPr="00D956A7">
        <w:t xml:space="preserve"> were conducted with </w:t>
      </w:r>
      <w:r>
        <w:t>people</w:t>
      </w:r>
      <w:r w:rsidR="00D956A7" w:rsidRPr="00D956A7">
        <w:t xml:space="preserve"> involved in and/or able to give expert commentary on low vision, and the services provided to </w:t>
      </w:r>
      <w:r w:rsidR="005319F7">
        <w:t>people</w:t>
      </w:r>
      <w:r w:rsidR="0000752B">
        <w:t xml:space="preserve"> with low vision</w:t>
      </w:r>
    </w:p>
    <w:p w:rsidR="00E5210C" w:rsidRPr="00805CD3" w:rsidRDefault="00805CD3" w:rsidP="00641DF5">
      <w:pPr>
        <w:spacing w:after="240"/>
        <w:ind w:left="1440"/>
        <w:rPr>
          <w:b/>
        </w:rPr>
      </w:pPr>
      <w:proofErr w:type="gramStart"/>
      <w:r w:rsidRPr="00805CD3">
        <w:rPr>
          <w:b/>
        </w:rPr>
        <w:t>Table 1.</w:t>
      </w:r>
      <w:proofErr w:type="gramEnd"/>
      <w:r w:rsidRPr="00805CD3">
        <w:rPr>
          <w:b/>
        </w:rPr>
        <w:t xml:space="preserve"> </w:t>
      </w:r>
      <w:r w:rsidR="0078098C">
        <w:rPr>
          <w:b/>
        </w:rPr>
        <w:t xml:space="preserve">Key informant </w:t>
      </w:r>
      <w:r w:rsidR="00210FA6">
        <w:rPr>
          <w:b/>
        </w:rPr>
        <w:t>interviews</w:t>
      </w:r>
    </w:p>
    <w:tbl>
      <w:tblPr>
        <w:tblW w:w="0" w:type="auto"/>
        <w:tblInd w:w="1440" w:type="dxa"/>
        <w:tblLook w:val="04A0" w:firstRow="1" w:lastRow="0" w:firstColumn="1" w:lastColumn="0" w:noHBand="0" w:noVBand="1"/>
      </w:tblPr>
      <w:tblGrid>
        <w:gridCol w:w="3261"/>
        <w:gridCol w:w="2976"/>
      </w:tblGrid>
      <w:tr w:rsidR="00D956A7" w:rsidRPr="00500BDF" w:rsidTr="00641DF5">
        <w:trPr>
          <w:trHeight w:val="340"/>
        </w:trPr>
        <w:tc>
          <w:tcPr>
            <w:tcW w:w="3261" w:type="dxa"/>
            <w:tcBorders>
              <w:bottom w:val="single" w:sz="4" w:space="0" w:color="auto"/>
            </w:tcBorders>
            <w:shd w:val="clear" w:color="auto" w:fill="auto"/>
            <w:vAlign w:val="center"/>
          </w:tcPr>
          <w:p w:rsidR="00D956A7" w:rsidRPr="00500BDF" w:rsidRDefault="00AB6026" w:rsidP="00E5210C">
            <w:pPr>
              <w:spacing w:before="0"/>
              <w:ind w:left="0"/>
              <w:rPr>
                <w:rFonts w:cs="Arial"/>
                <w:b/>
              </w:rPr>
            </w:pPr>
            <w:r>
              <w:rPr>
                <w:rFonts w:cs="Arial"/>
                <w:b/>
              </w:rPr>
              <w:t>Key informants</w:t>
            </w:r>
          </w:p>
        </w:tc>
        <w:tc>
          <w:tcPr>
            <w:tcW w:w="2976" w:type="dxa"/>
            <w:tcBorders>
              <w:bottom w:val="single" w:sz="4" w:space="0" w:color="auto"/>
            </w:tcBorders>
            <w:shd w:val="clear" w:color="auto" w:fill="auto"/>
            <w:vAlign w:val="center"/>
          </w:tcPr>
          <w:p w:rsidR="00D956A7" w:rsidRPr="00500BDF" w:rsidRDefault="00D956A7" w:rsidP="00AB6026">
            <w:pPr>
              <w:spacing w:before="0"/>
              <w:ind w:left="0"/>
              <w:jc w:val="center"/>
              <w:rPr>
                <w:rFonts w:cs="Arial"/>
                <w:b/>
              </w:rPr>
            </w:pPr>
            <w:r w:rsidRPr="00500BDF">
              <w:rPr>
                <w:rFonts w:cs="Arial"/>
                <w:b/>
              </w:rPr>
              <w:t xml:space="preserve">Number of </w:t>
            </w:r>
            <w:r w:rsidR="00AB6026">
              <w:rPr>
                <w:rFonts w:cs="Arial"/>
                <w:b/>
              </w:rPr>
              <w:t>interviews</w:t>
            </w:r>
          </w:p>
        </w:tc>
      </w:tr>
      <w:tr w:rsidR="00D956A7" w:rsidRPr="00500BDF" w:rsidTr="00641DF5">
        <w:trPr>
          <w:trHeight w:val="340"/>
        </w:trPr>
        <w:tc>
          <w:tcPr>
            <w:tcW w:w="3261" w:type="dxa"/>
            <w:tcBorders>
              <w:top w:val="single" w:sz="4" w:space="0" w:color="auto"/>
            </w:tcBorders>
            <w:shd w:val="clear" w:color="auto" w:fill="auto"/>
            <w:vAlign w:val="center"/>
          </w:tcPr>
          <w:p w:rsidR="00D956A7" w:rsidRPr="00500BDF" w:rsidRDefault="00641DF5" w:rsidP="00641DF5">
            <w:pPr>
              <w:spacing w:before="0"/>
              <w:ind w:left="0"/>
              <w:rPr>
                <w:rFonts w:cs="Arial"/>
              </w:rPr>
            </w:pPr>
            <w:r>
              <w:rPr>
                <w:rFonts w:cs="Arial"/>
              </w:rPr>
              <w:t>L</w:t>
            </w:r>
            <w:r w:rsidR="00E5210C" w:rsidRPr="00500BDF">
              <w:rPr>
                <w:rFonts w:cs="Arial"/>
              </w:rPr>
              <w:t>ow v</w:t>
            </w:r>
            <w:r w:rsidR="00D956A7" w:rsidRPr="00500BDF">
              <w:rPr>
                <w:rFonts w:cs="Arial"/>
              </w:rPr>
              <w:t>ision service provider</w:t>
            </w:r>
            <w:r>
              <w:rPr>
                <w:rFonts w:cs="Arial"/>
              </w:rPr>
              <w:t>s</w:t>
            </w:r>
          </w:p>
        </w:tc>
        <w:tc>
          <w:tcPr>
            <w:tcW w:w="2976" w:type="dxa"/>
            <w:tcBorders>
              <w:top w:val="single" w:sz="4" w:space="0" w:color="auto"/>
            </w:tcBorders>
            <w:shd w:val="clear" w:color="auto" w:fill="auto"/>
            <w:vAlign w:val="center"/>
          </w:tcPr>
          <w:p w:rsidR="00D956A7" w:rsidRPr="00500BDF" w:rsidRDefault="00D956A7" w:rsidP="00E5210C">
            <w:pPr>
              <w:spacing w:before="0"/>
              <w:ind w:left="0"/>
              <w:jc w:val="center"/>
              <w:rPr>
                <w:rFonts w:cs="Arial"/>
              </w:rPr>
            </w:pPr>
            <w:r w:rsidRPr="00500BDF">
              <w:rPr>
                <w:rFonts w:cs="Arial"/>
              </w:rPr>
              <w:t>3</w:t>
            </w:r>
          </w:p>
        </w:tc>
      </w:tr>
      <w:tr w:rsidR="00D956A7" w:rsidRPr="00500BDF" w:rsidTr="00641DF5">
        <w:trPr>
          <w:trHeight w:val="340"/>
        </w:trPr>
        <w:tc>
          <w:tcPr>
            <w:tcW w:w="3261" w:type="dxa"/>
            <w:shd w:val="clear" w:color="auto" w:fill="auto"/>
            <w:vAlign w:val="center"/>
          </w:tcPr>
          <w:p w:rsidR="00D956A7" w:rsidRPr="00500BDF" w:rsidRDefault="00D956A7" w:rsidP="00E5210C">
            <w:pPr>
              <w:spacing w:before="0"/>
              <w:ind w:left="0"/>
              <w:rPr>
                <w:rFonts w:cs="Arial"/>
              </w:rPr>
            </w:pPr>
            <w:r w:rsidRPr="00500BDF">
              <w:rPr>
                <w:rFonts w:cs="Arial"/>
              </w:rPr>
              <w:t>Low vision advocate</w:t>
            </w:r>
            <w:r w:rsidR="00641DF5">
              <w:rPr>
                <w:rFonts w:cs="Arial"/>
              </w:rPr>
              <w:t>s</w:t>
            </w:r>
          </w:p>
        </w:tc>
        <w:tc>
          <w:tcPr>
            <w:tcW w:w="2976" w:type="dxa"/>
            <w:shd w:val="clear" w:color="auto" w:fill="auto"/>
            <w:vAlign w:val="center"/>
          </w:tcPr>
          <w:p w:rsidR="00D956A7" w:rsidRPr="00500BDF" w:rsidRDefault="00D956A7" w:rsidP="00E5210C">
            <w:pPr>
              <w:spacing w:before="0"/>
              <w:ind w:left="0"/>
              <w:jc w:val="center"/>
              <w:rPr>
                <w:rFonts w:cs="Arial"/>
              </w:rPr>
            </w:pPr>
            <w:r w:rsidRPr="00500BDF">
              <w:rPr>
                <w:rFonts w:cs="Arial"/>
              </w:rPr>
              <w:t>3</w:t>
            </w:r>
          </w:p>
        </w:tc>
      </w:tr>
      <w:tr w:rsidR="00D956A7" w:rsidRPr="00500BDF" w:rsidTr="00641DF5">
        <w:trPr>
          <w:trHeight w:val="340"/>
        </w:trPr>
        <w:tc>
          <w:tcPr>
            <w:tcW w:w="3261" w:type="dxa"/>
            <w:shd w:val="clear" w:color="auto" w:fill="auto"/>
            <w:vAlign w:val="center"/>
          </w:tcPr>
          <w:p w:rsidR="00D956A7" w:rsidRPr="00500BDF" w:rsidRDefault="00D956A7" w:rsidP="00E5210C">
            <w:pPr>
              <w:spacing w:before="0"/>
              <w:ind w:left="0"/>
              <w:rPr>
                <w:rFonts w:cs="Arial"/>
              </w:rPr>
            </w:pPr>
            <w:r w:rsidRPr="00500BDF">
              <w:rPr>
                <w:rFonts w:cs="Arial"/>
              </w:rPr>
              <w:t>Optometrist</w:t>
            </w:r>
            <w:r w:rsidR="00641DF5">
              <w:rPr>
                <w:rFonts w:cs="Arial"/>
              </w:rPr>
              <w:t>s</w:t>
            </w:r>
          </w:p>
        </w:tc>
        <w:tc>
          <w:tcPr>
            <w:tcW w:w="2976" w:type="dxa"/>
            <w:shd w:val="clear" w:color="auto" w:fill="auto"/>
            <w:vAlign w:val="center"/>
          </w:tcPr>
          <w:p w:rsidR="00D956A7" w:rsidRPr="00500BDF" w:rsidRDefault="00D956A7" w:rsidP="00E5210C">
            <w:pPr>
              <w:spacing w:before="0"/>
              <w:ind w:left="0"/>
              <w:jc w:val="center"/>
              <w:rPr>
                <w:rFonts w:cs="Arial"/>
              </w:rPr>
            </w:pPr>
            <w:r w:rsidRPr="00500BDF">
              <w:rPr>
                <w:rFonts w:cs="Arial"/>
              </w:rPr>
              <w:t>2</w:t>
            </w:r>
          </w:p>
        </w:tc>
      </w:tr>
      <w:tr w:rsidR="00D956A7" w:rsidRPr="00500BDF" w:rsidTr="00641DF5">
        <w:trPr>
          <w:trHeight w:val="340"/>
        </w:trPr>
        <w:tc>
          <w:tcPr>
            <w:tcW w:w="3261" w:type="dxa"/>
            <w:shd w:val="clear" w:color="auto" w:fill="auto"/>
            <w:vAlign w:val="center"/>
          </w:tcPr>
          <w:p w:rsidR="00D956A7" w:rsidRPr="00500BDF" w:rsidRDefault="00D956A7" w:rsidP="00E5210C">
            <w:pPr>
              <w:spacing w:before="0"/>
              <w:ind w:left="0"/>
              <w:rPr>
                <w:rFonts w:cs="Arial"/>
              </w:rPr>
            </w:pPr>
            <w:r w:rsidRPr="00500BDF">
              <w:rPr>
                <w:rFonts w:cs="Arial"/>
              </w:rPr>
              <w:t>Professional body</w:t>
            </w:r>
          </w:p>
        </w:tc>
        <w:tc>
          <w:tcPr>
            <w:tcW w:w="2976" w:type="dxa"/>
            <w:shd w:val="clear" w:color="auto" w:fill="auto"/>
            <w:vAlign w:val="center"/>
          </w:tcPr>
          <w:p w:rsidR="00D956A7" w:rsidRPr="00500BDF" w:rsidRDefault="00D956A7" w:rsidP="00E5210C">
            <w:pPr>
              <w:spacing w:before="0"/>
              <w:ind w:left="0"/>
              <w:jc w:val="center"/>
              <w:rPr>
                <w:rFonts w:cs="Arial"/>
              </w:rPr>
            </w:pPr>
            <w:r w:rsidRPr="00500BDF">
              <w:rPr>
                <w:rFonts w:cs="Arial"/>
              </w:rPr>
              <w:t>1</w:t>
            </w:r>
          </w:p>
        </w:tc>
      </w:tr>
      <w:tr w:rsidR="00E5210C" w:rsidRPr="00500BDF" w:rsidTr="00641DF5">
        <w:trPr>
          <w:trHeight w:val="340"/>
        </w:trPr>
        <w:tc>
          <w:tcPr>
            <w:tcW w:w="3261" w:type="dxa"/>
            <w:tcBorders>
              <w:bottom w:val="single" w:sz="4" w:space="0" w:color="auto"/>
            </w:tcBorders>
            <w:shd w:val="clear" w:color="auto" w:fill="auto"/>
            <w:vAlign w:val="center"/>
          </w:tcPr>
          <w:p w:rsidR="00E5210C" w:rsidRPr="00500BDF" w:rsidRDefault="00E5210C" w:rsidP="00E5210C">
            <w:pPr>
              <w:spacing w:before="0"/>
              <w:ind w:left="0"/>
              <w:rPr>
                <w:rFonts w:cs="Arial"/>
                <w:b/>
              </w:rPr>
            </w:pPr>
            <w:r w:rsidRPr="00500BDF">
              <w:rPr>
                <w:rFonts w:cs="Arial"/>
              </w:rPr>
              <w:t>Low vision researcher</w:t>
            </w:r>
          </w:p>
        </w:tc>
        <w:tc>
          <w:tcPr>
            <w:tcW w:w="2976" w:type="dxa"/>
            <w:tcBorders>
              <w:bottom w:val="single" w:sz="4" w:space="0" w:color="auto"/>
            </w:tcBorders>
            <w:shd w:val="clear" w:color="auto" w:fill="auto"/>
            <w:vAlign w:val="center"/>
          </w:tcPr>
          <w:p w:rsidR="00E5210C" w:rsidRPr="00500BDF" w:rsidRDefault="00E5210C" w:rsidP="00E5210C">
            <w:pPr>
              <w:spacing w:before="0"/>
              <w:ind w:left="0"/>
              <w:jc w:val="center"/>
              <w:rPr>
                <w:rFonts w:cs="Arial"/>
                <w:b/>
              </w:rPr>
            </w:pPr>
            <w:r w:rsidRPr="00500BDF">
              <w:rPr>
                <w:rFonts w:cs="Arial"/>
              </w:rPr>
              <w:t>1</w:t>
            </w:r>
          </w:p>
        </w:tc>
      </w:tr>
      <w:tr w:rsidR="00D956A7" w:rsidRPr="00500BDF" w:rsidTr="00641DF5">
        <w:trPr>
          <w:trHeight w:val="397"/>
        </w:trPr>
        <w:tc>
          <w:tcPr>
            <w:tcW w:w="3261" w:type="dxa"/>
            <w:tcBorders>
              <w:top w:val="single" w:sz="4" w:space="0" w:color="auto"/>
            </w:tcBorders>
            <w:shd w:val="clear" w:color="auto" w:fill="auto"/>
            <w:vAlign w:val="center"/>
          </w:tcPr>
          <w:p w:rsidR="00D956A7" w:rsidRPr="00500BDF" w:rsidRDefault="00D956A7" w:rsidP="00E5210C">
            <w:pPr>
              <w:spacing w:before="0"/>
              <w:ind w:left="0"/>
              <w:rPr>
                <w:rFonts w:cs="Arial"/>
                <w:b/>
              </w:rPr>
            </w:pPr>
            <w:r w:rsidRPr="00500BDF">
              <w:rPr>
                <w:rFonts w:cs="Arial"/>
                <w:b/>
              </w:rPr>
              <w:t>Total</w:t>
            </w:r>
          </w:p>
        </w:tc>
        <w:tc>
          <w:tcPr>
            <w:tcW w:w="2976" w:type="dxa"/>
            <w:tcBorders>
              <w:top w:val="single" w:sz="4" w:space="0" w:color="auto"/>
            </w:tcBorders>
            <w:shd w:val="clear" w:color="auto" w:fill="auto"/>
            <w:vAlign w:val="center"/>
          </w:tcPr>
          <w:p w:rsidR="00D956A7" w:rsidRPr="00500BDF" w:rsidRDefault="00D956A7" w:rsidP="00E5210C">
            <w:pPr>
              <w:spacing w:before="0"/>
              <w:ind w:left="0"/>
              <w:jc w:val="center"/>
              <w:rPr>
                <w:rFonts w:cs="Arial"/>
                <w:b/>
              </w:rPr>
            </w:pPr>
            <w:r w:rsidRPr="00500BDF">
              <w:rPr>
                <w:rFonts w:cs="Arial"/>
                <w:b/>
              </w:rPr>
              <w:t>10</w:t>
            </w:r>
          </w:p>
        </w:tc>
      </w:tr>
    </w:tbl>
    <w:p w:rsidR="008C2756" w:rsidRPr="00641DF5" w:rsidRDefault="00D956A7" w:rsidP="00641DF5">
      <w:pPr>
        <w:pStyle w:val="Bullet"/>
        <w:tabs>
          <w:tab w:val="clear" w:pos="1134"/>
          <w:tab w:val="clear" w:pos="1276"/>
          <w:tab w:val="num" w:pos="1505"/>
        </w:tabs>
        <w:ind w:left="1505" w:hanging="425"/>
      </w:pPr>
      <w:r w:rsidRPr="00641DF5">
        <w:rPr>
          <w:b/>
        </w:rPr>
        <w:t>An online survey</w:t>
      </w:r>
      <w:r w:rsidRPr="00641DF5">
        <w:t xml:space="preserve"> of stakeholders was conducted to measure and collate stakeholder’s perceptions of the current state of low vision service provision in New Zealand.  An online survey was sent by Litmus to 108 valid email addresses identified by the Ministry of Health</w:t>
      </w:r>
      <w:r w:rsidR="00500BDF" w:rsidRPr="00641DF5">
        <w:t xml:space="preserve"> and </w:t>
      </w:r>
      <w:r w:rsidR="00EA16D2">
        <w:t>other</w:t>
      </w:r>
      <w:r w:rsidR="00500BDF" w:rsidRPr="00641DF5">
        <w:t xml:space="preserve"> stakeholders</w:t>
      </w:r>
      <w:r w:rsidRPr="00641DF5">
        <w:t xml:space="preserve">.  The survey link was also forwarded by the New Zealand </w:t>
      </w:r>
      <w:r w:rsidRPr="0000572C">
        <w:t>Association of Optometrists and Vision Hearing Technicians to their respective professional member lists. From this, 106 responses were received.  The survey remained open for three weeks, with one</w:t>
      </w:r>
      <w:r w:rsidRPr="00641DF5">
        <w:t xml:space="preserve"> reminder sent by email. </w:t>
      </w:r>
    </w:p>
    <w:p w:rsidR="007D04B4" w:rsidRDefault="00B64E99" w:rsidP="00641DF5">
      <w:pPr>
        <w:pStyle w:val="Bullet"/>
        <w:tabs>
          <w:tab w:val="clear" w:pos="1134"/>
          <w:tab w:val="clear" w:pos="1276"/>
          <w:tab w:val="num" w:pos="1505"/>
        </w:tabs>
        <w:ind w:left="1505" w:hanging="425"/>
      </w:pPr>
      <w:r w:rsidRPr="00641DF5">
        <w:rPr>
          <w:b/>
        </w:rPr>
        <w:t>A literature review</w:t>
      </w:r>
      <w:r w:rsidRPr="00641DF5">
        <w:t xml:space="preserve"> was also undertaken to determine available information on the prevalence of </w:t>
      </w:r>
      <w:r w:rsidR="005319F7">
        <w:t>people</w:t>
      </w:r>
      <w:r w:rsidR="0000752B" w:rsidRPr="00641DF5">
        <w:t xml:space="preserve"> with low vision</w:t>
      </w:r>
      <w:r w:rsidRPr="00641DF5">
        <w:t xml:space="preserve"> in New Zealand and to identify international good practice of low vision services.  </w:t>
      </w:r>
      <w:r w:rsidR="00D956A7" w:rsidRPr="00641DF5">
        <w:t>Literature was sourced and provided by the Ministry of Health library services</w:t>
      </w:r>
      <w:r w:rsidR="00500BDF" w:rsidRPr="00641DF5">
        <w:t xml:space="preserve">, Blind Foundation </w:t>
      </w:r>
      <w:r w:rsidR="00D956A7" w:rsidRPr="00641DF5">
        <w:t>and online searches</w:t>
      </w:r>
      <w:r w:rsidR="00F50516" w:rsidRPr="00641DF5">
        <w:t>.  Key search words included</w:t>
      </w:r>
      <w:r w:rsidR="007D04B4" w:rsidRPr="00641DF5">
        <w:t xml:space="preserve"> </w:t>
      </w:r>
      <w:r w:rsidR="00F50516" w:rsidRPr="00641DF5">
        <w:t>‘</w:t>
      </w:r>
      <w:r w:rsidR="007D04B4" w:rsidRPr="00641DF5">
        <w:t>low vision</w:t>
      </w:r>
      <w:r w:rsidR="00F50516" w:rsidRPr="00641DF5">
        <w:t>’</w:t>
      </w:r>
      <w:r w:rsidR="007D04B4" w:rsidRPr="00641DF5">
        <w:t xml:space="preserve">, </w:t>
      </w:r>
      <w:r w:rsidR="00AB6026">
        <w:t xml:space="preserve">‘low vision services’, ‘clinical low vision services’, </w:t>
      </w:r>
      <w:r w:rsidR="00F50516" w:rsidRPr="00641DF5">
        <w:t>‘</w:t>
      </w:r>
      <w:r w:rsidR="007D04B4" w:rsidRPr="00641DF5">
        <w:t>vision impairment</w:t>
      </w:r>
      <w:r w:rsidR="00F50516" w:rsidRPr="00641DF5">
        <w:t>’</w:t>
      </w:r>
      <w:r w:rsidR="007D04B4" w:rsidRPr="00641DF5">
        <w:t xml:space="preserve">, </w:t>
      </w:r>
      <w:r w:rsidR="00F50516" w:rsidRPr="00641DF5">
        <w:t>‘</w:t>
      </w:r>
      <w:r w:rsidR="007D04B4" w:rsidRPr="00641DF5">
        <w:t>sight loss</w:t>
      </w:r>
      <w:r w:rsidR="00F50516" w:rsidRPr="00641DF5">
        <w:t>’</w:t>
      </w:r>
      <w:r w:rsidR="007D04B4" w:rsidRPr="00641DF5">
        <w:t xml:space="preserve">, </w:t>
      </w:r>
      <w:r w:rsidR="00F50516" w:rsidRPr="00641DF5">
        <w:t>‘</w:t>
      </w:r>
      <w:r w:rsidR="007D04B4" w:rsidRPr="00641DF5">
        <w:t>vision</w:t>
      </w:r>
      <w:r w:rsidR="00F50516" w:rsidRPr="00641DF5">
        <w:t>’</w:t>
      </w:r>
      <w:r w:rsidR="007D04B4" w:rsidRPr="00641DF5">
        <w:t xml:space="preserve">, </w:t>
      </w:r>
      <w:r w:rsidR="00F50516" w:rsidRPr="00641DF5">
        <w:t>‘</w:t>
      </w:r>
      <w:r w:rsidR="007D04B4" w:rsidRPr="00641DF5">
        <w:t>partially sighted</w:t>
      </w:r>
      <w:r w:rsidR="00F50516" w:rsidRPr="00641DF5">
        <w:t>’</w:t>
      </w:r>
      <w:r w:rsidR="007D04B4" w:rsidRPr="00641DF5">
        <w:t xml:space="preserve">, and these were cross referenced with ‘prevalence’, ‘definition’, ‘model or principles’, ‘visual support services’ </w:t>
      </w:r>
      <w:r w:rsidR="00F50516" w:rsidRPr="00641DF5">
        <w:t xml:space="preserve">and </w:t>
      </w:r>
      <w:r w:rsidR="007D04B4" w:rsidRPr="00641DF5">
        <w:t>‘visual rehabilitation’.</w:t>
      </w:r>
    </w:p>
    <w:p w:rsidR="00112D89" w:rsidRDefault="00112D89">
      <w:pPr>
        <w:spacing w:before="0"/>
        <w:ind w:left="0"/>
        <w:rPr>
          <w:b/>
          <w:sz w:val="28"/>
          <w:szCs w:val="24"/>
        </w:rPr>
      </w:pPr>
      <w:r>
        <w:br w:type="page"/>
      </w:r>
    </w:p>
    <w:p w:rsidR="00112D89" w:rsidRDefault="00112D89" w:rsidP="00112D89">
      <w:pPr>
        <w:pStyle w:val="BodyText"/>
      </w:pPr>
      <w:r>
        <w:lastRenderedPageBreak/>
        <w:t>3.2</w:t>
      </w:r>
      <w:r>
        <w:tab/>
        <w:t xml:space="preserve">Caveats </w:t>
      </w:r>
    </w:p>
    <w:p w:rsidR="009C703C" w:rsidRPr="00557552" w:rsidRDefault="009C703C" w:rsidP="00C425C3">
      <w:pPr>
        <w:ind w:left="567"/>
        <w:rPr>
          <w:lang w:val="en-AU"/>
        </w:rPr>
      </w:pPr>
      <w:r w:rsidRPr="009C703C">
        <w:t xml:space="preserve">The </w:t>
      </w:r>
      <w:r>
        <w:t xml:space="preserve">Study Team </w:t>
      </w:r>
      <w:r w:rsidRPr="009C703C">
        <w:t xml:space="preserve">is confident that this report accurately represents the views and perceptions of stakeholders who contributed </w:t>
      </w:r>
      <w:r w:rsidR="00C425C3">
        <w:t xml:space="preserve">in the study, </w:t>
      </w:r>
      <w:r w:rsidRPr="009C703C">
        <w:t>and is supported by the documentation and literature</w:t>
      </w:r>
      <w:r w:rsidR="00C425C3">
        <w:t xml:space="preserve">.  </w:t>
      </w:r>
      <w:r w:rsidRPr="009C703C">
        <w:t xml:space="preserve">The consistency of themes across stakeholders strengthens the findings presented. </w:t>
      </w:r>
      <w:r w:rsidR="00C425C3">
        <w:t xml:space="preserve"> </w:t>
      </w:r>
      <w:r w:rsidR="00C425C3">
        <w:rPr>
          <w:lang w:val="en-AU"/>
        </w:rPr>
        <w:t>In considering the findings of this study</w:t>
      </w:r>
      <w:r>
        <w:rPr>
          <w:lang w:val="en-AU"/>
        </w:rPr>
        <w:t xml:space="preserve">, some caveats </w:t>
      </w:r>
      <w:r w:rsidRPr="00557552">
        <w:rPr>
          <w:lang w:val="en-AU"/>
        </w:rPr>
        <w:t>are acknowledged</w:t>
      </w:r>
      <w:r>
        <w:rPr>
          <w:lang w:val="en-AU"/>
        </w:rPr>
        <w:t>.</w:t>
      </w:r>
      <w:r w:rsidRPr="00557552">
        <w:rPr>
          <w:lang w:val="en-AU"/>
        </w:rPr>
        <w:t xml:space="preserve"> </w:t>
      </w:r>
    </w:p>
    <w:p w:rsidR="009C703C" w:rsidRPr="004B3BE6" w:rsidRDefault="00C425C3" w:rsidP="009C703C">
      <w:pPr>
        <w:pStyle w:val="Bullet"/>
        <w:tabs>
          <w:tab w:val="clear" w:pos="1276"/>
          <w:tab w:val="left" w:pos="720"/>
        </w:tabs>
        <w:ind w:left="1123" w:hanging="425"/>
        <w:rPr>
          <w:lang w:val="en-AU"/>
        </w:rPr>
      </w:pPr>
      <w:r>
        <w:rPr>
          <w:lang w:val="en-AU"/>
        </w:rPr>
        <w:t>There is no data on the prevalence of people with low vision in New Zealand that defines low vision on both clinical and functional criteria.</w:t>
      </w:r>
      <w:r w:rsidR="00112D89">
        <w:rPr>
          <w:lang w:val="en-AU"/>
        </w:rPr>
        <w:t xml:space="preserve">  </w:t>
      </w:r>
      <w:r w:rsidR="00112D89" w:rsidRPr="004B3BE6">
        <w:rPr>
          <w:lang w:val="en-AU"/>
        </w:rPr>
        <w:t xml:space="preserve">Data available is on reported </w:t>
      </w:r>
      <w:r w:rsidR="00AD13CC">
        <w:rPr>
          <w:lang w:val="en-AU"/>
        </w:rPr>
        <w:t>vision impairment</w:t>
      </w:r>
      <w:r w:rsidR="00701DD1">
        <w:rPr>
          <w:lang w:val="en-AU"/>
        </w:rPr>
        <w:t>.</w:t>
      </w:r>
    </w:p>
    <w:p w:rsidR="00C425C3" w:rsidRDefault="00C425C3" w:rsidP="009C703C">
      <w:pPr>
        <w:pStyle w:val="Bullet"/>
        <w:tabs>
          <w:tab w:val="clear" w:pos="1276"/>
          <w:tab w:val="left" w:pos="720"/>
        </w:tabs>
        <w:ind w:left="1123" w:hanging="425"/>
        <w:rPr>
          <w:lang w:val="en-AU"/>
        </w:rPr>
      </w:pPr>
      <w:r>
        <w:rPr>
          <w:lang w:val="en-AU"/>
        </w:rPr>
        <w:t>The study was largely desk based.  The scope and budget for the study did not extend to face-to-face fie</w:t>
      </w:r>
      <w:r w:rsidR="000C1D33">
        <w:rPr>
          <w:lang w:val="en-AU"/>
        </w:rPr>
        <w:t>ld visits to low vision clinics</w:t>
      </w:r>
      <w:r w:rsidR="00701DD1">
        <w:rPr>
          <w:lang w:val="en-AU"/>
        </w:rPr>
        <w:t>.</w:t>
      </w:r>
    </w:p>
    <w:p w:rsidR="00C425C3" w:rsidRDefault="00C425C3" w:rsidP="009C703C">
      <w:pPr>
        <w:pStyle w:val="Bullet"/>
        <w:tabs>
          <w:tab w:val="clear" w:pos="1276"/>
          <w:tab w:val="left" w:pos="720"/>
        </w:tabs>
        <w:ind w:left="1123" w:hanging="425"/>
        <w:rPr>
          <w:lang w:val="en-AU"/>
        </w:rPr>
      </w:pPr>
      <w:r w:rsidRPr="00C425C3">
        <w:rPr>
          <w:lang w:val="en-AU"/>
        </w:rPr>
        <w:t>The scope and budget for the study did not extend to engagement with people with low vision</w:t>
      </w:r>
      <w:r>
        <w:rPr>
          <w:lang w:val="en-AU"/>
        </w:rPr>
        <w:t xml:space="preserve">.  </w:t>
      </w:r>
      <w:r w:rsidRPr="00C425C3">
        <w:rPr>
          <w:lang w:val="en-AU"/>
        </w:rPr>
        <w:t>Insights from a consumer perspective of service gaps and unmet needs were</w:t>
      </w:r>
      <w:r w:rsidR="000C1D33">
        <w:rPr>
          <w:lang w:val="en-AU"/>
        </w:rPr>
        <w:t xml:space="preserve"> provided by stakeholders only</w:t>
      </w:r>
      <w:r w:rsidR="00701DD1">
        <w:rPr>
          <w:lang w:val="en-AU"/>
        </w:rPr>
        <w:t>.</w:t>
      </w:r>
    </w:p>
    <w:p w:rsidR="009C703C" w:rsidRPr="00C425C3" w:rsidRDefault="00C425C3" w:rsidP="00C425C3">
      <w:pPr>
        <w:pStyle w:val="Bullet"/>
        <w:tabs>
          <w:tab w:val="clear" w:pos="1276"/>
          <w:tab w:val="left" w:pos="720"/>
        </w:tabs>
        <w:ind w:left="1123" w:hanging="425"/>
        <w:rPr>
          <w:lang w:val="en-AU"/>
        </w:rPr>
      </w:pPr>
      <w:r w:rsidRPr="00C425C3">
        <w:rPr>
          <w:lang w:val="en-AU"/>
        </w:rPr>
        <w:t xml:space="preserve">Stakeholders interviewed and surveyed were provided by the Ministry of Health, Blind Foundation, and the New Zealand Association of Optometrists.  </w:t>
      </w:r>
      <w:r w:rsidR="009C703C" w:rsidRPr="00C425C3">
        <w:rPr>
          <w:lang w:val="en-AU"/>
        </w:rPr>
        <w:t xml:space="preserve">It is possible there may </w:t>
      </w:r>
      <w:r w:rsidR="00112D89">
        <w:rPr>
          <w:lang w:val="en-AU"/>
        </w:rPr>
        <w:t xml:space="preserve">be </w:t>
      </w:r>
      <w:r w:rsidR="009C703C" w:rsidRPr="00C425C3">
        <w:rPr>
          <w:lang w:val="en-AU"/>
        </w:rPr>
        <w:t xml:space="preserve">sample selection bias. </w:t>
      </w:r>
    </w:p>
    <w:p w:rsidR="00D5364C" w:rsidRDefault="00D5364C" w:rsidP="00D5364C">
      <w:pPr>
        <w:pStyle w:val="BodyText"/>
      </w:pPr>
    </w:p>
    <w:p w:rsidR="00D5364C" w:rsidRDefault="00D5364C" w:rsidP="00D5364C">
      <w:pPr>
        <w:pStyle w:val="BodyText"/>
        <w:sectPr w:rsidR="00D5364C" w:rsidSect="00A756BB">
          <w:pgSz w:w="11909" w:h="16834" w:code="9"/>
          <w:pgMar w:top="1701" w:right="1134" w:bottom="1701" w:left="1134" w:header="567" w:footer="567" w:gutter="0"/>
          <w:cols w:space="720"/>
        </w:sectPr>
      </w:pPr>
    </w:p>
    <w:p w:rsidR="00D5364C" w:rsidRDefault="00210FA6" w:rsidP="00E857AB">
      <w:pPr>
        <w:pStyle w:val="Heading1"/>
        <w:ind w:left="930"/>
      </w:pPr>
      <w:bookmarkStart w:id="11" w:name="_Toc410384339"/>
      <w:r>
        <w:lastRenderedPageBreak/>
        <w:t>4</w:t>
      </w:r>
      <w:r w:rsidR="00E857AB">
        <w:t>.</w:t>
      </w:r>
      <w:r w:rsidR="00E857AB">
        <w:tab/>
      </w:r>
      <w:r w:rsidR="00566996">
        <w:t>Prevalence</w:t>
      </w:r>
      <w:r w:rsidR="00387FE1">
        <w:t xml:space="preserve"> of </w:t>
      </w:r>
      <w:r w:rsidR="00AB6026">
        <w:t>p</w:t>
      </w:r>
      <w:r w:rsidR="005319F7">
        <w:t>eople</w:t>
      </w:r>
      <w:r w:rsidR="0000752B">
        <w:t xml:space="preserve"> with low vision</w:t>
      </w:r>
      <w:r w:rsidR="00387FE1">
        <w:br/>
        <w:t>in New Zealand</w:t>
      </w:r>
      <w:bookmarkEnd w:id="11"/>
    </w:p>
    <w:p w:rsidR="0047644A" w:rsidRPr="0047644A" w:rsidRDefault="0047644A" w:rsidP="00013F15">
      <w:pPr>
        <w:ind w:left="567"/>
      </w:pPr>
      <w:r w:rsidRPr="00D37F76">
        <w:t xml:space="preserve">This section answers </w:t>
      </w:r>
      <w:r w:rsidRPr="00D37F76">
        <w:rPr>
          <w:b/>
        </w:rPr>
        <w:t xml:space="preserve">Question 1: Determine the prevalence of </w:t>
      </w:r>
      <w:r w:rsidR="005319F7">
        <w:rPr>
          <w:b/>
        </w:rPr>
        <w:t>people</w:t>
      </w:r>
      <w:r w:rsidRPr="00D37F76">
        <w:rPr>
          <w:b/>
        </w:rPr>
        <w:t xml:space="preserve"> with low vision in New Zealand</w:t>
      </w:r>
      <w:r w:rsidRPr="00D37F76">
        <w:t xml:space="preserve">.  It </w:t>
      </w:r>
      <w:r w:rsidR="004B6E8A">
        <w:t xml:space="preserve">outlines a definition of low vision and summarises available data </w:t>
      </w:r>
      <w:r w:rsidRPr="00D37F76">
        <w:t>on the prevalence of low vision in New Zealand, by age and ethnicity.</w:t>
      </w:r>
    </w:p>
    <w:p w:rsidR="00151099" w:rsidRDefault="00210FA6" w:rsidP="00906C5C">
      <w:pPr>
        <w:pStyle w:val="BodyText"/>
      </w:pPr>
      <w:r>
        <w:t>4</w:t>
      </w:r>
      <w:r w:rsidR="00906C5C">
        <w:t>.1</w:t>
      </w:r>
      <w:r w:rsidR="00E857AB">
        <w:tab/>
      </w:r>
      <w:r w:rsidR="00E94831">
        <w:t xml:space="preserve">Defining </w:t>
      </w:r>
      <w:r w:rsidR="00A32605">
        <w:t>low vision</w:t>
      </w:r>
    </w:p>
    <w:p w:rsidR="00BB32FE" w:rsidRDefault="00174182" w:rsidP="00174182">
      <w:pPr>
        <w:ind w:left="567"/>
      </w:pPr>
      <w:r w:rsidRPr="00174182">
        <w:rPr>
          <w:b/>
        </w:rPr>
        <w:t>Visual impairment</w:t>
      </w:r>
      <w:r>
        <w:t xml:space="preserve"> is a defect or </w:t>
      </w:r>
      <w:r w:rsidR="00BB32FE">
        <w:t>anomaly</w:t>
      </w:r>
      <w:r>
        <w:t xml:space="preserve"> existing</w:t>
      </w:r>
      <w:r w:rsidR="00BB32FE">
        <w:t xml:space="preserve"> anywhere in the v</w:t>
      </w:r>
      <w:r>
        <w:t xml:space="preserve">isual system which includes the lids, the eye and </w:t>
      </w:r>
      <w:r w:rsidR="00BB32FE">
        <w:t xml:space="preserve">its </w:t>
      </w:r>
      <w:r>
        <w:t>parts</w:t>
      </w:r>
      <w:r w:rsidR="00BB32FE">
        <w:t xml:space="preserve">, </w:t>
      </w:r>
      <w:r>
        <w:t>including the musculature which controls it, the optical nerve and the o</w:t>
      </w:r>
      <w:r w:rsidR="00BB32FE">
        <w:t xml:space="preserve">ccipital </w:t>
      </w:r>
      <w:r>
        <w:t>lobe of the brain.</w:t>
      </w:r>
      <w:r w:rsidR="00BB32FE">
        <w:t xml:space="preserve">  </w:t>
      </w:r>
    </w:p>
    <w:p w:rsidR="001F6267" w:rsidRDefault="001F6267" w:rsidP="00174182">
      <w:pPr>
        <w:ind w:left="567"/>
      </w:pPr>
      <w:r>
        <w:rPr>
          <w:b/>
        </w:rPr>
        <w:t xml:space="preserve">A visual disability </w:t>
      </w:r>
      <w:r w:rsidRPr="001F6267">
        <w:t>is a functional limitation resulting from having a visual impai</w:t>
      </w:r>
      <w:r>
        <w:t>rment</w:t>
      </w:r>
      <w:r w:rsidR="00FD2E12" w:rsidRPr="001F6267">
        <w:t>.</w:t>
      </w:r>
      <w:r w:rsidR="00FD2E12">
        <w:t xml:space="preserve">  </w:t>
      </w:r>
      <w:r>
        <w:t xml:space="preserve">Functional limitation can be overcome </w:t>
      </w:r>
      <w:r w:rsidR="00FD2E12">
        <w:t>by optical correction</w:t>
      </w:r>
      <w:r>
        <w:t>.</w:t>
      </w:r>
    </w:p>
    <w:p w:rsidR="00D65C48" w:rsidRDefault="001F6267" w:rsidP="00174182">
      <w:pPr>
        <w:ind w:left="567"/>
      </w:pPr>
      <w:r>
        <w:t xml:space="preserve">Most definitions for </w:t>
      </w:r>
      <w:r w:rsidR="00FD2E12" w:rsidRPr="00FD2E12">
        <w:rPr>
          <w:b/>
        </w:rPr>
        <w:t>people who are vis</w:t>
      </w:r>
      <w:r w:rsidR="00CA29A8">
        <w:rPr>
          <w:b/>
        </w:rPr>
        <w:t xml:space="preserve">ion </w:t>
      </w:r>
      <w:r w:rsidR="00FD2E12" w:rsidRPr="00FD2E12">
        <w:rPr>
          <w:b/>
        </w:rPr>
        <w:t>impaired</w:t>
      </w:r>
      <w:r w:rsidR="00FD2E12">
        <w:t xml:space="preserve"> </w:t>
      </w:r>
      <w:r>
        <w:t xml:space="preserve">include </w:t>
      </w:r>
      <w:r w:rsidR="00FD2E12">
        <w:t xml:space="preserve">people with a visual impairment </w:t>
      </w:r>
      <w:r>
        <w:t>whose functional limitations cannot be overcome by op</w:t>
      </w:r>
      <w:r w:rsidR="00FD2E12">
        <w:t>tical correction.</w:t>
      </w:r>
      <w:r w:rsidR="00E234D9">
        <w:t xml:space="preserve">  People may be identified as being visually impaired using clinical measures of acuity and field of view.  These definitions usually state that a person’s acuity is worse than 6/12 or 6/18 or the field of view is less than 20 degrees or 10 degrees at its greatest angle after best possible correction.  </w:t>
      </w:r>
      <w:r w:rsidR="00006DB8" w:rsidRPr="00D106BD">
        <w:t xml:space="preserve">This means that a person with a visual acuity of 6/12 or 6/18 can see an object at six metres </w:t>
      </w:r>
      <w:r w:rsidR="002D1BF6" w:rsidRPr="00D106BD">
        <w:t xml:space="preserve">that a </w:t>
      </w:r>
      <w:r w:rsidR="00006DB8" w:rsidRPr="00D106BD">
        <w:t xml:space="preserve">person with normal vision can see from </w:t>
      </w:r>
      <w:r w:rsidR="002D1BF6" w:rsidRPr="00D106BD">
        <w:t>12 or 18</w:t>
      </w:r>
      <w:r w:rsidR="00006DB8" w:rsidRPr="00D106BD">
        <w:t xml:space="preserve"> metres away.</w:t>
      </w:r>
      <w:r w:rsidR="00D106BD">
        <w:t xml:space="preserve">  </w:t>
      </w:r>
      <w:r w:rsidR="00E234D9">
        <w:t>The United Nations and World Health Organisation generally use 6/18 while most developed countries (Australia, United Kingdom and Canada) use 6/12</w:t>
      </w:r>
      <w:r w:rsidR="00D65C48">
        <w:t>.</w:t>
      </w:r>
    </w:p>
    <w:p w:rsidR="00E33E71" w:rsidRDefault="00E33E71" w:rsidP="00E33E71">
      <w:pPr>
        <w:ind w:left="567"/>
      </w:pPr>
      <w:r>
        <w:t xml:space="preserve">People who are visually impaired can be classified as either </w:t>
      </w:r>
      <w:r w:rsidRPr="00E33E71">
        <w:rPr>
          <w:b/>
        </w:rPr>
        <w:t>being blind or having low vision</w:t>
      </w:r>
      <w:r w:rsidRPr="00006DB8">
        <w:t xml:space="preserve">.  The cut off point for low vision is generally </w:t>
      </w:r>
      <w:r w:rsidRPr="005105F4">
        <w:t xml:space="preserve">accepted as 3/60.  Thus people who have acuity measures that are better than 3/60 are considered to have </w:t>
      </w:r>
      <w:r w:rsidRPr="005105F4">
        <w:rPr>
          <w:b/>
        </w:rPr>
        <w:t>low vision</w:t>
      </w:r>
      <w:r w:rsidRPr="005105F4">
        <w:t xml:space="preserve"> and people who have acuity measures of 3/60 or worse are considered to be </w:t>
      </w:r>
      <w:r w:rsidRPr="005105F4">
        <w:rPr>
          <w:b/>
        </w:rPr>
        <w:t>blind</w:t>
      </w:r>
      <w:r w:rsidRPr="00A32605">
        <w:t xml:space="preserve">.  </w:t>
      </w:r>
    </w:p>
    <w:p w:rsidR="00D65C48" w:rsidRDefault="00D65C48" w:rsidP="00174182">
      <w:pPr>
        <w:ind w:left="567"/>
      </w:pPr>
      <w:r>
        <w:t xml:space="preserve">The World Health </w:t>
      </w:r>
      <w:r w:rsidR="004C301D">
        <w:t>Organisation</w:t>
      </w:r>
      <w:r>
        <w:t xml:space="preserve"> (WHO) uses five categories to define those who are visually impaired:</w:t>
      </w:r>
    </w:p>
    <w:p w:rsidR="00D65C48" w:rsidRDefault="00D65C48" w:rsidP="00E33E71">
      <w:pPr>
        <w:pStyle w:val="ListParagraph"/>
        <w:numPr>
          <w:ilvl w:val="0"/>
          <w:numId w:val="27"/>
        </w:numPr>
      </w:pPr>
      <w:r>
        <w:t>Moderate visual impairment 6/18 to 6/60</w:t>
      </w:r>
    </w:p>
    <w:p w:rsidR="00D65C48" w:rsidRDefault="00D65C48" w:rsidP="00E33E71">
      <w:pPr>
        <w:pStyle w:val="ListParagraph"/>
        <w:numPr>
          <w:ilvl w:val="0"/>
          <w:numId w:val="27"/>
        </w:numPr>
      </w:pPr>
      <w:r>
        <w:t>Severe visual impairment 6/60 to 3/60</w:t>
      </w:r>
    </w:p>
    <w:p w:rsidR="00D65C48" w:rsidRDefault="00D65C48" w:rsidP="00E33E71">
      <w:pPr>
        <w:pStyle w:val="ListParagraph"/>
        <w:numPr>
          <w:ilvl w:val="0"/>
          <w:numId w:val="27"/>
        </w:numPr>
      </w:pPr>
      <w:r>
        <w:t>Blindness with presenting visual acuity of 3/60 to 1/60</w:t>
      </w:r>
    </w:p>
    <w:p w:rsidR="00E33E71" w:rsidRDefault="00D65C48" w:rsidP="00E33E71">
      <w:pPr>
        <w:pStyle w:val="ListParagraph"/>
        <w:numPr>
          <w:ilvl w:val="0"/>
          <w:numId w:val="27"/>
        </w:numPr>
      </w:pPr>
      <w:r>
        <w:t xml:space="preserve">Blindness with presenting visual acuity of </w:t>
      </w:r>
      <w:r w:rsidR="00E33E71">
        <w:t>1/60 to light perception</w:t>
      </w:r>
    </w:p>
    <w:p w:rsidR="00E33E71" w:rsidRDefault="00E33E71" w:rsidP="00E33E71">
      <w:pPr>
        <w:pStyle w:val="ListParagraph"/>
        <w:numPr>
          <w:ilvl w:val="0"/>
          <w:numId w:val="27"/>
        </w:numPr>
      </w:pPr>
      <w:r>
        <w:t>Blindness with no light perception.</w:t>
      </w:r>
    </w:p>
    <w:p w:rsidR="00D65C48" w:rsidRDefault="00E33E71" w:rsidP="00174182">
      <w:pPr>
        <w:ind w:left="567"/>
      </w:pPr>
      <w:r>
        <w:t>The WHO states that all those who are not blind are said to have low vision.</w:t>
      </w:r>
    </w:p>
    <w:p w:rsidR="00E33E71" w:rsidRDefault="00E33E71" w:rsidP="00E33E71">
      <w:pPr>
        <w:ind w:left="567"/>
      </w:pPr>
      <w:r>
        <w:t>Other definitions of low vision from the literature are as follows:</w:t>
      </w:r>
    </w:p>
    <w:p w:rsidR="00E234D9" w:rsidRDefault="00E234D9" w:rsidP="00E33E71">
      <w:pPr>
        <w:pStyle w:val="ListParagraph"/>
        <w:numPr>
          <w:ilvl w:val="0"/>
          <w:numId w:val="29"/>
        </w:numPr>
      </w:pPr>
      <w:r w:rsidRPr="00E857AB">
        <w:t xml:space="preserve">The </w:t>
      </w:r>
      <w:r w:rsidRPr="00F7130E">
        <w:t>Clear Focus</w:t>
      </w:r>
      <w:r w:rsidRPr="00E857AB">
        <w:t xml:space="preserve"> publication defines vision loss as being less than the vision threshold for driving, which is measured as 6/12. The number means that an </w:t>
      </w:r>
      <w:r w:rsidRPr="00E857AB">
        <w:lastRenderedPageBreak/>
        <w:t>individual can see at six metres what a person with unimpaired vision c</w:t>
      </w:r>
      <w:r>
        <w:t>an</w:t>
      </w:r>
      <w:r w:rsidRPr="00E857AB">
        <w:t xml:space="preserve"> see at twelve metres.</w:t>
      </w:r>
      <w:r w:rsidR="004C301D">
        <w:rPr>
          <w:rStyle w:val="FootnoteReference"/>
        </w:rPr>
        <w:footnoteReference w:id="3"/>
      </w:r>
    </w:p>
    <w:p w:rsidR="00E234D9" w:rsidRPr="006C47E3" w:rsidRDefault="00E234D9" w:rsidP="00E33E71">
      <w:pPr>
        <w:pStyle w:val="ListParagraph"/>
        <w:numPr>
          <w:ilvl w:val="0"/>
          <w:numId w:val="29"/>
        </w:numPr>
      </w:pPr>
      <w:r w:rsidRPr="006C47E3">
        <w:t xml:space="preserve">Vision Australia </w:t>
      </w:r>
      <w:r>
        <w:t xml:space="preserve">defines a person with low vision as someone with </w:t>
      </w:r>
      <w:r w:rsidRPr="006C47E3">
        <w:t>permanent vision loss that cannot be corrected with glasses and affects their daily functioning</w:t>
      </w:r>
      <w:r>
        <w:t xml:space="preserve">.  Low vision </w:t>
      </w:r>
      <w:r w:rsidRPr="006C47E3">
        <w:t>may cause problems with recognising faces, reading the newspaper, dialling the telephone or seeing road signs. Visual acuity limits vary between less than 6/1</w:t>
      </w:r>
      <w:r w:rsidR="004C301D">
        <w:t>2 and less than 6/18.</w:t>
      </w:r>
      <w:r w:rsidR="004C301D">
        <w:rPr>
          <w:rStyle w:val="FootnoteReference"/>
        </w:rPr>
        <w:footnoteReference w:id="4"/>
      </w:r>
    </w:p>
    <w:p w:rsidR="00E234D9" w:rsidRPr="006C47E3" w:rsidRDefault="00E234D9" w:rsidP="00E33E71">
      <w:pPr>
        <w:pStyle w:val="ListParagraph"/>
        <w:numPr>
          <w:ilvl w:val="0"/>
          <w:numId w:val="29"/>
        </w:numPr>
      </w:pPr>
      <w:r>
        <w:t xml:space="preserve">The </w:t>
      </w:r>
      <w:r w:rsidRPr="006C47E3">
        <w:t>Canadian National Institute for the Blind</w:t>
      </w:r>
      <w:r>
        <w:t xml:space="preserve"> define people who are partially sighted and have low vision as being between </w:t>
      </w:r>
      <w:r w:rsidRPr="006C47E3">
        <w:t>20/60</w:t>
      </w:r>
      <w:r>
        <w:t xml:space="preserve"> and </w:t>
      </w:r>
      <w:r w:rsidRPr="006C47E3">
        <w:t>20/190</w:t>
      </w:r>
      <w:r>
        <w:t>.</w:t>
      </w:r>
      <w:r w:rsidR="004C301D">
        <w:rPr>
          <w:rStyle w:val="FootnoteReference"/>
        </w:rPr>
        <w:footnoteReference w:id="5"/>
      </w:r>
    </w:p>
    <w:p w:rsidR="00E234D9" w:rsidRPr="0024265E" w:rsidRDefault="00E234D9" w:rsidP="00E33E71">
      <w:pPr>
        <w:pStyle w:val="ListParagraph"/>
        <w:numPr>
          <w:ilvl w:val="0"/>
          <w:numId w:val="29"/>
        </w:numPr>
      </w:pPr>
      <w:r w:rsidRPr="0024265E">
        <w:t>U</w:t>
      </w:r>
      <w:r>
        <w:t>nited Kingdom</w:t>
      </w:r>
      <w:r w:rsidRPr="0024265E">
        <w:t xml:space="preserve"> Vision Strategy</w:t>
      </w:r>
      <w:r>
        <w:t xml:space="preserve"> states a </w:t>
      </w:r>
      <w:r w:rsidRPr="0024265E">
        <w:t>person with low vision is one who has an impairment of visual function for whom full remediation is not possible by conventional spectacles, contact lenses, medical or surgical intervention and which causes restriction i</w:t>
      </w:r>
      <w:r>
        <w:t>n that person’s everyday life.</w:t>
      </w:r>
      <w:r w:rsidR="004C301D">
        <w:rPr>
          <w:rStyle w:val="FootnoteReference"/>
        </w:rPr>
        <w:footnoteReference w:id="6"/>
      </w:r>
    </w:p>
    <w:p w:rsidR="00E234D9" w:rsidRDefault="00E234D9" w:rsidP="00E33E71">
      <w:pPr>
        <w:pStyle w:val="ListParagraph"/>
        <w:numPr>
          <w:ilvl w:val="0"/>
          <w:numId w:val="29"/>
        </w:numPr>
      </w:pPr>
      <w:r>
        <w:t xml:space="preserve">The </w:t>
      </w:r>
      <w:r w:rsidRPr="006C47E3">
        <w:t>National Eye Institute (United States of America)</w:t>
      </w:r>
      <w:r>
        <w:t xml:space="preserve"> </w:t>
      </w:r>
      <w:r w:rsidRPr="006C47E3">
        <w:t>define</w:t>
      </w:r>
      <w:r w:rsidR="005105F4">
        <w:t>s</w:t>
      </w:r>
      <w:r w:rsidRPr="006C47E3">
        <w:t xml:space="preserve"> </w:t>
      </w:r>
      <w:r>
        <w:t xml:space="preserve">low vision </w:t>
      </w:r>
      <w:r w:rsidRPr="006C47E3">
        <w:t>as the best-corrected visual</w:t>
      </w:r>
      <w:r w:rsidR="005105F4">
        <w:t xml:space="preserve"> acuity less than 6/12 </w:t>
      </w:r>
      <w:r w:rsidRPr="006C47E3">
        <w:t>in the better-seeing eye</w:t>
      </w:r>
      <w:r w:rsidR="004C301D">
        <w:rPr>
          <w:rStyle w:val="FootnoteReference"/>
        </w:rPr>
        <w:footnoteReference w:id="7"/>
      </w:r>
      <w:r>
        <w:t xml:space="preserve">, and </w:t>
      </w:r>
      <w:r w:rsidRPr="006C47E3">
        <w:t xml:space="preserve">even with regular glasses, contact lenses, medicine, or surgery, </w:t>
      </w:r>
      <w:r>
        <w:t>people</w:t>
      </w:r>
      <w:r w:rsidRPr="006C47E3">
        <w:t xml:space="preserve"> find everyday tasks difficult to do</w:t>
      </w:r>
      <w:r>
        <w:t xml:space="preserve"> e.g. r</w:t>
      </w:r>
      <w:r w:rsidRPr="006C47E3">
        <w:t xml:space="preserve">eading the mail, shopping, cooking, seeing </w:t>
      </w:r>
      <w:r w:rsidR="005105F4">
        <w:t>television,</w:t>
      </w:r>
      <w:r>
        <w:t xml:space="preserve"> and writing.</w:t>
      </w:r>
    </w:p>
    <w:p w:rsidR="00E234D9" w:rsidRPr="006C47E3" w:rsidRDefault="00E234D9" w:rsidP="00E234D9">
      <w:pPr>
        <w:ind w:left="567"/>
      </w:pPr>
      <w:r w:rsidRPr="006C47E3">
        <w:t xml:space="preserve">Currently, New Zealand does not have an agreed definition for </w:t>
      </w:r>
      <w:r w:rsidR="00CA29A8">
        <w:t xml:space="preserve">people who </w:t>
      </w:r>
      <w:r w:rsidR="00E33E71">
        <w:t>have low vision</w:t>
      </w:r>
      <w:r w:rsidRPr="006C47E3">
        <w:t>.</w:t>
      </w:r>
      <w:r w:rsidR="00CA29A8">
        <w:t xml:space="preserve"> </w:t>
      </w:r>
      <w:r w:rsidRPr="006C47E3">
        <w:t xml:space="preserve"> However, </w:t>
      </w:r>
      <w:r>
        <w:t>like other count</w:t>
      </w:r>
      <w:r w:rsidR="000D0C04">
        <w:t>ries</w:t>
      </w:r>
      <w:r w:rsidR="004C301D">
        <w:t>,</w:t>
      </w:r>
      <w:r>
        <w:t xml:space="preserve"> definitions that are being used have both a </w:t>
      </w:r>
      <w:r w:rsidRPr="006C47E3">
        <w:t xml:space="preserve">clinical and a functional component. </w:t>
      </w:r>
    </w:p>
    <w:p w:rsidR="00E234D9" w:rsidRPr="006C47E3" w:rsidRDefault="00E234D9" w:rsidP="00E234D9">
      <w:pPr>
        <w:pStyle w:val="Bullet"/>
        <w:tabs>
          <w:tab w:val="clear" w:pos="1134"/>
          <w:tab w:val="clear" w:pos="1276"/>
          <w:tab w:val="num" w:pos="1505"/>
        </w:tabs>
        <w:ind w:left="1505" w:hanging="425"/>
      </w:pPr>
      <w:r w:rsidRPr="006C47E3">
        <w:t xml:space="preserve">The petition submitted to the House of Representatives and Health Committee says “low vision is the reduced ability to carry out important life activities – such as obtaining an education, living independently, being employed and enjoying visual images – due to a visual impairment that cannot be corrected by medical or surgical treatments, ordinary glasses or contact lenses.” Vision loss occurs on a continuum similar to hearing loss, so </w:t>
      </w:r>
      <w:r>
        <w:t>people with low vision</w:t>
      </w:r>
      <w:r w:rsidRPr="006C47E3">
        <w:t xml:space="preserve"> are not blind,</w:t>
      </w:r>
      <w:r>
        <w:t xml:space="preserve"> and </w:t>
      </w:r>
      <w:r w:rsidRPr="006C47E3">
        <w:t>given appropriate aids and education they can succ</w:t>
      </w:r>
      <w:r>
        <w:t>essful</w:t>
      </w:r>
      <w:r w:rsidR="004C301D">
        <w:t>ly accomplish most tasks.</w:t>
      </w:r>
      <w:r>
        <w:rPr>
          <w:rStyle w:val="FootnoteReference"/>
        </w:rPr>
        <w:footnoteReference w:id="8"/>
      </w:r>
      <w:r w:rsidRPr="006C47E3">
        <w:t xml:space="preserve"> </w:t>
      </w:r>
    </w:p>
    <w:p w:rsidR="00E234D9" w:rsidRPr="006C47E3" w:rsidRDefault="00E234D9" w:rsidP="00E234D9">
      <w:pPr>
        <w:pStyle w:val="Bullet"/>
        <w:tabs>
          <w:tab w:val="clear" w:pos="1134"/>
          <w:tab w:val="clear" w:pos="1276"/>
          <w:tab w:val="num" w:pos="1505"/>
        </w:tabs>
        <w:ind w:left="1505" w:hanging="425"/>
      </w:pPr>
      <w:r w:rsidRPr="006C47E3">
        <w:t>Sight Loss Services defines low vision functionally, as “a person is said to have low vision when they cannot perform the visual tasks they wish to because of loss of visual function that cannot be improved with conventional refractive corrections.</w:t>
      </w:r>
      <w:r>
        <w:rPr>
          <w:rStyle w:val="FootnoteReference"/>
        </w:rPr>
        <w:footnoteReference w:id="9"/>
      </w:r>
    </w:p>
    <w:p w:rsidR="00E234D9" w:rsidRDefault="00E234D9" w:rsidP="00CA29A8">
      <w:pPr>
        <w:ind w:left="567"/>
      </w:pPr>
      <w:r>
        <w:t>In the absence of a New Zealand definition</w:t>
      </w:r>
      <w:r w:rsidR="00CA29A8">
        <w:t xml:space="preserve"> for people who are vision impaired, </w:t>
      </w:r>
      <w:r w:rsidR="005105F4">
        <w:t xml:space="preserve">it is recommended that New Zealand </w:t>
      </w:r>
      <w:r w:rsidR="00CA29A8">
        <w:t xml:space="preserve">uses the same definition as that which is used by Australia, Canada and the United Kingdoms, i.e. that the person’s acuity is worse than 6/12 after best possible correction.  </w:t>
      </w:r>
    </w:p>
    <w:p w:rsidR="00906C5C" w:rsidRPr="005B1527" w:rsidRDefault="00210FA6" w:rsidP="00E857AB">
      <w:pPr>
        <w:pStyle w:val="BodyText"/>
      </w:pPr>
      <w:r>
        <w:lastRenderedPageBreak/>
        <w:t>4</w:t>
      </w:r>
      <w:r w:rsidR="00E857AB">
        <w:t>.2</w:t>
      </w:r>
      <w:r w:rsidR="00E857AB">
        <w:tab/>
      </w:r>
      <w:r w:rsidR="00906C5C" w:rsidRPr="005B1527">
        <w:t>Prevalence</w:t>
      </w:r>
      <w:r w:rsidR="00E857AB">
        <w:t xml:space="preserve"> of </w:t>
      </w:r>
      <w:r w:rsidR="00681723">
        <w:t xml:space="preserve">people who </w:t>
      </w:r>
      <w:r w:rsidR="00573504">
        <w:t>have low vision</w:t>
      </w:r>
    </w:p>
    <w:p w:rsidR="00573504" w:rsidRDefault="00573504" w:rsidP="00553AFB">
      <w:pPr>
        <w:spacing w:before="120" w:after="120"/>
        <w:ind w:left="567"/>
      </w:pPr>
      <w:r>
        <w:t xml:space="preserve">In the absence of an agreed definition of low vision in New Zealand, this Study defines low vision for the purpose of calculating the prevalence of low vision as the percentage of the New Zealand population who identify as being vision impaired and do not meet the membership criteria of the Blind Foundation.  </w:t>
      </w:r>
    </w:p>
    <w:p w:rsidR="00681723" w:rsidRDefault="00681723" w:rsidP="00681723">
      <w:pPr>
        <w:pStyle w:val="Heading3"/>
      </w:pPr>
      <w:r>
        <w:t xml:space="preserve">Statistics New Zealand 2013 Disability Survey </w:t>
      </w:r>
    </w:p>
    <w:p w:rsidR="008B14C2" w:rsidRDefault="00906C5C" w:rsidP="00283DDF">
      <w:pPr>
        <w:spacing w:before="120" w:after="120"/>
        <w:ind w:left="567"/>
      </w:pPr>
      <w:r w:rsidRPr="00283DDF">
        <w:t xml:space="preserve">The most </w:t>
      </w:r>
      <w:r w:rsidR="00786823" w:rsidRPr="00283DDF">
        <w:t xml:space="preserve">recent </w:t>
      </w:r>
      <w:r w:rsidRPr="00283DDF">
        <w:t>estima</w:t>
      </w:r>
      <w:r w:rsidR="00681723">
        <w:t xml:space="preserve">te </w:t>
      </w:r>
      <w:r w:rsidR="005105F4">
        <w:t xml:space="preserve">of the </w:t>
      </w:r>
      <w:r w:rsidRPr="00283DDF">
        <w:t xml:space="preserve">prevalence of </w:t>
      </w:r>
      <w:r w:rsidR="005D5EE1">
        <w:t>people who are vision impaired</w:t>
      </w:r>
      <w:r w:rsidR="005105F4">
        <w:t xml:space="preserve"> in New Zealand</w:t>
      </w:r>
      <w:r w:rsidRPr="00283DDF">
        <w:t xml:space="preserve"> is </w:t>
      </w:r>
      <w:r w:rsidR="00255FAF" w:rsidRPr="00283DDF">
        <w:t xml:space="preserve">from the </w:t>
      </w:r>
      <w:r w:rsidRPr="00283DDF">
        <w:t xml:space="preserve">Statistics New Zealand 2013 Disability Survey. </w:t>
      </w:r>
      <w:r w:rsidR="00786823" w:rsidRPr="00283DDF">
        <w:t xml:space="preserve"> </w:t>
      </w:r>
      <w:r w:rsidRPr="00283DDF">
        <w:t xml:space="preserve">This survey revealed (based on a smaller sample of self-report) that </w:t>
      </w:r>
      <w:r w:rsidR="0070033D" w:rsidRPr="00283DDF">
        <w:t>4%</w:t>
      </w:r>
      <w:r w:rsidR="00C26800" w:rsidRPr="00283DDF">
        <w:t xml:space="preserve"> of the population (168,000) in 2013 is estimated to </w:t>
      </w:r>
      <w:r w:rsidR="000D0C04">
        <w:t>be vision impaired.</w:t>
      </w:r>
      <w:r w:rsidR="008B14C2">
        <w:t xml:space="preserve">  </w:t>
      </w:r>
    </w:p>
    <w:p w:rsidR="00B73477" w:rsidRDefault="005D5EE1" w:rsidP="008B14C2">
      <w:pPr>
        <w:spacing w:before="120" w:after="120"/>
        <w:ind w:left="567"/>
      </w:pPr>
      <w:r>
        <w:t xml:space="preserve">People who are vision impaired are highest </w:t>
      </w:r>
      <w:r w:rsidR="00C26800" w:rsidRPr="00283DDF">
        <w:t>in the 65+ age group</w:t>
      </w:r>
      <w:r w:rsidR="004C301D">
        <w:t xml:space="preserve"> and are </w:t>
      </w:r>
      <w:r w:rsidR="005105F4">
        <w:t xml:space="preserve">double the reported rate of </w:t>
      </w:r>
      <w:r w:rsidR="00C26800" w:rsidRPr="000F39EC">
        <w:t xml:space="preserve">45-64 year age group, which in itself is over double the </w:t>
      </w:r>
      <w:r w:rsidR="000F3B8B">
        <w:t xml:space="preserve">reported </w:t>
      </w:r>
      <w:r w:rsidR="005105F4">
        <w:t xml:space="preserve">rate </w:t>
      </w:r>
      <w:r w:rsidR="00C26800" w:rsidRPr="000F39EC">
        <w:t xml:space="preserve">of the younger age groups. </w:t>
      </w:r>
      <w:r w:rsidR="000F3B8B">
        <w:t xml:space="preserve"> </w:t>
      </w:r>
      <w:r w:rsidR="00283DDF">
        <w:t xml:space="preserve">The incidence of </w:t>
      </w:r>
      <w:r w:rsidR="00681723">
        <w:t xml:space="preserve">vision impaired people </w:t>
      </w:r>
      <w:r w:rsidR="00283DDF">
        <w:t>is likely to significantly increase</w:t>
      </w:r>
      <w:r w:rsidR="00681723">
        <w:t xml:space="preserve"> over time</w:t>
      </w:r>
      <w:r w:rsidR="00283DDF">
        <w:t>, due to the ageing population (see Section 7 for further information</w:t>
      </w:r>
      <w:r w:rsidR="00283DDF" w:rsidRPr="003846EB">
        <w:t>).</w:t>
      </w:r>
      <w:r w:rsidR="0003774B" w:rsidRPr="003846EB">
        <w:t xml:space="preserve">  </w:t>
      </w:r>
      <w:r w:rsidR="00331266">
        <w:t xml:space="preserve">Table </w:t>
      </w:r>
      <w:r w:rsidR="000F3B8B">
        <w:t>2</w:t>
      </w:r>
      <w:r w:rsidR="00283DDF">
        <w:t xml:space="preserve"> </w:t>
      </w:r>
      <w:r w:rsidR="00331266">
        <w:t xml:space="preserve">shows the breakdown </w:t>
      </w:r>
      <w:r w:rsidR="008B14C2">
        <w:t xml:space="preserve">in the </w:t>
      </w:r>
      <w:r w:rsidR="00681723">
        <w:t xml:space="preserve">prevalence of vision impaired people </w:t>
      </w:r>
      <w:r w:rsidR="00331266">
        <w:t>by gender and age.</w:t>
      </w:r>
      <w:r w:rsidR="008B14C2">
        <w:t xml:space="preserve"> </w:t>
      </w:r>
    </w:p>
    <w:p w:rsidR="00331266" w:rsidRPr="00805CD3" w:rsidRDefault="00331266" w:rsidP="008B14C2">
      <w:pPr>
        <w:spacing w:before="120" w:after="120"/>
        <w:ind w:left="567"/>
        <w:rPr>
          <w:b/>
          <w:szCs w:val="18"/>
        </w:rPr>
      </w:pPr>
      <w:proofErr w:type="gramStart"/>
      <w:r w:rsidRPr="00805CD3">
        <w:rPr>
          <w:b/>
          <w:szCs w:val="18"/>
        </w:rPr>
        <w:t xml:space="preserve">Table </w:t>
      </w:r>
      <w:r w:rsidR="00805CD3">
        <w:rPr>
          <w:b/>
          <w:szCs w:val="18"/>
        </w:rPr>
        <w:t>2.</w:t>
      </w:r>
      <w:proofErr w:type="gramEnd"/>
      <w:r w:rsidRPr="00805CD3">
        <w:rPr>
          <w:b/>
          <w:szCs w:val="18"/>
        </w:rPr>
        <w:t xml:space="preserve"> Percentage and number estimate of </w:t>
      </w:r>
      <w:r w:rsidR="005D5EE1">
        <w:rPr>
          <w:b/>
          <w:szCs w:val="18"/>
        </w:rPr>
        <w:t xml:space="preserve">vision impaired people </w:t>
      </w:r>
      <w:r w:rsidRPr="00805CD3">
        <w:rPr>
          <w:b/>
          <w:szCs w:val="18"/>
        </w:rPr>
        <w:t>in N</w:t>
      </w:r>
      <w:r w:rsidR="005D5EE1">
        <w:rPr>
          <w:b/>
          <w:szCs w:val="18"/>
        </w:rPr>
        <w:t>ew Zealand</w:t>
      </w:r>
    </w:p>
    <w:tbl>
      <w:tblPr>
        <w:tblW w:w="6960" w:type="dxa"/>
        <w:tblInd w:w="1242" w:type="dxa"/>
        <w:tblLook w:val="04A0" w:firstRow="1" w:lastRow="0" w:firstColumn="1" w:lastColumn="0" w:noHBand="0" w:noVBand="1"/>
      </w:tblPr>
      <w:tblGrid>
        <w:gridCol w:w="1120"/>
        <w:gridCol w:w="1060"/>
        <w:gridCol w:w="1060"/>
        <w:gridCol w:w="1060"/>
        <w:gridCol w:w="1060"/>
        <w:gridCol w:w="1600"/>
      </w:tblGrid>
      <w:tr w:rsidR="0040073E" w:rsidRPr="005F16E9" w:rsidTr="00805CD3">
        <w:trPr>
          <w:trHeight w:val="735"/>
        </w:trPr>
        <w:tc>
          <w:tcPr>
            <w:tcW w:w="1120" w:type="dxa"/>
            <w:tcBorders>
              <w:top w:val="nil"/>
              <w:left w:val="nil"/>
              <w:bottom w:val="nil"/>
              <w:right w:val="nil"/>
            </w:tcBorders>
            <w:shd w:val="clear" w:color="auto" w:fill="auto"/>
            <w:noWrap/>
            <w:vAlign w:val="center"/>
            <w:hideMark/>
          </w:tcPr>
          <w:p w:rsidR="0040073E" w:rsidRPr="005F16E9" w:rsidRDefault="0040073E" w:rsidP="0040073E">
            <w:pPr>
              <w:spacing w:before="0"/>
              <w:ind w:left="0"/>
              <w:rPr>
                <w:rFonts w:cs="Arial"/>
                <w:color w:val="000000"/>
                <w:lang w:eastAsia="en-NZ"/>
              </w:rPr>
            </w:pPr>
          </w:p>
        </w:tc>
        <w:tc>
          <w:tcPr>
            <w:tcW w:w="1060" w:type="dxa"/>
            <w:tcBorders>
              <w:top w:val="nil"/>
              <w:left w:val="nil"/>
              <w:bottom w:val="single" w:sz="4" w:space="0" w:color="auto"/>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0-14</w:t>
            </w:r>
          </w:p>
        </w:tc>
        <w:tc>
          <w:tcPr>
            <w:tcW w:w="1060" w:type="dxa"/>
            <w:tcBorders>
              <w:top w:val="nil"/>
              <w:left w:val="nil"/>
              <w:bottom w:val="single" w:sz="4" w:space="0" w:color="auto"/>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15-44</w:t>
            </w:r>
          </w:p>
        </w:tc>
        <w:tc>
          <w:tcPr>
            <w:tcW w:w="1060" w:type="dxa"/>
            <w:tcBorders>
              <w:top w:val="nil"/>
              <w:left w:val="nil"/>
              <w:bottom w:val="single" w:sz="4" w:space="0" w:color="auto"/>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45-64</w:t>
            </w:r>
          </w:p>
        </w:tc>
        <w:tc>
          <w:tcPr>
            <w:tcW w:w="1060" w:type="dxa"/>
            <w:tcBorders>
              <w:top w:val="nil"/>
              <w:left w:val="nil"/>
              <w:bottom w:val="single" w:sz="4" w:space="0" w:color="auto"/>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65+</w:t>
            </w:r>
          </w:p>
        </w:tc>
        <w:tc>
          <w:tcPr>
            <w:tcW w:w="1600" w:type="dxa"/>
            <w:tcBorders>
              <w:top w:val="nil"/>
              <w:left w:val="nil"/>
              <w:bottom w:val="single" w:sz="4" w:space="0" w:color="auto"/>
              <w:right w:val="nil"/>
            </w:tcBorders>
            <w:shd w:val="clear" w:color="auto" w:fill="auto"/>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Total Population</w:t>
            </w:r>
          </w:p>
        </w:tc>
      </w:tr>
      <w:tr w:rsidR="0040073E" w:rsidRPr="005F16E9" w:rsidTr="00805CD3">
        <w:trPr>
          <w:trHeight w:val="405"/>
        </w:trPr>
        <w:tc>
          <w:tcPr>
            <w:tcW w:w="4300" w:type="dxa"/>
            <w:gridSpan w:val="4"/>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i/>
                <w:iCs/>
                <w:color w:val="000000"/>
                <w:lang w:eastAsia="en-NZ"/>
              </w:rPr>
            </w:pPr>
            <w:r w:rsidRPr="005F16E9">
              <w:rPr>
                <w:rFonts w:cs="Arial"/>
                <w:i/>
                <w:iCs/>
                <w:color w:val="000000"/>
                <w:lang w:eastAsia="en-NZ"/>
              </w:rPr>
              <w:t>% of population</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rPr>
                <w:rFonts w:cs="Arial"/>
                <w:i/>
                <w:iCs/>
                <w:color w:val="000000"/>
                <w:lang w:eastAsia="en-NZ"/>
              </w:rPr>
            </w:pPr>
          </w:p>
        </w:tc>
        <w:tc>
          <w:tcPr>
            <w:tcW w:w="1600" w:type="dxa"/>
            <w:tcBorders>
              <w:top w:val="nil"/>
              <w:left w:val="nil"/>
              <w:bottom w:val="nil"/>
              <w:right w:val="nil"/>
            </w:tcBorders>
            <w:shd w:val="clear" w:color="auto" w:fill="auto"/>
            <w:noWrap/>
            <w:vAlign w:val="bottom"/>
            <w:hideMark/>
          </w:tcPr>
          <w:p w:rsidR="0040073E" w:rsidRPr="005F16E9" w:rsidRDefault="0040073E" w:rsidP="0040073E">
            <w:pPr>
              <w:spacing w:before="0"/>
              <w:ind w:left="0"/>
              <w:rPr>
                <w:rFonts w:cs="Arial"/>
                <w:color w:val="000000"/>
                <w:lang w:eastAsia="en-NZ"/>
              </w:rPr>
            </w:pPr>
          </w:p>
        </w:tc>
      </w:tr>
      <w:tr w:rsidR="0040073E" w:rsidRPr="005F16E9" w:rsidTr="00805CD3">
        <w:trPr>
          <w:trHeight w:val="405"/>
        </w:trPr>
        <w:tc>
          <w:tcPr>
            <w:tcW w:w="112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Males</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1%</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1%</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5%</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10%</w:t>
            </w:r>
          </w:p>
        </w:tc>
        <w:tc>
          <w:tcPr>
            <w:tcW w:w="160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3%</w:t>
            </w:r>
          </w:p>
        </w:tc>
      </w:tr>
      <w:tr w:rsidR="0040073E" w:rsidRPr="005F16E9" w:rsidTr="00805CD3">
        <w:trPr>
          <w:trHeight w:val="405"/>
        </w:trPr>
        <w:tc>
          <w:tcPr>
            <w:tcW w:w="112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Females</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1%</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2%</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6%</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12%</w:t>
            </w:r>
          </w:p>
        </w:tc>
        <w:tc>
          <w:tcPr>
            <w:tcW w:w="160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4%</w:t>
            </w:r>
          </w:p>
        </w:tc>
      </w:tr>
      <w:tr w:rsidR="0040073E" w:rsidRPr="005F16E9" w:rsidTr="00805CD3">
        <w:trPr>
          <w:trHeight w:val="405"/>
        </w:trPr>
        <w:tc>
          <w:tcPr>
            <w:tcW w:w="112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Total</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1%</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2%</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5%</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11%</w:t>
            </w:r>
          </w:p>
        </w:tc>
        <w:tc>
          <w:tcPr>
            <w:tcW w:w="160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4%</w:t>
            </w:r>
          </w:p>
        </w:tc>
      </w:tr>
      <w:tr w:rsidR="0040073E" w:rsidRPr="005F16E9" w:rsidTr="00805CD3">
        <w:trPr>
          <w:trHeight w:val="405"/>
        </w:trPr>
        <w:tc>
          <w:tcPr>
            <w:tcW w:w="4300" w:type="dxa"/>
            <w:gridSpan w:val="4"/>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i/>
                <w:iCs/>
                <w:color w:val="000000"/>
                <w:lang w:eastAsia="en-NZ"/>
              </w:rPr>
            </w:pPr>
            <w:r w:rsidRPr="005F16E9">
              <w:rPr>
                <w:rFonts w:cs="Arial"/>
                <w:i/>
                <w:iCs/>
                <w:color w:val="000000"/>
                <w:lang w:eastAsia="en-NZ"/>
              </w:rPr>
              <w:t>Population estimate</w:t>
            </w:r>
          </w:p>
        </w:tc>
        <w:tc>
          <w:tcPr>
            <w:tcW w:w="1060" w:type="dxa"/>
            <w:tcBorders>
              <w:top w:val="nil"/>
              <w:left w:val="nil"/>
              <w:bottom w:val="nil"/>
              <w:right w:val="nil"/>
            </w:tcBorders>
            <w:shd w:val="clear" w:color="auto" w:fill="auto"/>
            <w:noWrap/>
            <w:vAlign w:val="center"/>
            <w:hideMark/>
          </w:tcPr>
          <w:p w:rsidR="0040073E" w:rsidRPr="005F16E9" w:rsidRDefault="0040073E" w:rsidP="0040073E">
            <w:pPr>
              <w:spacing w:before="0"/>
              <w:ind w:left="0"/>
              <w:rPr>
                <w:rFonts w:cs="Arial"/>
                <w:i/>
                <w:iCs/>
                <w:color w:val="000000"/>
                <w:lang w:eastAsia="en-NZ"/>
              </w:rPr>
            </w:pPr>
          </w:p>
        </w:tc>
        <w:tc>
          <w:tcPr>
            <w:tcW w:w="1600" w:type="dxa"/>
            <w:tcBorders>
              <w:top w:val="nil"/>
              <w:left w:val="nil"/>
              <w:bottom w:val="nil"/>
              <w:right w:val="nil"/>
            </w:tcBorders>
            <w:shd w:val="clear" w:color="auto" w:fill="auto"/>
            <w:noWrap/>
            <w:vAlign w:val="bottom"/>
            <w:hideMark/>
          </w:tcPr>
          <w:p w:rsidR="0040073E" w:rsidRPr="005F16E9" w:rsidRDefault="0040073E" w:rsidP="0040073E">
            <w:pPr>
              <w:spacing w:before="0"/>
              <w:ind w:left="0"/>
              <w:rPr>
                <w:rFonts w:cs="Arial"/>
                <w:b/>
                <w:bCs/>
                <w:color w:val="000000"/>
                <w:lang w:eastAsia="en-NZ"/>
              </w:rPr>
            </w:pPr>
          </w:p>
        </w:tc>
      </w:tr>
      <w:tr w:rsidR="0040073E" w:rsidRPr="005F16E9" w:rsidTr="00805CD3">
        <w:trPr>
          <w:trHeight w:val="405"/>
        </w:trPr>
        <w:tc>
          <w:tcPr>
            <w:tcW w:w="112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Males</w:t>
            </w:r>
          </w:p>
        </w:tc>
        <w:tc>
          <w:tcPr>
            <w:tcW w:w="1060" w:type="dxa"/>
            <w:tcBorders>
              <w:top w:val="nil"/>
              <w:left w:val="nil"/>
              <w:bottom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3,000</w:t>
            </w:r>
          </w:p>
        </w:tc>
        <w:tc>
          <w:tcPr>
            <w:tcW w:w="1060" w:type="dxa"/>
            <w:tcBorders>
              <w:top w:val="nil"/>
              <w:left w:val="nil"/>
              <w:bottom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12,000</w:t>
            </w:r>
          </w:p>
        </w:tc>
        <w:tc>
          <w:tcPr>
            <w:tcW w:w="1060" w:type="dxa"/>
            <w:tcBorders>
              <w:top w:val="nil"/>
              <w:left w:val="nil"/>
              <w:bottom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28,000</w:t>
            </w:r>
          </w:p>
        </w:tc>
        <w:tc>
          <w:tcPr>
            <w:tcW w:w="1060" w:type="dxa"/>
            <w:tcBorders>
              <w:top w:val="nil"/>
              <w:left w:val="nil"/>
              <w:bottom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30,000</w:t>
            </w:r>
          </w:p>
        </w:tc>
        <w:tc>
          <w:tcPr>
            <w:tcW w:w="160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72,000</w:t>
            </w:r>
          </w:p>
        </w:tc>
      </w:tr>
      <w:tr w:rsidR="0040073E" w:rsidRPr="005F16E9" w:rsidTr="00805CD3">
        <w:trPr>
          <w:trHeight w:val="405"/>
        </w:trPr>
        <w:tc>
          <w:tcPr>
            <w:tcW w:w="112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Females</w:t>
            </w:r>
          </w:p>
        </w:tc>
        <w:tc>
          <w:tcPr>
            <w:tcW w:w="1060" w:type="dxa"/>
            <w:tcBorders>
              <w:top w:val="nil"/>
              <w:left w:val="nil"/>
              <w:bottom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3,000</w:t>
            </w:r>
          </w:p>
        </w:tc>
        <w:tc>
          <w:tcPr>
            <w:tcW w:w="1060" w:type="dxa"/>
            <w:tcBorders>
              <w:top w:val="nil"/>
              <w:left w:val="nil"/>
              <w:bottom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20,000</w:t>
            </w:r>
          </w:p>
        </w:tc>
        <w:tc>
          <w:tcPr>
            <w:tcW w:w="1060" w:type="dxa"/>
            <w:tcBorders>
              <w:top w:val="nil"/>
              <w:left w:val="nil"/>
              <w:bottom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33,000</w:t>
            </w:r>
          </w:p>
        </w:tc>
        <w:tc>
          <w:tcPr>
            <w:tcW w:w="1060" w:type="dxa"/>
            <w:tcBorders>
              <w:top w:val="nil"/>
              <w:left w:val="nil"/>
              <w:bottom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40,000</w:t>
            </w:r>
          </w:p>
        </w:tc>
        <w:tc>
          <w:tcPr>
            <w:tcW w:w="1600" w:type="dxa"/>
            <w:tcBorders>
              <w:top w:val="nil"/>
              <w:left w:val="nil"/>
              <w:bottom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96,000</w:t>
            </w:r>
          </w:p>
        </w:tc>
      </w:tr>
      <w:tr w:rsidR="0040073E" w:rsidRPr="005F16E9" w:rsidTr="00A06D7B">
        <w:trPr>
          <w:trHeight w:val="405"/>
        </w:trPr>
        <w:tc>
          <w:tcPr>
            <w:tcW w:w="1120" w:type="dxa"/>
            <w:tcBorders>
              <w:top w:val="nil"/>
              <w:left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Total</w:t>
            </w:r>
          </w:p>
        </w:tc>
        <w:tc>
          <w:tcPr>
            <w:tcW w:w="1060" w:type="dxa"/>
            <w:tcBorders>
              <w:top w:val="nil"/>
              <w:left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6,000</w:t>
            </w:r>
          </w:p>
        </w:tc>
        <w:tc>
          <w:tcPr>
            <w:tcW w:w="1060" w:type="dxa"/>
            <w:tcBorders>
              <w:top w:val="nil"/>
              <w:left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32,000</w:t>
            </w:r>
          </w:p>
        </w:tc>
        <w:tc>
          <w:tcPr>
            <w:tcW w:w="1060" w:type="dxa"/>
            <w:tcBorders>
              <w:top w:val="nil"/>
              <w:left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61,000</w:t>
            </w:r>
          </w:p>
        </w:tc>
        <w:tc>
          <w:tcPr>
            <w:tcW w:w="1060" w:type="dxa"/>
            <w:tcBorders>
              <w:top w:val="nil"/>
              <w:left w:val="nil"/>
              <w:right w:val="nil"/>
            </w:tcBorders>
            <w:shd w:val="clear" w:color="auto" w:fill="auto"/>
            <w:vAlign w:val="center"/>
            <w:hideMark/>
          </w:tcPr>
          <w:p w:rsidR="0040073E" w:rsidRPr="005F16E9" w:rsidRDefault="0040073E" w:rsidP="0040073E">
            <w:pPr>
              <w:spacing w:before="0"/>
              <w:ind w:left="0"/>
              <w:jc w:val="center"/>
              <w:rPr>
                <w:rFonts w:cs="Arial"/>
                <w:color w:val="000000"/>
                <w:lang w:eastAsia="en-NZ"/>
              </w:rPr>
            </w:pPr>
            <w:r w:rsidRPr="005F16E9">
              <w:rPr>
                <w:rFonts w:cs="Arial"/>
                <w:color w:val="000000"/>
                <w:lang w:eastAsia="en-NZ"/>
              </w:rPr>
              <w:t>70,000</w:t>
            </w:r>
          </w:p>
        </w:tc>
        <w:tc>
          <w:tcPr>
            <w:tcW w:w="1600" w:type="dxa"/>
            <w:tcBorders>
              <w:top w:val="nil"/>
              <w:left w:val="nil"/>
              <w:right w:val="nil"/>
            </w:tcBorders>
            <w:shd w:val="clear" w:color="auto" w:fill="auto"/>
            <w:noWrap/>
            <w:vAlign w:val="center"/>
            <w:hideMark/>
          </w:tcPr>
          <w:p w:rsidR="0040073E" w:rsidRPr="005F16E9" w:rsidRDefault="0040073E" w:rsidP="0040073E">
            <w:pPr>
              <w:spacing w:before="0"/>
              <w:ind w:left="0"/>
              <w:jc w:val="center"/>
              <w:rPr>
                <w:rFonts w:cs="Arial"/>
                <w:b/>
                <w:bCs/>
                <w:color w:val="000000"/>
                <w:lang w:eastAsia="en-NZ"/>
              </w:rPr>
            </w:pPr>
            <w:r w:rsidRPr="005F16E9">
              <w:rPr>
                <w:rFonts w:cs="Arial"/>
                <w:b/>
                <w:bCs/>
                <w:color w:val="000000"/>
                <w:lang w:eastAsia="en-NZ"/>
              </w:rPr>
              <w:t>168,000</w:t>
            </w:r>
          </w:p>
        </w:tc>
      </w:tr>
      <w:tr w:rsidR="00A06D7B" w:rsidRPr="00A06D7B" w:rsidTr="00A06D7B">
        <w:trPr>
          <w:trHeight w:val="303"/>
        </w:trPr>
        <w:tc>
          <w:tcPr>
            <w:tcW w:w="6960" w:type="dxa"/>
            <w:gridSpan w:val="6"/>
            <w:tcBorders>
              <w:top w:val="nil"/>
              <w:left w:val="nil"/>
              <w:right w:val="nil"/>
            </w:tcBorders>
            <w:shd w:val="clear" w:color="auto" w:fill="auto"/>
            <w:noWrap/>
          </w:tcPr>
          <w:p w:rsidR="00A06D7B" w:rsidRPr="00A06D7B" w:rsidRDefault="00A06D7B" w:rsidP="00A06D7B">
            <w:pPr>
              <w:spacing w:before="0"/>
              <w:ind w:left="0"/>
              <w:rPr>
                <w:rFonts w:cs="Arial"/>
                <w:bCs/>
                <w:color w:val="000000"/>
                <w:sz w:val="20"/>
                <w:lang w:eastAsia="en-NZ"/>
              </w:rPr>
            </w:pPr>
            <w:r w:rsidRPr="00A06D7B">
              <w:rPr>
                <w:rFonts w:cs="Arial"/>
                <w:bCs/>
                <w:i/>
                <w:color w:val="000000"/>
                <w:sz w:val="20"/>
                <w:lang w:eastAsia="en-NZ"/>
              </w:rPr>
              <w:t>Note</w:t>
            </w:r>
            <w:r w:rsidRPr="00A06D7B">
              <w:rPr>
                <w:rFonts w:cs="Arial"/>
                <w:bCs/>
                <w:color w:val="000000"/>
                <w:sz w:val="20"/>
                <w:lang w:eastAsia="en-NZ"/>
              </w:rPr>
              <w:t>: Population estimates are rounded, so do not accurately add up</w:t>
            </w:r>
          </w:p>
        </w:tc>
      </w:tr>
    </w:tbl>
    <w:p w:rsidR="00BE6904" w:rsidRPr="005105F4" w:rsidRDefault="00C436E5" w:rsidP="0040073E">
      <w:pPr>
        <w:ind w:left="567"/>
      </w:pPr>
      <w:r w:rsidRPr="005105F4">
        <w:t xml:space="preserve">The youngest age groups </w:t>
      </w:r>
      <w:r w:rsidR="00027C80" w:rsidRPr="005105F4">
        <w:t xml:space="preserve">(0-14 and early 15-44) </w:t>
      </w:r>
      <w:r w:rsidR="008037DE">
        <w:t xml:space="preserve">are likely to be vision impaired </w:t>
      </w:r>
      <w:r w:rsidRPr="005105F4">
        <w:t xml:space="preserve">from a birth or congenital </w:t>
      </w:r>
      <w:r w:rsidR="00BE6904" w:rsidRPr="005105F4">
        <w:t>anomaly/</w:t>
      </w:r>
      <w:r w:rsidRPr="005105F4">
        <w:t>defect</w:t>
      </w:r>
      <w:r w:rsidR="00F91B12" w:rsidRPr="005105F4">
        <w:t>, lesions of the central nervous system or retinal disorders</w:t>
      </w:r>
      <w:r w:rsidR="00162445" w:rsidRPr="005105F4">
        <w:t>.</w:t>
      </w:r>
      <w:r w:rsidRPr="005105F4">
        <w:t xml:space="preserve"> </w:t>
      </w:r>
      <w:r w:rsidR="005105F4" w:rsidRPr="005105F4">
        <w:t xml:space="preserve">Vision issues are likely to be detected at birth, or by </w:t>
      </w:r>
      <w:r w:rsidR="00E25173" w:rsidRPr="005105F4">
        <w:t xml:space="preserve">Plunket or other well child provider, or through the education system.  </w:t>
      </w:r>
    </w:p>
    <w:p w:rsidR="00BE6904" w:rsidRDefault="005319F7" w:rsidP="001B1A99">
      <w:pPr>
        <w:ind w:left="567"/>
      </w:pPr>
      <w:r>
        <w:t>People</w:t>
      </w:r>
      <w:r w:rsidR="00162445">
        <w:t xml:space="preserve"> aged 45-64 years</w:t>
      </w:r>
      <w:r w:rsidR="00C436E5">
        <w:t xml:space="preserve"> are likely to</w:t>
      </w:r>
      <w:r w:rsidR="008037DE">
        <w:t xml:space="preserve"> be vision impaired </w:t>
      </w:r>
      <w:r w:rsidR="00C436E5">
        <w:t>from diseases such as diabetes, or accidents damaging their eyes as they move through life</w:t>
      </w:r>
      <w:r w:rsidR="00BE6904">
        <w:t>,</w:t>
      </w:r>
      <w:r w:rsidR="00BE6904" w:rsidRPr="00BE6904">
        <w:t xml:space="preserve"> </w:t>
      </w:r>
      <w:r w:rsidR="00BE6904">
        <w:t>d</w:t>
      </w:r>
      <w:r w:rsidR="00BE6904">
        <w:rPr>
          <w:color w:val="000000"/>
          <w:shd w:val="clear" w:color="auto" w:fill="FFFFFF"/>
        </w:rPr>
        <w:t xml:space="preserve">iabetic retinopathy, retinopathy </w:t>
      </w:r>
      <w:proofErr w:type="spellStart"/>
      <w:r w:rsidR="00BE6904">
        <w:rPr>
          <w:color w:val="000000"/>
          <w:shd w:val="clear" w:color="auto" w:fill="FFFFFF"/>
        </w:rPr>
        <w:t>pigmentosa</w:t>
      </w:r>
      <w:proofErr w:type="spellEnd"/>
      <w:r w:rsidR="00BE6904">
        <w:rPr>
          <w:color w:val="000000"/>
          <w:shd w:val="clear" w:color="auto" w:fill="FFFFFF"/>
        </w:rPr>
        <w:t>, or optic atrophy</w:t>
      </w:r>
      <w:r w:rsidR="002D5123">
        <w:t>.</w:t>
      </w:r>
      <w:r w:rsidR="002D5123">
        <w:rPr>
          <w:rStyle w:val="FootnoteReference"/>
        </w:rPr>
        <w:footnoteReference w:id="10"/>
      </w:r>
    </w:p>
    <w:p w:rsidR="00283DDF" w:rsidRDefault="00027C80" w:rsidP="00D37F76">
      <w:pPr>
        <w:ind w:left="567"/>
      </w:pPr>
      <w:r>
        <w:t>While v</w:t>
      </w:r>
      <w:r w:rsidR="00C436E5">
        <w:t xml:space="preserve">ision deterioration is a normal part of </w:t>
      </w:r>
      <w:r w:rsidR="008B463F">
        <w:t>aging</w:t>
      </w:r>
      <w:r>
        <w:t xml:space="preserve">, the 65+ age groups </w:t>
      </w:r>
      <w:r w:rsidR="00C436E5">
        <w:t xml:space="preserve">are likely to </w:t>
      </w:r>
      <w:r w:rsidR="00C436E5" w:rsidRPr="00F91713">
        <w:t>develop low vision because of eye diseases</w:t>
      </w:r>
      <w:r w:rsidR="00BE6904">
        <w:t xml:space="preserve"> such as </w:t>
      </w:r>
      <w:r w:rsidR="00BE6904" w:rsidRPr="00BE6904">
        <w:rPr>
          <w:color w:val="000000"/>
          <w:shd w:val="clear" w:color="auto" w:fill="FFFFFF"/>
        </w:rPr>
        <w:t xml:space="preserve">age related macular degeneration, glaucoma, </w:t>
      </w:r>
      <w:r w:rsidR="00BE6904" w:rsidRPr="00BE6904">
        <w:rPr>
          <w:color w:val="000000"/>
          <w:shd w:val="clear" w:color="auto" w:fill="FFFFFF"/>
        </w:rPr>
        <w:lastRenderedPageBreak/>
        <w:t>diabetic retinopathy, and uncorrected/</w:t>
      </w:r>
      <w:proofErr w:type="spellStart"/>
      <w:r w:rsidR="00BE6904" w:rsidRPr="00BE6904">
        <w:rPr>
          <w:color w:val="000000"/>
          <w:shd w:val="clear" w:color="auto" w:fill="FFFFFF"/>
        </w:rPr>
        <w:t>uncorrectable</w:t>
      </w:r>
      <w:proofErr w:type="spellEnd"/>
      <w:r w:rsidR="00BE6904" w:rsidRPr="00BE6904">
        <w:rPr>
          <w:color w:val="000000"/>
          <w:shd w:val="clear" w:color="auto" w:fill="FFFFFF"/>
        </w:rPr>
        <w:t xml:space="preserve"> refractive errors</w:t>
      </w:r>
      <w:r w:rsidR="00BE6904" w:rsidRPr="00BE6904">
        <w:rPr>
          <w:rStyle w:val="FootnoteReference"/>
          <w:color w:val="000000"/>
          <w:shd w:val="clear" w:color="auto" w:fill="FFFFFF"/>
        </w:rPr>
        <w:footnoteReference w:id="11"/>
      </w:r>
      <w:r w:rsidR="00283DDF">
        <w:rPr>
          <w:color w:val="000000"/>
          <w:shd w:val="clear" w:color="auto" w:fill="FFFFFF"/>
        </w:rPr>
        <w:t xml:space="preserve">.  </w:t>
      </w:r>
      <w:r w:rsidR="009B3816" w:rsidRPr="00D37F76">
        <w:t xml:space="preserve">Recent advances in in the treatment of wet macular degeneration has meant that </w:t>
      </w:r>
      <w:r w:rsidR="005319F7">
        <w:t>people</w:t>
      </w:r>
      <w:r w:rsidR="009B3816" w:rsidRPr="00D37F76">
        <w:t xml:space="preserve"> who would have normally progressed rapidly to full blindness can now be stabilised with a level of low vision.</w:t>
      </w:r>
    </w:p>
    <w:p w:rsidR="001B1A99" w:rsidRDefault="00331266" w:rsidP="001B1A99">
      <w:pPr>
        <w:ind w:left="567"/>
      </w:pPr>
      <w:r>
        <w:t xml:space="preserve">In </w:t>
      </w:r>
      <w:r w:rsidR="00027C80">
        <w:t xml:space="preserve">the </w:t>
      </w:r>
      <w:r>
        <w:t>2013</w:t>
      </w:r>
      <w:r w:rsidR="00027C80">
        <w:t xml:space="preserve"> Disability Survey</w:t>
      </w:r>
      <w:r>
        <w:t>, 5% of M</w:t>
      </w:r>
      <w:r w:rsidR="00027C80" w:rsidRPr="00D37F76">
        <w:t>ā</w:t>
      </w:r>
      <w:r>
        <w:t>ori</w:t>
      </w:r>
      <w:r w:rsidR="001B1A99">
        <w:t xml:space="preserve"> and 3% of Pacific </w:t>
      </w:r>
      <w:r>
        <w:t xml:space="preserve">report a vision impairment that </w:t>
      </w:r>
      <w:r w:rsidR="001B1A99" w:rsidRPr="001B1A99">
        <w:t>cannot be corrected by glasses or contact lenses</w:t>
      </w:r>
      <w:r>
        <w:t xml:space="preserve">.  </w:t>
      </w:r>
      <w:r w:rsidR="00CD6E29">
        <w:t xml:space="preserve">Vision impairment </w:t>
      </w:r>
      <w:r>
        <w:t>is highest for M</w:t>
      </w:r>
      <w:r w:rsidR="00027C80">
        <w:rPr>
          <w:rFonts w:cs="Arial"/>
        </w:rPr>
        <w:t>ā</w:t>
      </w:r>
      <w:r>
        <w:t>ori aged 45-64 years (12%) and M</w:t>
      </w:r>
      <w:r w:rsidR="00027C80">
        <w:rPr>
          <w:rFonts w:cs="Arial"/>
        </w:rPr>
        <w:t>ā</w:t>
      </w:r>
      <w:r>
        <w:t xml:space="preserve">ori aged 65 years and over (14%). </w:t>
      </w:r>
      <w:r w:rsidR="00CD6E29">
        <w:t xml:space="preserve">Vision impairment </w:t>
      </w:r>
      <w:r w:rsidR="001B1A99">
        <w:t>d</w:t>
      </w:r>
      <w:r>
        <w:t xml:space="preserve">ata </w:t>
      </w:r>
      <w:r w:rsidR="000116F4">
        <w:t xml:space="preserve">for Pacific </w:t>
      </w:r>
      <w:r w:rsidR="005319F7">
        <w:t>people</w:t>
      </w:r>
      <w:r w:rsidR="000116F4">
        <w:t xml:space="preserve"> is not robust enough to </w:t>
      </w:r>
      <w:r w:rsidR="001B1A99">
        <w:t xml:space="preserve">be broken down by age and gender.  </w:t>
      </w:r>
      <w:r>
        <w:t xml:space="preserve">Table </w:t>
      </w:r>
      <w:r w:rsidR="00027C80">
        <w:t>3</w:t>
      </w:r>
      <w:r>
        <w:t xml:space="preserve"> s</w:t>
      </w:r>
      <w:r w:rsidR="00255FAF">
        <w:t>hows a breakdown of sight loss by age for M</w:t>
      </w:r>
      <w:r w:rsidR="00027C80">
        <w:rPr>
          <w:rFonts w:cs="Arial"/>
        </w:rPr>
        <w:t>ā</w:t>
      </w:r>
      <w:r w:rsidR="00255FAF">
        <w:t xml:space="preserve">ori.  </w:t>
      </w:r>
      <w:r w:rsidR="001B1A99">
        <w:t>Note: statistics for M</w:t>
      </w:r>
      <w:r w:rsidR="00027C80">
        <w:rPr>
          <w:rFonts w:cs="Arial"/>
        </w:rPr>
        <w:t>ā</w:t>
      </w:r>
      <w:r w:rsidR="001B1A99">
        <w:t xml:space="preserve">ori and Pacific contain a high sampling error, and therefore </w:t>
      </w:r>
      <w:r w:rsidR="0040073E">
        <w:t>should be treated with caution.</w:t>
      </w:r>
    </w:p>
    <w:p w:rsidR="00255FAF" w:rsidRPr="00805CD3" w:rsidRDefault="00255FAF" w:rsidP="0040073E">
      <w:pPr>
        <w:spacing w:after="240"/>
        <w:ind w:left="567"/>
        <w:rPr>
          <w:b/>
          <w:szCs w:val="18"/>
        </w:rPr>
      </w:pPr>
      <w:proofErr w:type="gramStart"/>
      <w:r w:rsidRPr="00805CD3">
        <w:rPr>
          <w:b/>
          <w:szCs w:val="18"/>
        </w:rPr>
        <w:t xml:space="preserve">Table </w:t>
      </w:r>
      <w:r w:rsidR="00805CD3">
        <w:rPr>
          <w:b/>
          <w:szCs w:val="18"/>
        </w:rPr>
        <w:t>3.</w:t>
      </w:r>
      <w:proofErr w:type="gramEnd"/>
      <w:r w:rsidRPr="00805CD3">
        <w:rPr>
          <w:b/>
          <w:szCs w:val="18"/>
        </w:rPr>
        <w:t xml:space="preserve"> Percentage and number of New Zealand </w:t>
      </w:r>
      <w:r w:rsidR="0040073E" w:rsidRPr="00805CD3">
        <w:rPr>
          <w:b/>
          <w:szCs w:val="18"/>
        </w:rPr>
        <w:t>M</w:t>
      </w:r>
      <w:r w:rsidR="00027C80">
        <w:rPr>
          <w:rFonts w:cs="Arial"/>
          <w:b/>
          <w:szCs w:val="18"/>
        </w:rPr>
        <w:t>ā</w:t>
      </w:r>
      <w:r w:rsidR="0040073E" w:rsidRPr="00805CD3">
        <w:rPr>
          <w:b/>
          <w:szCs w:val="18"/>
        </w:rPr>
        <w:t xml:space="preserve">ori </w:t>
      </w:r>
      <w:r w:rsidR="00AD13CC">
        <w:rPr>
          <w:b/>
          <w:szCs w:val="18"/>
        </w:rPr>
        <w:t>with reported vision impairment</w:t>
      </w:r>
    </w:p>
    <w:tbl>
      <w:tblPr>
        <w:tblW w:w="6960" w:type="dxa"/>
        <w:tblInd w:w="1242" w:type="dxa"/>
        <w:tblLook w:val="04A0" w:firstRow="1" w:lastRow="0" w:firstColumn="1" w:lastColumn="0" w:noHBand="0" w:noVBand="1"/>
      </w:tblPr>
      <w:tblGrid>
        <w:gridCol w:w="1341"/>
        <w:gridCol w:w="1060"/>
        <w:gridCol w:w="1060"/>
        <w:gridCol w:w="1060"/>
        <w:gridCol w:w="1060"/>
        <w:gridCol w:w="1042"/>
        <w:gridCol w:w="337"/>
      </w:tblGrid>
      <w:tr w:rsidR="0040073E" w:rsidRPr="0040073E" w:rsidTr="00A06D7B">
        <w:trPr>
          <w:gridAfter w:val="1"/>
          <w:wAfter w:w="337" w:type="dxa"/>
          <w:trHeight w:val="435"/>
        </w:trPr>
        <w:tc>
          <w:tcPr>
            <w:tcW w:w="1341" w:type="dxa"/>
            <w:tcBorders>
              <w:top w:val="nil"/>
              <w:left w:val="nil"/>
              <w:bottom w:val="nil"/>
              <w:right w:val="nil"/>
            </w:tcBorders>
            <w:shd w:val="clear" w:color="auto" w:fill="auto"/>
            <w:noWrap/>
            <w:vAlign w:val="center"/>
            <w:hideMark/>
          </w:tcPr>
          <w:p w:rsidR="0040073E" w:rsidRPr="0040073E" w:rsidRDefault="0040073E" w:rsidP="0040073E">
            <w:pPr>
              <w:spacing w:before="0"/>
              <w:ind w:left="0"/>
              <w:jc w:val="center"/>
              <w:rPr>
                <w:rFonts w:cs="Arial"/>
                <w:b/>
                <w:bCs/>
                <w:color w:val="000000"/>
                <w:lang w:eastAsia="en-NZ"/>
              </w:rPr>
            </w:pPr>
          </w:p>
        </w:tc>
        <w:tc>
          <w:tcPr>
            <w:tcW w:w="1060" w:type="dxa"/>
            <w:tcBorders>
              <w:top w:val="nil"/>
              <w:left w:val="nil"/>
              <w:bottom w:val="single" w:sz="4" w:space="0" w:color="auto"/>
              <w:right w:val="nil"/>
            </w:tcBorders>
            <w:shd w:val="clear" w:color="auto" w:fill="auto"/>
            <w:noWrap/>
            <w:vAlign w:val="center"/>
            <w:hideMark/>
          </w:tcPr>
          <w:p w:rsidR="0040073E" w:rsidRPr="0040073E" w:rsidRDefault="0040073E" w:rsidP="0040073E">
            <w:pPr>
              <w:spacing w:before="0"/>
              <w:ind w:left="0"/>
              <w:jc w:val="center"/>
              <w:rPr>
                <w:rFonts w:cs="Arial"/>
                <w:b/>
                <w:bCs/>
                <w:color w:val="000000"/>
                <w:lang w:eastAsia="en-NZ"/>
              </w:rPr>
            </w:pPr>
            <w:r w:rsidRPr="0040073E">
              <w:rPr>
                <w:rFonts w:cs="Arial"/>
                <w:b/>
                <w:bCs/>
                <w:color w:val="000000"/>
                <w:lang w:eastAsia="en-NZ"/>
              </w:rPr>
              <w:t>0-14</w:t>
            </w:r>
          </w:p>
        </w:tc>
        <w:tc>
          <w:tcPr>
            <w:tcW w:w="1060" w:type="dxa"/>
            <w:tcBorders>
              <w:top w:val="nil"/>
              <w:left w:val="nil"/>
              <w:bottom w:val="single" w:sz="4" w:space="0" w:color="auto"/>
              <w:right w:val="nil"/>
            </w:tcBorders>
            <w:shd w:val="clear" w:color="auto" w:fill="auto"/>
            <w:noWrap/>
            <w:vAlign w:val="center"/>
            <w:hideMark/>
          </w:tcPr>
          <w:p w:rsidR="0040073E" w:rsidRPr="0040073E" w:rsidRDefault="0040073E" w:rsidP="0040073E">
            <w:pPr>
              <w:spacing w:before="0"/>
              <w:ind w:left="0"/>
              <w:jc w:val="center"/>
              <w:rPr>
                <w:rFonts w:cs="Arial"/>
                <w:b/>
                <w:bCs/>
                <w:color w:val="000000"/>
                <w:lang w:eastAsia="en-NZ"/>
              </w:rPr>
            </w:pPr>
            <w:r w:rsidRPr="0040073E">
              <w:rPr>
                <w:rFonts w:cs="Arial"/>
                <w:b/>
                <w:bCs/>
                <w:color w:val="000000"/>
                <w:lang w:eastAsia="en-NZ"/>
              </w:rPr>
              <w:t>15-44</w:t>
            </w:r>
          </w:p>
        </w:tc>
        <w:tc>
          <w:tcPr>
            <w:tcW w:w="1060" w:type="dxa"/>
            <w:tcBorders>
              <w:top w:val="nil"/>
              <w:left w:val="nil"/>
              <w:bottom w:val="single" w:sz="4" w:space="0" w:color="auto"/>
              <w:right w:val="nil"/>
            </w:tcBorders>
            <w:shd w:val="clear" w:color="auto" w:fill="auto"/>
            <w:noWrap/>
            <w:vAlign w:val="center"/>
            <w:hideMark/>
          </w:tcPr>
          <w:p w:rsidR="0040073E" w:rsidRPr="0040073E" w:rsidRDefault="0040073E" w:rsidP="0040073E">
            <w:pPr>
              <w:spacing w:before="0"/>
              <w:ind w:left="0"/>
              <w:jc w:val="center"/>
              <w:rPr>
                <w:rFonts w:cs="Arial"/>
                <w:b/>
                <w:bCs/>
                <w:color w:val="000000"/>
                <w:lang w:eastAsia="en-NZ"/>
              </w:rPr>
            </w:pPr>
            <w:r w:rsidRPr="0040073E">
              <w:rPr>
                <w:rFonts w:cs="Arial"/>
                <w:b/>
                <w:bCs/>
                <w:color w:val="000000"/>
                <w:lang w:eastAsia="en-NZ"/>
              </w:rPr>
              <w:t>45-64</w:t>
            </w:r>
          </w:p>
        </w:tc>
        <w:tc>
          <w:tcPr>
            <w:tcW w:w="1060" w:type="dxa"/>
            <w:tcBorders>
              <w:top w:val="nil"/>
              <w:left w:val="nil"/>
              <w:bottom w:val="single" w:sz="4" w:space="0" w:color="auto"/>
              <w:right w:val="nil"/>
            </w:tcBorders>
            <w:shd w:val="clear" w:color="auto" w:fill="auto"/>
            <w:noWrap/>
            <w:vAlign w:val="center"/>
            <w:hideMark/>
          </w:tcPr>
          <w:p w:rsidR="0040073E" w:rsidRPr="0040073E" w:rsidRDefault="0040073E" w:rsidP="0040073E">
            <w:pPr>
              <w:spacing w:before="0"/>
              <w:ind w:left="0"/>
              <w:jc w:val="center"/>
              <w:rPr>
                <w:rFonts w:cs="Arial"/>
                <w:b/>
                <w:bCs/>
                <w:color w:val="000000"/>
                <w:lang w:eastAsia="en-NZ"/>
              </w:rPr>
            </w:pPr>
            <w:r w:rsidRPr="0040073E">
              <w:rPr>
                <w:rFonts w:cs="Arial"/>
                <w:b/>
                <w:bCs/>
                <w:color w:val="000000"/>
                <w:lang w:eastAsia="en-NZ"/>
              </w:rPr>
              <w:t>65+</w:t>
            </w:r>
          </w:p>
        </w:tc>
        <w:tc>
          <w:tcPr>
            <w:tcW w:w="1042" w:type="dxa"/>
            <w:tcBorders>
              <w:top w:val="nil"/>
              <w:left w:val="nil"/>
              <w:bottom w:val="single" w:sz="4" w:space="0" w:color="auto"/>
              <w:right w:val="nil"/>
            </w:tcBorders>
            <w:shd w:val="clear" w:color="auto" w:fill="auto"/>
            <w:noWrap/>
            <w:vAlign w:val="center"/>
            <w:hideMark/>
          </w:tcPr>
          <w:p w:rsidR="0040073E" w:rsidRPr="0040073E" w:rsidRDefault="0040073E" w:rsidP="0040073E">
            <w:pPr>
              <w:spacing w:before="0"/>
              <w:ind w:left="0"/>
              <w:jc w:val="center"/>
              <w:rPr>
                <w:rFonts w:cs="Arial"/>
                <w:b/>
                <w:bCs/>
                <w:color w:val="000000"/>
                <w:lang w:eastAsia="en-NZ"/>
              </w:rPr>
            </w:pPr>
            <w:r w:rsidRPr="0040073E">
              <w:rPr>
                <w:rFonts w:cs="Arial"/>
                <w:b/>
                <w:bCs/>
                <w:color w:val="000000"/>
                <w:lang w:eastAsia="en-NZ"/>
              </w:rPr>
              <w:t>Total</w:t>
            </w:r>
          </w:p>
        </w:tc>
      </w:tr>
      <w:tr w:rsidR="0040073E" w:rsidRPr="0040073E" w:rsidTr="00A06D7B">
        <w:trPr>
          <w:gridAfter w:val="1"/>
          <w:wAfter w:w="337" w:type="dxa"/>
          <w:trHeight w:val="435"/>
        </w:trPr>
        <w:tc>
          <w:tcPr>
            <w:tcW w:w="1341" w:type="dxa"/>
            <w:tcBorders>
              <w:top w:val="nil"/>
              <w:left w:val="nil"/>
              <w:bottom w:val="nil"/>
              <w:right w:val="nil"/>
            </w:tcBorders>
            <w:shd w:val="clear" w:color="auto" w:fill="auto"/>
            <w:noWrap/>
            <w:vAlign w:val="center"/>
            <w:hideMark/>
          </w:tcPr>
          <w:p w:rsidR="0040073E" w:rsidRPr="0040073E" w:rsidRDefault="0040073E" w:rsidP="0040073E">
            <w:pPr>
              <w:spacing w:before="0"/>
              <w:ind w:left="0"/>
              <w:rPr>
                <w:rFonts w:cs="Arial"/>
                <w:b/>
                <w:bCs/>
                <w:color w:val="000000"/>
                <w:lang w:eastAsia="en-NZ"/>
              </w:rPr>
            </w:pPr>
            <w:r w:rsidRPr="0040073E">
              <w:rPr>
                <w:rFonts w:cs="Arial"/>
                <w:b/>
                <w:bCs/>
                <w:color w:val="000000"/>
                <w:lang w:eastAsia="en-NZ"/>
              </w:rPr>
              <w:t>Proportion</w:t>
            </w:r>
          </w:p>
        </w:tc>
        <w:tc>
          <w:tcPr>
            <w:tcW w:w="1060" w:type="dxa"/>
            <w:tcBorders>
              <w:top w:val="nil"/>
              <w:left w:val="nil"/>
              <w:bottom w:val="nil"/>
              <w:right w:val="nil"/>
            </w:tcBorders>
            <w:shd w:val="clear" w:color="auto" w:fill="auto"/>
            <w:noWrap/>
            <w:vAlign w:val="center"/>
            <w:hideMark/>
          </w:tcPr>
          <w:p w:rsidR="0040073E" w:rsidRPr="0040073E" w:rsidRDefault="0040073E" w:rsidP="0040073E">
            <w:pPr>
              <w:spacing w:before="0"/>
              <w:ind w:left="0"/>
              <w:jc w:val="center"/>
              <w:rPr>
                <w:rFonts w:cs="Arial"/>
                <w:color w:val="000000"/>
                <w:lang w:eastAsia="en-NZ"/>
              </w:rPr>
            </w:pPr>
            <w:r w:rsidRPr="0040073E">
              <w:rPr>
                <w:rFonts w:cs="Arial"/>
                <w:color w:val="000000"/>
                <w:lang w:eastAsia="en-NZ"/>
              </w:rPr>
              <w:t>1%</w:t>
            </w:r>
          </w:p>
        </w:tc>
        <w:tc>
          <w:tcPr>
            <w:tcW w:w="1060" w:type="dxa"/>
            <w:tcBorders>
              <w:top w:val="nil"/>
              <w:left w:val="nil"/>
              <w:bottom w:val="nil"/>
              <w:right w:val="nil"/>
            </w:tcBorders>
            <w:shd w:val="clear" w:color="auto" w:fill="auto"/>
            <w:noWrap/>
            <w:vAlign w:val="center"/>
            <w:hideMark/>
          </w:tcPr>
          <w:p w:rsidR="0040073E" w:rsidRPr="0040073E" w:rsidRDefault="0040073E" w:rsidP="0040073E">
            <w:pPr>
              <w:spacing w:before="0"/>
              <w:ind w:left="0"/>
              <w:jc w:val="center"/>
              <w:rPr>
                <w:rFonts w:cs="Arial"/>
                <w:color w:val="000000"/>
                <w:lang w:eastAsia="en-NZ"/>
              </w:rPr>
            </w:pPr>
            <w:r w:rsidRPr="0040073E">
              <w:rPr>
                <w:rFonts w:cs="Arial"/>
                <w:color w:val="000000"/>
                <w:lang w:eastAsia="en-NZ"/>
              </w:rPr>
              <w:t>3%</w:t>
            </w:r>
          </w:p>
        </w:tc>
        <w:tc>
          <w:tcPr>
            <w:tcW w:w="1060" w:type="dxa"/>
            <w:tcBorders>
              <w:top w:val="nil"/>
              <w:left w:val="nil"/>
              <w:bottom w:val="nil"/>
              <w:right w:val="nil"/>
            </w:tcBorders>
            <w:shd w:val="clear" w:color="auto" w:fill="auto"/>
            <w:noWrap/>
            <w:vAlign w:val="center"/>
            <w:hideMark/>
          </w:tcPr>
          <w:p w:rsidR="0040073E" w:rsidRPr="0040073E" w:rsidRDefault="0040073E" w:rsidP="0040073E">
            <w:pPr>
              <w:spacing w:before="0"/>
              <w:ind w:left="0"/>
              <w:jc w:val="center"/>
              <w:rPr>
                <w:rFonts w:cs="Arial"/>
                <w:color w:val="000000"/>
                <w:lang w:eastAsia="en-NZ"/>
              </w:rPr>
            </w:pPr>
            <w:r w:rsidRPr="0040073E">
              <w:rPr>
                <w:rFonts w:cs="Arial"/>
                <w:color w:val="000000"/>
                <w:lang w:eastAsia="en-NZ"/>
              </w:rPr>
              <w:t>12%</w:t>
            </w:r>
          </w:p>
        </w:tc>
        <w:tc>
          <w:tcPr>
            <w:tcW w:w="1060" w:type="dxa"/>
            <w:tcBorders>
              <w:top w:val="nil"/>
              <w:left w:val="nil"/>
              <w:bottom w:val="nil"/>
              <w:right w:val="nil"/>
            </w:tcBorders>
            <w:shd w:val="clear" w:color="auto" w:fill="auto"/>
            <w:noWrap/>
            <w:vAlign w:val="center"/>
            <w:hideMark/>
          </w:tcPr>
          <w:p w:rsidR="0040073E" w:rsidRPr="0040073E" w:rsidRDefault="0040073E" w:rsidP="0040073E">
            <w:pPr>
              <w:spacing w:before="0"/>
              <w:ind w:left="0"/>
              <w:jc w:val="center"/>
              <w:rPr>
                <w:rFonts w:cs="Arial"/>
                <w:color w:val="000000"/>
                <w:lang w:eastAsia="en-NZ"/>
              </w:rPr>
            </w:pPr>
            <w:r w:rsidRPr="0040073E">
              <w:rPr>
                <w:rFonts w:cs="Arial"/>
                <w:color w:val="000000"/>
                <w:lang w:eastAsia="en-NZ"/>
              </w:rPr>
              <w:t>14%</w:t>
            </w:r>
          </w:p>
        </w:tc>
        <w:tc>
          <w:tcPr>
            <w:tcW w:w="1042" w:type="dxa"/>
            <w:tcBorders>
              <w:top w:val="nil"/>
              <w:left w:val="nil"/>
              <w:bottom w:val="nil"/>
              <w:right w:val="nil"/>
            </w:tcBorders>
            <w:shd w:val="clear" w:color="auto" w:fill="auto"/>
            <w:noWrap/>
            <w:vAlign w:val="center"/>
            <w:hideMark/>
          </w:tcPr>
          <w:p w:rsidR="0040073E" w:rsidRPr="002B47AB" w:rsidRDefault="0040073E" w:rsidP="0040073E">
            <w:pPr>
              <w:spacing w:before="0"/>
              <w:ind w:left="0"/>
              <w:jc w:val="center"/>
              <w:rPr>
                <w:rFonts w:cs="Arial"/>
                <w:b/>
                <w:bCs/>
                <w:color w:val="000000"/>
                <w:lang w:eastAsia="en-NZ"/>
              </w:rPr>
            </w:pPr>
            <w:r w:rsidRPr="002B47AB">
              <w:rPr>
                <w:rFonts w:cs="Arial"/>
                <w:b/>
                <w:bCs/>
                <w:color w:val="000000"/>
                <w:lang w:eastAsia="en-NZ"/>
              </w:rPr>
              <w:t>5%</w:t>
            </w:r>
          </w:p>
        </w:tc>
      </w:tr>
      <w:tr w:rsidR="0040073E" w:rsidRPr="0040073E" w:rsidTr="00A06D7B">
        <w:trPr>
          <w:gridAfter w:val="1"/>
          <w:wAfter w:w="337" w:type="dxa"/>
          <w:trHeight w:val="435"/>
        </w:trPr>
        <w:tc>
          <w:tcPr>
            <w:tcW w:w="1341" w:type="dxa"/>
            <w:tcBorders>
              <w:top w:val="nil"/>
              <w:left w:val="nil"/>
              <w:bottom w:val="nil"/>
              <w:right w:val="nil"/>
            </w:tcBorders>
            <w:shd w:val="clear" w:color="auto" w:fill="auto"/>
            <w:noWrap/>
            <w:vAlign w:val="center"/>
            <w:hideMark/>
          </w:tcPr>
          <w:p w:rsidR="0040073E" w:rsidRPr="0040073E" w:rsidRDefault="0040073E" w:rsidP="0040073E">
            <w:pPr>
              <w:spacing w:before="0"/>
              <w:ind w:left="0"/>
              <w:rPr>
                <w:rFonts w:cs="Arial"/>
                <w:b/>
                <w:bCs/>
                <w:color w:val="000000"/>
                <w:lang w:eastAsia="en-NZ"/>
              </w:rPr>
            </w:pPr>
            <w:r w:rsidRPr="0040073E">
              <w:rPr>
                <w:rFonts w:cs="Arial"/>
                <w:b/>
                <w:bCs/>
                <w:color w:val="000000"/>
                <w:lang w:eastAsia="en-NZ"/>
              </w:rPr>
              <w:t>Number</w:t>
            </w:r>
          </w:p>
        </w:tc>
        <w:tc>
          <w:tcPr>
            <w:tcW w:w="1060" w:type="dxa"/>
            <w:tcBorders>
              <w:top w:val="nil"/>
              <w:left w:val="nil"/>
              <w:bottom w:val="nil"/>
              <w:right w:val="nil"/>
            </w:tcBorders>
            <w:shd w:val="clear" w:color="auto" w:fill="auto"/>
            <w:noWrap/>
            <w:vAlign w:val="center"/>
            <w:hideMark/>
          </w:tcPr>
          <w:p w:rsidR="0040073E" w:rsidRPr="0040073E" w:rsidRDefault="0040073E" w:rsidP="0040073E">
            <w:pPr>
              <w:spacing w:before="0"/>
              <w:ind w:left="0"/>
              <w:jc w:val="center"/>
              <w:rPr>
                <w:rFonts w:cs="Arial"/>
                <w:color w:val="000000"/>
                <w:lang w:eastAsia="en-NZ"/>
              </w:rPr>
            </w:pPr>
            <w:r w:rsidRPr="0040073E">
              <w:rPr>
                <w:rFonts w:cs="Arial"/>
                <w:color w:val="000000"/>
                <w:lang w:eastAsia="en-NZ"/>
              </w:rPr>
              <w:t>2</w:t>
            </w:r>
            <w:r w:rsidR="00027C80">
              <w:rPr>
                <w:rFonts w:cs="Arial"/>
                <w:color w:val="000000"/>
                <w:lang w:eastAsia="en-NZ"/>
              </w:rPr>
              <w:t>,</w:t>
            </w:r>
            <w:r w:rsidRPr="0040073E">
              <w:rPr>
                <w:rFonts w:cs="Arial"/>
                <w:color w:val="000000"/>
                <w:lang w:eastAsia="en-NZ"/>
              </w:rPr>
              <w:t>000</w:t>
            </w:r>
          </w:p>
        </w:tc>
        <w:tc>
          <w:tcPr>
            <w:tcW w:w="1060" w:type="dxa"/>
            <w:tcBorders>
              <w:top w:val="nil"/>
              <w:left w:val="nil"/>
              <w:bottom w:val="nil"/>
              <w:right w:val="nil"/>
            </w:tcBorders>
            <w:shd w:val="clear" w:color="auto" w:fill="auto"/>
            <w:noWrap/>
            <w:vAlign w:val="center"/>
            <w:hideMark/>
          </w:tcPr>
          <w:p w:rsidR="0040073E" w:rsidRPr="0040073E" w:rsidRDefault="0040073E" w:rsidP="0040073E">
            <w:pPr>
              <w:spacing w:before="0"/>
              <w:ind w:left="0"/>
              <w:jc w:val="center"/>
              <w:rPr>
                <w:rFonts w:cs="Arial"/>
                <w:color w:val="000000"/>
                <w:lang w:eastAsia="en-NZ"/>
              </w:rPr>
            </w:pPr>
            <w:r w:rsidRPr="0040073E">
              <w:rPr>
                <w:rFonts w:cs="Arial"/>
                <w:color w:val="000000"/>
                <w:lang w:eastAsia="en-NZ"/>
              </w:rPr>
              <w:t>10</w:t>
            </w:r>
            <w:r w:rsidR="00027C80">
              <w:rPr>
                <w:rFonts w:cs="Arial"/>
                <w:color w:val="000000"/>
                <w:lang w:eastAsia="en-NZ"/>
              </w:rPr>
              <w:t>,</w:t>
            </w:r>
            <w:r w:rsidRPr="0040073E">
              <w:rPr>
                <w:rFonts w:cs="Arial"/>
                <w:color w:val="000000"/>
                <w:lang w:eastAsia="en-NZ"/>
              </w:rPr>
              <w:t>000</w:t>
            </w:r>
          </w:p>
        </w:tc>
        <w:tc>
          <w:tcPr>
            <w:tcW w:w="1060" w:type="dxa"/>
            <w:tcBorders>
              <w:top w:val="nil"/>
              <w:left w:val="nil"/>
              <w:bottom w:val="nil"/>
              <w:right w:val="nil"/>
            </w:tcBorders>
            <w:shd w:val="clear" w:color="auto" w:fill="auto"/>
            <w:noWrap/>
            <w:vAlign w:val="center"/>
            <w:hideMark/>
          </w:tcPr>
          <w:p w:rsidR="0040073E" w:rsidRPr="0040073E" w:rsidRDefault="0040073E" w:rsidP="0040073E">
            <w:pPr>
              <w:spacing w:before="0"/>
              <w:ind w:left="0"/>
              <w:jc w:val="center"/>
              <w:rPr>
                <w:rFonts w:cs="Arial"/>
                <w:color w:val="000000"/>
                <w:lang w:eastAsia="en-NZ"/>
              </w:rPr>
            </w:pPr>
            <w:r w:rsidRPr="0040073E">
              <w:rPr>
                <w:rFonts w:cs="Arial"/>
                <w:color w:val="000000"/>
                <w:lang w:eastAsia="en-NZ"/>
              </w:rPr>
              <w:t>14</w:t>
            </w:r>
            <w:r w:rsidR="00027C80">
              <w:rPr>
                <w:rFonts w:cs="Arial"/>
                <w:color w:val="000000"/>
                <w:lang w:eastAsia="en-NZ"/>
              </w:rPr>
              <w:t>,</w:t>
            </w:r>
            <w:r w:rsidRPr="0040073E">
              <w:rPr>
                <w:rFonts w:cs="Arial"/>
                <w:color w:val="000000"/>
                <w:lang w:eastAsia="en-NZ"/>
              </w:rPr>
              <w:t>000</w:t>
            </w:r>
          </w:p>
        </w:tc>
        <w:tc>
          <w:tcPr>
            <w:tcW w:w="1060" w:type="dxa"/>
            <w:tcBorders>
              <w:top w:val="nil"/>
              <w:left w:val="nil"/>
              <w:bottom w:val="nil"/>
              <w:right w:val="nil"/>
            </w:tcBorders>
            <w:shd w:val="clear" w:color="auto" w:fill="auto"/>
            <w:noWrap/>
            <w:vAlign w:val="center"/>
            <w:hideMark/>
          </w:tcPr>
          <w:p w:rsidR="0040073E" w:rsidRPr="0040073E" w:rsidRDefault="0040073E" w:rsidP="0040073E">
            <w:pPr>
              <w:spacing w:before="0"/>
              <w:ind w:left="0"/>
              <w:jc w:val="center"/>
              <w:rPr>
                <w:rFonts w:cs="Arial"/>
                <w:color w:val="000000"/>
                <w:lang w:eastAsia="en-NZ"/>
              </w:rPr>
            </w:pPr>
            <w:r w:rsidRPr="0040073E">
              <w:rPr>
                <w:rFonts w:cs="Arial"/>
                <w:color w:val="000000"/>
                <w:lang w:eastAsia="en-NZ"/>
              </w:rPr>
              <w:t>5</w:t>
            </w:r>
            <w:r w:rsidR="00BB29A4">
              <w:rPr>
                <w:rFonts w:cs="Arial"/>
                <w:color w:val="000000"/>
                <w:lang w:eastAsia="en-NZ"/>
              </w:rPr>
              <w:t>,</w:t>
            </w:r>
            <w:r w:rsidRPr="0040073E">
              <w:rPr>
                <w:rFonts w:cs="Arial"/>
                <w:color w:val="000000"/>
                <w:lang w:eastAsia="en-NZ"/>
              </w:rPr>
              <w:t>000</w:t>
            </w:r>
          </w:p>
        </w:tc>
        <w:tc>
          <w:tcPr>
            <w:tcW w:w="1042" w:type="dxa"/>
            <w:tcBorders>
              <w:top w:val="nil"/>
              <w:left w:val="nil"/>
              <w:bottom w:val="nil"/>
              <w:right w:val="nil"/>
            </w:tcBorders>
            <w:shd w:val="clear" w:color="auto" w:fill="auto"/>
            <w:noWrap/>
            <w:vAlign w:val="center"/>
            <w:hideMark/>
          </w:tcPr>
          <w:p w:rsidR="0040073E" w:rsidRPr="002B47AB" w:rsidRDefault="0040073E" w:rsidP="0040073E">
            <w:pPr>
              <w:spacing w:before="0"/>
              <w:ind w:left="0"/>
              <w:jc w:val="center"/>
              <w:rPr>
                <w:rFonts w:cs="Arial"/>
                <w:b/>
                <w:bCs/>
                <w:color w:val="000000"/>
                <w:lang w:eastAsia="en-NZ"/>
              </w:rPr>
            </w:pPr>
            <w:r w:rsidRPr="002B47AB">
              <w:rPr>
                <w:rFonts w:cs="Arial"/>
                <w:b/>
                <w:bCs/>
                <w:color w:val="000000"/>
                <w:lang w:eastAsia="en-NZ"/>
              </w:rPr>
              <w:t>32</w:t>
            </w:r>
            <w:r w:rsidR="00BB29A4" w:rsidRPr="002B47AB">
              <w:rPr>
                <w:rFonts w:cs="Arial"/>
                <w:b/>
                <w:bCs/>
                <w:color w:val="000000"/>
                <w:lang w:eastAsia="en-NZ"/>
              </w:rPr>
              <w:t>,</w:t>
            </w:r>
            <w:r w:rsidRPr="002B47AB">
              <w:rPr>
                <w:rFonts w:cs="Arial"/>
                <w:b/>
                <w:bCs/>
                <w:color w:val="000000"/>
                <w:lang w:eastAsia="en-NZ"/>
              </w:rPr>
              <w:t>000</w:t>
            </w:r>
          </w:p>
        </w:tc>
      </w:tr>
      <w:tr w:rsidR="00A06D7B" w:rsidRPr="00A06D7B" w:rsidTr="00A06D7B">
        <w:trPr>
          <w:trHeight w:val="303"/>
        </w:trPr>
        <w:tc>
          <w:tcPr>
            <w:tcW w:w="6960" w:type="dxa"/>
            <w:gridSpan w:val="7"/>
            <w:tcBorders>
              <w:top w:val="nil"/>
              <w:left w:val="nil"/>
              <w:right w:val="nil"/>
            </w:tcBorders>
            <w:shd w:val="clear" w:color="auto" w:fill="auto"/>
            <w:noWrap/>
            <w:vAlign w:val="center"/>
          </w:tcPr>
          <w:p w:rsidR="00A06D7B" w:rsidRPr="00A06D7B" w:rsidRDefault="00A06D7B" w:rsidP="00A06D7B">
            <w:pPr>
              <w:spacing w:before="0"/>
              <w:ind w:left="0"/>
              <w:rPr>
                <w:rFonts w:cs="Arial"/>
                <w:bCs/>
                <w:color w:val="000000"/>
                <w:sz w:val="20"/>
                <w:lang w:eastAsia="en-NZ"/>
              </w:rPr>
            </w:pPr>
            <w:r w:rsidRPr="00A06D7B">
              <w:rPr>
                <w:rFonts w:cs="Arial"/>
                <w:bCs/>
                <w:i/>
                <w:color w:val="000000"/>
                <w:sz w:val="20"/>
                <w:lang w:eastAsia="en-NZ"/>
              </w:rPr>
              <w:t>Note</w:t>
            </w:r>
            <w:r w:rsidRPr="00A06D7B">
              <w:rPr>
                <w:rFonts w:cs="Arial"/>
                <w:bCs/>
                <w:color w:val="000000"/>
                <w:sz w:val="20"/>
                <w:lang w:eastAsia="en-NZ"/>
              </w:rPr>
              <w:t>: Population estimates are rounded, so do not accurately add up</w:t>
            </w:r>
          </w:p>
        </w:tc>
      </w:tr>
    </w:tbl>
    <w:p w:rsidR="00573504" w:rsidRDefault="00573504" w:rsidP="00553AFB">
      <w:pPr>
        <w:spacing w:before="120" w:after="120"/>
        <w:ind w:left="567"/>
      </w:pPr>
      <w:r w:rsidRPr="000A1086">
        <w:t>The Blind Foundation</w:t>
      </w:r>
      <w:r>
        <w:t xml:space="preserve"> provides </w:t>
      </w:r>
      <w:r w:rsidRPr="000A1086">
        <w:t xml:space="preserve">services to </w:t>
      </w:r>
      <w:r>
        <w:t xml:space="preserve">approximately </w:t>
      </w:r>
      <w:r w:rsidRPr="000A1086">
        <w:t>1</w:t>
      </w:r>
      <w:r>
        <w:t>2,000</w:t>
      </w:r>
      <w:r w:rsidRPr="000A1086">
        <w:t xml:space="preserve"> </w:t>
      </w:r>
      <w:r>
        <w:t xml:space="preserve">vision impaired </w:t>
      </w:r>
      <w:r w:rsidRPr="000A1086">
        <w:t>New Zealanders</w:t>
      </w:r>
      <w:r>
        <w:t xml:space="preserve">. The Blind Foundation’s membership criteria for adults is </w:t>
      </w:r>
      <w:r w:rsidRPr="00043977">
        <w:t xml:space="preserve">New Zealand residents who, in the opinion of a registered ophthalmologist or optometrist, have a visual acuity not exceeding 6/24 in the better eye </w:t>
      </w:r>
      <w:r w:rsidRPr="00043977">
        <w:rPr>
          <w:bCs/>
        </w:rPr>
        <w:t>with</w:t>
      </w:r>
      <w:r w:rsidRPr="00043977">
        <w:t xml:space="preserve"> corrective lenses, or serious limitations in the field of vision, generally not greater than 20 degrees in the widest diameter in the better eye</w:t>
      </w:r>
      <w:r>
        <w:t xml:space="preserve">.  </w:t>
      </w:r>
    </w:p>
    <w:p w:rsidR="00573504" w:rsidRDefault="00573504" w:rsidP="00553AFB">
      <w:pPr>
        <w:ind w:left="567"/>
      </w:pPr>
      <w:r w:rsidRPr="00B73477">
        <w:rPr>
          <w:b/>
        </w:rPr>
        <w:t>When the Blind Foundation members are removed from this sample, this leaves about 156,000 New Zealanders who could be classified as having low vision</w:t>
      </w:r>
      <w:r>
        <w:rPr>
          <w:b/>
        </w:rPr>
        <w:t xml:space="preserve">, i.e. 3.9% of the New Zealand population.  </w:t>
      </w:r>
    </w:p>
    <w:p w:rsidR="008B14C2" w:rsidRDefault="008B14C2" w:rsidP="008B14C2">
      <w:pPr>
        <w:pStyle w:val="Heading3"/>
      </w:pPr>
      <w:r>
        <w:t>Clear Focus Report (2010) and other research</w:t>
      </w:r>
    </w:p>
    <w:p w:rsidR="00906C5C" w:rsidRPr="007B22B9" w:rsidRDefault="00331266" w:rsidP="000F39EC">
      <w:pPr>
        <w:ind w:left="567"/>
      </w:pPr>
      <w:r w:rsidRPr="007B22B9">
        <w:t xml:space="preserve">Prior to the 2013 Disability Survey </w:t>
      </w:r>
      <w:r w:rsidR="001B1A99" w:rsidRPr="007B22B9">
        <w:t xml:space="preserve">release, </w:t>
      </w:r>
      <w:r w:rsidRPr="007B22B9">
        <w:t xml:space="preserve">most organisations </w:t>
      </w:r>
      <w:r w:rsidR="00906C5C" w:rsidRPr="007B22B9">
        <w:t xml:space="preserve">concerned with </w:t>
      </w:r>
      <w:r w:rsidR="00CD6E29">
        <w:t xml:space="preserve">vision impairment </w:t>
      </w:r>
      <w:r w:rsidR="00906C5C" w:rsidRPr="007B22B9">
        <w:t>quote</w:t>
      </w:r>
      <w:r w:rsidR="001B1A99" w:rsidRPr="007B22B9">
        <w:t>d</w:t>
      </w:r>
      <w:r w:rsidR="00906C5C" w:rsidRPr="007B22B9">
        <w:t xml:space="preserve"> the numbers from the Clear Focus report (2010), which states that in 2009, 125,000 </w:t>
      </w:r>
      <w:r w:rsidR="005319F7">
        <w:t>people</w:t>
      </w:r>
      <w:r w:rsidR="00906C5C" w:rsidRPr="007B22B9">
        <w:t xml:space="preserve"> over the age of 40 </w:t>
      </w:r>
      <w:r w:rsidR="00CD6E29">
        <w:t>were vision impaired</w:t>
      </w:r>
      <w:r w:rsidR="00906C5C" w:rsidRPr="007B22B9">
        <w:t xml:space="preserve">, representing 6.1% of that age group. They projected that by 2020, 174,000 New Zealanders over the age of 40 will </w:t>
      </w:r>
      <w:r w:rsidR="00CD6E29">
        <w:t>be vision impaired</w:t>
      </w:r>
      <w:r w:rsidR="00906C5C" w:rsidRPr="007B22B9">
        <w:t>.</w:t>
      </w:r>
      <w:r w:rsidR="00027C80" w:rsidRPr="007B22B9">
        <w:t xml:space="preserve">  This incidence rate is very close to the actual self-reported figure in 2013 (168,000)</w:t>
      </w:r>
      <w:r w:rsidR="00402E42" w:rsidRPr="007B22B9">
        <w:t>.  Some stakeholders believe the Clear Focus figures is limited in that it only focused</w:t>
      </w:r>
      <w:r w:rsidR="00906C5C" w:rsidRPr="007B22B9">
        <w:t xml:space="preserve"> on the 40+ age group, and </w:t>
      </w:r>
      <w:r w:rsidR="00402E42" w:rsidRPr="007B22B9">
        <w:t xml:space="preserve">was </w:t>
      </w:r>
      <w:r w:rsidR="00906C5C" w:rsidRPr="007B22B9">
        <w:t>extrapolated from Australian research, perhaps limiting its accuracy in a New Zealand context</w:t>
      </w:r>
      <w:r w:rsidR="00C26800" w:rsidRPr="007B22B9">
        <w:t xml:space="preserve">, which has a different ethnic </w:t>
      </w:r>
      <w:r w:rsidRPr="007B22B9">
        <w:t>makeup</w:t>
      </w:r>
      <w:r w:rsidR="00906C5C" w:rsidRPr="007B22B9">
        <w:t>.</w:t>
      </w:r>
    </w:p>
    <w:p w:rsidR="001B1A99" w:rsidRPr="007B22B9" w:rsidRDefault="001B1A99" w:rsidP="001B1A99">
      <w:pPr>
        <w:ind w:left="567"/>
      </w:pPr>
      <w:r w:rsidRPr="007B22B9">
        <w:t>Other organisations quote</w:t>
      </w:r>
      <w:r w:rsidR="006A5E6A" w:rsidRPr="007B22B9">
        <w:t>d</w:t>
      </w:r>
      <w:r w:rsidRPr="007B22B9">
        <w:t xml:space="preserve"> between 80,000 and 95,000 New Zealan</w:t>
      </w:r>
      <w:r w:rsidR="006A5E6A" w:rsidRPr="007B22B9">
        <w:t xml:space="preserve">ders </w:t>
      </w:r>
      <w:r w:rsidR="00CD6E29">
        <w:t>are vision impaired</w:t>
      </w:r>
      <w:r w:rsidR="006A5E6A" w:rsidRPr="007B22B9">
        <w:t>:</w:t>
      </w:r>
      <w:r w:rsidRPr="007B22B9">
        <w:t xml:space="preserve"> </w:t>
      </w:r>
    </w:p>
    <w:p w:rsidR="00906C5C" w:rsidRPr="007B22B9" w:rsidRDefault="00906C5C" w:rsidP="006A5E6A">
      <w:pPr>
        <w:pStyle w:val="Bullet"/>
        <w:tabs>
          <w:tab w:val="clear" w:pos="1134"/>
          <w:tab w:val="clear" w:pos="1276"/>
          <w:tab w:val="num" w:pos="1505"/>
        </w:tabs>
        <w:ind w:left="1505" w:hanging="425"/>
      </w:pPr>
      <w:r w:rsidRPr="007B22B9">
        <w:t>VICTA</w:t>
      </w:r>
      <w:r w:rsidR="00402E42" w:rsidRPr="007B22B9">
        <w:t>’s</w:t>
      </w:r>
      <w:r w:rsidRPr="007B22B9">
        <w:t xml:space="preserve"> website </w:t>
      </w:r>
      <w:r w:rsidR="00402E42" w:rsidRPr="007B22B9">
        <w:t xml:space="preserve">says </w:t>
      </w:r>
      <w:r w:rsidRPr="007B22B9">
        <w:t xml:space="preserve">that approximately 95,000 New Zealanders </w:t>
      </w:r>
      <w:r w:rsidR="005D5EE1">
        <w:t>are vision impaired</w:t>
      </w:r>
      <w:r w:rsidR="004C301D">
        <w:t>,</w:t>
      </w:r>
      <w:r w:rsidRPr="007B22B9">
        <w:t xml:space="preserve"> that cannot be corrected by glasses or contact lenses</w:t>
      </w:r>
      <w:r w:rsidR="008B4694" w:rsidRPr="007B22B9">
        <w:t>. The</w:t>
      </w:r>
      <w:r w:rsidRPr="007B22B9">
        <w:t xml:space="preserve"> </w:t>
      </w:r>
      <w:r w:rsidR="008B4694" w:rsidRPr="007B22B9">
        <w:t>prevalence rate was based on the 2001 N</w:t>
      </w:r>
      <w:r w:rsidR="00402E42" w:rsidRPr="007B22B9">
        <w:t xml:space="preserve">ew Zealand </w:t>
      </w:r>
      <w:r w:rsidR="008B4694" w:rsidRPr="007B22B9">
        <w:t xml:space="preserve">Disability Survey, combining the totals </w:t>
      </w:r>
      <w:r w:rsidR="008B4694" w:rsidRPr="007B22B9">
        <w:lastRenderedPageBreak/>
        <w:t xml:space="preserve">for children, adults in household and adults living in residential facilities with vision impairments. </w:t>
      </w:r>
    </w:p>
    <w:p w:rsidR="00424826" w:rsidRPr="006A5E6A" w:rsidRDefault="00424826" w:rsidP="006A5E6A">
      <w:pPr>
        <w:pStyle w:val="Bullet"/>
        <w:tabs>
          <w:tab w:val="clear" w:pos="1134"/>
          <w:tab w:val="clear" w:pos="1276"/>
          <w:tab w:val="num" w:pos="1505"/>
        </w:tabs>
        <w:ind w:left="1505" w:hanging="425"/>
      </w:pPr>
      <w:r w:rsidRPr="006A5E6A">
        <w:t xml:space="preserve">Sight Loss Services which provides information, equipment and support to New Zealanders who </w:t>
      </w:r>
      <w:r w:rsidR="005D5EE1">
        <w:t>are vision impaired</w:t>
      </w:r>
      <w:r w:rsidRPr="006A5E6A">
        <w:t xml:space="preserve"> estimates </w:t>
      </w:r>
      <w:r w:rsidRPr="00402E42">
        <w:rPr>
          <w:b/>
        </w:rPr>
        <w:t>80,000</w:t>
      </w:r>
      <w:r w:rsidRPr="006A5E6A">
        <w:t xml:space="preserve"> New Zealanders </w:t>
      </w:r>
      <w:r w:rsidR="005D5EE1">
        <w:t>are vision impaired</w:t>
      </w:r>
      <w:r w:rsidRPr="006A5E6A">
        <w:t xml:space="preserve">, and this data </w:t>
      </w:r>
      <w:r w:rsidR="00402E42">
        <w:t xml:space="preserve">is also </w:t>
      </w:r>
      <w:r w:rsidRPr="006A5E6A">
        <w:t xml:space="preserve">based on 2001 Census data. </w:t>
      </w:r>
    </w:p>
    <w:p w:rsidR="006A5E6A" w:rsidRPr="006A5E6A" w:rsidRDefault="006A5E6A" w:rsidP="006A5E6A">
      <w:pPr>
        <w:ind w:left="567"/>
      </w:pPr>
      <w:r w:rsidRPr="00B37F37">
        <w:t xml:space="preserve">The Blind Foundation is in the midst of carrying out an investigation into the prevalence of </w:t>
      </w:r>
      <w:r w:rsidR="006D1A30" w:rsidRPr="00B37F37">
        <w:t xml:space="preserve">blindness and </w:t>
      </w:r>
      <w:r w:rsidRPr="00B37F37">
        <w:t>low vision within New Zealand</w:t>
      </w:r>
      <w:r w:rsidR="00B37F37" w:rsidRPr="00B37F37">
        <w:t>.  Their data was not available to be included in this study</w:t>
      </w:r>
      <w:r w:rsidRPr="00B37F37">
        <w:t>.  Th</w:t>
      </w:r>
      <w:r w:rsidR="007B22B9" w:rsidRPr="00B37F37">
        <w:t>eir</w:t>
      </w:r>
      <w:r w:rsidRPr="00B37F37">
        <w:t xml:space="preserve"> prevalence survey was driven by concern that the Clear Focus report might not accurately represent the New Zealand context and our ethnic profile.  Additionally there was concern that it possibly overestimated the prevalence of low vision, as it was based on old Australian data.</w:t>
      </w:r>
      <w:r w:rsidRPr="006A5E6A">
        <w:t xml:space="preserve"> </w:t>
      </w:r>
    </w:p>
    <w:p w:rsidR="006A5E6A" w:rsidRDefault="007B22B9" w:rsidP="006A5E6A">
      <w:pPr>
        <w:ind w:left="567"/>
      </w:pPr>
      <w:r>
        <w:t xml:space="preserve">The Terms of Reference for the </w:t>
      </w:r>
      <w:r w:rsidR="006A5E6A" w:rsidRPr="006A5E6A">
        <w:t>Blind Foundation</w:t>
      </w:r>
      <w:r>
        <w:t xml:space="preserve">’s low vision prevalence study states that it will </w:t>
      </w:r>
      <w:r w:rsidR="006A5E6A" w:rsidRPr="006A5E6A">
        <w:t>use “international standard definitions and measures”</w:t>
      </w:r>
      <w:r w:rsidR="006D1A30">
        <w:t xml:space="preserve"> of blindness and low vision in</w:t>
      </w:r>
      <w:r>
        <w:t xml:space="preserve"> the </w:t>
      </w:r>
      <w:r w:rsidR="006D1A30">
        <w:t>investigation</w:t>
      </w:r>
      <w:r w:rsidR="006A5E6A" w:rsidRPr="006A5E6A">
        <w:t xml:space="preserve">. </w:t>
      </w:r>
      <w:r w:rsidR="006A5E6A">
        <w:t xml:space="preserve"> </w:t>
      </w:r>
      <w:r w:rsidR="006A5E6A" w:rsidRPr="006A5E6A">
        <w:t xml:space="preserve">Blindness </w:t>
      </w:r>
      <w:r w:rsidR="006A5E6A">
        <w:t xml:space="preserve">will be </w:t>
      </w:r>
      <w:r w:rsidR="006A5E6A" w:rsidRPr="006A5E6A">
        <w:t xml:space="preserve">defined using the constitution of </w:t>
      </w:r>
      <w:r w:rsidR="005D5EE1">
        <w:t>the Blind Foundation</w:t>
      </w:r>
      <w:r w:rsidR="006A5E6A" w:rsidRPr="006A5E6A">
        <w:t xml:space="preserve"> (“a person who, in the opinion of a registered Optometrist or Ophthalmologist, has visual acuity not exceeding 6/24 in the better eye with correcting lenses, or serious limitations in the field of vision to less than 20 degrees in the widest diameter”). </w:t>
      </w:r>
      <w:r w:rsidR="00402E42">
        <w:t xml:space="preserve"> </w:t>
      </w:r>
      <w:r w:rsidR="006D1A30">
        <w:t xml:space="preserve">Low vision will be defined as </w:t>
      </w:r>
      <w:r w:rsidR="006A5E6A" w:rsidRPr="006A5E6A">
        <w:t xml:space="preserve">“visual acuity of between Snellen 6/12 to 6/21, or limitations in the field of vision generally not less than 20 degrees in the widest diameter in the best seeing eye, or both” </w:t>
      </w:r>
      <w:r w:rsidR="0083660A">
        <w:t xml:space="preserve">(a solely clinical definition). </w:t>
      </w:r>
      <w:r w:rsidR="00402E42">
        <w:t xml:space="preserve"> </w:t>
      </w:r>
      <w:r w:rsidR="006A5E6A" w:rsidRPr="006A5E6A">
        <w:t xml:space="preserve">The survey will use capture-recapture methods, using </w:t>
      </w:r>
      <w:r w:rsidR="006A5E6A">
        <w:t xml:space="preserve">three </w:t>
      </w:r>
      <w:r w:rsidR="006A5E6A" w:rsidRPr="006A5E6A">
        <w:t xml:space="preserve">lists of </w:t>
      </w:r>
      <w:r w:rsidR="005319F7">
        <w:t>people</w:t>
      </w:r>
      <w:r w:rsidR="006A5E6A" w:rsidRPr="006A5E6A">
        <w:t xml:space="preserve"> with vision disorders (</w:t>
      </w:r>
      <w:r w:rsidR="00402E42">
        <w:t xml:space="preserve">Blind Foundation </w:t>
      </w:r>
      <w:r w:rsidR="006A5E6A" w:rsidRPr="006A5E6A">
        <w:t>membership list, attendance at ophthalmology clinics in public hospitals, and attendance at private ophthalmology or optometry clinics in N</w:t>
      </w:r>
      <w:r w:rsidR="00A55A4F">
        <w:t>ew Zealand</w:t>
      </w:r>
      <w:r w:rsidR="006A5E6A" w:rsidRPr="006A5E6A">
        <w:t xml:space="preserve">) to estimate the total prevalence. </w:t>
      </w:r>
    </w:p>
    <w:p w:rsidR="00C26800" w:rsidRPr="00490A9B" w:rsidRDefault="00210FA6" w:rsidP="006D1A30">
      <w:pPr>
        <w:pStyle w:val="BodyText"/>
      </w:pPr>
      <w:r>
        <w:t>4</w:t>
      </w:r>
      <w:r w:rsidR="006D1A30">
        <w:t>.</w:t>
      </w:r>
      <w:r w:rsidR="0047644A">
        <w:t>3</w:t>
      </w:r>
      <w:r w:rsidR="006D1A30">
        <w:tab/>
      </w:r>
      <w:r w:rsidR="000D62CB">
        <w:t>Summary</w:t>
      </w:r>
    </w:p>
    <w:p w:rsidR="005D5EE1" w:rsidRDefault="005D5EE1" w:rsidP="005D5EE1">
      <w:pPr>
        <w:ind w:left="567"/>
      </w:pPr>
      <w:r w:rsidRPr="006C47E3">
        <w:t xml:space="preserve">Currently, New Zealand does not have a definition for </w:t>
      </w:r>
      <w:r>
        <w:t>people who are vision impaired</w:t>
      </w:r>
      <w:r w:rsidRPr="006C47E3">
        <w:t>.</w:t>
      </w:r>
      <w:r>
        <w:t xml:space="preserve"> </w:t>
      </w:r>
      <w:r w:rsidR="00402E42">
        <w:t xml:space="preserve"> </w:t>
      </w:r>
      <w:r>
        <w:t xml:space="preserve">In the absence of a New Zealand definition for people who are vision impaired, it is recommended that New Zealand uses the same definition as that which is used by Australia, Canada and the United Kingdoms, i.e. that the person’s acuity </w:t>
      </w:r>
      <w:r w:rsidR="00AD13CC">
        <w:t xml:space="preserve">is worse than 6/12 </w:t>
      </w:r>
      <w:r>
        <w:t xml:space="preserve">after best possible correction.  </w:t>
      </w:r>
    </w:p>
    <w:p w:rsidR="005D5EE1" w:rsidRDefault="005D5EE1" w:rsidP="005D5EE1">
      <w:pPr>
        <w:ind w:left="567"/>
      </w:pPr>
      <w:r>
        <w:t xml:space="preserve">People who are vision impaired can be classified as either </w:t>
      </w:r>
      <w:r w:rsidRPr="00006DB8">
        <w:t>being blind or having low vision.</w:t>
      </w:r>
      <w:r w:rsidR="00D65C48">
        <w:t xml:space="preserve">  </w:t>
      </w:r>
      <w:r w:rsidRPr="00006DB8">
        <w:t xml:space="preserve">The cut off point for low vision is generally </w:t>
      </w:r>
      <w:r w:rsidRPr="005105F4">
        <w:t xml:space="preserve">accepted as 3/60.  </w:t>
      </w:r>
      <w:r w:rsidRPr="00A32605">
        <w:t xml:space="preserve">  </w:t>
      </w:r>
    </w:p>
    <w:p w:rsidR="002B582E" w:rsidRDefault="005D5EE1" w:rsidP="00390E11">
      <w:pPr>
        <w:ind w:left="567"/>
      </w:pPr>
      <w:r>
        <w:t xml:space="preserve">At this point in time, the best estimate of the prevalence of vision impairment in New Zealand is from the 2013 Disability Survey, which estimated that 4% of the population (approximately 168,000) has a vision impairment </w:t>
      </w:r>
      <w:r w:rsidRPr="003A5654">
        <w:t>that assistive devices such as glasses did not eliminate</w:t>
      </w:r>
      <w:r>
        <w:t xml:space="preserve">.  </w:t>
      </w:r>
      <w:r w:rsidR="00390E11">
        <w:t xml:space="preserve">Therefore when those who do qualify for the Blind Foundation (approximately 12,000) are removed, there are 156,000 </w:t>
      </w:r>
      <w:r w:rsidR="005319F7">
        <w:t>people</w:t>
      </w:r>
      <w:r w:rsidR="00B7345D">
        <w:t xml:space="preserve"> with low vision in New Zealand</w:t>
      </w:r>
      <w:r w:rsidR="00390E11">
        <w:t>.</w:t>
      </w:r>
      <w:r w:rsidR="00B7345D">
        <w:t xml:space="preserve"> </w:t>
      </w:r>
      <w:r w:rsidR="00390E11">
        <w:t xml:space="preserve"> </w:t>
      </w:r>
      <w:r w:rsidR="00A848E1">
        <w:t xml:space="preserve">Prevalence is self-reported to be higher in </w:t>
      </w:r>
      <w:r w:rsidR="005319F7">
        <w:t>people</w:t>
      </w:r>
      <w:r w:rsidR="00171BBE">
        <w:t xml:space="preserve"> aged 65+ (11%)</w:t>
      </w:r>
      <w:r w:rsidR="00C26800">
        <w:t xml:space="preserve">.  </w:t>
      </w:r>
      <w:r w:rsidR="00BB39F9">
        <w:t>This survey supports the Clear Focus study that estimates that by 2020, 174,000 New Zealanders over the age of 40 will have vision loss.</w:t>
      </w:r>
      <w:r w:rsidR="002B582E">
        <w:t xml:space="preserve">  </w:t>
      </w:r>
    </w:p>
    <w:p w:rsidR="00A848E1" w:rsidRDefault="002B582E" w:rsidP="00390E11">
      <w:pPr>
        <w:ind w:left="567"/>
      </w:pPr>
      <w:r w:rsidRPr="00DC6603">
        <w:t>The</w:t>
      </w:r>
      <w:r w:rsidR="00DC6603">
        <w:t xml:space="preserve"> </w:t>
      </w:r>
      <w:r w:rsidR="0032530A">
        <w:t>Study</w:t>
      </w:r>
      <w:r w:rsidRPr="00DC6603">
        <w:t xml:space="preserve"> </w:t>
      </w:r>
      <w:r w:rsidR="00DC6603">
        <w:t>T</w:t>
      </w:r>
      <w:r w:rsidRPr="00DC6603">
        <w:t xml:space="preserve">eam considers the 2013 Disability Survey low vision prevalence figure significant, and along with the Clear Focus data provides strong evidence to </w:t>
      </w:r>
      <w:r w:rsidR="005F16E9" w:rsidRPr="00DC6603">
        <w:t>begin work to develop a</w:t>
      </w:r>
      <w:r w:rsidRPr="00DC6603">
        <w:t>n accessible and comprehensive low vision service</w:t>
      </w:r>
      <w:r w:rsidR="005F16E9" w:rsidRPr="00DC6603">
        <w:t xml:space="preserve">.  </w:t>
      </w:r>
      <w:r w:rsidR="00DC6603" w:rsidRPr="003A5654">
        <w:t xml:space="preserve">While the Blind Foundation’s soon to be conducted prevalence study will add to this body of knowledge, the </w:t>
      </w:r>
      <w:r w:rsidR="0032530A">
        <w:t xml:space="preserve">Study </w:t>
      </w:r>
      <w:r w:rsidR="00DC6603" w:rsidRPr="003A5654">
        <w:t xml:space="preserve">Team does not </w:t>
      </w:r>
      <w:r w:rsidR="005F16E9" w:rsidRPr="003A5654">
        <w:t>recommend delaying decisions on further work until th</w:t>
      </w:r>
      <w:r w:rsidR="00DC6603" w:rsidRPr="003A5654">
        <w:t xml:space="preserve">is </w:t>
      </w:r>
      <w:r w:rsidRPr="003A5654">
        <w:t>prevalence study is completed.</w:t>
      </w:r>
      <w:r>
        <w:t xml:space="preserve">  </w:t>
      </w:r>
    </w:p>
    <w:p w:rsidR="0034676A" w:rsidRDefault="00210FA6" w:rsidP="0034676A">
      <w:pPr>
        <w:pStyle w:val="Heading1"/>
        <w:ind w:left="930"/>
      </w:pPr>
      <w:bookmarkStart w:id="12" w:name="_Toc410384340"/>
      <w:r>
        <w:lastRenderedPageBreak/>
        <w:t>5</w:t>
      </w:r>
      <w:r w:rsidR="0034676A">
        <w:t>.</w:t>
      </w:r>
      <w:r w:rsidR="0034676A">
        <w:tab/>
        <w:t>Stocktake of Low Vision Service</w:t>
      </w:r>
      <w:r w:rsidR="000B1D46">
        <w:t>s</w:t>
      </w:r>
      <w:bookmarkEnd w:id="12"/>
    </w:p>
    <w:p w:rsidR="0034676A" w:rsidRDefault="00966689" w:rsidP="00A421EC">
      <w:pPr>
        <w:ind w:left="567"/>
      </w:pPr>
      <w:r w:rsidRPr="00D37F76">
        <w:t xml:space="preserve">This section responds to </w:t>
      </w:r>
      <w:r w:rsidRPr="00D37F76">
        <w:rPr>
          <w:b/>
        </w:rPr>
        <w:t>Question 2</w:t>
      </w:r>
      <w:r w:rsidR="009A5987">
        <w:t xml:space="preserve"> in the study’s </w:t>
      </w:r>
      <w:r w:rsidR="00506F56" w:rsidRPr="00D37F76">
        <w:t>Terms of Reference</w:t>
      </w:r>
      <w:r w:rsidRPr="00966689">
        <w:t>.</w:t>
      </w:r>
      <w:r w:rsidRPr="00D37F76">
        <w:t xml:space="preserve">  </w:t>
      </w:r>
      <w:r>
        <w:t>It</w:t>
      </w:r>
      <w:r w:rsidR="0034676A">
        <w:t xml:space="preserve"> </w:t>
      </w:r>
      <w:r w:rsidR="00083608">
        <w:t>describes</w:t>
      </w:r>
      <w:r w:rsidR="00A421EC">
        <w:t xml:space="preserve"> </w:t>
      </w:r>
      <w:r w:rsidR="00666D07">
        <w:t xml:space="preserve">the low </w:t>
      </w:r>
      <w:r w:rsidR="00083608">
        <w:t xml:space="preserve">vision </w:t>
      </w:r>
      <w:r w:rsidR="00666D07">
        <w:t>services that are available to people with low vision in New Zealand, including the location and type of services.</w:t>
      </w:r>
      <w:r w:rsidR="00A421EC">
        <w:t xml:space="preserve">  </w:t>
      </w:r>
      <w:r w:rsidR="00666D07">
        <w:t xml:space="preserve">It also summarises </w:t>
      </w:r>
      <w:r w:rsidR="002B0E9C">
        <w:t xml:space="preserve">other </w:t>
      </w:r>
      <w:r w:rsidR="00666D07">
        <w:t xml:space="preserve">services that are available for people with low vision, including </w:t>
      </w:r>
      <w:r w:rsidR="007E13EA">
        <w:t xml:space="preserve">vision rehabilitation services for adults and </w:t>
      </w:r>
      <w:r w:rsidR="00666D07">
        <w:t>special educ</w:t>
      </w:r>
      <w:r w:rsidR="007E13EA">
        <w:t>ation services for children.</w:t>
      </w:r>
    </w:p>
    <w:p w:rsidR="00AB6026" w:rsidRDefault="00AB6026" w:rsidP="00BD29DA">
      <w:pPr>
        <w:pStyle w:val="BodyText"/>
        <w:rPr>
          <w:sz w:val="32"/>
          <w:szCs w:val="32"/>
        </w:rPr>
      </w:pPr>
      <w:r>
        <w:rPr>
          <w:sz w:val="32"/>
          <w:szCs w:val="32"/>
        </w:rPr>
        <w:t>5.1</w:t>
      </w:r>
      <w:r>
        <w:rPr>
          <w:sz w:val="32"/>
          <w:szCs w:val="32"/>
        </w:rPr>
        <w:tab/>
        <w:t>Low Vision Services</w:t>
      </w:r>
    </w:p>
    <w:p w:rsidR="00BE3116" w:rsidRDefault="000B1D46" w:rsidP="000B1D46">
      <w:pPr>
        <w:ind w:left="567"/>
      </w:pPr>
      <w:r w:rsidRPr="00E61A63">
        <w:t>Low vision services are designed to improve visual function.  They tend to rely on assessment for and prescription of optical and non-optical aids, as well as, training</w:t>
      </w:r>
      <w:r w:rsidR="005218E1">
        <w:t xml:space="preserve"> people to use aids effectively</w:t>
      </w:r>
      <w:r w:rsidRPr="00E61A63">
        <w:t xml:space="preserve">.  </w:t>
      </w:r>
      <w:r w:rsidR="00BE3116">
        <w:t xml:space="preserve">Low vision services are a component of both </w:t>
      </w:r>
      <w:r w:rsidR="00BE3116" w:rsidRPr="00E61A63">
        <w:t>vision rehabilitation and development and special education services for vision impaired children and adolescents.</w:t>
      </w:r>
    </w:p>
    <w:p w:rsidR="00793E66" w:rsidRDefault="00E47DEB" w:rsidP="00F56060">
      <w:pPr>
        <w:ind w:left="567"/>
      </w:pPr>
      <w:r>
        <w:t xml:space="preserve">There are </w:t>
      </w:r>
      <w:r w:rsidR="001D6367">
        <w:t>a</w:t>
      </w:r>
      <w:r>
        <w:t xml:space="preserve"> handful of specialised low vision clinics offering free consultations</w:t>
      </w:r>
      <w:r w:rsidR="00140F9F">
        <w:t>,</w:t>
      </w:r>
      <w:r w:rsidR="00793E66">
        <w:t xml:space="preserve"> </w:t>
      </w:r>
      <w:r w:rsidR="006B1EB0">
        <w:t xml:space="preserve">reportedly </w:t>
      </w:r>
      <w:r w:rsidR="00140F9F">
        <w:t>funded by</w:t>
      </w:r>
      <w:r w:rsidR="00793E66">
        <w:t xml:space="preserve"> some district health boards </w:t>
      </w:r>
      <w:r w:rsidR="00140F9F">
        <w:t xml:space="preserve">and </w:t>
      </w:r>
      <w:r w:rsidR="001D6367">
        <w:t xml:space="preserve">the University of </w:t>
      </w:r>
      <w:r w:rsidR="00140F9F">
        <w:t>Auckland</w:t>
      </w:r>
      <w:r>
        <w:t xml:space="preserve">.  </w:t>
      </w:r>
      <w:r w:rsidR="00966689" w:rsidRPr="00D37F76">
        <w:t xml:space="preserve">The number of </w:t>
      </w:r>
      <w:r w:rsidR="007E13EA">
        <w:t xml:space="preserve">district health board </w:t>
      </w:r>
      <w:r w:rsidR="00966689" w:rsidRPr="00D37F76">
        <w:t>low vision clinics has reduced in recent years from ten to four</w:t>
      </w:r>
      <w:r w:rsidR="00D37F76" w:rsidRPr="00D37F76">
        <w:t xml:space="preserve">, </w:t>
      </w:r>
      <w:r w:rsidR="00D37F76" w:rsidRPr="000A1086">
        <w:t>due to a reprioritisation of services</w:t>
      </w:r>
      <w:r w:rsidR="00966689" w:rsidRPr="000A1086">
        <w:t>.</w:t>
      </w:r>
      <w:r w:rsidR="00966689">
        <w:t xml:space="preserve">  </w:t>
      </w:r>
      <w:r>
        <w:t>There are also a number of private optomet</w:t>
      </w:r>
      <w:r w:rsidR="00122530">
        <w:t>rists offering</w:t>
      </w:r>
      <w:r w:rsidR="00236E8B">
        <w:t xml:space="preserve"> fee paying low vision </w:t>
      </w:r>
      <w:r w:rsidR="00083608">
        <w:t>consultations</w:t>
      </w:r>
      <w:r>
        <w:t>, mostly as part of their practice.</w:t>
      </w:r>
      <w:r w:rsidR="00E4482C">
        <w:t xml:space="preserve">  </w:t>
      </w:r>
    </w:p>
    <w:p w:rsidR="00A678E5" w:rsidRPr="000A1086" w:rsidRDefault="00A678E5" w:rsidP="00265A8A">
      <w:pPr>
        <w:pStyle w:val="Heading3"/>
      </w:pPr>
      <w:r w:rsidRPr="000A1086">
        <w:t xml:space="preserve">Low vision clinics </w:t>
      </w:r>
    </w:p>
    <w:p w:rsidR="00265A8A" w:rsidRDefault="00A678E5" w:rsidP="00793E66">
      <w:pPr>
        <w:ind w:left="567"/>
      </w:pPr>
      <w:r>
        <w:t xml:space="preserve">Four specialised low vision clinics operate in the </w:t>
      </w:r>
      <w:r w:rsidR="00E77DBA">
        <w:t xml:space="preserve">North Island and two </w:t>
      </w:r>
      <w:r>
        <w:t xml:space="preserve">specialised low vision </w:t>
      </w:r>
      <w:r w:rsidR="00494081">
        <w:t xml:space="preserve">clinics operate in the </w:t>
      </w:r>
      <w:r w:rsidR="00167D3B">
        <w:t>South Island</w:t>
      </w:r>
      <w:r>
        <w:t xml:space="preserve">.  </w:t>
      </w:r>
      <w:r w:rsidR="00666D07">
        <w:t>These clinics are available to both adults and children</w:t>
      </w:r>
      <w:r w:rsidR="007E13EA">
        <w:t>.</w:t>
      </w:r>
      <w:r w:rsidR="00083608">
        <w:t xml:space="preserve">  None of the clinics operate full time.</w:t>
      </w:r>
    </w:p>
    <w:p w:rsidR="00265A8A" w:rsidRDefault="00265A8A" w:rsidP="00265A8A">
      <w:pPr>
        <w:spacing w:after="240"/>
        <w:ind w:left="567"/>
      </w:pPr>
      <w:proofErr w:type="gramStart"/>
      <w:r>
        <w:rPr>
          <w:b/>
        </w:rPr>
        <w:t>Figure 2.</w:t>
      </w:r>
      <w:proofErr w:type="gramEnd"/>
      <w:r>
        <w:rPr>
          <w:b/>
        </w:rPr>
        <w:t xml:space="preserve">  Map of low vision clinics</w:t>
      </w:r>
    </w:p>
    <w:p w:rsidR="00265A8A" w:rsidRDefault="00265A8A" w:rsidP="00265A8A">
      <w:pPr>
        <w:ind w:left="2880"/>
      </w:pPr>
      <w:r w:rsidRPr="008D39D5">
        <w:rPr>
          <w:noProof/>
          <w:lang w:eastAsia="en-NZ"/>
        </w:rPr>
        <w:drawing>
          <wp:inline distT="0" distB="0" distL="0" distR="0" wp14:anchorId="0E10541D" wp14:editId="23779FAC">
            <wp:extent cx="2217527" cy="287941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0839" cy="2883711"/>
                    </a:xfrm>
                    <a:prstGeom prst="rect">
                      <a:avLst/>
                    </a:prstGeom>
                    <a:noFill/>
                    <a:ln>
                      <a:noFill/>
                    </a:ln>
                  </pic:spPr>
                </pic:pic>
              </a:graphicData>
            </a:graphic>
          </wp:inline>
        </w:drawing>
      </w:r>
    </w:p>
    <w:p w:rsidR="008B2A71" w:rsidRDefault="00793E66" w:rsidP="00793E66">
      <w:pPr>
        <w:ind w:left="567"/>
      </w:pPr>
      <w:r>
        <w:t xml:space="preserve">The </w:t>
      </w:r>
      <w:proofErr w:type="spellStart"/>
      <w:r>
        <w:t>Greenlane</w:t>
      </w:r>
      <w:proofErr w:type="spellEnd"/>
      <w:r>
        <w:t xml:space="preserve"> Low Vision Clinic in </w:t>
      </w:r>
      <w:r w:rsidR="007E13EA">
        <w:t xml:space="preserve">Auckland </w:t>
      </w:r>
      <w:r>
        <w:t xml:space="preserve">and the </w:t>
      </w:r>
      <w:proofErr w:type="spellStart"/>
      <w:r>
        <w:t>Burwood</w:t>
      </w:r>
      <w:proofErr w:type="spellEnd"/>
      <w:r>
        <w:t xml:space="preserve"> Low Vision Clinic in Canterbury </w:t>
      </w:r>
      <w:r w:rsidR="007E13EA">
        <w:t xml:space="preserve">have </w:t>
      </w:r>
      <w:r w:rsidRPr="00E61A63">
        <w:t>interdisciplinary team</w:t>
      </w:r>
      <w:r w:rsidR="007E13EA">
        <w:t>s</w:t>
      </w:r>
      <w:r w:rsidRPr="00E61A63">
        <w:t xml:space="preserve"> which consist of optometrists to assess and </w:t>
      </w:r>
      <w:r w:rsidRPr="00E61A63">
        <w:lastRenderedPageBreak/>
        <w:t xml:space="preserve">prescribe optical and non-optical aids and </w:t>
      </w:r>
      <w:r>
        <w:t>o</w:t>
      </w:r>
      <w:r w:rsidRPr="00E61A63">
        <w:t xml:space="preserve">ccupational </w:t>
      </w:r>
      <w:r>
        <w:t>t</w:t>
      </w:r>
      <w:r w:rsidRPr="00E61A63">
        <w:t>herapists</w:t>
      </w:r>
      <w:r>
        <w:t>/v</w:t>
      </w:r>
      <w:r w:rsidRPr="00E61A63">
        <w:t xml:space="preserve">ision </w:t>
      </w:r>
      <w:r>
        <w:t>t</w:t>
      </w:r>
      <w:r w:rsidRPr="00E61A63">
        <w:t xml:space="preserve">herapists to train people to use aids effectively. </w:t>
      </w:r>
      <w:r>
        <w:t xml:space="preserve"> </w:t>
      </w:r>
    </w:p>
    <w:p w:rsidR="00793E66" w:rsidRDefault="00083608" w:rsidP="00793E66">
      <w:pPr>
        <w:ind w:left="567"/>
      </w:pPr>
      <w:r>
        <w:t xml:space="preserve">The </w:t>
      </w:r>
      <w:proofErr w:type="spellStart"/>
      <w:r>
        <w:t>Greenlane</w:t>
      </w:r>
      <w:proofErr w:type="spellEnd"/>
      <w:r>
        <w:t xml:space="preserve"> Low Vision Clinic is open for one day a week and saw 235 clients in the 2013 calendar year.  </w:t>
      </w:r>
      <w:r w:rsidR="007E13EA">
        <w:t xml:space="preserve">The </w:t>
      </w:r>
      <w:proofErr w:type="spellStart"/>
      <w:r w:rsidR="007E13EA">
        <w:t>Burwood</w:t>
      </w:r>
      <w:proofErr w:type="spellEnd"/>
      <w:r w:rsidR="007E13EA">
        <w:t xml:space="preserve"> Low Vision Clinic operates for two and a half days per week and saw 439 people in the 2013 calendar year.  </w:t>
      </w:r>
    </w:p>
    <w:p w:rsidR="00265A8A" w:rsidRDefault="007E13EA" w:rsidP="00265A8A">
      <w:pPr>
        <w:ind w:left="567"/>
      </w:pPr>
      <w:r>
        <w:t xml:space="preserve">The </w:t>
      </w:r>
      <w:r w:rsidR="00321745">
        <w:t>W</w:t>
      </w:r>
      <w:r w:rsidR="00265A8A">
        <w:t xml:space="preserve">anganui Low Vision Trust, Wellington </w:t>
      </w:r>
      <w:r>
        <w:t xml:space="preserve">Low Vision Clinic and the </w:t>
      </w:r>
      <w:r w:rsidR="00265A8A">
        <w:t xml:space="preserve">Dunedin </w:t>
      </w:r>
      <w:r>
        <w:t>Low Vision Clinic</w:t>
      </w:r>
      <w:r w:rsidR="00265A8A">
        <w:t xml:space="preserve"> are staffed by one or two optometrists </w:t>
      </w:r>
      <w:r w:rsidR="00083608">
        <w:t xml:space="preserve">and </w:t>
      </w:r>
      <w:r w:rsidR="00265A8A">
        <w:t>are open one half day a week or less frequently</w:t>
      </w:r>
      <w:r>
        <w:t>. The Wellington clinic saw approximately 250 people</w:t>
      </w:r>
      <w:r w:rsidR="00083608">
        <w:t xml:space="preserve"> in a year</w:t>
      </w:r>
      <w:r>
        <w:t xml:space="preserve"> and the </w:t>
      </w:r>
      <w:proofErr w:type="spellStart"/>
      <w:r>
        <w:t>Whanganui</w:t>
      </w:r>
      <w:proofErr w:type="spellEnd"/>
      <w:r>
        <w:t xml:space="preserve"> and Dunedin clinics each </w:t>
      </w:r>
      <w:r w:rsidR="00083608">
        <w:t xml:space="preserve">see less than </w:t>
      </w:r>
      <w:r>
        <w:t xml:space="preserve">50 people in </w:t>
      </w:r>
      <w:r w:rsidR="00083608">
        <w:t>a year</w:t>
      </w:r>
      <w:r>
        <w:t xml:space="preserve">.  The </w:t>
      </w:r>
      <w:r w:rsidR="00265A8A" w:rsidRPr="00326CC5">
        <w:t>resources and sustainability of these smaller low vision clinics</w:t>
      </w:r>
      <w:r w:rsidR="00265A8A">
        <w:t xml:space="preserve"> are rumoured by a few stakeholders participating in the study to be marginal.  </w:t>
      </w:r>
    </w:p>
    <w:p w:rsidR="008B2A71" w:rsidRDefault="008B2A71" w:rsidP="008B2A71">
      <w:pPr>
        <w:ind w:left="567"/>
      </w:pPr>
      <w:r>
        <w:t xml:space="preserve">Appointments at the above clinics are generally two </w:t>
      </w:r>
      <w:r w:rsidR="00083608">
        <w:t>to</w:t>
      </w:r>
      <w:r>
        <w:t xml:space="preserve"> three hours in length and wait times for an appointment can be </w:t>
      </w:r>
      <w:r w:rsidR="00666D07">
        <w:t>one month or long</w:t>
      </w:r>
      <w:r>
        <w:t>er</w:t>
      </w:r>
      <w:r w:rsidR="00666D07">
        <w:t>.</w:t>
      </w:r>
      <w:r>
        <w:t xml:space="preserve">  Some stakeholders comment that the </w:t>
      </w:r>
      <w:proofErr w:type="spellStart"/>
      <w:r>
        <w:t>Greenlane</w:t>
      </w:r>
      <w:proofErr w:type="spellEnd"/>
      <w:r>
        <w:t xml:space="preserve"> Low Vision Clinic is particularly overloaded.</w:t>
      </w:r>
    </w:p>
    <w:p w:rsidR="00083608" w:rsidRDefault="00083608" w:rsidP="00083608">
      <w:pPr>
        <w:ind w:left="567"/>
      </w:pPr>
      <w:r>
        <w:t>The Study Team was unable to access information on the services provided by the University of Auckland Optometry Clinic in the time available.</w:t>
      </w:r>
    </w:p>
    <w:p w:rsidR="007D545A" w:rsidRPr="00805CD3" w:rsidRDefault="00105927" w:rsidP="004851A9">
      <w:pPr>
        <w:rPr>
          <w:b/>
        </w:rPr>
      </w:pPr>
      <w:proofErr w:type="gramStart"/>
      <w:r w:rsidRPr="00805CD3">
        <w:rPr>
          <w:b/>
        </w:rPr>
        <w:t xml:space="preserve">Table </w:t>
      </w:r>
      <w:r w:rsidR="003E7099">
        <w:rPr>
          <w:b/>
        </w:rPr>
        <w:t>5</w:t>
      </w:r>
      <w:r w:rsidR="00805CD3">
        <w:rPr>
          <w:b/>
        </w:rPr>
        <w:t>.</w:t>
      </w:r>
      <w:proofErr w:type="gramEnd"/>
      <w:r w:rsidRPr="00805CD3">
        <w:rPr>
          <w:b/>
        </w:rPr>
        <w:t xml:space="preserve"> </w:t>
      </w:r>
      <w:r w:rsidR="004C34E1">
        <w:rPr>
          <w:b/>
        </w:rPr>
        <w:t>Low</w:t>
      </w:r>
      <w:r w:rsidR="007D545A" w:rsidRPr="00805CD3">
        <w:rPr>
          <w:b/>
        </w:rPr>
        <w:t xml:space="preserve"> </w:t>
      </w:r>
      <w:r w:rsidR="004851A9">
        <w:rPr>
          <w:b/>
        </w:rPr>
        <w:t>v</w:t>
      </w:r>
      <w:r w:rsidR="007D545A" w:rsidRPr="00805CD3">
        <w:rPr>
          <w:b/>
        </w:rPr>
        <w:t>ision c</w:t>
      </w:r>
      <w:r w:rsidR="00E77DBA" w:rsidRPr="00805CD3">
        <w:rPr>
          <w:b/>
        </w:rPr>
        <w:t>linics</w:t>
      </w:r>
      <w:r w:rsidR="004851A9">
        <w:rPr>
          <w:b/>
        </w:rPr>
        <w:t xml:space="preserve"> in New Zealand</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918"/>
        <w:gridCol w:w="3228"/>
      </w:tblGrid>
      <w:tr w:rsidR="00886348" w:rsidRPr="007D545A" w:rsidTr="007D545A">
        <w:tc>
          <w:tcPr>
            <w:tcW w:w="2835" w:type="dxa"/>
            <w:tcBorders>
              <w:bottom w:val="single" w:sz="4" w:space="0" w:color="auto"/>
            </w:tcBorders>
            <w:vAlign w:val="center"/>
          </w:tcPr>
          <w:p w:rsidR="00755613" w:rsidRPr="007D545A" w:rsidRDefault="007D545A" w:rsidP="007D545A">
            <w:pPr>
              <w:spacing w:before="120" w:after="120"/>
              <w:ind w:left="0"/>
              <w:rPr>
                <w:b/>
                <w:szCs w:val="24"/>
              </w:rPr>
            </w:pPr>
            <w:r w:rsidRPr="007D545A">
              <w:rPr>
                <w:b/>
                <w:szCs w:val="24"/>
              </w:rPr>
              <w:t>C</w:t>
            </w:r>
            <w:r w:rsidR="003D75C3" w:rsidRPr="007D545A">
              <w:rPr>
                <w:b/>
                <w:szCs w:val="24"/>
              </w:rPr>
              <w:t>linic name</w:t>
            </w:r>
          </w:p>
        </w:tc>
        <w:tc>
          <w:tcPr>
            <w:tcW w:w="2918" w:type="dxa"/>
            <w:tcBorders>
              <w:bottom w:val="single" w:sz="4" w:space="0" w:color="auto"/>
            </w:tcBorders>
            <w:vAlign w:val="center"/>
          </w:tcPr>
          <w:p w:rsidR="00755613" w:rsidRPr="007D545A" w:rsidRDefault="003D75C3" w:rsidP="007D545A">
            <w:pPr>
              <w:spacing w:before="120" w:after="120"/>
              <w:ind w:left="117"/>
              <w:rPr>
                <w:b/>
                <w:szCs w:val="24"/>
              </w:rPr>
            </w:pPr>
            <w:r w:rsidRPr="007D545A">
              <w:rPr>
                <w:b/>
                <w:szCs w:val="24"/>
              </w:rPr>
              <w:t>Location</w:t>
            </w:r>
          </w:p>
        </w:tc>
        <w:tc>
          <w:tcPr>
            <w:tcW w:w="3228" w:type="dxa"/>
            <w:tcBorders>
              <w:bottom w:val="single" w:sz="4" w:space="0" w:color="auto"/>
            </w:tcBorders>
            <w:vAlign w:val="center"/>
          </w:tcPr>
          <w:p w:rsidR="00755613" w:rsidRPr="007D545A" w:rsidRDefault="00B30106" w:rsidP="00B30106">
            <w:pPr>
              <w:spacing w:before="120" w:after="120"/>
              <w:ind w:left="0"/>
              <w:rPr>
                <w:b/>
                <w:szCs w:val="24"/>
              </w:rPr>
            </w:pPr>
            <w:r>
              <w:rPr>
                <w:b/>
                <w:szCs w:val="24"/>
              </w:rPr>
              <w:t>Staffing/services</w:t>
            </w:r>
          </w:p>
        </w:tc>
      </w:tr>
      <w:tr w:rsidR="004B5E17" w:rsidRPr="00E47893" w:rsidTr="004851A9">
        <w:tc>
          <w:tcPr>
            <w:tcW w:w="2835" w:type="dxa"/>
            <w:vAlign w:val="center"/>
          </w:tcPr>
          <w:p w:rsidR="004B5E17" w:rsidRPr="00E47893" w:rsidRDefault="004B5E17" w:rsidP="007D545A">
            <w:pPr>
              <w:spacing w:before="120" w:after="120"/>
              <w:ind w:left="0"/>
            </w:pPr>
            <w:proofErr w:type="spellStart"/>
            <w:r w:rsidRPr="00E47893">
              <w:t>Greenlane</w:t>
            </w:r>
            <w:proofErr w:type="spellEnd"/>
            <w:r w:rsidRPr="00E47893">
              <w:t xml:space="preserve"> Low Vision Clinic</w:t>
            </w:r>
          </w:p>
        </w:tc>
        <w:tc>
          <w:tcPr>
            <w:tcW w:w="2918" w:type="dxa"/>
            <w:vAlign w:val="center"/>
          </w:tcPr>
          <w:p w:rsidR="004B5E17" w:rsidRPr="00E47893" w:rsidRDefault="004B5E17" w:rsidP="007D545A">
            <w:pPr>
              <w:spacing w:before="120" w:after="120"/>
              <w:ind w:left="117"/>
            </w:pPr>
            <w:proofErr w:type="spellStart"/>
            <w:r w:rsidRPr="00E47893">
              <w:t>Greenlane</w:t>
            </w:r>
            <w:proofErr w:type="spellEnd"/>
            <w:r w:rsidRPr="00E47893">
              <w:t xml:space="preserve"> Hospital</w:t>
            </w:r>
          </w:p>
        </w:tc>
        <w:tc>
          <w:tcPr>
            <w:tcW w:w="3228" w:type="dxa"/>
            <w:vAlign w:val="center"/>
          </w:tcPr>
          <w:p w:rsidR="002B6B92" w:rsidRPr="00AB6867" w:rsidRDefault="00EA14F4" w:rsidP="00672FC3">
            <w:pPr>
              <w:spacing w:before="120" w:after="120"/>
              <w:ind w:left="0"/>
            </w:pPr>
            <w:r>
              <w:t xml:space="preserve">Open one day per week. </w:t>
            </w:r>
            <w:r w:rsidR="00C4060E">
              <w:t>Undertakes follow up appointments</w:t>
            </w:r>
            <w:r w:rsidR="00672FC3">
              <w:t xml:space="preserve">. </w:t>
            </w:r>
            <w:r>
              <w:t xml:space="preserve"> </w:t>
            </w:r>
            <w:r w:rsidR="006B5A99">
              <w:t xml:space="preserve">In 2013, </w:t>
            </w:r>
            <w:r w:rsidR="00AB6867">
              <w:t xml:space="preserve">235 </w:t>
            </w:r>
            <w:r w:rsidR="005319F7">
              <w:t>people</w:t>
            </w:r>
            <w:r>
              <w:t xml:space="preserve"> were seen</w:t>
            </w:r>
            <w:r w:rsidR="00AB6867">
              <w:t xml:space="preserve">. </w:t>
            </w:r>
            <w:r>
              <w:t>Staffed by two optometrists and one low vision therapist</w:t>
            </w:r>
            <w:r w:rsidR="00326CC5">
              <w:t>.</w:t>
            </w:r>
          </w:p>
        </w:tc>
      </w:tr>
      <w:tr w:rsidR="00E77DBA" w:rsidRPr="00E47893" w:rsidTr="004851A9">
        <w:tc>
          <w:tcPr>
            <w:tcW w:w="2835" w:type="dxa"/>
            <w:vAlign w:val="center"/>
          </w:tcPr>
          <w:p w:rsidR="00E77DBA" w:rsidRPr="00E47893" w:rsidRDefault="00E77DBA" w:rsidP="007D545A">
            <w:pPr>
              <w:spacing w:before="120" w:after="120"/>
              <w:ind w:left="0"/>
            </w:pPr>
            <w:r w:rsidRPr="00E47893">
              <w:t>University of Auckland Optometry Clinic</w:t>
            </w:r>
          </w:p>
        </w:tc>
        <w:tc>
          <w:tcPr>
            <w:tcW w:w="2918" w:type="dxa"/>
            <w:vAlign w:val="center"/>
          </w:tcPr>
          <w:p w:rsidR="00E77DBA" w:rsidRPr="00E47893" w:rsidRDefault="00E77DBA" w:rsidP="007D545A">
            <w:pPr>
              <w:spacing w:before="120" w:after="120"/>
              <w:ind w:left="117"/>
            </w:pPr>
            <w:r w:rsidRPr="00E47893">
              <w:t>Grafton Campus</w:t>
            </w:r>
          </w:p>
        </w:tc>
        <w:tc>
          <w:tcPr>
            <w:tcW w:w="3228" w:type="dxa"/>
            <w:vAlign w:val="center"/>
          </w:tcPr>
          <w:p w:rsidR="00E77DBA" w:rsidRPr="00E47893" w:rsidRDefault="00B7345D" w:rsidP="009A5987">
            <w:pPr>
              <w:spacing w:before="120" w:after="120"/>
              <w:ind w:left="0"/>
            </w:pPr>
            <w:r w:rsidRPr="00326CC5">
              <w:t>No data available</w:t>
            </w:r>
            <w:r w:rsidR="003315BC">
              <w:t xml:space="preserve"> at </w:t>
            </w:r>
            <w:r w:rsidR="006B5A99">
              <w:t xml:space="preserve">time of </w:t>
            </w:r>
            <w:r w:rsidR="009A5987">
              <w:t>reporting</w:t>
            </w:r>
            <w:r w:rsidR="00EA14F4">
              <w:t>.</w:t>
            </w:r>
          </w:p>
        </w:tc>
      </w:tr>
      <w:tr w:rsidR="00E77DBA" w:rsidRPr="00E47893" w:rsidTr="007D545A">
        <w:tc>
          <w:tcPr>
            <w:tcW w:w="2835" w:type="dxa"/>
            <w:vAlign w:val="center"/>
          </w:tcPr>
          <w:p w:rsidR="00E77DBA" w:rsidRPr="00E47893" w:rsidRDefault="00321745" w:rsidP="007D545A">
            <w:pPr>
              <w:spacing w:before="120" w:after="120"/>
              <w:ind w:left="0"/>
            </w:pPr>
            <w:r>
              <w:t>W</w:t>
            </w:r>
            <w:r w:rsidR="00E77DBA" w:rsidRPr="00E47893">
              <w:t>anganui Low Vision Trust</w:t>
            </w:r>
          </w:p>
        </w:tc>
        <w:tc>
          <w:tcPr>
            <w:tcW w:w="2918" w:type="dxa"/>
            <w:vAlign w:val="center"/>
          </w:tcPr>
          <w:p w:rsidR="00E77DBA" w:rsidRPr="00E47893" w:rsidRDefault="00447116" w:rsidP="007D545A">
            <w:pPr>
              <w:spacing w:before="120" w:after="120"/>
              <w:ind w:left="117"/>
            </w:pPr>
            <w:r w:rsidRPr="00E47893">
              <w:t xml:space="preserve">Operates from </w:t>
            </w:r>
            <w:r w:rsidR="00E77DBA" w:rsidRPr="00E47893">
              <w:t>Blind Foundation</w:t>
            </w:r>
            <w:r w:rsidRPr="00E47893">
              <w:t xml:space="preserve"> rooms</w:t>
            </w:r>
            <w:r w:rsidR="00E77DBA" w:rsidRPr="00E47893">
              <w:t xml:space="preserve">, </w:t>
            </w:r>
            <w:proofErr w:type="spellStart"/>
            <w:r w:rsidR="00E77DBA" w:rsidRPr="00E47893">
              <w:t>Whanganui</w:t>
            </w:r>
            <w:proofErr w:type="spellEnd"/>
          </w:p>
        </w:tc>
        <w:tc>
          <w:tcPr>
            <w:tcW w:w="3228" w:type="dxa"/>
            <w:vAlign w:val="center"/>
          </w:tcPr>
          <w:p w:rsidR="00E77DBA" w:rsidRPr="00E47893" w:rsidRDefault="00EA14F4" w:rsidP="006B5A99">
            <w:pPr>
              <w:spacing w:before="120" w:after="120"/>
              <w:ind w:left="0"/>
              <w:rPr>
                <w:highlight w:val="yellow"/>
              </w:rPr>
            </w:pPr>
            <w:r>
              <w:t xml:space="preserve">Open for half a day every two </w:t>
            </w:r>
            <w:r w:rsidR="000B06B5" w:rsidRPr="000B06B5">
              <w:t>months</w:t>
            </w:r>
            <w:r>
              <w:t xml:space="preserve">.  See approximately four </w:t>
            </w:r>
            <w:r w:rsidR="005319F7">
              <w:t>people</w:t>
            </w:r>
            <w:r>
              <w:t xml:space="preserve"> at each clinic</w:t>
            </w:r>
            <w:r w:rsidR="000B06B5" w:rsidRPr="000B06B5">
              <w:t xml:space="preserve">. </w:t>
            </w:r>
            <w:r>
              <w:t>Blind Foundation a</w:t>
            </w:r>
            <w:r w:rsidR="000B06B5" w:rsidRPr="000B06B5">
              <w:t xml:space="preserve">rranges appointments and follow up for </w:t>
            </w:r>
            <w:r w:rsidR="005319F7">
              <w:t>people</w:t>
            </w:r>
            <w:r>
              <w:t xml:space="preserve">. </w:t>
            </w:r>
            <w:r w:rsidR="006B5A99">
              <w:t>Staffed by t</w:t>
            </w:r>
            <w:r>
              <w:t xml:space="preserve">wo </w:t>
            </w:r>
            <w:r w:rsidRPr="000B06B5">
              <w:t>optometrists.</w:t>
            </w:r>
          </w:p>
        </w:tc>
      </w:tr>
      <w:tr w:rsidR="00B30106" w:rsidRPr="00E47893" w:rsidTr="00027B69">
        <w:trPr>
          <w:trHeight w:val="737"/>
        </w:trPr>
        <w:tc>
          <w:tcPr>
            <w:tcW w:w="2835" w:type="dxa"/>
            <w:vAlign w:val="center"/>
          </w:tcPr>
          <w:p w:rsidR="00B30106" w:rsidRDefault="00B30106" w:rsidP="00027B69">
            <w:pPr>
              <w:spacing w:before="120" w:after="120"/>
              <w:ind w:left="0"/>
            </w:pPr>
            <w:r>
              <w:t>Wellington Low Vision Clinic</w:t>
            </w:r>
          </w:p>
        </w:tc>
        <w:tc>
          <w:tcPr>
            <w:tcW w:w="2918" w:type="dxa"/>
            <w:vAlign w:val="center"/>
          </w:tcPr>
          <w:p w:rsidR="00B30106" w:rsidRDefault="00B30106" w:rsidP="00027B69">
            <w:pPr>
              <w:spacing w:before="120" w:after="120"/>
              <w:ind w:left="117"/>
            </w:pPr>
            <w:r>
              <w:t>Wellington Hospital</w:t>
            </w:r>
          </w:p>
        </w:tc>
        <w:tc>
          <w:tcPr>
            <w:tcW w:w="3228" w:type="dxa"/>
            <w:vAlign w:val="center"/>
          </w:tcPr>
          <w:p w:rsidR="00B30106" w:rsidRPr="00E47893" w:rsidRDefault="00B30106" w:rsidP="00027B69">
            <w:pPr>
              <w:spacing w:before="120" w:after="120"/>
              <w:ind w:left="0"/>
            </w:pPr>
            <w:r>
              <w:t xml:space="preserve">One </w:t>
            </w:r>
            <w:r w:rsidRPr="00E47893">
              <w:t>outpatient clinic per week seeing approx</w:t>
            </w:r>
            <w:r>
              <w:t xml:space="preserve">imately four-five people </w:t>
            </w:r>
            <w:r w:rsidRPr="00E47893">
              <w:t>per week.</w:t>
            </w:r>
            <w:r>
              <w:t xml:space="preserve">  No data available on staffing.</w:t>
            </w:r>
          </w:p>
        </w:tc>
      </w:tr>
      <w:tr w:rsidR="00755613" w:rsidRPr="00E47893" w:rsidTr="007D545A">
        <w:trPr>
          <w:trHeight w:val="737"/>
        </w:trPr>
        <w:tc>
          <w:tcPr>
            <w:tcW w:w="2835" w:type="dxa"/>
            <w:vAlign w:val="center"/>
          </w:tcPr>
          <w:p w:rsidR="00755613" w:rsidRPr="00E47893" w:rsidRDefault="005B249E" w:rsidP="007D545A">
            <w:pPr>
              <w:spacing w:before="120" w:after="120"/>
              <w:ind w:left="0"/>
            </w:pPr>
            <w:proofErr w:type="spellStart"/>
            <w:r>
              <w:t>Burwood</w:t>
            </w:r>
            <w:proofErr w:type="spellEnd"/>
            <w:r>
              <w:t xml:space="preserve"> Low Vision Clinic</w:t>
            </w:r>
          </w:p>
        </w:tc>
        <w:tc>
          <w:tcPr>
            <w:tcW w:w="2918" w:type="dxa"/>
            <w:vAlign w:val="center"/>
          </w:tcPr>
          <w:p w:rsidR="00755613" w:rsidRPr="00E47893" w:rsidRDefault="005B249E" w:rsidP="007D545A">
            <w:pPr>
              <w:spacing w:before="120" w:after="120"/>
              <w:ind w:left="117"/>
            </w:pPr>
            <w:r>
              <w:t xml:space="preserve">Beacon House, </w:t>
            </w:r>
            <w:proofErr w:type="spellStart"/>
            <w:r>
              <w:t>Burwood</w:t>
            </w:r>
            <w:proofErr w:type="spellEnd"/>
            <w:r>
              <w:t xml:space="preserve"> Hospital</w:t>
            </w:r>
          </w:p>
        </w:tc>
        <w:tc>
          <w:tcPr>
            <w:tcW w:w="3228" w:type="dxa"/>
            <w:vAlign w:val="center"/>
          </w:tcPr>
          <w:p w:rsidR="00755613" w:rsidRPr="00E47893" w:rsidRDefault="00105927" w:rsidP="006B5A99">
            <w:pPr>
              <w:spacing w:before="120" w:after="120"/>
              <w:ind w:left="0"/>
            </w:pPr>
            <w:r w:rsidRPr="00E47893">
              <w:t>Operates two half day</w:t>
            </w:r>
            <w:r w:rsidR="007D545A">
              <w:t>s</w:t>
            </w:r>
            <w:r w:rsidRPr="00E47893">
              <w:t xml:space="preserve"> per week.</w:t>
            </w:r>
            <w:r w:rsidR="00EA14F4">
              <w:t xml:space="preserve">  Saw </w:t>
            </w:r>
            <w:r w:rsidRPr="00E47893">
              <w:t>4</w:t>
            </w:r>
            <w:r w:rsidR="007D545A">
              <w:t xml:space="preserve">95, 497, 439 </w:t>
            </w:r>
            <w:r w:rsidR="005319F7">
              <w:t>people</w:t>
            </w:r>
            <w:r w:rsidR="00EA14F4">
              <w:t xml:space="preserve"> in 2011, 2012 and 2013</w:t>
            </w:r>
            <w:r w:rsidR="007D545A">
              <w:t>.</w:t>
            </w:r>
          </w:p>
        </w:tc>
      </w:tr>
      <w:tr w:rsidR="005B249E" w:rsidRPr="00E47893" w:rsidTr="007D545A">
        <w:trPr>
          <w:trHeight w:val="737"/>
        </w:trPr>
        <w:tc>
          <w:tcPr>
            <w:tcW w:w="2835" w:type="dxa"/>
            <w:vAlign w:val="center"/>
          </w:tcPr>
          <w:p w:rsidR="005B249E" w:rsidRDefault="005B249E" w:rsidP="007D545A">
            <w:pPr>
              <w:spacing w:before="120" w:after="120"/>
              <w:ind w:left="0"/>
            </w:pPr>
            <w:r>
              <w:lastRenderedPageBreak/>
              <w:t>Dunedin Low Vision Clinic</w:t>
            </w:r>
          </w:p>
        </w:tc>
        <w:tc>
          <w:tcPr>
            <w:tcW w:w="2918" w:type="dxa"/>
            <w:vAlign w:val="center"/>
          </w:tcPr>
          <w:p w:rsidR="005B249E" w:rsidRDefault="005B249E" w:rsidP="007D545A">
            <w:pPr>
              <w:spacing w:before="120" w:after="120"/>
              <w:ind w:left="117"/>
            </w:pPr>
            <w:r>
              <w:t>Ophthalmology Department, Dunedin Hospital</w:t>
            </w:r>
          </w:p>
        </w:tc>
        <w:tc>
          <w:tcPr>
            <w:tcW w:w="3228" w:type="dxa"/>
            <w:vAlign w:val="center"/>
          </w:tcPr>
          <w:p w:rsidR="005B249E" w:rsidRPr="00E47893" w:rsidRDefault="003315BC" w:rsidP="00EA14F4">
            <w:pPr>
              <w:spacing w:before="120" w:after="120"/>
              <w:ind w:left="0"/>
            </w:pPr>
            <w:r w:rsidRPr="00326CC5">
              <w:t>No data available for 2013/14</w:t>
            </w:r>
            <w:r>
              <w:t>.</w:t>
            </w:r>
            <w:r w:rsidR="00EA14F4">
              <w:t xml:space="preserve"> </w:t>
            </w:r>
            <w:r w:rsidR="005B249E" w:rsidRPr="00E47893">
              <w:t xml:space="preserve">Saw 47 </w:t>
            </w:r>
            <w:r w:rsidR="005319F7">
              <w:t>people</w:t>
            </w:r>
            <w:r w:rsidR="005B249E" w:rsidRPr="00E47893">
              <w:t xml:space="preserve"> in 2012/13</w:t>
            </w:r>
            <w:r w:rsidR="00326CC5">
              <w:t>.</w:t>
            </w:r>
          </w:p>
        </w:tc>
      </w:tr>
    </w:tbl>
    <w:p w:rsidR="004851A9" w:rsidRDefault="00AE6C0D" w:rsidP="004851A9">
      <w:pPr>
        <w:ind w:left="1440"/>
        <w:rPr>
          <w:color w:val="A6A6A6" w:themeColor="background1" w:themeShade="A6"/>
          <w:sz w:val="28"/>
          <w:szCs w:val="28"/>
        </w:rPr>
      </w:pPr>
      <w:r>
        <w:rPr>
          <w:color w:val="A6A6A6" w:themeColor="background1" w:themeShade="A6"/>
          <w:sz w:val="28"/>
          <w:szCs w:val="28"/>
        </w:rPr>
        <w:t>“[</w:t>
      </w:r>
      <w:proofErr w:type="spellStart"/>
      <w:r w:rsidR="004851A9" w:rsidRPr="004851A9">
        <w:rPr>
          <w:color w:val="A6A6A6" w:themeColor="background1" w:themeShade="A6"/>
          <w:sz w:val="28"/>
          <w:szCs w:val="28"/>
        </w:rPr>
        <w:t>Greenlane</w:t>
      </w:r>
      <w:proofErr w:type="spellEnd"/>
      <w:r w:rsidR="004851A9">
        <w:rPr>
          <w:color w:val="A6A6A6" w:themeColor="background1" w:themeShade="A6"/>
          <w:sz w:val="28"/>
          <w:szCs w:val="28"/>
        </w:rPr>
        <w:t xml:space="preserve"> </w:t>
      </w:r>
      <w:r w:rsidR="004851A9" w:rsidRPr="004851A9">
        <w:rPr>
          <w:color w:val="A6A6A6" w:themeColor="background1" w:themeShade="A6"/>
          <w:sz w:val="28"/>
          <w:szCs w:val="28"/>
        </w:rPr>
        <w:t>is</w:t>
      </w:r>
      <w:r>
        <w:rPr>
          <w:color w:val="A6A6A6" w:themeColor="background1" w:themeShade="A6"/>
          <w:sz w:val="28"/>
          <w:szCs w:val="28"/>
        </w:rPr>
        <w:t>]</w:t>
      </w:r>
      <w:r w:rsidR="004851A9" w:rsidRPr="004851A9">
        <w:rPr>
          <w:color w:val="A6A6A6" w:themeColor="background1" w:themeShade="A6"/>
          <w:sz w:val="28"/>
          <w:szCs w:val="28"/>
        </w:rPr>
        <w:t xml:space="preserve"> organised and </w:t>
      </w:r>
      <w:r w:rsidR="004851A9" w:rsidRPr="004851A9">
        <w:rPr>
          <w:b/>
          <w:color w:val="C51B8A"/>
          <w:sz w:val="28"/>
          <w:szCs w:val="28"/>
        </w:rPr>
        <w:t>interdisciplinary</w:t>
      </w:r>
      <w:r w:rsidR="004851A9" w:rsidRPr="004851A9">
        <w:rPr>
          <w:color w:val="A6A6A6" w:themeColor="background1" w:themeShade="A6"/>
          <w:sz w:val="28"/>
          <w:szCs w:val="28"/>
        </w:rPr>
        <w:t xml:space="preserve"> which is </w:t>
      </w:r>
      <w:proofErr w:type="gramStart"/>
      <w:r w:rsidR="004851A9" w:rsidRPr="004851A9">
        <w:rPr>
          <w:color w:val="A6A6A6" w:themeColor="background1" w:themeShade="A6"/>
          <w:sz w:val="28"/>
          <w:szCs w:val="28"/>
        </w:rPr>
        <w:t>key</w:t>
      </w:r>
      <w:proofErr w:type="gramEnd"/>
      <w:r w:rsidR="00326CC5">
        <w:rPr>
          <w:color w:val="A6A6A6" w:themeColor="background1" w:themeShade="A6"/>
          <w:sz w:val="28"/>
          <w:szCs w:val="28"/>
        </w:rPr>
        <w:t>.</w:t>
      </w:r>
      <w:r w:rsidR="004851A9" w:rsidRPr="004851A9">
        <w:rPr>
          <w:color w:val="A6A6A6" w:themeColor="background1" w:themeShade="A6"/>
          <w:sz w:val="28"/>
          <w:szCs w:val="28"/>
        </w:rPr>
        <w:t>”</w:t>
      </w:r>
      <w:r w:rsidR="004851A9">
        <w:rPr>
          <w:color w:val="A6A6A6" w:themeColor="background1" w:themeShade="A6"/>
          <w:sz w:val="28"/>
          <w:szCs w:val="28"/>
        </w:rPr>
        <w:t xml:space="preserve"> </w:t>
      </w:r>
      <w:r w:rsidR="00AC2037">
        <w:rPr>
          <w:color w:val="A6A6A6" w:themeColor="background1" w:themeShade="A6"/>
          <w:sz w:val="28"/>
          <w:szCs w:val="28"/>
        </w:rPr>
        <w:t>– Optometrist</w:t>
      </w:r>
    </w:p>
    <w:p w:rsidR="00AE6C0D" w:rsidRDefault="00AE6C0D" w:rsidP="004851A9">
      <w:pPr>
        <w:ind w:left="1440"/>
        <w:rPr>
          <w:color w:val="A6A6A6" w:themeColor="background1" w:themeShade="A6"/>
          <w:sz w:val="28"/>
          <w:szCs w:val="28"/>
        </w:rPr>
      </w:pPr>
      <w:r>
        <w:rPr>
          <w:color w:val="A6A6A6" w:themeColor="background1" w:themeShade="A6"/>
          <w:sz w:val="28"/>
          <w:szCs w:val="28"/>
        </w:rPr>
        <w:t>“</w:t>
      </w:r>
      <w:proofErr w:type="spellStart"/>
      <w:r>
        <w:rPr>
          <w:color w:val="A6A6A6" w:themeColor="background1" w:themeShade="A6"/>
          <w:sz w:val="28"/>
          <w:szCs w:val="28"/>
        </w:rPr>
        <w:t>Greenlane</w:t>
      </w:r>
      <w:proofErr w:type="spellEnd"/>
      <w:r>
        <w:rPr>
          <w:color w:val="A6A6A6" w:themeColor="background1" w:themeShade="A6"/>
          <w:sz w:val="28"/>
          <w:szCs w:val="28"/>
        </w:rPr>
        <w:t xml:space="preserve"> clinic is </w:t>
      </w:r>
      <w:r w:rsidRPr="00AE6C0D">
        <w:rPr>
          <w:b/>
          <w:color w:val="C51B8A"/>
          <w:sz w:val="28"/>
          <w:szCs w:val="28"/>
        </w:rPr>
        <w:t>effective</w:t>
      </w:r>
      <w:r>
        <w:rPr>
          <w:color w:val="A6A6A6" w:themeColor="background1" w:themeShade="A6"/>
          <w:sz w:val="28"/>
          <w:szCs w:val="28"/>
        </w:rPr>
        <w:t xml:space="preserve">, but it is </w:t>
      </w:r>
      <w:r w:rsidRPr="00AE6C0D">
        <w:rPr>
          <w:b/>
          <w:color w:val="C51B8A"/>
          <w:sz w:val="28"/>
          <w:szCs w:val="28"/>
        </w:rPr>
        <w:t>overloaded</w:t>
      </w:r>
      <w:r>
        <w:rPr>
          <w:color w:val="A6A6A6" w:themeColor="background1" w:themeShade="A6"/>
          <w:sz w:val="28"/>
          <w:szCs w:val="28"/>
        </w:rPr>
        <w:t xml:space="preserve"> and extremely </w:t>
      </w:r>
      <w:r w:rsidRPr="00AE6C0D">
        <w:rPr>
          <w:b/>
          <w:color w:val="C51B8A"/>
          <w:sz w:val="28"/>
          <w:szCs w:val="28"/>
        </w:rPr>
        <w:t>slow</w:t>
      </w:r>
      <w:r w:rsidR="00326CC5">
        <w:rPr>
          <w:b/>
          <w:color w:val="C51B8A"/>
          <w:sz w:val="28"/>
          <w:szCs w:val="28"/>
        </w:rPr>
        <w:t>.</w:t>
      </w:r>
      <w:r>
        <w:rPr>
          <w:color w:val="A6A6A6" w:themeColor="background1" w:themeShade="A6"/>
          <w:sz w:val="28"/>
          <w:szCs w:val="28"/>
        </w:rPr>
        <w:t>” – Person wi</w:t>
      </w:r>
      <w:r w:rsidR="00AC2037">
        <w:rPr>
          <w:color w:val="A6A6A6" w:themeColor="background1" w:themeShade="A6"/>
          <w:sz w:val="28"/>
          <w:szCs w:val="28"/>
        </w:rPr>
        <w:t>th low vision</w:t>
      </w:r>
    </w:p>
    <w:p w:rsidR="004851A9" w:rsidRDefault="004851A9" w:rsidP="004851A9">
      <w:pPr>
        <w:ind w:left="1440"/>
        <w:rPr>
          <w:color w:val="A6A6A6" w:themeColor="background1" w:themeShade="A6"/>
          <w:sz w:val="28"/>
          <w:szCs w:val="28"/>
        </w:rPr>
      </w:pPr>
      <w:r w:rsidRPr="00BB29A4">
        <w:rPr>
          <w:color w:val="A6A6A6" w:themeColor="background1" w:themeShade="A6"/>
          <w:sz w:val="28"/>
          <w:szCs w:val="28"/>
        </w:rPr>
        <w:t xml:space="preserve">“Wellington </w:t>
      </w:r>
      <w:r>
        <w:rPr>
          <w:color w:val="A6A6A6" w:themeColor="background1" w:themeShade="A6"/>
          <w:sz w:val="28"/>
          <w:szCs w:val="28"/>
        </w:rPr>
        <w:t>H</w:t>
      </w:r>
      <w:r w:rsidRPr="00BB29A4">
        <w:rPr>
          <w:color w:val="A6A6A6" w:themeColor="background1" w:themeShade="A6"/>
          <w:sz w:val="28"/>
          <w:szCs w:val="28"/>
        </w:rPr>
        <w:t>ospital is also ok</w:t>
      </w:r>
      <w:r w:rsidR="00122530">
        <w:rPr>
          <w:color w:val="A6A6A6" w:themeColor="background1" w:themeShade="A6"/>
          <w:sz w:val="28"/>
          <w:szCs w:val="28"/>
        </w:rPr>
        <w:t>ay</w:t>
      </w:r>
      <w:r w:rsidRPr="00BB29A4">
        <w:rPr>
          <w:color w:val="A6A6A6" w:themeColor="background1" w:themeShade="A6"/>
          <w:sz w:val="28"/>
          <w:szCs w:val="28"/>
        </w:rPr>
        <w:t xml:space="preserve"> in its services</w:t>
      </w:r>
      <w:r>
        <w:rPr>
          <w:color w:val="A6A6A6" w:themeColor="background1" w:themeShade="A6"/>
          <w:sz w:val="28"/>
          <w:szCs w:val="28"/>
        </w:rPr>
        <w:t>,</w:t>
      </w:r>
      <w:r w:rsidRPr="00BB29A4">
        <w:rPr>
          <w:color w:val="A6A6A6" w:themeColor="background1" w:themeShade="A6"/>
          <w:sz w:val="28"/>
          <w:szCs w:val="28"/>
        </w:rPr>
        <w:t xml:space="preserve"> but </w:t>
      </w:r>
      <w:r w:rsidRPr="004851A9">
        <w:rPr>
          <w:b/>
          <w:color w:val="C51B8A"/>
          <w:sz w:val="28"/>
          <w:szCs w:val="28"/>
        </w:rPr>
        <w:t>under resourced</w:t>
      </w:r>
      <w:r w:rsidR="00326CC5">
        <w:rPr>
          <w:b/>
          <w:color w:val="C51B8A"/>
          <w:sz w:val="28"/>
          <w:szCs w:val="28"/>
        </w:rPr>
        <w:t>.</w:t>
      </w:r>
      <w:r w:rsidRPr="004851A9">
        <w:rPr>
          <w:color w:val="A6A6A6" w:themeColor="background1" w:themeShade="A6"/>
          <w:sz w:val="28"/>
          <w:szCs w:val="28"/>
        </w:rPr>
        <w:t>”</w:t>
      </w:r>
      <w:r w:rsidRPr="00BB29A4">
        <w:rPr>
          <w:color w:val="A6A6A6" w:themeColor="background1" w:themeShade="A6"/>
          <w:sz w:val="28"/>
          <w:szCs w:val="28"/>
        </w:rPr>
        <w:t xml:space="preserve"> – </w:t>
      </w:r>
      <w:r w:rsidR="00AC2037">
        <w:rPr>
          <w:color w:val="A6A6A6" w:themeColor="background1" w:themeShade="A6"/>
          <w:sz w:val="28"/>
          <w:szCs w:val="28"/>
        </w:rPr>
        <w:t>Optometrist</w:t>
      </w:r>
    </w:p>
    <w:p w:rsidR="004851A9" w:rsidRDefault="004851A9" w:rsidP="004851A9">
      <w:pPr>
        <w:ind w:left="1440"/>
        <w:rPr>
          <w:color w:val="A6A6A6" w:themeColor="background1" w:themeShade="A6"/>
          <w:sz w:val="28"/>
          <w:szCs w:val="28"/>
        </w:rPr>
      </w:pPr>
      <w:r w:rsidRPr="00E931CA">
        <w:rPr>
          <w:color w:val="A6A6A6" w:themeColor="background1" w:themeShade="A6"/>
          <w:sz w:val="28"/>
          <w:szCs w:val="28"/>
        </w:rPr>
        <w:t xml:space="preserve">“Dunedin is rumoured to be under threat </w:t>
      </w:r>
      <w:r w:rsidRPr="004851A9">
        <w:rPr>
          <w:color w:val="A6A6A6" w:themeColor="background1" w:themeShade="A6"/>
          <w:sz w:val="28"/>
          <w:szCs w:val="28"/>
        </w:rPr>
        <w:t xml:space="preserve">of </w:t>
      </w:r>
      <w:r w:rsidRPr="004851A9">
        <w:rPr>
          <w:b/>
          <w:color w:val="C51B8A"/>
          <w:sz w:val="28"/>
          <w:szCs w:val="28"/>
        </w:rPr>
        <w:t>closure</w:t>
      </w:r>
      <w:r w:rsidR="00326CC5">
        <w:rPr>
          <w:b/>
          <w:color w:val="C51B8A"/>
          <w:sz w:val="28"/>
          <w:szCs w:val="28"/>
        </w:rPr>
        <w:t>.</w:t>
      </w:r>
      <w:r w:rsidR="00AC2037" w:rsidRPr="00BB29A4">
        <w:rPr>
          <w:color w:val="A6A6A6" w:themeColor="background1" w:themeShade="A6"/>
          <w:sz w:val="28"/>
          <w:szCs w:val="28"/>
        </w:rPr>
        <w:t xml:space="preserve">” </w:t>
      </w:r>
      <w:r w:rsidR="00AC2037">
        <w:rPr>
          <w:color w:val="A6A6A6" w:themeColor="background1" w:themeShade="A6"/>
          <w:sz w:val="28"/>
          <w:szCs w:val="28"/>
        </w:rPr>
        <w:t>–</w:t>
      </w:r>
      <w:r w:rsidRPr="00BB29A4">
        <w:rPr>
          <w:color w:val="A6A6A6" w:themeColor="background1" w:themeShade="A6"/>
          <w:sz w:val="28"/>
          <w:szCs w:val="28"/>
        </w:rPr>
        <w:t xml:space="preserve"> </w:t>
      </w:r>
      <w:r w:rsidRPr="00E931CA">
        <w:rPr>
          <w:color w:val="A6A6A6" w:themeColor="background1" w:themeShade="A6"/>
          <w:sz w:val="28"/>
          <w:szCs w:val="28"/>
        </w:rPr>
        <w:t>Optometrist</w:t>
      </w:r>
    </w:p>
    <w:p w:rsidR="00422E3F" w:rsidRPr="00B30106" w:rsidRDefault="00A678E5" w:rsidP="00B30106">
      <w:pPr>
        <w:pStyle w:val="Heading3"/>
      </w:pPr>
      <w:r w:rsidRPr="00B30106">
        <w:t>Private optometrists</w:t>
      </w:r>
    </w:p>
    <w:p w:rsidR="00552199" w:rsidRDefault="00552199" w:rsidP="00552199">
      <w:pPr>
        <w:ind w:left="567"/>
      </w:pPr>
      <w:r>
        <w:t>Sight Loss Services, based in Auckland</w:t>
      </w:r>
      <w:r w:rsidR="00C04E60">
        <w:t>,</w:t>
      </w:r>
      <w:r>
        <w:t xml:space="preserve"> provides a </w:t>
      </w:r>
      <w:r w:rsidR="00B30106">
        <w:t xml:space="preserve">fee paying </w:t>
      </w:r>
      <w:r>
        <w:t xml:space="preserve">low vision service.  Appointments are Monday to Friday and the organisation also provides outreach services in </w:t>
      </w:r>
      <w:proofErr w:type="spellStart"/>
      <w:r>
        <w:t>Pukekohe</w:t>
      </w:r>
      <w:proofErr w:type="spellEnd"/>
      <w:r>
        <w:t xml:space="preserve">, </w:t>
      </w:r>
      <w:proofErr w:type="spellStart"/>
      <w:r>
        <w:t>Manurewa</w:t>
      </w:r>
      <w:proofErr w:type="spellEnd"/>
      <w:r>
        <w:t xml:space="preserve"> and North Shore.  </w:t>
      </w:r>
      <w:r w:rsidR="00B30106">
        <w:t xml:space="preserve">Aids </w:t>
      </w:r>
      <w:r>
        <w:t xml:space="preserve">can be purchased from Sight Loss Services’ website, or from Age Plus who work with them to provide services for </w:t>
      </w:r>
      <w:r w:rsidR="005319F7">
        <w:t>people</w:t>
      </w:r>
      <w:r>
        <w:t xml:space="preserve"> living on Auckland’s North Shore.</w:t>
      </w:r>
    </w:p>
    <w:p w:rsidR="00B30106" w:rsidRDefault="00B30106" w:rsidP="00B30106">
      <w:pPr>
        <w:ind w:left="567"/>
      </w:pPr>
      <w:r>
        <w:t xml:space="preserve">Approximately, </w:t>
      </w:r>
      <w:r w:rsidRPr="00552199">
        <w:t>30 private optometrists</w:t>
      </w:r>
      <w:r>
        <w:t xml:space="preserve"> are known to provide low vision </w:t>
      </w:r>
      <w:r w:rsidR="00083608">
        <w:t xml:space="preserve">consultations </w:t>
      </w:r>
      <w:r>
        <w:t xml:space="preserve">as part of their practice. These optometrists are clustered around Auckland, Hawkes Bay, mid-central North Island, Wellington and Canterbury.  There is a noticeable lack of </w:t>
      </w:r>
      <w:r w:rsidR="00083608">
        <w:t xml:space="preserve">private </w:t>
      </w:r>
      <w:r>
        <w:t xml:space="preserve">optometrists offering low vision </w:t>
      </w:r>
      <w:r w:rsidR="00083608">
        <w:t xml:space="preserve">consultations </w:t>
      </w:r>
      <w:r>
        <w:t xml:space="preserve">in the Waikato, Bay of Plenty, Lakes, </w:t>
      </w:r>
      <w:proofErr w:type="spellStart"/>
      <w:r>
        <w:t>Taranaki</w:t>
      </w:r>
      <w:proofErr w:type="spellEnd"/>
      <w:r>
        <w:t xml:space="preserve">, </w:t>
      </w:r>
      <w:proofErr w:type="spellStart"/>
      <w:r>
        <w:t>Tairawhiti</w:t>
      </w:r>
      <w:proofErr w:type="spellEnd"/>
      <w:r>
        <w:t xml:space="preserve"> and Nelson Marlborough regions. </w:t>
      </w:r>
    </w:p>
    <w:p w:rsidR="00027B69" w:rsidRDefault="00083608" w:rsidP="00552199">
      <w:pPr>
        <w:ind w:left="567"/>
      </w:pPr>
      <w:r>
        <w:t>Private o</w:t>
      </w:r>
      <w:r w:rsidR="00830A67">
        <w:t xml:space="preserve">ptometrists tend to charge </w:t>
      </w:r>
      <w:r>
        <w:t>their standard consultation fee</w:t>
      </w:r>
      <w:r w:rsidR="00830A67">
        <w:t xml:space="preserve"> </w:t>
      </w:r>
      <w:r w:rsidR="00666D07">
        <w:t xml:space="preserve">when they provide a low vision </w:t>
      </w:r>
      <w:r>
        <w:t>consultation</w:t>
      </w:r>
      <w:r w:rsidR="00666D07">
        <w:t xml:space="preserve">.  </w:t>
      </w:r>
      <w:r w:rsidR="00B30106">
        <w:t xml:space="preserve">The time and resources required to </w:t>
      </w:r>
      <w:r w:rsidR="00B30106" w:rsidRPr="00F5452A">
        <w:t>undertake</w:t>
      </w:r>
      <w:r w:rsidR="00B30106">
        <w:t xml:space="preserve"> low vision </w:t>
      </w:r>
      <w:r w:rsidR="008B2A71">
        <w:t xml:space="preserve">services </w:t>
      </w:r>
      <w:r w:rsidR="00B30106">
        <w:t>is significant</w:t>
      </w:r>
      <w:r w:rsidR="00666D07">
        <w:t xml:space="preserve">, as these appointments </w:t>
      </w:r>
      <w:r>
        <w:t xml:space="preserve">tend to </w:t>
      </w:r>
      <w:r w:rsidR="00666D07">
        <w:t xml:space="preserve">take longer than </w:t>
      </w:r>
      <w:r w:rsidR="008B2A71">
        <w:t xml:space="preserve">a </w:t>
      </w:r>
      <w:r w:rsidR="00666D07">
        <w:t xml:space="preserve">standard consultation, </w:t>
      </w:r>
      <w:r w:rsidR="00B30106">
        <w:t xml:space="preserve">making it not sustainable for many </w:t>
      </w:r>
      <w:r>
        <w:t xml:space="preserve">private </w:t>
      </w:r>
      <w:r w:rsidR="00B30106">
        <w:t>optometr</w:t>
      </w:r>
      <w:r>
        <w:t>ists</w:t>
      </w:r>
      <w:r w:rsidR="00B30106">
        <w:t xml:space="preserve"> to offer this service.  </w:t>
      </w:r>
      <w:r>
        <w:t>Private o</w:t>
      </w:r>
      <w:r w:rsidR="00B30106">
        <w:t xml:space="preserve">ptometrists providing low vision </w:t>
      </w:r>
      <w:r>
        <w:t xml:space="preserve">consultations </w:t>
      </w:r>
      <w:r w:rsidR="00B30106">
        <w:t>are doing so, mainly because they have an interest in low vision or they want to be able to serve their communities.</w:t>
      </w:r>
      <w:r w:rsidR="00666D07">
        <w:t xml:space="preserve">  </w:t>
      </w:r>
    </w:p>
    <w:p w:rsidR="00B30106" w:rsidRDefault="00666D07" w:rsidP="00552199">
      <w:pPr>
        <w:ind w:left="567"/>
      </w:pPr>
      <w:r>
        <w:t>Private optometrists often see people with low vision on the same day or within one week of making an appointment.  Most consultation times with private optometrists are up to one hour</w:t>
      </w:r>
      <w:r w:rsidR="00027B69">
        <w:t>, significantly less than low vision appointments provided by specia</w:t>
      </w:r>
      <w:r w:rsidR="00083608">
        <w:t>lised</w:t>
      </w:r>
      <w:r w:rsidR="00027B69">
        <w:t xml:space="preserve"> low vision clinics</w:t>
      </w:r>
      <w:r>
        <w:t>.</w:t>
      </w:r>
    </w:p>
    <w:p w:rsidR="00666D07" w:rsidRDefault="002B0E9C" w:rsidP="00552199">
      <w:pPr>
        <w:ind w:left="567"/>
      </w:pPr>
      <w:r>
        <w:t xml:space="preserve">Most private optometrists </w:t>
      </w:r>
      <w:r w:rsidR="00027B69">
        <w:t xml:space="preserve">providing low vision as part of their practice </w:t>
      </w:r>
      <w:r w:rsidRPr="003B3B00">
        <w:t xml:space="preserve">saw less than ten </w:t>
      </w:r>
      <w:r>
        <w:t>people</w:t>
      </w:r>
      <w:r w:rsidRPr="003B3B00">
        <w:t xml:space="preserve"> with low vision in the last four weeks</w:t>
      </w:r>
      <w:r w:rsidR="00027B69">
        <w:t xml:space="preserve">.  </w:t>
      </w:r>
      <w:r w:rsidR="00666D07">
        <w:t xml:space="preserve">Very few </w:t>
      </w:r>
      <w:r w:rsidR="00083608">
        <w:t xml:space="preserve">private </w:t>
      </w:r>
      <w:r w:rsidR="00666D07">
        <w:t>optometrists provide outreach or follow up services</w:t>
      </w:r>
      <w:r w:rsidR="00666D07" w:rsidRPr="003B3B00">
        <w:t xml:space="preserve">  </w:t>
      </w:r>
    </w:p>
    <w:p w:rsidR="00A91CDC" w:rsidRDefault="00A91CDC" w:rsidP="00552199">
      <w:pPr>
        <w:ind w:left="567"/>
      </w:pPr>
      <w:r w:rsidRPr="009C0ACC">
        <w:t>Most stakeholders agree that private optometrists do a</w:t>
      </w:r>
      <w:r w:rsidR="008416B7">
        <w:t xml:space="preserve">n adequate </w:t>
      </w:r>
      <w:r w:rsidRPr="009C0ACC">
        <w:t xml:space="preserve">job on limited low vision training, resources and support.  However, </w:t>
      </w:r>
      <w:r w:rsidR="00083608">
        <w:t xml:space="preserve">the majority of private </w:t>
      </w:r>
      <w:r w:rsidRPr="009C0ACC">
        <w:t>optometrists</w:t>
      </w:r>
      <w:r w:rsidR="00083608">
        <w:t xml:space="preserve"> do not work with </w:t>
      </w:r>
      <w:r w:rsidRPr="009C0ACC">
        <w:t>occupational therapists</w:t>
      </w:r>
      <w:r w:rsidR="00083608">
        <w:t>/vision therapists</w:t>
      </w:r>
      <w:r w:rsidR="009C0ACC" w:rsidRPr="009C0ACC">
        <w:t xml:space="preserve"> to train people to use aids effectively </w:t>
      </w:r>
      <w:r w:rsidRPr="009C0ACC">
        <w:t xml:space="preserve">or other </w:t>
      </w:r>
      <w:r w:rsidRPr="009C0ACC">
        <w:lastRenderedPageBreak/>
        <w:t xml:space="preserve">health and social services in order to provide a </w:t>
      </w:r>
      <w:r w:rsidR="00083608">
        <w:t>holistic service.</w:t>
      </w:r>
      <w:r w:rsidRPr="009C0ACC">
        <w:t xml:space="preserve">  For some people low vision is accompanied by depression</w:t>
      </w:r>
      <w:r w:rsidR="009C0ACC" w:rsidRPr="009C0ACC">
        <w:t xml:space="preserve">, </w:t>
      </w:r>
      <w:r w:rsidRPr="009C0ACC">
        <w:t xml:space="preserve">and a period of acceptance and readjustment.  People with low vision often have other physical and sensory impairments, and these wider needs are not being adequately addressed through the current </w:t>
      </w:r>
      <w:r w:rsidR="00083608">
        <w:t xml:space="preserve">private </w:t>
      </w:r>
      <w:r w:rsidRPr="009C0ACC">
        <w:t>optometrist delivery model.</w:t>
      </w:r>
    </w:p>
    <w:p w:rsidR="001E61FF" w:rsidRPr="00E931CA" w:rsidRDefault="001E61FF" w:rsidP="001E61FF">
      <w:pPr>
        <w:ind w:left="1440"/>
        <w:rPr>
          <w:color w:val="A6A6A6" w:themeColor="background1" w:themeShade="A6"/>
          <w:sz w:val="28"/>
          <w:szCs w:val="28"/>
        </w:rPr>
      </w:pPr>
      <w:r w:rsidRPr="00E931CA">
        <w:rPr>
          <w:color w:val="A6A6A6" w:themeColor="background1" w:themeShade="A6"/>
          <w:sz w:val="28"/>
          <w:szCs w:val="28"/>
        </w:rPr>
        <w:t xml:space="preserve">“We have a private practitioner in Hamilton but </w:t>
      </w:r>
      <w:r w:rsidRPr="00E931CA">
        <w:rPr>
          <w:b/>
          <w:color w:val="C51B8A"/>
          <w:sz w:val="28"/>
          <w:szCs w:val="28"/>
        </w:rPr>
        <w:t>only one</w:t>
      </w:r>
      <w:r w:rsidR="00326CC5">
        <w:rPr>
          <w:b/>
          <w:color w:val="C51B8A"/>
          <w:sz w:val="28"/>
          <w:szCs w:val="28"/>
        </w:rPr>
        <w:t>.</w:t>
      </w:r>
      <w:r w:rsidR="007421B9">
        <w:rPr>
          <w:color w:val="A6A6A6" w:themeColor="background1" w:themeShade="A6"/>
          <w:sz w:val="28"/>
          <w:szCs w:val="28"/>
        </w:rPr>
        <w:t>”</w:t>
      </w:r>
      <w:r w:rsidR="00AC2037">
        <w:rPr>
          <w:color w:val="A6A6A6" w:themeColor="background1" w:themeShade="A6"/>
          <w:sz w:val="28"/>
          <w:szCs w:val="28"/>
        </w:rPr>
        <w:t xml:space="preserve"> – Optometrist</w:t>
      </w:r>
    </w:p>
    <w:p w:rsidR="00AC2037" w:rsidRDefault="00AC2037" w:rsidP="00AC2037">
      <w:pPr>
        <w:ind w:left="1418"/>
        <w:rPr>
          <w:color w:val="A6A6A6"/>
          <w:sz w:val="28"/>
          <w:szCs w:val="28"/>
        </w:rPr>
      </w:pPr>
      <w:r>
        <w:rPr>
          <w:color w:val="A6A6A6"/>
          <w:sz w:val="28"/>
          <w:szCs w:val="28"/>
        </w:rPr>
        <w:t xml:space="preserve">“There needs to be a </w:t>
      </w:r>
      <w:r>
        <w:rPr>
          <w:b/>
          <w:bCs/>
          <w:color w:val="C51B8A"/>
          <w:sz w:val="28"/>
          <w:szCs w:val="28"/>
        </w:rPr>
        <w:t>business model</w:t>
      </w:r>
      <w:r>
        <w:rPr>
          <w:color w:val="A6A6A6"/>
          <w:sz w:val="28"/>
          <w:szCs w:val="28"/>
        </w:rPr>
        <w:t xml:space="preserve"> to make delivery profitable to self-employed practitioners or </w:t>
      </w:r>
      <w:r>
        <w:rPr>
          <w:b/>
          <w:bCs/>
          <w:color w:val="C51B8A"/>
          <w:sz w:val="28"/>
          <w:szCs w:val="28"/>
        </w:rPr>
        <w:t xml:space="preserve">incentives </w:t>
      </w:r>
      <w:r>
        <w:rPr>
          <w:color w:val="A6A6A6"/>
          <w:sz w:val="28"/>
          <w:szCs w:val="28"/>
        </w:rPr>
        <w:t>to incorporate low vision into their daily schedule</w:t>
      </w:r>
      <w:r w:rsidR="00326CC5">
        <w:rPr>
          <w:color w:val="A6A6A6"/>
          <w:sz w:val="28"/>
          <w:szCs w:val="28"/>
        </w:rPr>
        <w:t>.</w:t>
      </w:r>
      <w:r>
        <w:rPr>
          <w:color w:val="A6A6A6"/>
          <w:sz w:val="28"/>
          <w:szCs w:val="28"/>
        </w:rPr>
        <w:t>” - Optometrist</w:t>
      </w:r>
    </w:p>
    <w:p w:rsidR="0091192B" w:rsidRPr="0091192B" w:rsidRDefault="0091192B" w:rsidP="0091192B">
      <w:pPr>
        <w:pStyle w:val="Heading3"/>
      </w:pPr>
      <w:r>
        <w:t xml:space="preserve">Blind Foundation </w:t>
      </w:r>
      <w:r w:rsidRPr="0091192B">
        <w:t xml:space="preserve">Vison Solutions </w:t>
      </w:r>
    </w:p>
    <w:p w:rsidR="0091192B" w:rsidRDefault="0091192B" w:rsidP="0091192B">
      <w:pPr>
        <w:ind w:left="567"/>
      </w:pPr>
      <w:r>
        <w:t xml:space="preserve">The Blind Foundation’s Vision Solutions offered a low vision fee paying service to people who did not meet Blind Foundation membership for a trial period in Auckland.  The pilot was over a 14 week period from April to July 2013.  Of the 23 people referred for services, a large proportion of those referred declined services, due </w:t>
      </w:r>
      <w:r w:rsidRPr="006B1EB0">
        <w:t>mainly</w:t>
      </w:r>
      <w:r>
        <w:t xml:space="preserve"> to affordability.  </w:t>
      </w:r>
      <w:r w:rsidRPr="006B1EB0">
        <w:t>Furthermore, the market appeal of the service may have been too narrow, as optical medication and technical communications were excluded in the service offered</w:t>
      </w:r>
      <w:r w:rsidR="00122530">
        <w:t>.</w:t>
      </w:r>
      <w:r>
        <w:rPr>
          <w:rStyle w:val="FootnoteReference"/>
        </w:rPr>
        <w:footnoteReference w:id="12"/>
      </w:r>
      <w:r>
        <w:t xml:space="preserve"> </w:t>
      </w:r>
    </w:p>
    <w:p w:rsidR="00027B69" w:rsidRPr="00027B69" w:rsidRDefault="00027B69" w:rsidP="00027B69">
      <w:pPr>
        <w:pStyle w:val="Heading3"/>
      </w:pPr>
      <w:r w:rsidRPr="00027B69">
        <w:t>Optical and non-optical aids</w:t>
      </w:r>
    </w:p>
    <w:p w:rsidR="00027B69" w:rsidRDefault="00F034C1" w:rsidP="00027B69">
      <w:pPr>
        <w:ind w:left="567"/>
      </w:pPr>
      <w:r>
        <w:t xml:space="preserve">Optical and </w:t>
      </w:r>
      <w:r w:rsidR="00027B69">
        <w:t>non-optical aids</w:t>
      </w:r>
      <w:r>
        <w:t xml:space="preserve"> are also prescribed and provided as part of a low vision service</w:t>
      </w:r>
      <w:r w:rsidR="00027B69">
        <w:t>.  Optical aids include a range of magnification aids, but also microscopic aids, telescopes and electromechanical aids like C</w:t>
      </w:r>
      <w:r w:rsidR="00083608">
        <w:t>losed Circuit Television (</w:t>
      </w:r>
      <w:r w:rsidR="00027B69">
        <w:t>C</w:t>
      </w:r>
      <w:r w:rsidR="00083608">
        <w:t>C</w:t>
      </w:r>
      <w:r w:rsidR="00027B69">
        <w:t>TV</w:t>
      </w:r>
      <w:r w:rsidR="00083608">
        <w:t>)</w:t>
      </w:r>
      <w:r w:rsidR="00122530">
        <w:t>.  Non-</w:t>
      </w:r>
      <w:r w:rsidR="00027B69">
        <w:t>optical aids include individualised lighting, high contrast markers, pens, tape, cutting boards, as well as marking aids (high visibility markings on appliances to allow people to see set dials from a safe distance) and large print books, directories, key pads, etc.</w:t>
      </w:r>
    </w:p>
    <w:p w:rsidR="00027B69" w:rsidRDefault="00027B69" w:rsidP="00027B69">
      <w:pPr>
        <w:ind w:left="567"/>
      </w:pPr>
      <w:r>
        <w:t xml:space="preserve">Based on survey responses, the most commonly prescribed aids are magnifiers (hand held or stand), lamps, CCTV and e-readers.  Other aids, such as talking watches, </w:t>
      </w:r>
      <w:r w:rsidRPr="00A45D1C">
        <w:t>large print books</w:t>
      </w:r>
      <w:r>
        <w:t>, audio books, larger TVs, different colour chopping boards are also prescribed occasionally to improve peoples’ participation in and quality of life.</w:t>
      </w:r>
    </w:p>
    <w:p w:rsidR="00027B69" w:rsidRDefault="00027B69" w:rsidP="00027B69">
      <w:pPr>
        <w:ind w:left="567"/>
      </w:pPr>
      <w:r>
        <w:t xml:space="preserve">The majority of aids </w:t>
      </w:r>
      <w:r w:rsidRPr="003A5654">
        <w:t>are relatively affordable</w:t>
      </w:r>
      <w:r>
        <w:t xml:space="preserve">, and involve regaining the ability to read by increasing the lighting or size of the material so people can use their normal glasses.  Magnifiers and lamps range from </w:t>
      </w:r>
      <w:r w:rsidRPr="004C3A13">
        <w:t>$20-</w:t>
      </w:r>
      <w:r w:rsidR="00F034C1">
        <w:t>$</w:t>
      </w:r>
      <w:r>
        <w:t xml:space="preserve">150 for a person to buy.  However, other aids, e.g. CCTV range from </w:t>
      </w:r>
      <w:r w:rsidRPr="004C3A13">
        <w:t>$</w:t>
      </w:r>
      <w:r>
        <w:t>1,000-</w:t>
      </w:r>
      <w:r w:rsidR="00F034C1">
        <w:t>$</w:t>
      </w:r>
      <w:r>
        <w:t xml:space="preserve">5,000 for a person to buy </w:t>
      </w:r>
      <w:r w:rsidR="00F034C1">
        <w:t>(</w:t>
      </w:r>
      <w:r>
        <w:t>or $50-$70 per month for a person to rent</w:t>
      </w:r>
      <w:r w:rsidR="00F034C1">
        <w:t>)</w:t>
      </w:r>
      <w:r>
        <w:t>.</w:t>
      </w:r>
    </w:p>
    <w:p w:rsidR="00027B69" w:rsidRDefault="00027B69" w:rsidP="00027B69">
      <w:pPr>
        <w:ind w:left="567"/>
      </w:pPr>
      <w:r>
        <w:t xml:space="preserve">The majority of commonly </w:t>
      </w:r>
      <w:r w:rsidR="00F034C1">
        <w:t xml:space="preserve">prescribed aids are </w:t>
      </w:r>
      <w:r>
        <w:t xml:space="preserve">manufactured in Germany. </w:t>
      </w:r>
      <w:r w:rsidR="00F034C1">
        <w:t xml:space="preserve"> </w:t>
      </w:r>
      <w:r w:rsidR="00083608">
        <w:t xml:space="preserve">Stakeholders </w:t>
      </w:r>
      <w:r w:rsidR="00F034C1">
        <w:t xml:space="preserve">report that these aids are </w:t>
      </w:r>
      <w:r>
        <w:t xml:space="preserve">of higher quality and more durable, but often at least two to three times the price of similar products manufactured in China.  </w:t>
      </w:r>
      <w:r w:rsidR="00083608">
        <w:t>Stakeholders</w:t>
      </w:r>
      <w:r w:rsidR="00F034C1">
        <w:t xml:space="preserve"> mention that other c</w:t>
      </w:r>
      <w:r>
        <w:t xml:space="preserve">ommonly </w:t>
      </w:r>
      <w:r w:rsidR="00F034C1">
        <w:t>prescribed aids</w:t>
      </w:r>
      <w:r>
        <w:t xml:space="preserve"> </w:t>
      </w:r>
      <w:r w:rsidR="00F034C1">
        <w:t xml:space="preserve">are </w:t>
      </w:r>
      <w:r>
        <w:t>manufactured in the U</w:t>
      </w:r>
      <w:r w:rsidR="00F034C1">
        <w:t>nited States of America</w:t>
      </w:r>
      <w:r>
        <w:t xml:space="preserve">.  </w:t>
      </w:r>
    </w:p>
    <w:p w:rsidR="00027B69" w:rsidRDefault="00F034C1" w:rsidP="00027B69">
      <w:pPr>
        <w:ind w:left="567"/>
      </w:pPr>
      <w:r>
        <w:lastRenderedPageBreak/>
        <w:t>While</w:t>
      </w:r>
      <w:r w:rsidR="00027B69">
        <w:t xml:space="preserve"> a few </w:t>
      </w:r>
      <w:r w:rsidR="00083608">
        <w:t xml:space="preserve">stakeholders who provide aids </w:t>
      </w:r>
      <w:r>
        <w:t xml:space="preserve">provide </w:t>
      </w:r>
      <w:r w:rsidR="00083608">
        <w:t xml:space="preserve">them </w:t>
      </w:r>
      <w:r w:rsidR="00027B69">
        <w:t xml:space="preserve">at cost, or with a small mark-up, </w:t>
      </w:r>
      <w:r>
        <w:t xml:space="preserve">some private optometrists are adding substantial mark-ups, which is likely to be </w:t>
      </w:r>
      <w:r w:rsidR="00EA538B">
        <w:t xml:space="preserve">causing a barrier for people </w:t>
      </w:r>
      <w:r w:rsidR="00083608">
        <w:t xml:space="preserve">on low incomes </w:t>
      </w:r>
      <w:r w:rsidR="00EA538B">
        <w:t>to access aids</w:t>
      </w:r>
      <w:r w:rsidR="00027B69">
        <w:t>.</w:t>
      </w:r>
    </w:p>
    <w:p w:rsidR="008037DE" w:rsidRPr="008037DE" w:rsidRDefault="008037DE" w:rsidP="008037DE">
      <w:pPr>
        <w:ind w:left="567"/>
      </w:pPr>
      <w:r w:rsidRPr="008037DE">
        <w:t xml:space="preserve">As well as the cost of aids being a barrier and often prohibitive for people with low vision on low incomes, there is often insufficient guidance and support offered to people when selecting aids.  Currently, people with low vision are reportedly unsupported to find, fund and purchase aids.  Most information is online and some people do not have access or are not proficient with using the internet.  While people can attend Blind Foundation open days to view and purchase aids, many people receive little or no advice about aids and their correct use.  </w:t>
      </w:r>
    </w:p>
    <w:p w:rsidR="00083608" w:rsidRDefault="00553AFB" w:rsidP="00027B69">
      <w:pPr>
        <w:ind w:left="567"/>
      </w:pPr>
      <w:r>
        <w:t>There is no central deposito</w:t>
      </w:r>
      <w:r w:rsidR="00083608">
        <w:t xml:space="preserve">ry for aids and therefore there is limited ability for people </w:t>
      </w:r>
      <w:r w:rsidR="007774B3">
        <w:t xml:space="preserve">with low vision </w:t>
      </w:r>
      <w:r w:rsidR="00083608">
        <w:t xml:space="preserve">to trial aids, or be trained in their proper use.  Some items are expensive and private optometrists cannot afford to purchase demonstration models for people to try.  </w:t>
      </w:r>
    </w:p>
    <w:p w:rsidR="007774B3" w:rsidRDefault="007774B3" w:rsidP="007774B3">
      <w:pPr>
        <w:ind w:left="567"/>
      </w:pPr>
      <w:r>
        <w:t>In most cases, people with low vision need to be trained in the proper use of aids to maximise their effectiveness.  While training happens in low vision clinics and to some extent in private optome</w:t>
      </w:r>
      <w:r w:rsidR="00734082">
        <w:t>try practices, stakeholders do no</w:t>
      </w:r>
      <w:r>
        <w:t>t know whether people who are provided with aids are successfully using them, as there is minimal in home training and follow up.</w:t>
      </w:r>
    </w:p>
    <w:p w:rsidR="00A91CDC" w:rsidRDefault="00A91CDC" w:rsidP="00A91CDC">
      <w:pPr>
        <w:ind w:left="1418"/>
        <w:rPr>
          <w:color w:val="A6A6A6" w:themeColor="background1" w:themeShade="A6"/>
          <w:sz w:val="28"/>
          <w:szCs w:val="20"/>
        </w:rPr>
      </w:pPr>
      <w:r w:rsidRPr="00E50C18">
        <w:rPr>
          <w:color w:val="A6A6A6" w:themeColor="background1" w:themeShade="A6"/>
          <w:sz w:val="28"/>
          <w:szCs w:val="20"/>
        </w:rPr>
        <w:t xml:space="preserve">“Training in use of low vision aids for the elderly is </w:t>
      </w:r>
      <w:r w:rsidRPr="00462EC5">
        <w:rPr>
          <w:b/>
          <w:color w:val="C51B8A"/>
          <w:sz w:val="28"/>
          <w:szCs w:val="20"/>
        </w:rPr>
        <w:t>not well co-ordinated</w:t>
      </w:r>
      <w:r w:rsidRPr="00E50C18">
        <w:rPr>
          <w:color w:val="A6A6A6" w:themeColor="background1" w:themeShade="A6"/>
          <w:sz w:val="28"/>
          <w:szCs w:val="20"/>
        </w:rPr>
        <w:t xml:space="preserve"> and many have </w:t>
      </w:r>
      <w:r w:rsidRPr="00462EC5">
        <w:rPr>
          <w:b/>
          <w:color w:val="C51B8A"/>
          <w:sz w:val="28"/>
          <w:szCs w:val="20"/>
        </w:rPr>
        <w:t>poor motivation</w:t>
      </w:r>
      <w:r w:rsidRPr="00E50C18">
        <w:rPr>
          <w:color w:val="A6A6A6" w:themeColor="background1" w:themeShade="A6"/>
          <w:sz w:val="28"/>
          <w:szCs w:val="20"/>
        </w:rPr>
        <w:t>, or do not wish to spend money. Those with computer skills can access good online services, but those without a computer may need more help.”</w:t>
      </w:r>
      <w:r>
        <w:rPr>
          <w:color w:val="A6A6A6" w:themeColor="background1" w:themeShade="A6"/>
          <w:sz w:val="28"/>
          <w:szCs w:val="20"/>
        </w:rPr>
        <w:t xml:space="preserve"> – Optometrist</w:t>
      </w:r>
    </w:p>
    <w:p w:rsidR="00A91CDC" w:rsidRPr="007774B3" w:rsidRDefault="00A91CDC" w:rsidP="00A91CDC">
      <w:pPr>
        <w:ind w:left="567"/>
      </w:pPr>
      <w:r w:rsidRPr="007774B3">
        <w:t xml:space="preserve">In 2008, the </w:t>
      </w:r>
      <w:r w:rsidR="00734082">
        <w:t>Ministry of Health provided one-</w:t>
      </w:r>
      <w:r w:rsidRPr="007774B3">
        <w:t xml:space="preserve">off funding to the New Zealand Association of Optometrists for low vision kits to be sent to optometry clinics around the country. These kits were well received, and three quarters of stakeholders surveyed who received this equipment said they still use it, at least sometimes, for loans, demonstrations and as an introduction to low vision aids.  </w:t>
      </w:r>
      <w:r w:rsidR="007774B3">
        <w:t>Private o</w:t>
      </w:r>
      <w:r w:rsidRPr="007774B3">
        <w:t xml:space="preserve">ptometrists commented positively on this initiative.  Many said these kits contained a good basic range of styles and magnifications. </w:t>
      </w:r>
    </w:p>
    <w:p w:rsidR="00A91CDC" w:rsidRDefault="00A91CDC" w:rsidP="00A91CDC">
      <w:pPr>
        <w:ind w:left="1440"/>
        <w:rPr>
          <w:color w:val="A6A6A6" w:themeColor="background1" w:themeShade="A6"/>
          <w:sz w:val="28"/>
          <w:szCs w:val="28"/>
        </w:rPr>
      </w:pPr>
      <w:r w:rsidRPr="006B5A99">
        <w:rPr>
          <w:color w:val="A6A6A6" w:themeColor="background1" w:themeShade="A6"/>
          <w:sz w:val="28"/>
          <w:szCs w:val="28"/>
        </w:rPr>
        <w:t xml:space="preserve">“Great to be able to show patients a range of options…and </w:t>
      </w:r>
      <w:r>
        <w:rPr>
          <w:color w:val="A6A6A6" w:themeColor="background1" w:themeShade="A6"/>
          <w:sz w:val="28"/>
          <w:szCs w:val="28"/>
        </w:rPr>
        <w:t xml:space="preserve">to </w:t>
      </w:r>
      <w:r w:rsidRPr="006B5A99">
        <w:rPr>
          <w:b/>
          <w:color w:val="C51B8A"/>
          <w:sz w:val="28"/>
          <w:szCs w:val="28"/>
        </w:rPr>
        <w:t>loan</w:t>
      </w:r>
      <w:r w:rsidRPr="006B5A99">
        <w:rPr>
          <w:color w:val="A6A6A6" w:themeColor="background1" w:themeShade="A6"/>
          <w:sz w:val="28"/>
          <w:szCs w:val="28"/>
        </w:rPr>
        <w:t xml:space="preserve"> items to patients before purchase</w:t>
      </w:r>
      <w:r>
        <w:rPr>
          <w:color w:val="A6A6A6" w:themeColor="background1" w:themeShade="A6"/>
          <w:sz w:val="28"/>
          <w:szCs w:val="28"/>
        </w:rPr>
        <w:t>.</w:t>
      </w:r>
      <w:r w:rsidRPr="006B5A99">
        <w:rPr>
          <w:color w:val="A6A6A6" w:themeColor="background1" w:themeShade="A6"/>
          <w:sz w:val="28"/>
          <w:szCs w:val="28"/>
        </w:rPr>
        <w:t>” – Optometrist</w:t>
      </w:r>
    </w:p>
    <w:p w:rsidR="007C752A" w:rsidRPr="007C752A" w:rsidRDefault="007C752A" w:rsidP="007C752A">
      <w:pPr>
        <w:ind w:left="567"/>
      </w:pPr>
      <w:r w:rsidRPr="007C752A">
        <w:t xml:space="preserve">Some stakeholders mention providing advice and assistance with environmental modifications for people with low vision, including path lighting and strips on stairs.  </w:t>
      </w:r>
    </w:p>
    <w:p w:rsidR="007C752A" w:rsidRDefault="007C752A" w:rsidP="00A91CDC">
      <w:pPr>
        <w:ind w:left="1440"/>
        <w:rPr>
          <w:color w:val="A6A6A6" w:themeColor="background1" w:themeShade="A6"/>
          <w:sz w:val="28"/>
          <w:szCs w:val="28"/>
        </w:rPr>
      </w:pPr>
    </w:p>
    <w:p w:rsidR="00422E3F" w:rsidRPr="00E25173" w:rsidRDefault="00E25173" w:rsidP="00E25173">
      <w:pPr>
        <w:pStyle w:val="BodyText"/>
        <w:rPr>
          <w:sz w:val="32"/>
          <w:szCs w:val="32"/>
        </w:rPr>
      </w:pPr>
      <w:r>
        <w:rPr>
          <w:sz w:val="32"/>
          <w:szCs w:val="32"/>
        </w:rPr>
        <w:t>5.2</w:t>
      </w:r>
      <w:r>
        <w:rPr>
          <w:sz w:val="32"/>
          <w:szCs w:val="32"/>
        </w:rPr>
        <w:tab/>
      </w:r>
      <w:r w:rsidR="00422E3F" w:rsidRPr="00E25173">
        <w:rPr>
          <w:sz w:val="32"/>
          <w:szCs w:val="32"/>
        </w:rPr>
        <w:t xml:space="preserve">Other </w:t>
      </w:r>
      <w:r w:rsidR="002B0E9C">
        <w:rPr>
          <w:sz w:val="32"/>
          <w:szCs w:val="32"/>
        </w:rPr>
        <w:t xml:space="preserve">services </w:t>
      </w:r>
      <w:r w:rsidR="00495036" w:rsidRPr="00E25173">
        <w:rPr>
          <w:sz w:val="32"/>
          <w:szCs w:val="32"/>
        </w:rPr>
        <w:t xml:space="preserve">for </w:t>
      </w:r>
      <w:r w:rsidR="005319F7" w:rsidRPr="00E25173">
        <w:rPr>
          <w:sz w:val="32"/>
          <w:szCs w:val="32"/>
        </w:rPr>
        <w:t>people</w:t>
      </w:r>
      <w:r w:rsidR="0000752B" w:rsidRPr="00E25173">
        <w:rPr>
          <w:sz w:val="32"/>
          <w:szCs w:val="32"/>
        </w:rPr>
        <w:t xml:space="preserve"> with low vision</w:t>
      </w:r>
    </w:p>
    <w:p w:rsidR="00495036" w:rsidRDefault="00027B69" w:rsidP="00422E3F">
      <w:pPr>
        <w:ind w:left="567"/>
      </w:pPr>
      <w:r>
        <w:t>A range of organisations are providing other services to people with low vision, including vision rehabilitation services for adults and special education services for children.  These services are as follows</w:t>
      </w:r>
      <w:r w:rsidR="00886348">
        <w:t>.</w:t>
      </w:r>
    </w:p>
    <w:p w:rsidR="00F46B16" w:rsidRDefault="00F46B16" w:rsidP="00805CD3">
      <w:pPr>
        <w:spacing w:after="240"/>
        <w:ind w:left="567"/>
        <w:rPr>
          <w:b/>
        </w:rPr>
      </w:pPr>
    </w:p>
    <w:p w:rsidR="00886348" w:rsidRPr="00805CD3" w:rsidRDefault="00886348" w:rsidP="00805CD3">
      <w:pPr>
        <w:spacing w:after="240"/>
        <w:ind w:left="567"/>
        <w:rPr>
          <w:b/>
        </w:rPr>
      </w:pPr>
      <w:proofErr w:type="gramStart"/>
      <w:r w:rsidRPr="00805CD3">
        <w:rPr>
          <w:b/>
        </w:rPr>
        <w:lastRenderedPageBreak/>
        <w:t xml:space="preserve">Table </w:t>
      </w:r>
      <w:r w:rsidR="003E7099">
        <w:rPr>
          <w:b/>
        </w:rPr>
        <w:t>6</w:t>
      </w:r>
      <w:r w:rsidR="00805CD3">
        <w:rPr>
          <w:b/>
        </w:rPr>
        <w:t>.</w:t>
      </w:r>
      <w:proofErr w:type="gramEnd"/>
      <w:r w:rsidRPr="00805CD3">
        <w:rPr>
          <w:b/>
        </w:rPr>
        <w:t xml:space="preserve"> Summa</w:t>
      </w:r>
      <w:r w:rsidR="00805CD3">
        <w:rPr>
          <w:b/>
        </w:rPr>
        <w:t xml:space="preserve">ry of other </w:t>
      </w:r>
      <w:r w:rsidR="004A58ED">
        <w:rPr>
          <w:b/>
        </w:rPr>
        <w:t xml:space="preserve">services for people with </w:t>
      </w:r>
      <w:r w:rsidR="00805CD3">
        <w:rPr>
          <w:b/>
        </w:rPr>
        <w:t xml:space="preserve">low vision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630"/>
      </w:tblGrid>
      <w:tr w:rsidR="00E931CA" w:rsidRPr="00805CD3" w:rsidTr="00E931CA">
        <w:tc>
          <w:tcPr>
            <w:tcW w:w="2660" w:type="dxa"/>
            <w:tcBorders>
              <w:bottom w:val="single" w:sz="4" w:space="0" w:color="auto"/>
            </w:tcBorders>
          </w:tcPr>
          <w:p w:rsidR="00E931CA" w:rsidRPr="00805CD3" w:rsidRDefault="00E931CA" w:rsidP="00E47893">
            <w:pPr>
              <w:spacing w:before="120" w:after="120"/>
              <w:ind w:left="0"/>
              <w:rPr>
                <w:b/>
                <w:szCs w:val="24"/>
              </w:rPr>
            </w:pPr>
            <w:r w:rsidRPr="00805CD3">
              <w:rPr>
                <w:b/>
                <w:szCs w:val="24"/>
              </w:rPr>
              <w:t>Organisation</w:t>
            </w:r>
          </w:p>
        </w:tc>
        <w:tc>
          <w:tcPr>
            <w:tcW w:w="6630" w:type="dxa"/>
            <w:tcBorders>
              <w:bottom w:val="single" w:sz="4" w:space="0" w:color="auto"/>
            </w:tcBorders>
          </w:tcPr>
          <w:p w:rsidR="00E931CA" w:rsidRPr="00805CD3" w:rsidRDefault="00E931CA" w:rsidP="00E47893">
            <w:pPr>
              <w:spacing w:before="120" w:after="120"/>
              <w:ind w:left="0"/>
              <w:rPr>
                <w:b/>
                <w:szCs w:val="24"/>
              </w:rPr>
            </w:pPr>
            <w:r w:rsidRPr="00805CD3">
              <w:rPr>
                <w:b/>
                <w:szCs w:val="24"/>
              </w:rPr>
              <w:t>Services provided</w:t>
            </w:r>
          </w:p>
        </w:tc>
      </w:tr>
      <w:tr w:rsidR="00495036" w:rsidRPr="00E931CA" w:rsidTr="00E931CA">
        <w:tc>
          <w:tcPr>
            <w:tcW w:w="2660" w:type="dxa"/>
          </w:tcPr>
          <w:p w:rsidR="00495036" w:rsidRPr="00805CD3" w:rsidRDefault="00495036" w:rsidP="00E931CA">
            <w:pPr>
              <w:spacing w:before="120" w:after="60"/>
              <w:ind w:left="0"/>
              <w:rPr>
                <w:i/>
              </w:rPr>
            </w:pPr>
            <w:r w:rsidRPr="00805CD3">
              <w:rPr>
                <w:i/>
              </w:rPr>
              <w:t>Blind Foundation</w:t>
            </w:r>
          </w:p>
        </w:tc>
        <w:tc>
          <w:tcPr>
            <w:tcW w:w="6630" w:type="dxa"/>
          </w:tcPr>
          <w:p w:rsidR="00CD6E29" w:rsidRPr="00CD6E29" w:rsidRDefault="00284D8A" w:rsidP="00CD6E29">
            <w:pPr>
              <w:spacing w:before="120" w:after="60"/>
              <w:ind w:left="0"/>
            </w:pPr>
            <w:r w:rsidRPr="00CD6E29">
              <w:t>The Blind Foundation provides practical and emotional support for 11,700 New Zealanders who are blind or have low vision</w:t>
            </w:r>
            <w:r w:rsidR="00CD6E29" w:rsidRPr="00CD6E29">
              <w:t xml:space="preserve">.  The organisation targets adult membership to people who have “visual acuity not exceeding 6/24 in the better eye with corrective lenses or serious limitations in the field of vision, generally not greater than 20 degrees in the widest diameter in the better eye.”  </w:t>
            </w:r>
          </w:p>
          <w:p w:rsidR="00635B99" w:rsidRPr="00E931CA" w:rsidRDefault="00284D8A" w:rsidP="007774B3">
            <w:pPr>
              <w:spacing w:before="120" w:after="60"/>
              <w:ind w:left="0"/>
            </w:pPr>
            <w:r w:rsidRPr="00CD6E29">
              <w:t>Some stakeholders mention that access to Blind Foundation resources is dependent on the location where people live, and their knowledge of Blind Foundation services.</w:t>
            </w:r>
            <w:r w:rsidR="002B0E9C" w:rsidRPr="00CD6E29">
              <w:t xml:space="preserve">  The Blind Foundation offers good vision rehabilitation services but do not provide clinical low vision services themselves and have to refer if necessary.  </w:t>
            </w:r>
          </w:p>
        </w:tc>
      </w:tr>
      <w:tr w:rsidR="00E25173" w:rsidRPr="00E931CA" w:rsidTr="00E931CA">
        <w:tc>
          <w:tcPr>
            <w:tcW w:w="2660" w:type="dxa"/>
          </w:tcPr>
          <w:p w:rsidR="00E25173" w:rsidRPr="00805CD3" w:rsidRDefault="00E25173" w:rsidP="00AB48B7">
            <w:pPr>
              <w:spacing w:before="120" w:after="60"/>
              <w:ind w:left="0"/>
              <w:rPr>
                <w:i/>
              </w:rPr>
            </w:pPr>
            <w:r w:rsidRPr="00E25173">
              <w:rPr>
                <w:i/>
              </w:rPr>
              <w:t>The Blind and Low Vision Network New Zealand (BLENNZ)</w:t>
            </w:r>
          </w:p>
        </w:tc>
        <w:tc>
          <w:tcPr>
            <w:tcW w:w="6630" w:type="dxa"/>
          </w:tcPr>
          <w:p w:rsidR="00E25173" w:rsidRDefault="00E25173" w:rsidP="00E25173">
            <w:pPr>
              <w:spacing w:before="120" w:after="60"/>
              <w:ind w:left="0"/>
            </w:pPr>
            <w:r w:rsidRPr="00E47893">
              <w:t>BLEN</w:t>
            </w:r>
            <w:r>
              <w:t>NZ is funded through the Ministry of Education</w:t>
            </w:r>
            <w:r w:rsidRPr="00E47893">
              <w:t xml:space="preserve"> </w:t>
            </w:r>
            <w:r>
              <w:t xml:space="preserve">and </w:t>
            </w:r>
            <w:r w:rsidRPr="00494081">
              <w:t xml:space="preserve">is a </w:t>
            </w:r>
            <w:r w:rsidRPr="00E47893">
              <w:t xml:space="preserve">school made up of a national network of educational services for children and young </w:t>
            </w:r>
            <w:r>
              <w:t>people</w:t>
            </w:r>
            <w:r w:rsidRPr="00E47893">
              <w:t xml:space="preserve"> (</w:t>
            </w:r>
            <w:r w:rsidRPr="00351F9C">
              <w:t>aged 0-21 years</w:t>
            </w:r>
            <w:r w:rsidRPr="00E47893">
              <w:t xml:space="preserve">) </w:t>
            </w:r>
            <w:proofErr w:type="gramStart"/>
            <w:r w:rsidRPr="00E47893">
              <w:t>who</w:t>
            </w:r>
            <w:proofErr w:type="gramEnd"/>
            <w:r w:rsidRPr="00E47893">
              <w:t xml:space="preserve"> are blind, </w:t>
            </w:r>
            <w:proofErr w:type="spellStart"/>
            <w:r w:rsidRPr="00E47893">
              <w:t>deafblind</w:t>
            </w:r>
            <w:proofErr w:type="spellEnd"/>
            <w:r w:rsidRPr="00E47893">
              <w:t xml:space="preserve"> or have low v</w:t>
            </w:r>
            <w:r>
              <w:t xml:space="preserve">ision in New Zealand.  BLENNZ </w:t>
            </w:r>
            <w:r w:rsidRPr="00E931CA">
              <w:t xml:space="preserve">provides </w:t>
            </w:r>
            <w:r>
              <w:t xml:space="preserve">a </w:t>
            </w:r>
            <w:r w:rsidRPr="00E931CA">
              <w:t xml:space="preserve">national assessment service, has </w:t>
            </w:r>
            <w:r>
              <w:t xml:space="preserve">an onsite early childhood </w:t>
            </w:r>
            <w:r w:rsidRPr="00E931CA">
              <w:t>education centre</w:t>
            </w:r>
            <w:r>
              <w:t xml:space="preserve"> and </w:t>
            </w:r>
            <w:r w:rsidRPr="00E931CA">
              <w:t xml:space="preserve">residential programme with on-campus schooling for </w:t>
            </w:r>
            <w:r>
              <w:t>some students</w:t>
            </w:r>
            <w:r w:rsidRPr="00E931CA">
              <w:t xml:space="preserve">, although the majority of students go off campus to specific schools. </w:t>
            </w:r>
            <w:r>
              <w:t xml:space="preserve"> BLENNZ also p</w:t>
            </w:r>
            <w:r w:rsidRPr="00E931CA">
              <w:t xml:space="preserve">rovides visual resources including a special formats </w:t>
            </w:r>
            <w:r>
              <w:t xml:space="preserve">library, immersion courses, </w:t>
            </w:r>
            <w:r w:rsidRPr="00351F9C">
              <w:t>developmental orientation</w:t>
            </w:r>
            <w:r w:rsidRPr="00E931CA">
              <w:t xml:space="preserve"> and mobility.</w:t>
            </w:r>
            <w:r>
              <w:t xml:space="preserve">  BLENNZ would refer clients to low vision clinics and low vision optometrists for specialist low vision services. </w:t>
            </w:r>
          </w:p>
        </w:tc>
      </w:tr>
      <w:tr w:rsidR="00495036" w:rsidRPr="00E931CA" w:rsidTr="00E931CA">
        <w:tc>
          <w:tcPr>
            <w:tcW w:w="2660" w:type="dxa"/>
          </w:tcPr>
          <w:p w:rsidR="00495036" w:rsidRPr="00805CD3" w:rsidRDefault="00495036" w:rsidP="00AB48B7">
            <w:pPr>
              <w:spacing w:before="120" w:after="60"/>
              <w:ind w:left="0"/>
              <w:rPr>
                <w:i/>
              </w:rPr>
            </w:pPr>
            <w:r w:rsidRPr="00805CD3">
              <w:rPr>
                <w:i/>
              </w:rPr>
              <w:t>Macular Degeneration N</w:t>
            </w:r>
            <w:r w:rsidR="00AB48B7" w:rsidRPr="00805CD3">
              <w:rPr>
                <w:i/>
              </w:rPr>
              <w:t>ew Zealand</w:t>
            </w:r>
          </w:p>
        </w:tc>
        <w:tc>
          <w:tcPr>
            <w:tcW w:w="6630" w:type="dxa"/>
          </w:tcPr>
          <w:p w:rsidR="00E931CA" w:rsidRPr="00E931CA" w:rsidRDefault="005319F7" w:rsidP="002B0E9C">
            <w:pPr>
              <w:spacing w:before="120" w:after="60"/>
              <w:ind w:left="0"/>
            </w:pPr>
            <w:r>
              <w:t>A not-for-</w:t>
            </w:r>
            <w:r w:rsidR="00AB48B7">
              <w:t xml:space="preserve">profit </w:t>
            </w:r>
            <w:r w:rsidR="00495036" w:rsidRPr="00E931CA">
              <w:t>charitable trust that aims to reduce incidence and impact of macular degeneration in N</w:t>
            </w:r>
            <w:r w:rsidR="00AB48B7">
              <w:t>ew Zealand</w:t>
            </w:r>
            <w:r w:rsidR="00495036" w:rsidRPr="00E931CA">
              <w:t xml:space="preserve">. </w:t>
            </w:r>
            <w:r w:rsidR="009B0BC7">
              <w:t>Macular Degeneration New Zealand h</w:t>
            </w:r>
            <w:r w:rsidR="00495036" w:rsidRPr="00E931CA">
              <w:t xml:space="preserve">as </w:t>
            </w:r>
            <w:r w:rsidR="00140F9F" w:rsidRPr="00E931CA">
              <w:t>a</w:t>
            </w:r>
            <w:r w:rsidR="00495036" w:rsidRPr="00E931CA">
              <w:t xml:space="preserve"> 0800 </w:t>
            </w:r>
            <w:r w:rsidR="00734082">
              <w:t xml:space="preserve">phone </w:t>
            </w:r>
            <w:r w:rsidR="00495036" w:rsidRPr="00E931CA">
              <w:t xml:space="preserve">help line for information, education and support for </w:t>
            </w:r>
            <w:r>
              <w:t>people</w:t>
            </w:r>
            <w:r w:rsidR="00AB48B7">
              <w:t xml:space="preserve"> with macular degeneration </w:t>
            </w:r>
            <w:r w:rsidR="00495036" w:rsidRPr="00E931CA">
              <w:t xml:space="preserve">and their families. </w:t>
            </w:r>
            <w:r w:rsidR="00AB48B7">
              <w:t xml:space="preserve"> </w:t>
            </w:r>
            <w:r w:rsidR="009B0BC7">
              <w:t xml:space="preserve">It has a comprehensive </w:t>
            </w:r>
            <w:r w:rsidR="009B0BC7" w:rsidRPr="00E931CA">
              <w:t>website</w:t>
            </w:r>
            <w:r w:rsidR="009B0BC7">
              <w:t xml:space="preserve">, </w:t>
            </w:r>
            <w:r w:rsidR="00AB48B7">
              <w:t xml:space="preserve">provides </w:t>
            </w:r>
            <w:r w:rsidR="00495036" w:rsidRPr="00E931CA">
              <w:t xml:space="preserve">printed material, DVDs, and </w:t>
            </w:r>
            <w:r w:rsidR="00AB48B7">
              <w:t xml:space="preserve">refers </w:t>
            </w:r>
            <w:r>
              <w:t>people</w:t>
            </w:r>
            <w:r w:rsidR="00AB48B7">
              <w:t xml:space="preserve"> to </w:t>
            </w:r>
            <w:r w:rsidR="00495036" w:rsidRPr="00E931CA">
              <w:t>low vision services</w:t>
            </w:r>
            <w:r w:rsidR="002B0E9C">
              <w:t>,</w:t>
            </w:r>
            <w:r w:rsidR="00495036" w:rsidRPr="00E931CA">
              <w:t xml:space="preserve"> </w:t>
            </w:r>
            <w:r w:rsidR="002B0E9C">
              <w:t>where required</w:t>
            </w:r>
            <w:r w:rsidR="00495036" w:rsidRPr="00E931CA">
              <w:t xml:space="preserve">. </w:t>
            </w:r>
          </w:p>
        </w:tc>
      </w:tr>
      <w:tr w:rsidR="00E931CA" w:rsidRPr="00E931CA" w:rsidTr="00E931CA">
        <w:tc>
          <w:tcPr>
            <w:tcW w:w="2660" w:type="dxa"/>
          </w:tcPr>
          <w:p w:rsidR="00E931CA" w:rsidRPr="00805CD3" w:rsidRDefault="00E931CA" w:rsidP="00AB48B7">
            <w:pPr>
              <w:spacing w:before="120" w:after="60"/>
              <w:ind w:left="0"/>
              <w:rPr>
                <w:i/>
              </w:rPr>
            </w:pPr>
            <w:r w:rsidRPr="00805CD3">
              <w:rPr>
                <w:i/>
              </w:rPr>
              <w:t>Retina N</w:t>
            </w:r>
            <w:r w:rsidR="00AB48B7" w:rsidRPr="00805CD3">
              <w:rPr>
                <w:i/>
              </w:rPr>
              <w:t>ew Zealand</w:t>
            </w:r>
          </w:p>
        </w:tc>
        <w:tc>
          <w:tcPr>
            <w:tcW w:w="6630" w:type="dxa"/>
          </w:tcPr>
          <w:p w:rsidR="00E931CA" w:rsidRPr="00E931CA" w:rsidRDefault="005319F7" w:rsidP="002E246C">
            <w:pPr>
              <w:spacing w:before="120" w:after="60"/>
              <w:ind w:left="0"/>
            </w:pPr>
            <w:r>
              <w:t>A not-for-</w:t>
            </w:r>
            <w:r w:rsidR="00AB48B7">
              <w:t xml:space="preserve">profit organisation </w:t>
            </w:r>
            <w:r w:rsidR="00E931CA" w:rsidRPr="00E931CA">
              <w:t xml:space="preserve">that aims to increase awareness of retinal disorders, provide information on retinal disorders and eye conditions, research into causes, effects, treatments and care for retinal disorders, and provide mental support for </w:t>
            </w:r>
            <w:r>
              <w:t>people</w:t>
            </w:r>
            <w:r w:rsidR="00E931CA" w:rsidRPr="00E931CA">
              <w:t xml:space="preserve"> and their families. </w:t>
            </w:r>
            <w:r w:rsidR="002E246C">
              <w:t xml:space="preserve"> The organisation a</w:t>
            </w:r>
            <w:r w:rsidR="00E931CA" w:rsidRPr="00E931CA">
              <w:t>lso produces quarterly newsletter</w:t>
            </w:r>
            <w:r w:rsidR="002E246C">
              <w:t>s</w:t>
            </w:r>
            <w:r w:rsidR="00E931CA" w:rsidRPr="00E931CA">
              <w:t xml:space="preserve"> with </w:t>
            </w:r>
            <w:r w:rsidR="002E246C">
              <w:t xml:space="preserve">a </w:t>
            </w:r>
            <w:r w:rsidR="00E931CA" w:rsidRPr="00E931CA">
              <w:t>mix of practical coping tips, member’s stories, meeting reports and articles on latest research and treatments.</w:t>
            </w:r>
          </w:p>
        </w:tc>
      </w:tr>
      <w:tr w:rsidR="00E931CA" w:rsidRPr="00E931CA" w:rsidTr="00E931CA">
        <w:tc>
          <w:tcPr>
            <w:tcW w:w="2660" w:type="dxa"/>
          </w:tcPr>
          <w:p w:rsidR="00E931CA" w:rsidRPr="00805CD3" w:rsidRDefault="00E931CA" w:rsidP="00E931CA">
            <w:pPr>
              <w:spacing w:before="120" w:after="60"/>
              <w:ind w:left="0"/>
              <w:rPr>
                <w:i/>
              </w:rPr>
            </w:pPr>
            <w:r w:rsidRPr="00805CD3">
              <w:rPr>
                <w:i/>
              </w:rPr>
              <w:t xml:space="preserve">Visual Impairment Charitable Trust </w:t>
            </w:r>
            <w:proofErr w:type="spellStart"/>
            <w:r w:rsidRPr="00805CD3">
              <w:rPr>
                <w:i/>
              </w:rPr>
              <w:t>Aoteroa</w:t>
            </w:r>
            <w:proofErr w:type="spellEnd"/>
            <w:r w:rsidRPr="00805CD3">
              <w:rPr>
                <w:i/>
              </w:rPr>
              <w:t xml:space="preserve"> (VICTA)</w:t>
            </w:r>
          </w:p>
        </w:tc>
        <w:tc>
          <w:tcPr>
            <w:tcW w:w="6630" w:type="dxa"/>
          </w:tcPr>
          <w:p w:rsidR="00E931CA" w:rsidRPr="00E931CA" w:rsidRDefault="002E246C" w:rsidP="007774B3">
            <w:pPr>
              <w:spacing w:before="120" w:after="60"/>
              <w:ind w:left="0"/>
            </w:pPr>
            <w:r>
              <w:t>A c</w:t>
            </w:r>
            <w:r w:rsidR="00E931CA" w:rsidRPr="00E931CA">
              <w:t xml:space="preserve">harity established in 2013, to address </w:t>
            </w:r>
            <w:r>
              <w:t xml:space="preserve">the </w:t>
            </w:r>
            <w:r w:rsidR="00E931CA" w:rsidRPr="00E931CA">
              <w:t xml:space="preserve">unmet needs of </w:t>
            </w:r>
            <w:r w:rsidR="007774B3">
              <w:t>p</w:t>
            </w:r>
            <w:r w:rsidR="005319F7">
              <w:t>eople</w:t>
            </w:r>
            <w:r w:rsidR="0000752B">
              <w:t xml:space="preserve"> with low vision</w:t>
            </w:r>
            <w:r w:rsidR="00E931CA" w:rsidRPr="00E931CA">
              <w:t xml:space="preserve">. </w:t>
            </w:r>
            <w:r>
              <w:t xml:space="preserve"> </w:t>
            </w:r>
            <w:r w:rsidR="009B0BC7">
              <w:t>VICTA</w:t>
            </w:r>
            <w:r>
              <w:t xml:space="preserve"> a</w:t>
            </w:r>
            <w:r w:rsidR="00E931CA" w:rsidRPr="00E931CA">
              <w:t xml:space="preserve">ims to facilitate the independence, integration and well-being of </w:t>
            </w:r>
            <w:r w:rsidR="007774B3">
              <w:t>p</w:t>
            </w:r>
            <w:r w:rsidR="005319F7">
              <w:t>eople</w:t>
            </w:r>
            <w:r w:rsidR="0000752B">
              <w:t xml:space="preserve"> with low vision</w:t>
            </w:r>
            <w:r w:rsidR="00E931CA" w:rsidRPr="00E931CA">
              <w:t xml:space="preserve"> who don’t qualify for B</w:t>
            </w:r>
            <w:r>
              <w:t>lind Foundation assistance</w:t>
            </w:r>
            <w:r w:rsidR="00E931CA" w:rsidRPr="00E931CA">
              <w:t>, provide support and assistance, increase awareness, eliminate barriers and facilitate research into visual impairment in N</w:t>
            </w:r>
            <w:r>
              <w:t>ew Zealand</w:t>
            </w:r>
            <w:r w:rsidR="00E931CA" w:rsidRPr="00E931CA">
              <w:t xml:space="preserve">. </w:t>
            </w:r>
            <w:r>
              <w:t xml:space="preserve">VICTA </w:t>
            </w:r>
            <w:r w:rsidR="007774B3">
              <w:t>p</w:t>
            </w:r>
            <w:r w:rsidR="00E931CA" w:rsidRPr="00E931CA">
              <w:t>rovid</w:t>
            </w:r>
            <w:r w:rsidR="007774B3">
              <w:t xml:space="preserve">es </w:t>
            </w:r>
            <w:r w:rsidR="00E931CA" w:rsidRPr="00E931CA">
              <w:t xml:space="preserve">a voice for </w:t>
            </w:r>
            <w:r w:rsidR="005319F7">
              <w:t>people</w:t>
            </w:r>
            <w:r w:rsidR="0000752B">
              <w:t xml:space="preserve"> with low vision</w:t>
            </w:r>
            <w:r w:rsidR="007774B3">
              <w:t xml:space="preserve">.  They </w:t>
            </w:r>
            <w:r w:rsidR="007774B3">
              <w:lastRenderedPageBreak/>
              <w:t xml:space="preserve">launched </w:t>
            </w:r>
            <w:r>
              <w:t xml:space="preserve">the </w:t>
            </w:r>
            <w:r w:rsidR="00E931CA" w:rsidRPr="00E931CA">
              <w:t xml:space="preserve">petition into </w:t>
            </w:r>
            <w:r w:rsidR="007774B3">
              <w:t xml:space="preserve">the </w:t>
            </w:r>
            <w:r w:rsidR="00E931CA" w:rsidRPr="00E931CA">
              <w:t xml:space="preserve">provision of </w:t>
            </w:r>
            <w:r>
              <w:t xml:space="preserve">low vision </w:t>
            </w:r>
            <w:r w:rsidR="00E931CA" w:rsidRPr="00E931CA">
              <w:t xml:space="preserve">rehabilitation services, </w:t>
            </w:r>
            <w:r>
              <w:t>campaign</w:t>
            </w:r>
            <w:r w:rsidR="007774B3">
              <w:t>ed</w:t>
            </w:r>
            <w:r>
              <w:t xml:space="preserve"> to </w:t>
            </w:r>
            <w:r w:rsidR="00E931CA" w:rsidRPr="00E931CA">
              <w:t>restor</w:t>
            </w:r>
            <w:r w:rsidR="007774B3">
              <w:t>e</w:t>
            </w:r>
            <w:r w:rsidR="00E931CA" w:rsidRPr="00E931CA">
              <w:t xml:space="preserve"> </w:t>
            </w:r>
            <w:r>
              <w:t xml:space="preserve">low vision clinics in public </w:t>
            </w:r>
            <w:r w:rsidR="00E931CA" w:rsidRPr="00E931CA">
              <w:t xml:space="preserve">hospitals, </w:t>
            </w:r>
            <w:r w:rsidR="007774B3">
              <w:t xml:space="preserve">and </w:t>
            </w:r>
            <w:r w:rsidR="00E931CA" w:rsidRPr="00E931CA">
              <w:t>init</w:t>
            </w:r>
            <w:r w:rsidR="007774B3">
              <w:t>iated</w:t>
            </w:r>
            <w:r w:rsidR="00E931CA" w:rsidRPr="00E931CA">
              <w:t xml:space="preserve"> </w:t>
            </w:r>
            <w:r>
              <w:t xml:space="preserve">a low vison </w:t>
            </w:r>
            <w:r w:rsidR="00E931CA" w:rsidRPr="00E931CA">
              <w:t xml:space="preserve">road safety campaign, </w:t>
            </w:r>
            <w:r w:rsidR="007774B3">
              <w:t xml:space="preserve">amongst other things.  VICTA </w:t>
            </w:r>
            <w:r w:rsidR="009124A4">
              <w:t xml:space="preserve">also runs an active support group for </w:t>
            </w:r>
            <w:r w:rsidR="007774B3">
              <w:t>p</w:t>
            </w:r>
            <w:r w:rsidR="005319F7">
              <w:t>eople</w:t>
            </w:r>
            <w:r w:rsidR="0000752B">
              <w:t xml:space="preserve"> with low vision</w:t>
            </w:r>
            <w:r w:rsidR="009124A4">
              <w:t xml:space="preserve"> in Dunedin.</w:t>
            </w:r>
            <w:r w:rsidR="00E931CA" w:rsidRPr="00E931CA">
              <w:t xml:space="preserve"> </w:t>
            </w:r>
          </w:p>
        </w:tc>
      </w:tr>
      <w:tr w:rsidR="00E931CA" w:rsidRPr="00E931CA" w:rsidTr="00AA0F95">
        <w:tc>
          <w:tcPr>
            <w:tcW w:w="2660" w:type="dxa"/>
            <w:shd w:val="clear" w:color="auto" w:fill="auto"/>
          </w:tcPr>
          <w:p w:rsidR="00E931CA" w:rsidRPr="00E25173" w:rsidRDefault="00E25173" w:rsidP="00923266">
            <w:pPr>
              <w:spacing w:before="120" w:after="60"/>
              <w:ind w:left="0"/>
              <w:rPr>
                <w:i/>
              </w:rPr>
            </w:pPr>
            <w:r w:rsidRPr="00E25173">
              <w:rPr>
                <w:i/>
              </w:rPr>
              <w:lastRenderedPageBreak/>
              <w:t xml:space="preserve">Enable NZ and </w:t>
            </w:r>
            <w:proofErr w:type="spellStart"/>
            <w:r w:rsidRPr="00E25173">
              <w:rPr>
                <w:i/>
              </w:rPr>
              <w:t>Accessable</w:t>
            </w:r>
            <w:proofErr w:type="spellEnd"/>
          </w:p>
        </w:tc>
        <w:tc>
          <w:tcPr>
            <w:tcW w:w="6630" w:type="dxa"/>
            <w:shd w:val="clear" w:color="auto" w:fill="auto"/>
          </w:tcPr>
          <w:p w:rsidR="00E931CA" w:rsidRPr="00E931CA" w:rsidRDefault="00923266" w:rsidP="007774B3">
            <w:pPr>
              <w:spacing w:before="120" w:after="60"/>
              <w:ind w:left="0"/>
            </w:pPr>
            <w:r>
              <w:t xml:space="preserve">The Ministry of Health contracts two providers, Enable NZ and </w:t>
            </w:r>
            <w:proofErr w:type="spellStart"/>
            <w:r>
              <w:t>Accessable</w:t>
            </w:r>
            <w:proofErr w:type="spellEnd"/>
            <w:r>
              <w:t xml:space="preserve"> to administer equipment and modification services.  Vision assisti</w:t>
            </w:r>
            <w:r w:rsidR="007774B3">
              <w:t xml:space="preserve">ve technology (e.g. </w:t>
            </w:r>
            <w:proofErr w:type="spellStart"/>
            <w:r w:rsidR="007774B3">
              <w:t>magnifiers</w:t>
            </w:r>
            <w:proofErr w:type="gramStart"/>
            <w:r w:rsidR="007774B3">
              <w:t>,CCTV</w:t>
            </w:r>
            <w:proofErr w:type="spellEnd"/>
            <w:proofErr w:type="gramEnd"/>
            <w:r>
              <w:t>), is part of these services.</w:t>
            </w:r>
            <w:r w:rsidR="00E25173">
              <w:t xml:space="preserve">  </w:t>
            </w:r>
          </w:p>
        </w:tc>
      </w:tr>
      <w:tr w:rsidR="009B0BC7" w:rsidRPr="00E931CA" w:rsidTr="00E931CA">
        <w:tc>
          <w:tcPr>
            <w:tcW w:w="2660" w:type="dxa"/>
          </w:tcPr>
          <w:p w:rsidR="009B0BC7" w:rsidRPr="00805CD3" w:rsidRDefault="009B0BC7" w:rsidP="009B0BC7">
            <w:pPr>
              <w:spacing w:before="120" w:after="60"/>
              <w:ind w:left="0"/>
              <w:rPr>
                <w:i/>
              </w:rPr>
            </w:pPr>
            <w:proofErr w:type="spellStart"/>
            <w:r w:rsidRPr="00805CD3">
              <w:rPr>
                <w:i/>
              </w:rPr>
              <w:t>Workbridge</w:t>
            </w:r>
            <w:proofErr w:type="spellEnd"/>
          </w:p>
        </w:tc>
        <w:tc>
          <w:tcPr>
            <w:tcW w:w="6630" w:type="dxa"/>
          </w:tcPr>
          <w:p w:rsidR="009B0BC7" w:rsidRPr="00E931CA" w:rsidRDefault="009B0BC7" w:rsidP="007774B3">
            <w:pPr>
              <w:spacing w:before="120" w:after="60"/>
              <w:ind w:left="0"/>
            </w:pPr>
            <w:proofErr w:type="spellStart"/>
            <w:r>
              <w:t>Workbridge</w:t>
            </w:r>
            <w:proofErr w:type="spellEnd"/>
            <w:r>
              <w:t xml:space="preserve"> provides professional employment services for </w:t>
            </w:r>
            <w:r w:rsidR="007774B3">
              <w:t>p</w:t>
            </w:r>
            <w:r w:rsidR="00734082">
              <w:t>e</w:t>
            </w:r>
            <w:r w:rsidR="005319F7">
              <w:t>ople</w:t>
            </w:r>
            <w:r w:rsidR="0000752B">
              <w:t xml:space="preserve"> with low vision</w:t>
            </w:r>
            <w:r>
              <w:t>.  They also administer support funds on behalf of the Ministry of Social Development.</w:t>
            </w:r>
          </w:p>
        </w:tc>
      </w:tr>
      <w:tr w:rsidR="00E931CA" w:rsidRPr="00E931CA" w:rsidTr="00E931CA">
        <w:tc>
          <w:tcPr>
            <w:tcW w:w="2660" w:type="dxa"/>
          </w:tcPr>
          <w:p w:rsidR="00E931CA" w:rsidRPr="00805CD3" w:rsidRDefault="009B0BC7" w:rsidP="009B0BC7">
            <w:pPr>
              <w:spacing w:before="120" w:after="60"/>
              <w:ind w:left="0"/>
              <w:rPr>
                <w:i/>
              </w:rPr>
            </w:pPr>
            <w:r w:rsidRPr="00805CD3">
              <w:rPr>
                <w:i/>
              </w:rPr>
              <w:t>Other groups providing information, advocacy and support</w:t>
            </w:r>
          </w:p>
        </w:tc>
        <w:tc>
          <w:tcPr>
            <w:tcW w:w="6630" w:type="dxa"/>
          </w:tcPr>
          <w:p w:rsidR="009124A4" w:rsidRPr="00E931CA" w:rsidRDefault="00E931CA" w:rsidP="003315BC">
            <w:pPr>
              <w:spacing w:before="120" w:after="60"/>
              <w:ind w:left="0"/>
            </w:pPr>
            <w:r w:rsidRPr="00E931CA">
              <w:t xml:space="preserve">Other groups/charities/organisations/trusts that provide information or support for </w:t>
            </w:r>
            <w:r w:rsidR="005319F7">
              <w:t>people</w:t>
            </w:r>
            <w:r w:rsidR="0000752B">
              <w:t xml:space="preserve"> with low vision</w:t>
            </w:r>
            <w:r w:rsidRPr="00E931CA">
              <w:t xml:space="preserve"> include (but are not limited to): Dunedin </w:t>
            </w:r>
            <w:r w:rsidR="003315BC">
              <w:t>VIPs</w:t>
            </w:r>
            <w:r w:rsidRPr="00E931CA">
              <w:t>, Albinism Trust, Age Concern N</w:t>
            </w:r>
            <w:r w:rsidR="009B0BC7">
              <w:t>ew Zealand</w:t>
            </w:r>
            <w:r w:rsidRPr="00E931CA">
              <w:t>, Parents of Visually Impaired (PVI), Ass</w:t>
            </w:r>
            <w:r w:rsidR="009B0BC7">
              <w:t xml:space="preserve">ociation of </w:t>
            </w:r>
            <w:r w:rsidRPr="00E931CA">
              <w:t>Blind Citizens, Glaucoma N</w:t>
            </w:r>
            <w:r w:rsidR="009B0BC7">
              <w:t>ew Zealand</w:t>
            </w:r>
            <w:r w:rsidRPr="00E931CA">
              <w:t>, Grey Power Federation, McKenzie</w:t>
            </w:r>
            <w:r w:rsidR="009B0BC7">
              <w:t xml:space="preserve"> T</w:t>
            </w:r>
            <w:r w:rsidRPr="00E931CA">
              <w:t>rust, N</w:t>
            </w:r>
            <w:r w:rsidR="009B0BC7">
              <w:t>ew Zealand V</w:t>
            </w:r>
            <w:r w:rsidRPr="00E931CA">
              <w:t xml:space="preserve">ision </w:t>
            </w:r>
            <w:r w:rsidR="009B0BC7">
              <w:t>I</w:t>
            </w:r>
            <w:r w:rsidRPr="00E931CA">
              <w:t xml:space="preserve">mpaired </w:t>
            </w:r>
            <w:r w:rsidR="009B0BC7">
              <w:t>E</w:t>
            </w:r>
            <w:r w:rsidRPr="00E931CA">
              <w:t xml:space="preserve">mpowering </w:t>
            </w:r>
            <w:r w:rsidR="009B0BC7">
              <w:t>W</w:t>
            </w:r>
            <w:r w:rsidRPr="00E931CA">
              <w:t xml:space="preserve">omen (VIEW), </w:t>
            </w:r>
            <w:proofErr w:type="spellStart"/>
            <w:r w:rsidRPr="00E931CA">
              <w:t>Ngati</w:t>
            </w:r>
            <w:proofErr w:type="spellEnd"/>
            <w:r>
              <w:t xml:space="preserve"> </w:t>
            </w:r>
            <w:proofErr w:type="spellStart"/>
            <w:r>
              <w:t>Kapo</w:t>
            </w:r>
            <w:proofErr w:type="spellEnd"/>
            <w:r>
              <w:t xml:space="preserve"> </w:t>
            </w:r>
            <w:proofErr w:type="spellStart"/>
            <w:r>
              <w:t>Aotearoa</w:t>
            </w:r>
            <w:proofErr w:type="spellEnd"/>
            <w:r w:rsidR="009B0BC7">
              <w:t xml:space="preserve"> and </w:t>
            </w:r>
            <w:r>
              <w:t>Pacific Vision.</w:t>
            </w:r>
          </w:p>
        </w:tc>
      </w:tr>
    </w:tbl>
    <w:p w:rsidR="003E574F" w:rsidRPr="005B249E" w:rsidRDefault="00210FA6" w:rsidP="003E574F">
      <w:pPr>
        <w:pStyle w:val="BodyText"/>
        <w:rPr>
          <w:sz w:val="32"/>
          <w:szCs w:val="32"/>
        </w:rPr>
      </w:pPr>
      <w:r>
        <w:rPr>
          <w:sz w:val="32"/>
          <w:szCs w:val="32"/>
        </w:rPr>
        <w:t>5</w:t>
      </w:r>
      <w:r w:rsidR="003E574F" w:rsidRPr="005B249E">
        <w:rPr>
          <w:sz w:val="32"/>
          <w:szCs w:val="32"/>
        </w:rPr>
        <w:t>.</w:t>
      </w:r>
      <w:r w:rsidR="00F46B16">
        <w:rPr>
          <w:sz w:val="32"/>
          <w:szCs w:val="32"/>
        </w:rPr>
        <w:t>3</w:t>
      </w:r>
      <w:r w:rsidR="003E574F" w:rsidRPr="005B249E">
        <w:rPr>
          <w:sz w:val="32"/>
          <w:szCs w:val="32"/>
        </w:rPr>
        <w:tab/>
      </w:r>
      <w:r w:rsidR="000D62CB">
        <w:rPr>
          <w:sz w:val="32"/>
          <w:szCs w:val="32"/>
        </w:rPr>
        <w:t>Summary</w:t>
      </w:r>
    </w:p>
    <w:p w:rsidR="00923266" w:rsidRDefault="00923266" w:rsidP="00923266">
      <w:pPr>
        <w:ind w:left="567"/>
      </w:pPr>
      <w:r>
        <w:t>There is a shortage of low vision services in New Zealand</w:t>
      </w:r>
      <w:r w:rsidR="007841EE">
        <w:t xml:space="preserve"> to improve visual function</w:t>
      </w:r>
      <w:r>
        <w:t xml:space="preserve">.  There </w:t>
      </w:r>
      <w:r w:rsidR="008416B7">
        <w:t>are</w:t>
      </w:r>
      <w:r w:rsidR="00EA538B">
        <w:t xml:space="preserve"> a </w:t>
      </w:r>
      <w:r>
        <w:t>handful of specialised low vision clinics offering free consultations</w:t>
      </w:r>
      <w:r w:rsidR="007774B3">
        <w:t xml:space="preserve">, mostly in the main centres, </w:t>
      </w:r>
      <w:r>
        <w:t xml:space="preserve">and a number of private optometrists offering </w:t>
      </w:r>
      <w:r w:rsidR="007774B3">
        <w:t xml:space="preserve">a </w:t>
      </w:r>
      <w:r w:rsidR="00EA538B">
        <w:t xml:space="preserve">fee paying </w:t>
      </w:r>
      <w:r w:rsidR="005319F7">
        <w:t>service, mostly as an add-</w:t>
      </w:r>
      <w:r>
        <w:t>on to their main practices.</w:t>
      </w:r>
      <w:r w:rsidR="007774B3">
        <w:t xml:space="preserve">  None of the low vision clinics and private optometrists </w:t>
      </w:r>
      <w:proofErr w:type="gramStart"/>
      <w:r w:rsidR="008416B7">
        <w:t>are</w:t>
      </w:r>
      <w:proofErr w:type="gramEnd"/>
      <w:r w:rsidR="008416B7">
        <w:t xml:space="preserve"> providing a </w:t>
      </w:r>
      <w:r w:rsidR="007774B3">
        <w:t>full time service</w:t>
      </w:r>
      <w:r w:rsidR="008416B7">
        <w:t>.</w:t>
      </w:r>
    </w:p>
    <w:p w:rsidR="008416B7" w:rsidRDefault="008416B7" w:rsidP="00EA538B">
      <w:pPr>
        <w:ind w:left="567"/>
      </w:pPr>
      <w:r>
        <w:t xml:space="preserve">Most </w:t>
      </w:r>
      <w:r w:rsidR="007774B3">
        <w:t>stakeholders agree that priva</w:t>
      </w:r>
      <w:r>
        <w:t>te optometrists are providing an adequate service.  However, people with low vision who are accessing their services are not benefiting from an interdisciplinary approach.</w:t>
      </w:r>
    </w:p>
    <w:p w:rsidR="008416B7" w:rsidRDefault="008416B7" w:rsidP="008416B7">
      <w:pPr>
        <w:ind w:left="567"/>
      </w:pPr>
      <w:r>
        <w:t xml:space="preserve">While Auckland and Christchurch are comparatively well serviced for low vision services, the rest of the country does not have adequate services.  Waikato, Bay of Plenty, Lakes, </w:t>
      </w:r>
      <w:proofErr w:type="spellStart"/>
      <w:r>
        <w:t>Taranaki</w:t>
      </w:r>
      <w:proofErr w:type="spellEnd"/>
      <w:r>
        <w:t xml:space="preserve">, </w:t>
      </w:r>
      <w:proofErr w:type="spellStart"/>
      <w:r>
        <w:t>Tairawhiti</w:t>
      </w:r>
      <w:proofErr w:type="spellEnd"/>
      <w:r>
        <w:t xml:space="preserve"> and Nelson Marlborough have a very low number of low vision providers.</w:t>
      </w:r>
    </w:p>
    <w:p w:rsidR="008416B7" w:rsidRDefault="008416B7" w:rsidP="008416B7">
      <w:pPr>
        <w:ind w:left="567"/>
      </w:pPr>
      <w:r>
        <w:t>While the majority of aids are relatively affordable, some are expensive, which is likely to be a barrier for people with low vision on low incomes to access these ai</w:t>
      </w:r>
      <w:r w:rsidR="00553AFB">
        <w:t>ds. There is no central deposito</w:t>
      </w:r>
      <w:r>
        <w:t xml:space="preserve">ry for aids and therefore there is limited ability for people with low vision to trial aids, or be trained in their proper use.  </w:t>
      </w:r>
      <w:bookmarkStart w:id="13" w:name="_Toc392010602"/>
      <w:bookmarkEnd w:id="5"/>
      <w:bookmarkEnd w:id="6"/>
      <w:bookmarkEnd w:id="7"/>
    </w:p>
    <w:p w:rsidR="008416B7" w:rsidRDefault="008416B7">
      <w:pPr>
        <w:spacing w:before="0"/>
        <w:ind w:left="0"/>
      </w:pPr>
      <w:r>
        <w:br w:type="page"/>
      </w:r>
    </w:p>
    <w:p w:rsidR="00272F19" w:rsidRDefault="00272F19" w:rsidP="00272F19">
      <w:pPr>
        <w:pStyle w:val="Heading1"/>
        <w:ind w:left="930"/>
      </w:pPr>
      <w:bookmarkStart w:id="14" w:name="_Toc410384341"/>
      <w:r>
        <w:lastRenderedPageBreak/>
        <w:t>6.</w:t>
      </w:r>
      <w:r>
        <w:tab/>
        <w:t>Good Practice in Low Vision</w:t>
      </w:r>
      <w:r>
        <w:br/>
        <w:t>Service Provision</w:t>
      </w:r>
      <w:bookmarkEnd w:id="14"/>
    </w:p>
    <w:p w:rsidR="00C17B32" w:rsidRDefault="00272F19" w:rsidP="00272F19">
      <w:pPr>
        <w:ind w:left="567"/>
      </w:pPr>
      <w:r>
        <w:t>This section explores</w:t>
      </w:r>
      <w:r w:rsidR="00C17B32">
        <w:t xml:space="preserve"> the national and internationa</w:t>
      </w:r>
      <w:r w:rsidR="005B5853">
        <w:t>l</w:t>
      </w:r>
      <w:r w:rsidR="00C17B32">
        <w:t xml:space="preserve"> evidence for good practice</w:t>
      </w:r>
      <w:r w:rsidR="00E61A63">
        <w:t xml:space="preserve"> in </w:t>
      </w:r>
      <w:r w:rsidR="00C17B32">
        <w:t xml:space="preserve">low vision </w:t>
      </w:r>
      <w:r w:rsidR="00C17B32" w:rsidRPr="00A45D1C">
        <w:t>service</w:t>
      </w:r>
      <w:r w:rsidR="00E61A63">
        <w:t xml:space="preserve"> provision</w:t>
      </w:r>
      <w:r w:rsidR="00506F56" w:rsidRPr="00A45D1C">
        <w:t xml:space="preserve"> and responds to </w:t>
      </w:r>
      <w:r w:rsidR="00A45D1C" w:rsidRPr="00A45D1C">
        <w:rPr>
          <w:b/>
        </w:rPr>
        <w:t>Q</w:t>
      </w:r>
      <w:r w:rsidR="00506F56" w:rsidRPr="00A45D1C">
        <w:rPr>
          <w:b/>
        </w:rPr>
        <w:t>uestion 3 of the</w:t>
      </w:r>
      <w:r w:rsidR="009A5987">
        <w:rPr>
          <w:b/>
        </w:rPr>
        <w:t xml:space="preserve"> study’s </w:t>
      </w:r>
      <w:r w:rsidR="00506F56" w:rsidRPr="00A45D1C">
        <w:rPr>
          <w:b/>
        </w:rPr>
        <w:t>Terms of Reference</w:t>
      </w:r>
      <w:r w:rsidR="00C17B32" w:rsidRPr="00A45D1C">
        <w:t xml:space="preserve">. </w:t>
      </w:r>
      <w:r w:rsidR="005B5853" w:rsidRPr="00A45D1C">
        <w:t xml:space="preserve"> </w:t>
      </w:r>
      <w:r w:rsidR="006F1740">
        <w:t xml:space="preserve">Good practice design principles and service models identified in the literature and in stakeholder interviews are </w:t>
      </w:r>
      <w:r w:rsidR="00026EB0">
        <w:t>summarised</w:t>
      </w:r>
      <w:r w:rsidR="0014015F">
        <w:t xml:space="preserve">, along with examples of good practice low vision service provision in Australia, New Zealand and the United Kingdom.  The </w:t>
      </w:r>
      <w:r w:rsidR="00272289">
        <w:t xml:space="preserve">Ministry of Health contracted </w:t>
      </w:r>
      <w:r w:rsidR="00CE335B">
        <w:t>Hearing Therapy Service</w:t>
      </w:r>
      <w:r w:rsidR="00272289">
        <w:t>s</w:t>
      </w:r>
      <w:r w:rsidR="00CE335B">
        <w:t xml:space="preserve"> was appraised to see </w:t>
      </w:r>
      <w:r w:rsidR="002D0A99">
        <w:t>whether learnings from this service c</w:t>
      </w:r>
      <w:r w:rsidR="00CE335B">
        <w:t>ould be applied to low vision</w:t>
      </w:r>
      <w:r w:rsidR="00013F15">
        <w:t xml:space="preserve"> services</w:t>
      </w:r>
      <w:r w:rsidR="00CE335B">
        <w:t xml:space="preserve">. </w:t>
      </w:r>
    </w:p>
    <w:p w:rsidR="00272F19" w:rsidRDefault="00272F19" w:rsidP="00C621EE">
      <w:pPr>
        <w:ind w:left="567"/>
      </w:pPr>
      <w:r>
        <w:t xml:space="preserve">There is </w:t>
      </w:r>
      <w:r w:rsidR="005B5853">
        <w:t>limited national and international evidence documenting good practice low vision service</w:t>
      </w:r>
      <w:r w:rsidR="00E61A63">
        <w:t xml:space="preserve"> provision</w:t>
      </w:r>
      <w:r>
        <w:t xml:space="preserve">. </w:t>
      </w:r>
      <w:r w:rsidR="005B5853">
        <w:t xml:space="preserve"> </w:t>
      </w:r>
      <w:r w:rsidR="00C621EE">
        <w:t>In spite of</w:t>
      </w:r>
      <w:r w:rsidR="00E61A63">
        <w:t xml:space="preserve"> a lack of documentation, </w:t>
      </w:r>
      <w:r w:rsidR="00E61A63" w:rsidRPr="00A45D1C">
        <w:t xml:space="preserve">what is known is that good </w:t>
      </w:r>
      <w:r w:rsidR="00E61A63">
        <w:t xml:space="preserve">practice low vision service provision focuses on increasing visual performance.  </w:t>
      </w:r>
    </w:p>
    <w:p w:rsidR="00E61A63" w:rsidRPr="00E61A63" w:rsidRDefault="00E61A63" w:rsidP="00E61A63">
      <w:pPr>
        <w:pStyle w:val="BodyText"/>
        <w:rPr>
          <w:sz w:val="32"/>
          <w:szCs w:val="32"/>
        </w:rPr>
      </w:pPr>
      <w:r>
        <w:rPr>
          <w:sz w:val="32"/>
          <w:szCs w:val="32"/>
        </w:rPr>
        <w:t>6.1</w:t>
      </w:r>
      <w:r>
        <w:rPr>
          <w:sz w:val="32"/>
          <w:szCs w:val="32"/>
        </w:rPr>
        <w:tab/>
      </w:r>
      <w:r w:rsidRPr="00E61A63">
        <w:rPr>
          <w:sz w:val="32"/>
          <w:szCs w:val="32"/>
        </w:rPr>
        <w:t>Design</w:t>
      </w:r>
      <w:r>
        <w:rPr>
          <w:sz w:val="32"/>
          <w:szCs w:val="32"/>
        </w:rPr>
        <w:t xml:space="preserve"> f</w:t>
      </w:r>
      <w:r w:rsidRPr="00E61A63">
        <w:rPr>
          <w:sz w:val="32"/>
          <w:szCs w:val="32"/>
        </w:rPr>
        <w:t>eatures</w:t>
      </w:r>
    </w:p>
    <w:p w:rsidR="00E61A63" w:rsidRDefault="00C650C3" w:rsidP="00E61A63">
      <w:pPr>
        <w:ind w:left="567"/>
      </w:pPr>
      <w:r>
        <w:t xml:space="preserve">Core services of </w:t>
      </w:r>
      <w:r w:rsidR="00E61A63">
        <w:t xml:space="preserve">low vision service provision includes expert assessment, prescription of optical and non-optical aids, provision of aids, training in the use of aids, and follow up.  In addition, stakeholders consider the following design features are important in good practice low vision service provision.  </w:t>
      </w:r>
    </w:p>
    <w:p w:rsidR="00E61A63" w:rsidRDefault="00E61A63" w:rsidP="00ED18AE">
      <w:pPr>
        <w:pStyle w:val="ListParagraph"/>
        <w:numPr>
          <w:ilvl w:val="0"/>
          <w:numId w:val="25"/>
        </w:numPr>
      </w:pPr>
      <w:r>
        <w:rPr>
          <w:b/>
        </w:rPr>
        <w:t>People</w:t>
      </w:r>
      <w:r w:rsidRPr="0034541F">
        <w:rPr>
          <w:b/>
        </w:rPr>
        <w:t>-centred design</w:t>
      </w:r>
      <w:r w:rsidRPr="00E61A63">
        <w:rPr>
          <w:b/>
        </w:rPr>
        <w:t xml:space="preserve">: </w:t>
      </w:r>
      <w:r w:rsidRPr="00E61A63">
        <w:t>A flexible service to respond to people with low vision’s individual and changing needs, including home visits for people</w:t>
      </w:r>
      <w:r w:rsidR="00557608">
        <w:t xml:space="preserve"> who face mobility/transport barriers</w:t>
      </w:r>
      <w:r w:rsidRPr="00E61A63">
        <w:t xml:space="preserve">.  </w:t>
      </w:r>
      <w:r w:rsidR="00557608">
        <w:t xml:space="preserve">A good practice low vision service would accept referrals </w:t>
      </w:r>
      <w:r w:rsidRPr="00E61A63">
        <w:t>from any</w:t>
      </w:r>
      <w:r w:rsidR="00734082">
        <w:t>where, including self-referrals</w:t>
      </w:r>
      <w:r w:rsidRPr="00E61A63">
        <w:t xml:space="preserve">  </w:t>
      </w:r>
    </w:p>
    <w:p w:rsidR="00E61A63" w:rsidRPr="0034541F" w:rsidRDefault="00E61A63" w:rsidP="00ED18AE">
      <w:pPr>
        <w:pStyle w:val="ListParagraph"/>
        <w:numPr>
          <w:ilvl w:val="0"/>
          <w:numId w:val="25"/>
        </w:numPr>
      </w:pPr>
      <w:r w:rsidRPr="0034541F">
        <w:rPr>
          <w:b/>
        </w:rPr>
        <w:t>Low cost access</w:t>
      </w:r>
      <w:r w:rsidRPr="0034541F">
        <w:t>: Low vision services are free or heavily subsidised</w:t>
      </w:r>
      <w:r w:rsidR="00360899">
        <w:t xml:space="preserve"> to minimise barriers to access, particularly for people on low incomes</w:t>
      </w:r>
    </w:p>
    <w:p w:rsidR="00E61A63" w:rsidRPr="0034541F" w:rsidRDefault="00E61A63" w:rsidP="00ED18AE">
      <w:pPr>
        <w:pStyle w:val="ListParagraph"/>
        <w:numPr>
          <w:ilvl w:val="0"/>
          <w:numId w:val="25"/>
        </w:numPr>
      </w:pPr>
      <w:r w:rsidRPr="0034541F">
        <w:rPr>
          <w:b/>
        </w:rPr>
        <w:t>Equitable access</w:t>
      </w:r>
      <w:r w:rsidRPr="0034541F">
        <w:t xml:space="preserve">: Low vision services are available </w:t>
      </w:r>
      <w:r>
        <w:t xml:space="preserve">and acceptable </w:t>
      </w:r>
      <w:r w:rsidRPr="0034541F">
        <w:t xml:space="preserve">to all </w:t>
      </w:r>
      <w:r>
        <w:t>people</w:t>
      </w:r>
      <w:r w:rsidRPr="0034541F">
        <w:t xml:space="preserve"> with low vision, irrespective</w:t>
      </w:r>
      <w:r w:rsidR="00734082">
        <w:t xml:space="preserve"> of culture, gender and ability</w:t>
      </w:r>
    </w:p>
    <w:p w:rsidR="00E61A63" w:rsidRPr="0034541F" w:rsidRDefault="00E61A63" w:rsidP="00ED18AE">
      <w:pPr>
        <w:pStyle w:val="ListParagraph"/>
        <w:numPr>
          <w:ilvl w:val="0"/>
          <w:numId w:val="25"/>
        </w:numPr>
      </w:pPr>
      <w:r w:rsidRPr="0034541F">
        <w:rPr>
          <w:b/>
        </w:rPr>
        <w:t>National coverage</w:t>
      </w:r>
      <w:r w:rsidRPr="0034541F">
        <w:t xml:space="preserve">: Low vision services </w:t>
      </w:r>
      <w:r>
        <w:t xml:space="preserve">are </w:t>
      </w:r>
      <w:r w:rsidRPr="0034541F">
        <w:t>available in urban</w:t>
      </w:r>
      <w:r w:rsidR="00C650C3">
        <w:t xml:space="preserve"> and </w:t>
      </w:r>
      <w:r w:rsidRPr="0034541F">
        <w:t>provincial centres with outreach to less</w:t>
      </w:r>
      <w:r w:rsidR="00734082">
        <w:t xml:space="preserve"> populated areas with high need</w:t>
      </w:r>
    </w:p>
    <w:p w:rsidR="00E61A63" w:rsidRPr="00E33E71" w:rsidRDefault="00E61A63" w:rsidP="00ED18AE">
      <w:pPr>
        <w:pStyle w:val="ListParagraph"/>
        <w:numPr>
          <w:ilvl w:val="0"/>
          <w:numId w:val="25"/>
        </w:numPr>
      </w:pPr>
      <w:r w:rsidRPr="00E33E71">
        <w:rPr>
          <w:b/>
        </w:rPr>
        <w:t>Interdisciplinary team:</w:t>
      </w:r>
      <w:r w:rsidRPr="00E33E71">
        <w:t xml:space="preserve"> </w:t>
      </w:r>
      <w:r w:rsidR="00360899" w:rsidRPr="00E33E71">
        <w:t xml:space="preserve">A team </w:t>
      </w:r>
      <w:r w:rsidRPr="00E33E71">
        <w:t xml:space="preserve">including </w:t>
      </w:r>
      <w:r w:rsidR="00360899" w:rsidRPr="00E33E71">
        <w:t xml:space="preserve">an </w:t>
      </w:r>
      <w:r w:rsidRPr="00E33E71">
        <w:t>optometrist</w:t>
      </w:r>
      <w:r w:rsidR="00360899" w:rsidRPr="00E33E71">
        <w:t xml:space="preserve"> and </w:t>
      </w:r>
      <w:r w:rsidRPr="00E33E71">
        <w:t>occupational therapist</w:t>
      </w:r>
      <w:r w:rsidR="00026EB0" w:rsidRPr="00E33E71">
        <w:t>/</w:t>
      </w:r>
      <w:r w:rsidRPr="00E33E71">
        <w:t>vision therapist</w:t>
      </w:r>
      <w:r w:rsidR="00360899" w:rsidRPr="00E33E71">
        <w:t xml:space="preserve"> would provide low vision services.  This team </w:t>
      </w:r>
      <w:r w:rsidRPr="00E33E71">
        <w:t>wo</w:t>
      </w:r>
      <w:r w:rsidR="00360899" w:rsidRPr="00E33E71">
        <w:t>u</w:t>
      </w:r>
      <w:r w:rsidRPr="00E33E71">
        <w:t xml:space="preserve">ld link </w:t>
      </w:r>
      <w:r w:rsidR="00360899" w:rsidRPr="00E33E71">
        <w:t xml:space="preserve">with </w:t>
      </w:r>
      <w:r w:rsidRPr="00E33E71">
        <w:t xml:space="preserve">ophthalmologists, </w:t>
      </w:r>
      <w:r w:rsidR="00026EB0" w:rsidRPr="00E33E71">
        <w:t xml:space="preserve">rehabilitation specialists, </w:t>
      </w:r>
      <w:r w:rsidRPr="00E33E71">
        <w:t xml:space="preserve">general practitioners </w:t>
      </w:r>
      <w:r w:rsidR="00026EB0" w:rsidRPr="00E33E71">
        <w:t xml:space="preserve">and other </w:t>
      </w:r>
      <w:r w:rsidR="00B577B5" w:rsidRPr="00E33E71">
        <w:t>services to</w:t>
      </w:r>
      <w:r w:rsidRPr="00E33E71">
        <w:t xml:space="preserve"> support </w:t>
      </w:r>
      <w:r w:rsidR="00026EB0" w:rsidRPr="00E33E71">
        <w:t>rehabilitation, health and other needs</w:t>
      </w:r>
      <w:r w:rsidRPr="00E33E71">
        <w:t>.</w:t>
      </w:r>
      <w:r w:rsidR="00026EB0" w:rsidRPr="00E33E71">
        <w:t xml:space="preserve">  (Refer </w:t>
      </w:r>
      <w:r w:rsidR="008037DE" w:rsidRPr="00E33E71">
        <w:t xml:space="preserve">6.3 </w:t>
      </w:r>
      <w:r w:rsidR="00026EB0" w:rsidRPr="00E33E71">
        <w:t>below)</w:t>
      </w:r>
    </w:p>
    <w:p w:rsidR="00E61A63" w:rsidRPr="0034541F" w:rsidRDefault="00E61A63" w:rsidP="00ED18AE">
      <w:pPr>
        <w:pStyle w:val="ListParagraph"/>
        <w:numPr>
          <w:ilvl w:val="0"/>
          <w:numId w:val="25"/>
        </w:numPr>
      </w:pPr>
      <w:r w:rsidRPr="00AA6261">
        <w:rPr>
          <w:b/>
        </w:rPr>
        <w:t>Skilled workforce</w:t>
      </w:r>
      <w:r w:rsidRPr="0034541F">
        <w:t xml:space="preserve">: Staff </w:t>
      </w:r>
      <w:r w:rsidR="00360899">
        <w:t xml:space="preserve">providing low vision services </w:t>
      </w:r>
      <w:r w:rsidRPr="0034541F">
        <w:t xml:space="preserve">are suitably qualified and trained in low vision, and certified </w:t>
      </w:r>
      <w:r>
        <w:t>or</w:t>
      </w:r>
      <w:r w:rsidR="00734082">
        <w:t xml:space="preserve"> accredited to practice</w:t>
      </w:r>
    </w:p>
    <w:p w:rsidR="00E61A63" w:rsidRPr="0034541F" w:rsidRDefault="00E61A63" w:rsidP="00ED18AE">
      <w:pPr>
        <w:pStyle w:val="ListParagraph"/>
        <w:numPr>
          <w:ilvl w:val="0"/>
          <w:numId w:val="25"/>
        </w:numPr>
      </w:pPr>
      <w:r w:rsidRPr="00AA6261">
        <w:rPr>
          <w:b/>
        </w:rPr>
        <w:t>Timely intervention</w:t>
      </w:r>
      <w:r w:rsidRPr="0034541F">
        <w:t xml:space="preserve">: </w:t>
      </w:r>
      <w:r w:rsidR="00360899">
        <w:t xml:space="preserve">Low vision services would be undertaken in a timely manner (minimal wait times), as this leads to better </w:t>
      </w:r>
      <w:r w:rsidRPr="0034541F">
        <w:t>outcomes</w:t>
      </w:r>
      <w:r w:rsidR="00360899">
        <w:t xml:space="preserve"> for people</w:t>
      </w:r>
    </w:p>
    <w:p w:rsidR="00E61A63" w:rsidRPr="0034541F" w:rsidRDefault="00E61A63" w:rsidP="00ED18AE">
      <w:pPr>
        <w:pStyle w:val="ListParagraph"/>
        <w:numPr>
          <w:ilvl w:val="0"/>
          <w:numId w:val="25"/>
        </w:numPr>
      </w:pPr>
      <w:r w:rsidRPr="00AA6261">
        <w:rPr>
          <w:b/>
        </w:rPr>
        <w:t>Appropriate consultation length</w:t>
      </w:r>
      <w:r w:rsidRPr="0034541F">
        <w:t xml:space="preserve">: Consultations are </w:t>
      </w:r>
      <w:r w:rsidR="00360899">
        <w:t xml:space="preserve">thorough and </w:t>
      </w:r>
      <w:r>
        <w:t xml:space="preserve">of an </w:t>
      </w:r>
      <w:r w:rsidRPr="0034541F">
        <w:t>appropriate length (</w:t>
      </w:r>
      <w:r>
        <w:t xml:space="preserve">at least </w:t>
      </w:r>
      <w:r w:rsidRPr="0034541F">
        <w:t xml:space="preserve">two-three hours), to </w:t>
      </w:r>
      <w:r w:rsidR="00360899">
        <w:t>assess</w:t>
      </w:r>
      <w:r w:rsidR="00026EB0">
        <w:t xml:space="preserve">, </w:t>
      </w:r>
      <w:r w:rsidR="00360899">
        <w:t>prescr</w:t>
      </w:r>
      <w:r w:rsidR="00026EB0">
        <w:t xml:space="preserve">ibe, </w:t>
      </w:r>
      <w:r w:rsidR="00360899">
        <w:t>advi</w:t>
      </w:r>
      <w:r w:rsidR="00026EB0">
        <w:t>s</w:t>
      </w:r>
      <w:r w:rsidR="00734082">
        <w:t>e and support</w:t>
      </w:r>
    </w:p>
    <w:p w:rsidR="00E61A63" w:rsidRPr="0034541F" w:rsidRDefault="00E61A63" w:rsidP="00ED18AE">
      <w:pPr>
        <w:pStyle w:val="ListParagraph"/>
        <w:numPr>
          <w:ilvl w:val="0"/>
          <w:numId w:val="25"/>
        </w:numPr>
      </w:pPr>
      <w:r w:rsidRPr="00AA6261">
        <w:rPr>
          <w:b/>
        </w:rPr>
        <w:lastRenderedPageBreak/>
        <w:t>Quality improvement</w:t>
      </w:r>
      <w:r w:rsidR="00360899">
        <w:t xml:space="preserve">: National standards </w:t>
      </w:r>
      <w:r w:rsidRPr="0034541F">
        <w:t>for low vision services</w:t>
      </w:r>
      <w:r w:rsidR="00360899">
        <w:t xml:space="preserve"> are established, and the services would be </w:t>
      </w:r>
      <w:r w:rsidRPr="0034541F">
        <w:t>continuous</w:t>
      </w:r>
      <w:r w:rsidR="00360899">
        <w:t xml:space="preserve">ly monitored.  A dedicated </w:t>
      </w:r>
      <w:r w:rsidRPr="0034541F">
        <w:t>national focal point</w:t>
      </w:r>
      <w:r>
        <w:t xml:space="preserve"> </w:t>
      </w:r>
      <w:r w:rsidR="00360899">
        <w:t>would be established to oversee the services</w:t>
      </w:r>
      <w:r w:rsidRPr="0034541F">
        <w:t>.</w:t>
      </w:r>
    </w:p>
    <w:p w:rsidR="00E61A63" w:rsidRDefault="00E61A63" w:rsidP="00E61A63">
      <w:pPr>
        <w:ind w:left="1440"/>
        <w:rPr>
          <w:color w:val="A6A6A6" w:themeColor="background1" w:themeShade="A6"/>
          <w:sz w:val="28"/>
          <w:szCs w:val="28"/>
        </w:rPr>
      </w:pPr>
      <w:r w:rsidRPr="00C10CA6">
        <w:rPr>
          <w:color w:val="A6A6A6" w:themeColor="background1" w:themeShade="A6"/>
          <w:sz w:val="28"/>
          <w:szCs w:val="28"/>
        </w:rPr>
        <w:t xml:space="preserve">“The most effective service delivery model provides according to </w:t>
      </w:r>
      <w:r w:rsidRPr="00C10CA6">
        <w:rPr>
          <w:b/>
          <w:color w:val="C51B8A"/>
          <w:sz w:val="28"/>
          <w:szCs w:val="28"/>
        </w:rPr>
        <w:t>need</w:t>
      </w:r>
      <w:r>
        <w:rPr>
          <w:b/>
          <w:color w:val="C51B8A"/>
          <w:sz w:val="28"/>
          <w:szCs w:val="28"/>
        </w:rPr>
        <w:t>.</w:t>
      </w:r>
      <w:r>
        <w:rPr>
          <w:color w:val="A6A6A6" w:themeColor="background1" w:themeShade="A6"/>
          <w:sz w:val="28"/>
          <w:szCs w:val="28"/>
        </w:rPr>
        <w:t>” – Optometrist and researcher</w:t>
      </w:r>
    </w:p>
    <w:p w:rsidR="00E61A63" w:rsidRPr="00C10CA6" w:rsidRDefault="00E61A63" w:rsidP="00E61A63">
      <w:pPr>
        <w:ind w:left="1440"/>
        <w:rPr>
          <w:color w:val="A6A6A6" w:themeColor="background1" w:themeShade="A6"/>
          <w:sz w:val="28"/>
          <w:szCs w:val="28"/>
        </w:rPr>
      </w:pPr>
      <w:r w:rsidRPr="00C10CA6">
        <w:rPr>
          <w:color w:val="A6A6A6" w:themeColor="background1" w:themeShade="A6"/>
          <w:sz w:val="28"/>
          <w:szCs w:val="28"/>
        </w:rPr>
        <w:t>“</w:t>
      </w:r>
      <w:r w:rsidRPr="00C10CA6">
        <w:rPr>
          <w:b/>
          <w:color w:val="C51B8A"/>
          <w:sz w:val="28"/>
          <w:szCs w:val="28"/>
        </w:rPr>
        <w:t>Time and energy</w:t>
      </w:r>
      <w:r w:rsidRPr="00C10CA6">
        <w:rPr>
          <w:color w:val="A6A6A6" w:themeColor="background1" w:themeShade="A6"/>
          <w:sz w:val="28"/>
          <w:szCs w:val="28"/>
        </w:rPr>
        <w:t xml:space="preserve"> of the professional who is leading or driving the service provision is the main factor in success.”</w:t>
      </w:r>
      <w:r>
        <w:rPr>
          <w:color w:val="A6A6A6" w:themeColor="background1" w:themeShade="A6"/>
          <w:sz w:val="28"/>
          <w:szCs w:val="28"/>
        </w:rPr>
        <w:t xml:space="preserve"> – Optometrist</w:t>
      </w:r>
    </w:p>
    <w:p w:rsidR="00272F19" w:rsidRPr="00E61A63" w:rsidRDefault="00E61A63" w:rsidP="00E61A63">
      <w:pPr>
        <w:pStyle w:val="BodyText"/>
        <w:rPr>
          <w:sz w:val="32"/>
          <w:szCs w:val="32"/>
        </w:rPr>
      </w:pPr>
      <w:r>
        <w:rPr>
          <w:sz w:val="32"/>
          <w:szCs w:val="32"/>
        </w:rPr>
        <w:t>6.2</w:t>
      </w:r>
      <w:r>
        <w:rPr>
          <w:sz w:val="32"/>
          <w:szCs w:val="32"/>
        </w:rPr>
        <w:tab/>
      </w:r>
      <w:r w:rsidRPr="00E61A63">
        <w:rPr>
          <w:sz w:val="32"/>
          <w:szCs w:val="32"/>
        </w:rPr>
        <w:t>Models of low vision service provision</w:t>
      </w:r>
    </w:p>
    <w:p w:rsidR="00E61A63" w:rsidRPr="00E61A63" w:rsidRDefault="00A421EC" w:rsidP="00272F19">
      <w:pPr>
        <w:ind w:left="567"/>
      </w:pPr>
      <w:r w:rsidRPr="0023006F">
        <w:rPr>
          <w:rFonts w:cs="Arial"/>
          <w:color w:val="000000"/>
          <w:lang w:eastAsia="en-US"/>
        </w:rPr>
        <w:t xml:space="preserve">The </w:t>
      </w:r>
      <w:proofErr w:type="spellStart"/>
      <w:r w:rsidRPr="0023006F">
        <w:rPr>
          <w:rFonts w:cs="Arial"/>
          <w:color w:val="000000"/>
          <w:lang w:eastAsia="en-US"/>
        </w:rPr>
        <w:t>SmartSight</w:t>
      </w:r>
      <w:proofErr w:type="spellEnd"/>
      <w:r w:rsidRPr="0023006F">
        <w:rPr>
          <w:rFonts w:cs="Arial"/>
          <w:color w:val="000000"/>
          <w:sz w:val="23"/>
          <w:szCs w:val="23"/>
          <w:lang w:eastAsia="en-US"/>
        </w:rPr>
        <w:t xml:space="preserve">™ </w:t>
      </w:r>
      <w:r>
        <w:rPr>
          <w:rFonts w:cs="Arial"/>
          <w:color w:val="000000"/>
          <w:sz w:val="23"/>
          <w:szCs w:val="23"/>
          <w:lang w:eastAsia="en-US"/>
        </w:rPr>
        <w:t>M</w:t>
      </w:r>
      <w:r w:rsidRPr="0023006F">
        <w:rPr>
          <w:rFonts w:cs="Arial"/>
          <w:color w:val="000000"/>
          <w:lang w:eastAsia="en-US"/>
        </w:rPr>
        <w:t>odel</w:t>
      </w:r>
      <w:r>
        <w:rPr>
          <w:rFonts w:cs="Arial"/>
          <w:color w:val="000000"/>
          <w:lang w:eastAsia="en-US"/>
        </w:rPr>
        <w:t xml:space="preserve"> and the </w:t>
      </w:r>
      <w:r w:rsidR="00E61A63">
        <w:t>Recognise and Respond Model</w:t>
      </w:r>
      <w:r>
        <w:t xml:space="preserve"> of low vision were identified by stakeholders as supporting the core functions and good practice design features of low vision service provision</w:t>
      </w:r>
      <w:r w:rsidR="00E61A63">
        <w:t>.</w:t>
      </w:r>
    </w:p>
    <w:p w:rsidR="00272F19" w:rsidRPr="008F7081" w:rsidRDefault="00272F19" w:rsidP="00272F19">
      <w:pPr>
        <w:ind w:left="567"/>
        <w:rPr>
          <w:b/>
          <w:i/>
        </w:rPr>
      </w:pPr>
      <w:proofErr w:type="spellStart"/>
      <w:r w:rsidRPr="008F7081">
        <w:rPr>
          <w:b/>
          <w:i/>
        </w:rPr>
        <w:t>SmartSight</w:t>
      </w:r>
      <w:proofErr w:type="spellEnd"/>
      <w:r w:rsidRPr="008F7081">
        <w:rPr>
          <w:b/>
          <w:i/>
        </w:rPr>
        <w:t xml:space="preserve"> Model</w:t>
      </w:r>
    </w:p>
    <w:p w:rsidR="0023006F" w:rsidRDefault="0023006F" w:rsidP="0023006F">
      <w:pPr>
        <w:ind w:left="567"/>
      </w:pPr>
      <w:r w:rsidRPr="0023006F">
        <w:rPr>
          <w:rFonts w:cs="Arial"/>
          <w:color w:val="000000"/>
          <w:lang w:eastAsia="en-US"/>
        </w:rPr>
        <w:t xml:space="preserve">The </w:t>
      </w:r>
      <w:proofErr w:type="spellStart"/>
      <w:r w:rsidRPr="0023006F">
        <w:rPr>
          <w:rFonts w:cs="Arial"/>
          <w:color w:val="000000"/>
          <w:lang w:eastAsia="en-US"/>
        </w:rPr>
        <w:t>SmartSight</w:t>
      </w:r>
      <w:proofErr w:type="spellEnd"/>
      <w:r w:rsidRPr="0023006F">
        <w:rPr>
          <w:rFonts w:cs="Arial"/>
          <w:color w:val="000000"/>
          <w:sz w:val="23"/>
          <w:szCs w:val="23"/>
          <w:lang w:eastAsia="en-US"/>
        </w:rPr>
        <w:t xml:space="preserve">™ </w:t>
      </w:r>
      <w:r w:rsidR="006F1740">
        <w:rPr>
          <w:rFonts w:cs="Arial"/>
          <w:color w:val="000000"/>
          <w:sz w:val="23"/>
          <w:szCs w:val="23"/>
          <w:lang w:eastAsia="en-US"/>
        </w:rPr>
        <w:t>M</w:t>
      </w:r>
      <w:r w:rsidRPr="0023006F">
        <w:rPr>
          <w:rFonts w:cs="Arial"/>
          <w:color w:val="000000"/>
          <w:lang w:eastAsia="en-US"/>
        </w:rPr>
        <w:t>odel of vision rehabilitation</w:t>
      </w:r>
      <w:r>
        <w:rPr>
          <w:rFonts w:cs="Arial"/>
          <w:color w:val="000000"/>
          <w:lang w:eastAsia="en-US"/>
        </w:rPr>
        <w:t xml:space="preserve"> developed by the </w:t>
      </w:r>
      <w:r>
        <w:t xml:space="preserve">American Academy of Ophthalmology in 2003 is a model of graduated low vision interventions.  It provides </w:t>
      </w:r>
      <w:r w:rsidRPr="0023006F">
        <w:rPr>
          <w:rFonts w:cs="Arial"/>
          <w:color w:val="000000"/>
          <w:lang w:eastAsia="en-US"/>
        </w:rPr>
        <w:t>useful information about vision rehabilitation for patients as well as an outline for the care process for the ophthalmologist who is providing rehabilitative care</w:t>
      </w:r>
      <w:r>
        <w:rPr>
          <w:rFonts w:cs="Arial"/>
          <w:color w:val="000000"/>
          <w:lang w:eastAsia="en-US"/>
        </w:rPr>
        <w:t xml:space="preserve">.  </w:t>
      </w:r>
      <w:proofErr w:type="spellStart"/>
      <w:r w:rsidR="00B577B5" w:rsidRPr="0023006F">
        <w:rPr>
          <w:rFonts w:cs="Arial"/>
          <w:color w:val="000000"/>
          <w:lang w:eastAsia="en-US"/>
        </w:rPr>
        <w:t>SmartSight</w:t>
      </w:r>
      <w:proofErr w:type="spellEnd"/>
      <w:r w:rsidR="00B577B5" w:rsidRPr="0023006F">
        <w:rPr>
          <w:rFonts w:cs="Arial"/>
          <w:color w:val="000000"/>
          <w:sz w:val="23"/>
          <w:szCs w:val="23"/>
          <w:lang w:eastAsia="en-US"/>
        </w:rPr>
        <w:t>™</w:t>
      </w:r>
      <w:r>
        <w:rPr>
          <w:rFonts w:cs="Arial"/>
          <w:color w:val="000000"/>
          <w:lang w:eastAsia="en-US"/>
        </w:rPr>
        <w:t xml:space="preserve"> includes two levels: </w:t>
      </w:r>
    </w:p>
    <w:p w:rsidR="0023006F" w:rsidRPr="006F1740" w:rsidRDefault="006F1740" w:rsidP="006F1740">
      <w:pPr>
        <w:ind w:left="1440"/>
        <w:rPr>
          <w:rFonts w:cs="Arial"/>
          <w:color w:val="000000"/>
          <w:lang w:eastAsia="en-US"/>
        </w:rPr>
      </w:pPr>
      <w:r w:rsidRPr="006F1740">
        <w:rPr>
          <w:rFonts w:cs="Arial"/>
          <w:b/>
          <w:color w:val="000000"/>
          <w:lang w:eastAsia="en-US"/>
        </w:rPr>
        <w:t>Level 1</w:t>
      </w:r>
      <w:r w:rsidRPr="006F1740">
        <w:rPr>
          <w:rFonts w:cs="Arial"/>
          <w:color w:val="000000"/>
          <w:lang w:eastAsia="en-US"/>
        </w:rPr>
        <w:t xml:space="preserve"> </w:t>
      </w:r>
      <w:r w:rsidR="0023006F" w:rsidRPr="006F1740">
        <w:rPr>
          <w:rFonts w:cs="Arial"/>
          <w:color w:val="000000"/>
          <w:lang w:eastAsia="en-US"/>
        </w:rPr>
        <w:t xml:space="preserve">calls on all ophthalmologists to recognise that vision loss due to </w:t>
      </w:r>
      <w:r w:rsidRPr="006F1740">
        <w:rPr>
          <w:rFonts w:cs="Arial"/>
          <w:color w:val="000000"/>
          <w:lang w:eastAsia="en-US"/>
        </w:rPr>
        <w:t xml:space="preserve">acuity less than 20/40, </w:t>
      </w:r>
      <w:proofErr w:type="spellStart"/>
      <w:r w:rsidRPr="006F1740">
        <w:rPr>
          <w:rFonts w:cs="Arial"/>
          <w:color w:val="000000"/>
          <w:lang w:eastAsia="en-US"/>
        </w:rPr>
        <w:t>scotoma</w:t>
      </w:r>
      <w:proofErr w:type="spellEnd"/>
      <w:r w:rsidRPr="006F1740">
        <w:rPr>
          <w:rFonts w:cs="Arial"/>
          <w:color w:val="000000"/>
          <w:lang w:eastAsia="en-US"/>
        </w:rPr>
        <w:t xml:space="preserve">, visual field loss and loss of contrast sensitivity </w:t>
      </w:r>
      <w:r w:rsidR="0023006F" w:rsidRPr="006F1740">
        <w:rPr>
          <w:rFonts w:cs="Arial"/>
          <w:color w:val="000000"/>
          <w:lang w:eastAsia="en-US"/>
        </w:rPr>
        <w:t>impacts their patients' ability to function</w:t>
      </w:r>
      <w:r w:rsidRPr="006F1740">
        <w:rPr>
          <w:rFonts w:cs="Arial"/>
          <w:color w:val="000000"/>
          <w:lang w:eastAsia="en-US"/>
        </w:rPr>
        <w:t xml:space="preserve">.  Level 1 also calls on all ophthalmologists to respond by offering patients a copy of the </w:t>
      </w:r>
      <w:proofErr w:type="spellStart"/>
      <w:r w:rsidRPr="006F1740">
        <w:rPr>
          <w:rFonts w:cs="Arial"/>
          <w:color w:val="000000"/>
          <w:lang w:eastAsia="en-US"/>
        </w:rPr>
        <w:t>SmartSight</w:t>
      </w:r>
      <w:proofErr w:type="spellEnd"/>
      <w:r w:rsidRPr="006F1740">
        <w:rPr>
          <w:rFonts w:cs="Arial"/>
          <w:color w:val="000000"/>
          <w:lang w:eastAsia="en-US"/>
        </w:rPr>
        <w:t xml:space="preserve">™ Patient </w:t>
      </w:r>
      <w:r w:rsidR="00A421EC" w:rsidRPr="006F1740">
        <w:rPr>
          <w:rFonts w:cs="Arial"/>
          <w:color w:val="000000"/>
          <w:lang w:eastAsia="en-US"/>
        </w:rPr>
        <w:t>Hand-out</w:t>
      </w:r>
      <w:r w:rsidRPr="006F1740">
        <w:rPr>
          <w:rFonts w:cs="Arial"/>
          <w:color w:val="000000"/>
          <w:lang w:eastAsia="en-US"/>
        </w:rPr>
        <w:t xml:space="preserve"> and to encourage them to read it and act on it. The </w:t>
      </w:r>
      <w:r w:rsidR="00A421EC" w:rsidRPr="006F1740">
        <w:rPr>
          <w:rFonts w:cs="Arial"/>
          <w:color w:val="000000"/>
          <w:lang w:eastAsia="en-US"/>
        </w:rPr>
        <w:t>hand out</w:t>
      </w:r>
      <w:r w:rsidRPr="006F1740">
        <w:rPr>
          <w:rFonts w:cs="Arial"/>
          <w:color w:val="000000"/>
          <w:lang w:eastAsia="en-US"/>
        </w:rPr>
        <w:t xml:space="preserve"> directs patients to services in their community.</w:t>
      </w:r>
    </w:p>
    <w:p w:rsidR="0023006F" w:rsidRDefault="006F1740" w:rsidP="006F1740">
      <w:pPr>
        <w:ind w:left="1440"/>
      </w:pPr>
      <w:r w:rsidRPr="006F1740">
        <w:rPr>
          <w:rFonts w:cs="Arial"/>
          <w:b/>
          <w:color w:val="000000" w:themeColor="text1"/>
          <w:lang w:eastAsia="en-US"/>
        </w:rPr>
        <w:t>Level 2</w:t>
      </w:r>
      <w:r w:rsidRPr="006F1740">
        <w:rPr>
          <w:rFonts w:cs="Arial"/>
          <w:color w:val="000000"/>
          <w:lang w:eastAsia="en-US"/>
        </w:rPr>
        <w:t xml:space="preserve"> includes the multidisciplinary vision rehabilitation services that are important to follow when vision loss impacts more than reading fine print. Comprehensive vision rehabilitation may be a limited clinical encounter when patient goals are limited or it may be a more extensive intervention involving many professionals. </w:t>
      </w:r>
    </w:p>
    <w:p w:rsidR="00272F19" w:rsidRDefault="006F1740" w:rsidP="00272F19">
      <w:pPr>
        <w:ind w:left="567"/>
      </w:pPr>
      <w:r w:rsidRPr="0023006F">
        <w:rPr>
          <w:rFonts w:cs="Arial"/>
          <w:color w:val="000000"/>
          <w:lang w:eastAsia="en-US"/>
        </w:rPr>
        <w:t xml:space="preserve">The </w:t>
      </w:r>
      <w:proofErr w:type="spellStart"/>
      <w:r w:rsidRPr="0023006F">
        <w:rPr>
          <w:rFonts w:cs="Arial"/>
          <w:color w:val="000000"/>
          <w:lang w:eastAsia="en-US"/>
        </w:rPr>
        <w:t>SmartSight</w:t>
      </w:r>
      <w:proofErr w:type="spellEnd"/>
      <w:r w:rsidRPr="0023006F">
        <w:rPr>
          <w:rFonts w:cs="Arial"/>
          <w:color w:val="000000"/>
          <w:sz w:val="23"/>
          <w:szCs w:val="23"/>
          <w:lang w:eastAsia="en-US"/>
        </w:rPr>
        <w:t xml:space="preserve">™ </w:t>
      </w:r>
      <w:r>
        <w:rPr>
          <w:rFonts w:cs="Arial"/>
          <w:color w:val="000000"/>
          <w:sz w:val="23"/>
          <w:szCs w:val="23"/>
          <w:lang w:eastAsia="en-US"/>
        </w:rPr>
        <w:t>M</w:t>
      </w:r>
      <w:r w:rsidRPr="0023006F">
        <w:rPr>
          <w:rFonts w:cs="Arial"/>
          <w:color w:val="000000"/>
          <w:lang w:eastAsia="en-US"/>
        </w:rPr>
        <w:t xml:space="preserve">odel </w:t>
      </w:r>
      <w:r w:rsidR="00272F19">
        <w:t xml:space="preserve">appears to have been adopted by Canada, and possibly in parts of North America.  According to the Blind Foundation, Australia is also developing a programme based on </w:t>
      </w:r>
      <w:r>
        <w:t>this model</w:t>
      </w:r>
      <w:r w:rsidR="00272F19">
        <w:t>.</w:t>
      </w:r>
      <w:r w:rsidR="00272F19" w:rsidRPr="00AD0455">
        <w:rPr>
          <w:vertAlign w:val="superscript"/>
        </w:rPr>
        <w:footnoteReference w:id="13"/>
      </w:r>
      <w:r w:rsidR="00272F19" w:rsidRPr="00AD0455">
        <w:rPr>
          <w:vertAlign w:val="superscript"/>
        </w:rPr>
        <w:t xml:space="preserve"> </w:t>
      </w:r>
    </w:p>
    <w:p w:rsidR="00272F19" w:rsidRPr="008F7081" w:rsidRDefault="00272F19" w:rsidP="00272F19">
      <w:pPr>
        <w:spacing w:before="360"/>
        <w:ind w:left="567"/>
        <w:rPr>
          <w:b/>
          <w:i/>
        </w:rPr>
      </w:pPr>
      <w:r w:rsidRPr="00F83816">
        <w:rPr>
          <w:b/>
          <w:i/>
        </w:rPr>
        <w:t>Recognise and Respond Model</w:t>
      </w:r>
    </w:p>
    <w:p w:rsidR="00272F19" w:rsidRDefault="004810B8" w:rsidP="004810B8">
      <w:pPr>
        <w:ind w:left="567"/>
      </w:pPr>
      <w:r>
        <w:t>T</w:t>
      </w:r>
      <w:r w:rsidRPr="00F83816">
        <w:t>he Recognise and Respond Model</w:t>
      </w:r>
      <w:r>
        <w:rPr>
          <w:rStyle w:val="FootnoteReference"/>
        </w:rPr>
        <w:footnoteReference w:id="14"/>
      </w:r>
      <w:r>
        <w:t xml:space="preserve"> was adopted from the </w:t>
      </w:r>
      <w:proofErr w:type="spellStart"/>
      <w:r w:rsidR="006F1740" w:rsidRPr="0023006F">
        <w:rPr>
          <w:rFonts w:cs="Arial"/>
          <w:color w:val="000000"/>
          <w:lang w:eastAsia="en-US"/>
        </w:rPr>
        <w:t>SmartSight</w:t>
      </w:r>
      <w:proofErr w:type="spellEnd"/>
      <w:r w:rsidR="006F1740" w:rsidRPr="0023006F">
        <w:rPr>
          <w:rFonts w:cs="Arial"/>
          <w:color w:val="000000"/>
          <w:sz w:val="23"/>
          <w:szCs w:val="23"/>
          <w:lang w:eastAsia="en-US"/>
        </w:rPr>
        <w:t xml:space="preserve">™ </w:t>
      </w:r>
      <w:r w:rsidR="006F1740">
        <w:rPr>
          <w:rFonts w:cs="Arial"/>
          <w:color w:val="000000"/>
          <w:sz w:val="23"/>
          <w:szCs w:val="23"/>
          <w:lang w:eastAsia="en-US"/>
        </w:rPr>
        <w:t>M</w:t>
      </w:r>
      <w:r w:rsidR="006F1740" w:rsidRPr="0023006F">
        <w:rPr>
          <w:rFonts w:cs="Arial"/>
          <w:color w:val="000000"/>
          <w:lang w:eastAsia="en-US"/>
        </w:rPr>
        <w:t xml:space="preserve">odel </w:t>
      </w:r>
      <w:r>
        <w:t xml:space="preserve">to suit the </w:t>
      </w:r>
      <w:r w:rsidR="00272F19" w:rsidRPr="008C1D50">
        <w:t xml:space="preserve">New Zealand context by </w:t>
      </w:r>
      <w:r w:rsidR="00272F19" w:rsidRPr="00AE0B02">
        <w:t>Naomi Meltzer</w:t>
      </w:r>
      <w:r w:rsidR="00272F19" w:rsidRPr="008C1D50">
        <w:t xml:space="preserve"> of Sight Loss Services</w:t>
      </w:r>
      <w:r>
        <w:t xml:space="preserve">.  Naomi Meltzer is currently working with the New Zealand Association of Optometrists to implement Recognise and Respond in New Zealand. </w:t>
      </w:r>
      <w:r w:rsidR="00595ED8">
        <w:t xml:space="preserve">This model uses </w:t>
      </w:r>
      <w:r w:rsidR="00272F19">
        <w:t>existing resources to make low vision services more accessible in the community</w:t>
      </w:r>
      <w:r>
        <w:t>.  It involves</w:t>
      </w:r>
      <w:r w:rsidR="00272F19">
        <w:t xml:space="preserve"> collective responsibility and education of </w:t>
      </w:r>
      <w:r w:rsidR="00272F19">
        <w:lastRenderedPageBreak/>
        <w:t xml:space="preserve">health care and rehabilitation </w:t>
      </w:r>
      <w:r>
        <w:t>health workers</w:t>
      </w:r>
      <w:r w:rsidR="00272F19">
        <w:t>.</w:t>
      </w:r>
      <w:r w:rsidR="00272F19" w:rsidRPr="00E94327">
        <w:t xml:space="preserve"> </w:t>
      </w:r>
      <w:r w:rsidR="00272F19">
        <w:t xml:space="preserve"> </w:t>
      </w:r>
      <w:r w:rsidR="00E61A63">
        <w:t>This</w:t>
      </w:r>
      <w:r w:rsidR="00272F19">
        <w:t xml:space="preserve"> model aims to increase </w:t>
      </w:r>
      <w:r>
        <w:t xml:space="preserve">health workers’ </w:t>
      </w:r>
      <w:r w:rsidR="00272F19">
        <w:t xml:space="preserve">knowledge about who has the ability to provide help, who to refer to, how to access services, and the provision of continuing education for optometrists in the area of low vision. </w:t>
      </w:r>
      <w:r w:rsidR="00595ED8">
        <w:t xml:space="preserve"> </w:t>
      </w:r>
    </w:p>
    <w:p w:rsidR="00272F19" w:rsidRDefault="00272F19" w:rsidP="00272F19">
      <w:pPr>
        <w:ind w:left="567"/>
      </w:pPr>
      <w:r>
        <w:t>The model has four levels of service provision:</w:t>
      </w:r>
    </w:p>
    <w:p w:rsidR="00FD2CA9" w:rsidRPr="00E61A63" w:rsidRDefault="00272F19" w:rsidP="00FD2CA9">
      <w:pPr>
        <w:pStyle w:val="ListParagraph"/>
        <w:numPr>
          <w:ilvl w:val="0"/>
          <w:numId w:val="8"/>
        </w:numPr>
      </w:pPr>
      <w:r w:rsidRPr="00E61A63">
        <w:t xml:space="preserve">Recognise </w:t>
      </w:r>
      <w:r w:rsidR="004810B8" w:rsidRPr="00E61A63">
        <w:t>and</w:t>
      </w:r>
      <w:r w:rsidRPr="00E61A63">
        <w:t xml:space="preserve"> respond</w:t>
      </w:r>
      <w:r w:rsidR="005319F7" w:rsidRPr="00E61A63">
        <w:t>:</w:t>
      </w:r>
    </w:p>
    <w:p w:rsidR="00272F19" w:rsidRDefault="00FD2CA9" w:rsidP="00E61A63">
      <w:pPr>
        <w:pStyle w:val="Bullet"/>
        <w:numPr>
          <w:ilvl w:val="0"/>
          <w:numId w:val="0"/>
        </w:numPr>
        <w:tabs>
          <w:tab w:val="clear" w:pos="1276"/>
        </w:tabs>
        <w:ind w:left="1069"/>
      </w:pPr>
      <w:r>
        <w:t xml:space="preserve">Involves </w:t>
      </w:r>
      <w:r w:rsidR="00272F19">
        <w:t xml:space="preserve">all </w:t>
      </w:r>
      <w:r w:rsidR="00272F19" w:rsidRPr="00547459">
        <w:t xml:space="preserve">health </w:t>
      </w:r>
      <w:r>
        <w:t xml:space="preserve">and </w:t>
      </w:r>
      <w:r w:rsidR="00272F19" w:rsidRPr="00547459">
        <w:t>rehabilitation professionals</w:t>
      </w:r>
      <w:r w:rsidR="00272F19">
        <w:t xml:space="preserve"> including </w:t>
      </w:r>
      <w:r>
        <w:t>general practitioners, o</w:t>
      </w:r>
      <w:r w:rsidR="00272F19">
        <w:t xml:space="preserve">phthalmologists, </w:t>
      </w:r>
      <w:r w:rsidR="004E3608">
        <w:t>optometrists</w:t>
      </w:r>
      <w:r>
        <w:t xml:space="preserve">, gerontologists, occupational therapists, needs assessors, </w:t>
      </w:r>
      <w:r w:rsidR="004E3608">
        <w:t>etc.</w:t>
      </w:r>
      <w:r>
        <w:t xml:space="preserve"> to</w:t>
      </w:r>
      <w:r w:rsidR="00E61A63">
        <w:t xml:space="preserve"> r</w:t>
      </w:r>
      <w:r w:rsidR="00272F19" w:rsidRPr="00AD6AF2">
        <w:t>ecognise</w:t>
      </w:r>
      <w:r w:rsidR="00272F19">
        <w:t xml:space="preserve"> when a person is starting to struggle with their daily activities </w:t>
      </w:r>
      <w:r>
        <w:t>due to vision loss</w:t>
      </w:r>
      <w:r w:rsidR="004E3608">
        <w:t xml:space="preserve"> and r</w:t>
      </w:r>
      <w:r w:rsidR="00272F19" w:rsidRPr="00AD6AF2">
        <w:t>espond</w:t>
      </w:r>
      <w:r w:rsidR="00272F19">
        <w:t xml:space="preserve"> and give </w:t>
      </w:r>
      <w:r>
        <w:t xml:space="preserve">appropriate </w:t>
      </w:r>
      <w:r w:rsidR="00272F19">
        <w:t xml:space="preserve">information about low vision services </w:t>
      </w:r>
      <w:r w:rsidR="00734082">
        <w:t>available and/or make referrals</w:t>
      </w:r>
      <w:r w:rsidR="00EF3BD8">
        <w:t>.</w:t>
      </w:r>
    </w:p>
    <w:p w:rsidR="00FD2CA9" w:rsidRPr="00E61A63" w:rsidRDefault="00FD2CA9" w:rsidP="00FD2CA9">
      <w:pPr>
        <w:pStyle w:val="ListParagraph"/>
        <w:numPr>
          <w:ilvl w:val="0"/>
          <w:numId w:val="8"/>
        </w:numPr>
      </w:pPr>
      <w:r w:rsidRPr="00E61A63">
        <w:t xml:space="preserve">Basic services: </w:t>
      </w:r>
    </w:p>
    <w:p w:rsidR="00FD2CA9" w:rsidRDefault="00FD2CA9" w:rsidP="00E61A63">
      <w:pPr>
        <w:pStyle w:val="Bullet"/>
        <w:numPr>
          <w:ilvl w:val="0"/>
          <w:numId w:val="0"/>
        </w:numPr>
        <w:tabs>
          <w:tab w:val="clear" w:pos="1276"/>
        </w:tabs>
        <w:ind w:left="1069"/>
      </w:pPr>
      <w:r>
        <w:t>Involves all optometrists to</w:t>
      </w:r>
      <w:r w:rsidR="00E61A63">
        <w:t xml:space="preserve"> p</w:t>
      </w:r>
      <w:r>
        <w:t>rovide accurate refraction</w:t>
      </w:r>
      <w:r w:rsidR="004E3608">
        <w:t xml:space="preserve"> and </w:t>
      </w:r>
      <w:r>
        <w:t>spectacle prescriptions, advice on lighting and glare control and prescribe a magnifie</w:t>
      </w:r>
      <w:r w:rsidR="00734082">
        <w:t>r from a limited range of stock</w:t>
      </w:r>
      <w:r w:rsidR="00EF3BD8">
        <w:t>.</w:t>
      </w:r>
    </w:p>
    <w:p w:rsidR="00FD2CA9" w:rsidRPr="00E61A63" w:rsidRDefault="00FD2CA9" w:rsidP="00FD2CA9">
      <w:pPr>
        <w:pStyle w:val="ListParagraph"/>
        <w:numPr>
          <w:ilvl w:val="0"/>
          <w:numId w:val="8"/>
        </w:numPr>
      </w:pPr>
      <w:r w:rsidRPr="00E61A63">
        <w:t xml:space="preserve">Advanced optometric low vision and basic rehabilitation services: </w:t>
      </w:r>
    </w:p>
    <w:p w:rsidR="00285FA6" w:rsidRDefault="00285FA6" w:rsidP="00E61A63">
      <w:pPr>
        <w:pStyle w:val="Bullet"/>
        <w:numPr>
          <w:ilvl w:val="0"/>
          <w:numId w:val="0"/>
        </w:numPr>
        <w:tabs>
          <w:tab w:val="clear" w:pos="1276"/>
        </w:tabs>
        <w:ind w:left="1069"/>
      </w:pPr>
      <w:r>
        <w:t>Optometrists combining their skills with occupational therapists and Blind Foundation adaptive living skills trainers or other similarly trained assistant to provide follow up care, including</w:t>
      </w:r>
      <w:r w:rsidR="00E61A63">
        <w:t xml:space="preserve"> f</w:t>
      </w:r>
      <w:r>
        <w:t>unctional assessment, history taking, providing wide range of magnifiers, facilitating access to rehabilitation/support groups, and providi</w:t>
      </w:r>
      <w:r w:rsidR="00734082">
        <w:t>ng a limited home visit service</w:t>
      </w:r>
      <w:r w:rsidR="00EF3BD8">
        <w:t>.</w:t>
      </w:r>
    </w:p>
    <w:p w:rsidR="00272F19" w:rsidRPr="00E61A63" w:rsidRDefault="00272F19" w:rsidP="005E41B1">
      <w:pPr>
        <w:pStyle w:val="ListParagraph"/>
        <w:numPr>
          <w:ilvl w:val="0"/>
          <w:numId w:val="8"/>
        </w:numPr>
      </w:pPr>
      <w:r w:rsidRPr="00E61A63">
        <w:t>Comprehensive multidisciplinary low vision services</w:t>
      </w:r>
      <w:r w:rsidR="005B5853" w:rsidRPr="00E61A63">
        <w:t>:</w:t>
      </w:r>
      <w:r w:rsidRPr="00E61A63">
        <w:t xml:space="preserve"> </w:t>
      </w:r>
    </w:p>
    <w:p w:rsidR="004E3608" w:rsidRDefault="00272F19" w:rsidP="00E61A63">
      <w:pPr>
        <w:pStyle w:val="Bullet"/>
        <w:numPr>
          <w:ilvl w:val="0"/>
          <w:numId w:val="0"/>
        </w:numPr>
        <w:tabs>
          <w:tab w:val="clear" w:pos="1276"/>
        </w:tabs>
        <w:ind w:left="1069"/>
      </w:pPr>
      <w:r>
        <w:t xml:space="preserve">Combines level 3 </w:t>
      </w:r>
      <w:r w:rsidR="004E3608">
        <w:t xml:space="preserve">services </w:t>
      </w:r>
      <w:r>
        <w:t>with advanced rehabilitation services provided mainly by the</w:t>
      </w:r>
      <w:r w:rsidRPr="0063338E">
        <w:t xml:space="preserve"> Blind </w:t>
      </w:r>
      <w:r>
        <w:t>Foundation</w:t>
      </w:r>
      <w:r w:rsidR="004E3608">
        <w:t>, such as</w:t>
      </w:r>
      <w:r w:rsidR="00E61A63">
        <w:t xml:space="preserve"> t</w:t>
      </w:r>
      <w:r w:rsidR="004E3608">
        <w:t xml:space="preserve">echniques for daily living, orientation and mobility, </w:t>
      </w:r>
      <w:r>
        <w:t xml:space="preserve">vocational </w:t>
      </w:r>
      <w:r w:rsidR="004E3608">
        <w:t>counselling, assistive technology, and counsellors experienced in the social and psychological adjustment to vision loss.</w:t>
      </w:r>
    </w:p>
    <w:p w:rsidR="00272F19" w:rsidRPr="00B379F2" w:rsidRDefault="00272F19" w:rsidP="006231E8">
      <w:pPr>
        <w:pStyle w:val="BodyText"/>
        <w:rPr>
          <w:sz w:val="32"/>
          <w:szCs w:val="32"/>
        </w:rPr>
      </w:pPr>
      <w:r w:rsidRPr="00B379F2">
        <w:rPr>
          <w:sz w:val="32"/>
          <w:szCs w:val="32"/>
        </w:rPr>
        <w:t>6.</w:t>
      </w:r>
      <w:r w:rsidR="00E61A63">
        <w:rPr>
          <w:sz w:val="32"/>
          <w:szCs w:val="32"/>
        </w:rPr>
        <w:t>3</w:t>
      </w:r>
      <w:r w:rsidRPr="00B379F2">
        <w:rPr>
          <w:sz w:val="32"/>
          <w:szCs w:val="32"/>
        </w:rPr>
        <w:tab/>
      </w:r>
      <w:r w:rsidR="00026EB0">
        <w:rPr>
          <w:sz w:val="32"/>
          <w:szCs w:val="32"/>
        </w:rPr>
        <w:t>Interdisciplinary team</w:t>
      </w:r>
    </w:p>
    <w:p w:rsidR="00272F19" w:rsidRDefault="00272F19" w:rsidP="00E61A63">
      <w:pPr>
        <w:ind w:left="567"/>
        <w:rPr>
          <w:rFonts w:cs="Arial"/>
          <w:szCs w:val="20"/>
          <w:lang w:eastAsia="en-NZ"/>
        </w:rPr>
      </w:pPr>
      <w:r w:rsidRPr="00E61A63">
        <w:t>As discussed above,</w:t>
      </w:r>
      <w:r>
        <w:t xml:space="preserve"> stakeholders believe </w:t>
      </w:r>
      <w:r w:rsidR="00CA7715">
        <w:t xml:space="preserve">a good low vision </w:t>
      </w:r>
      <w:r w:rsidR="00CA7715" w:rsidRPr="00E61A63">
        <w:t>service</w:t>
      </w:r>
      <w:r w:rsidR="0038229C" w:rsidRPr="00E61A63">
        <w:t xml:space="preserve"> </w:t>
      </w:r>
      <w:r w:rsidR="00CA7715" w:rsidRPr="00E61A63">
        <w:t>must</w:t>
      </w:r>
      <w:r w:rsidR="0038229C" w:rsidRPr="00E61A63">
        <w:t xml:space="preserve"> be</w:t>
      </w:r>
      <w:r w:rsidR="0038229C">
        <w:t xml:space="preserve"> provided by a core team consisting of an </w:t>
      </w:r>
      <w:r w:rsidRPr="009D39C6">
        <w:t>optometrist</w:t>
      </w:r>
      <w:r w:rsidR="0038229C">
        <w:t xml:space="preserve">(s) and </w:t>
      </w:r>
      <w:r w:rsidR="00E61A63">
        <w:t>an o</w:t>
      </w:r>
      <w:r w:rsidR="00E61A63" w:rsidRPr="00E61A63">
        <w:t xml:space="preserve">ccupational </w:t>
      </w:r>
      <w:r w:rsidR="00E61A63">
        <w:t>t</w:t>
      </w:r>
      <w:r w:rsidR="00E61A63" w:rsidRPr="00E61A63">
        <w:t>herapist/</w:t>
      </w:r>
      <w:r w:rsidR="00E61A63">
        <w:t>l</w:t>
      </w:r>
      <w:r w:rsidR="00E61A63" w:rsidRPr="00E61A63">
        <w:t xml:space="preserve">ow </w:t>
      </w:r>
      <w:r w:rsidR="00E61A63">
        <w:t>v</w:t>
      </w:r>
      <w:r w:rsidR="00E61A63" w:rsidRPr="00E61A63">
        <w:t xml:space="preserve">ision </w:t>
      </w:r>
      <w:r w:rsidR="00E61A63">
        <w:t>t</w:t>
      </w:r>
      <w:r w:rsidR="00E61A63" w:rsidRPr="00E61A63">
        <w:t>herapist.</w:t>
      </w:r>
      <w:r w:rsidR="0038229C">
        <w:t xml:space="preserve">  </w:t>
      </w:r>
      <w:r w:rsidRPr="0038229C">
        <w:rPr>
          <w:rFonts w:cs="Arial"/>
          <w:szCs w:val="20"/>
          <w:lang w:eastAsia="en-NZ"/>
        </w:rPr>
        <w:t>A credentialed, trained (B</w:t>
      </w:r>
      <w:r w:rsidR="005B5F95">
        <w:rPr>
          <w:rFonts w:cs="Arial"/>
          <w:szCs w:val="20"/>
          <w:lang w:eastAsia="en-NZ"/>
        </w:rPr>
        <w:t xml:space="preserve">achelor of </w:t>
      </w:r>
      <w:r w:rsidRPr="0038229C">
        <w:rPr>
          <w:rFonts w:cs="Arial"/>
          <w:szCs w:val="20"/>
          <w:lang w:eastAsia="en-NZ"/>
        </w:rPr>
        <w:t>Optom</w:t>
      </w:r>
      <w:r w:rsidR="005B5F95">
        <w:rPr>
          <w:rFonts w:cs="Arial"/>
          <w:szCs w:val="20"/>
          <w:lang w:eastAsia="en-NZ"/>
        </w:rPr>
        <w:t>etry</w:t>
      </w:r>
      <w:r w:rsidRPr="0038229C">
        <w:rPr>
          <w:rFonts w:cs="Arial"/>
          <w:szCs w:val="20"/>
          <w:lang w:eastAsia="en-NZ"/>
        </w:rPr>
        <w:t xml:space="preserve">) </w:t>
      </w:r>
      <w:r w:rsidRPr="006027D0">
        <w:rPr>
          <w:rFonts w:cs="Arial"/>
          <w:szCs w:val="20"/>
          <w:lang w:eastAsia="en-NZ"/>
        </w:rPr>
        <w:t>optometrist</w:t>
      </w:r>
      <w:r w:rsidRPr="0038229C">
        <w:rPr>
          <w:rFonts w:cs="Arial"/>
          <w:szCs w:val="20"/>
          <w:lang w:eastAsia="en-NZ"/>
        </w:rPr>
        <w:t xml:space="preserve"> </w:t>
      </w:r>
      <w:r w:rsidR="00E61A63">
        <w:rPr>
          <w:rFonts w:cs="Arial"/>
          <w:szCs w:val="20"/>
          <w:lang w:eastAsia="en-NZ"/>
        </w:rPr>
        <w:t xml:space="preserve">should be </w:t>
      </w:r>
      <w:r w:rsidRPr="0038229C">
        <w:rPr>
          <w:rFonts w:cs="Arial"/>
          <w:szCs w:val="20"/>
          <w:lang w:eastAsia="en-NZ"/>
        </w:rPr>
        <w:t xml:space="preserve">involved for the assessment of vision, and ideally they should have particular interest and training in low vision rehabilitation.  </w:t>
      </w:r>
      <w:r w:rsidR="00026EB0">
        <w:rPr>
          <w:rFonts w:cs="Arial"/>
          <w:szCs w:val="20"/>
          <w:lang w:eastAsia="en-NZ"/>
        </w:rPr>
        <w:t>An occupational therapist/</w:t>
      </w:r>
      <w:r w:rsidR="00E61A63">
        <w:rPr>
          <w:rFonts w:cs="Arial"/>
          <w:szCs w:val="20"/>
          <w:lang w:eastAsia="en-NZ"/>
        </w:rPr>
        <w:t xml:space="preserve">vision therapist would be available to train and support people with low vision on the use of optical and non-optical aids.  </w:t>
      </w:r>
      <w:r w:rsidR="00E61A63" w:rsidRPr="0038229C">
        <w:rPr>
          <w:rFonts w:cs="Arial"/>
          <w:szCs w:val="20"/>
          <w:lang w:eastAsia="en-NZ"/>
        </w:rPr>
        <w:t>The</w:t>
      </w:r>
      <w:r w:rsidR="00E61A63">
        <w:rPr>
          <w:rFonts w:cs="Arial"/>
          <w:szCs w:val="20"/>
          <w:lang w:eastAsia="en-NZ"/>
        </w:rPr>
        <w:t xml:space="preserve"> </w:t>
      </w:r>
      <w:r w:rsidR="00026EB0">
        <w:rPr>
          <w:rFonts w:cs="Arial"/>
          <w:szCs w:val="20"/>
          <w:lang w:eastAsia="en-NZ"/>
        </w:rPr>
        <w:t>core team might also include</w:t>
      </w:r>
      <w:r w:rsidR="00AD13CC">
        <w:rPr>
          <w:rFonts w:cs="Arial"/>
          <w:szCs w:val="20"/>
          <w:lang w:eastAsia="en-NZ"/>
        </w:rPr>
        <w:t xml:space="preserve"> or link with </w:t>
      </w:r>
      <w:r w:rsidR="00026EB0">
        <w:rPr>
          <w:rFonts w:cs="Arial"/>
          <w:szCs w:val="20"/>
          <w:lang w:eastAsia="en-NZ"/>
        </w:rPr>
        <w:t xml:space="preserve">an ophthalmologist for specialist training in the diagnosis and management of disorders of the eye and visual system and an </w:t>
      </w:r>
      <w:proofErr w:type="spellStart"/>
      <w:proofErr w:type="gramStart"/>
      <w:r w:rsidR="00026EB0">
        <w:rPr>
          <w:rFonts w:cs="Arial"/>
          <w:szCs w:val="20"/>
          <w:lang w:eastAsia="en-NZ"/>
        </w:rPr>
        <w:t>orthoptist</w:t>
      </w:r>
      <w:proofErr w:type="spellEnd"/>
      <w:proofErr w:type="gramEnd"/>
      <w:r w:rsidR="00AD13CC">
        <w:rPr>
          <w:rFonts w:cs="Arial"/>
          <w:szCs w:val="20"/>
          <w:lang w:eastAsia="en-NZ"/>
        </w:rPr>
        <w:t xml:space="preserve"> who would </w:t>
      </w:r>
      <w:r w:rsidR="00026EB0">
        <w:rPr>
          <w:rFonts w:cs="Arial"/>
          <w:szCs w:val="20"/>
          <w:lang w:eastAsia="en-NZ"/>
        </w:rPr>
        <w:t>detect, diagnos</w:t>
      </w:r>
      <w:r w:rsidR="00AD13CC">
        <w:rPr>
          <w:rFonts w:cs="Arial"/>
          <w:szCs w:val="20"/>
          <w:lang w:eastAsia="en-NZ"/>
        </w:rPr>
        <w:t>e</w:t>
      </w:r>
      <w:r w:rsidR="00026EB0">
        <w:rPr>
          <w:rFonts w:cs="Arial"/>
          <w:szCs w:val="20"/>
          <w:lang w:eastAsia="en-NZ"/>
        </w:rPr>
        <w:t xml:space="preserve"> and manage eye diseases</w:t>
      </w:r>
      <w:r w:rsidR="00E61A63" w:rsidRPr="0038229C">
        <w:rPr>
          <w:rFonts w:cs="Arial"/>
          <w:szCs w:val="20"/>
          <w:lang w:eastAsia="en-NZ"/>
        </w:rPr>
        <w:t>.</w:t>
      </w:r>
      <w:r w:rsidR="00E61A63">
        <w:rPr>
          <w:rFonts w:cs="Arial"/>
          <w:szCs w:val="20"/>
          <w:lang w:eastAsia="en-NZ"/>
        </w:rPr>
        <w:t xml:space="preserve">  </w:t>
      </w:r>
    </w:p>
    <w:p w:rsidR="0038229C" w:rsidRPr="00CD5D8D" w:rsidRDefault="00CA7715" w:rsidP="00E61A63">
      <w:pPr>
        <w:ind w:left="567"/>
        <w:rPr>
          <w:rStyle w:val="Heading4Char"/>
          <w:b w:val="0"/>
        </w:rPr>
      </w:pPr>
      <w:r w:rsidRPr="00E61A63">
        <w:rPr>
          <w:rStyle w:val="Heading4Char"/>
          <w:b w:val="0"/>
        </w:rPr>
        <w:t>The core team would</w:t>
      </w:r>
      <w:r w:rsidR="00E61A63">
        <w:rPr>
          <w:rStyle w:val="Heading4Char"/>
          <w:b w:val="0"/>
        </w:rPr>
        <w:t xml:space="preserve"> work closely with</w:t>
      </w:r>
      <w:r w:rsidR="00E61A63" w:rsidRPr="00E61A63">
        <w:rPr>
          <w:rStyle w:val="Heading4Char"/>
          <w:b w:val="0"/>
        </w:rPr>
        <w:t xml:space="preserve"> </w:t>
      </w:r>
      <w:r w:rsidR="00026EB0">
        <w:rPr>
          <w:rStyle w:val="Heading4Char"/>
          <w:b w:val="0"/>
        </w:rPr>
        <w:t>g</w:t>
      </w:r>
      <w:r w:rsidRPr="00E61A63">
        <w:rPr>
          <w:rStyle w:val="Heading4Char"/>
          <w:b w:val="0"/>
        </w:rPr>
        <w:t>eneral</w:t>
      </w:r>
      <w:r>
        <w:rPr>
          <w:rStyle w:val="Heading4Char"/>
          <w:b w:val="0"/>
        </w:rPr>
        <w:t xml:space="preserve"> </w:t>
      </w:r>
      <w:r w:rsidR="00026EB0">
        <w:rPr>
          <w:rStyle w:val="Heading4Char"/>
          <w:b w:val="0"/>
        </w:rPr>
        <w:t>p</w:t>
      </w:r>
      <w:r>
        <w:rPr>
          <w:rStyle w:val="Heading4Char"/>
          <w:b w:val="0"/>
        </w:rPr>
        <w:t>ractitioners</w:t>
      </w:r>
      <w:r w:rsidR="00E61A63">
        <w:rPr>
          <w:rStyle w:val="Heading4Char"/>
          <w:b w:val="0"/>
        </w:rPr>
        <w:t xml:space="preserve"> for </w:t>
      </w:r>
      <w:r w:rsidR="00CD5D8D" w:rsidRPr="009D39C6">
        <w:t xml:space="preserve">first line </w:t>
      </w:r>
      <w:r w:rsidR="00E61A63">
        <w:t xml:space="preserve">low vision </w:t>
      </w:r>
      <w:r w:rsidR="00CD5D8D" w:rsidRPr="009D39C6">
        <w:t>assessment</w:t>
      </w:r>
      <w:r w:rsidR="00E61A63">
        <w:t xml:space="preserve">, and other </w:t>
      </w:r>
      <w:r w:rsidR="00CD5D8D" w:rsidRPr="00CD5D8D">
        <w:rPr>
          <w:rStyle w:val="Heading4Char"/>
          <w:b w:val="0"/>
        </w:rPr>
        <w:t xml:space="preserve">health and </w:t>
      </w:r>
      <w:r w:rsidR="0038229C" w:rsidRPr="00CD5D8D">
        <w:rPr>
          <w:rStyle w:val="Heading4Char"/>
          <w:b w:val="0"/>
        </w:rPr>
        <w:t>social services e.g. counsellor</w:t>
      </w:r>
      <w:r w:rsidR="00CD5D8D" w:rsidRPr="00CD5D8D">
        <w:rPr>
          <w:rStyle w:val="Heading4Char"/>
          <w:b w:val="0"/>
        </w:rPr>
        <w:t>s</w:t>
      </w:r>
      <w:r w:rsidR="0038229C" w:rsidRPr="00CD5D8D">
        <w:rPr>
          <w:rStyle w:val="Heading4Char"/>
          <w:b w:val="0"/>
        </w:rPr>
        <w:t>, psychologist</w:t>
      </w:r>
      <w:r w:rsidR="00CD5D8D" w:rsidRPr="00CD5D8D">
        <w:rPr>
          <w:rStyle w:val="Heading4Char"/>
          <w:b w:val="0"/>
        </w:rPr>
        <w:t xml:space="preserve">s, </w:t>
      </w:r>
      <w:r w:rsidR="0038229C" w:rsidRPr="00CD5D8D">
        <w:rPr>
          <w:rStyle w:val="Heading4Char"/>
          <w:b w:val="0"/>
        </w:rPr>
        <w:t>social worker</w:t>
      </w:r>
      <w:r w:rsidR="00CD5D8D" w:rsidRPr="00CD5D8D">
        <w:rPr>
          <w:rStyle w:val="Heading4Char"/>
          <w:b w:val="0"/>
        </w:rPr>
        <w:t>s, or support groups</w:t>
      </w:r>
      <w:r w:rsidR="006027D0">
        <w:rPr>
          <w:rStyle w:val="Heading4Char"/>
          <w:b w:val="0"/>
        </w:rPr>
        <w:t xml:space="preserve"> to meet the person’s wider needs</w:t>
      </w:r>
      <w:r w:rsidR="0038229C" w:rsidRPr="00CD5D8D">
        <w:rPr>
          <w:rStyle w:val="Heading4Char"/>
          <w:b w:val="0"/>
        </w:rPr>
        <w:t xml:space="preserve">. </w:t>
      </w:r>
    </w:p>
    <w:p w:rsidR="006231E8" w:rsidRDefault="00CA7715" w:rsidP="00272F19">
      <w:pPr>
        <w:ind w:left="567"/>
      </w:pPr>
      <w:r>
        <w:t xml:space="preserve">Stakeholders believe it is important for </w:t>
      </w:r>
      <w:r w:rsidR="005319F7">
        <w:t>people</w:t>
      </w:r>
      <w:r>
        <w:t xml:space="preserve"> working in low vision to have good</w:t>
      </w:r>
      <w:r w:rsidR="006231E8">
        <w:t xml:space="preserve"> communications, empathy and problem solving skills.  </w:t>
      </w:r>
    </w:p>
    <w:p w:rsidR="00272F19" w:rsidRDefault="00E4482C" w:rsidP="00E4482C">
      <w:pPr>
        <w:ind w:left="567"/>
      </w:pPr>
      <w:r>
        <w:lastRenderedPageBreak/>
        <w:t xml:space="preserve">Currently, there is limited formal low vision training in New Zealand.  It is understood that low vision forms part of a paper during the Bachelor of Optometry degree, but this general and brief tuition is not considered to be sufficient for providing </w:t>
      </w:r>
      <w:r w:rsidR="00E61A63">
        <w:t>good practice low vision service provision</w:t>
      </w:r>
      <w:r>
        <w:t>.</w:t>
      </w:r>
      <w:r w:rsidR="00E61A63">
        <w:t xml:space="preserve">  </w:t>
      </w:r>
      <w:r w:rsidR="006231E8">
        <w:t>Stakeholders recommend that a postgraduate</w:t>
      </w:r>
      <w:r w:rsidR="00CA7715">
        <w:t xml:space="preserve"> diploma </w:t>
      </w:r>
      <w:r w:rsidR="006027D0">
        <w:t xml:space="preserve">in low vision and/or </w:t>
      </w:r>
      <w:r w:rsidR="00CA7715">
        <w:t xml:space="preserve">sector-based short refresher courses </w:t>
      </w:r>
      <w:r w:rsidR="006231E8">
        <w:t xml:space="preserve">be available for </w:t>
      </w:r>
      <w:r w:rsidR="005319F7">
        <w:t>people</w:t>
      </w:r>
      <w:r w:rsidR="006231E8">
        <w:t xml:space="preserve"> working or wanting to start a career in low vision</w:t>
      </w:r>
      <w:r w:rsidR="006027D0">
        <w:t xml:space="preserve">.  This training would </w:t>
      </w:r>
      <w:r w:rsidR="00AD13CC">
        <w:t>include</w:t>
      </w:r>
      <w:r w:rsidR="006027D0">
        <w:t xml:space="preserve"> </w:t>
      </w:r>
      <w:r w:rsidR="00CA7715">
        <w:t xml:space="preserve">low vision </w:t>
      </w:r>
      <w:r w:rsidR="00E61A63">
        <w:t xml:space="preserve">aids and </w:t>
      </w:r>
      <w:r w:rsidR="006231E8">
        <w:t>rehabilitation</w:t>
      </w:r>
      <w:r w:rsidR="00E61A63">
        <w:t xml:space="preserve"> to </w:t>
      </w:r>
      <w:r w:rsidR="00CA7715">
        <w:t xml:space="preserve">keep </w:t>
      </w:r>
      <w:r w:rsidR="006027D0">
        <w:t xml:space="preserve">workers’ </w:t>
      </w:r>
      <w:r w:rsidR="00CA7715">
        <w:t>knowledge and skills current</w:t>
      </w:r>
      <w:r w:rsidR="00272F19" w:rsidRPr="0017499B">
        <w:t xml:space="preserve">. </w:t>
      </w:r>
    </w:p>
    <w:p w:rsidR="00272F19" w:rsidRDefault="00272F19" w:rsidP="00272F19">
      <w:pPr>
        <w:ind w:left="1440"/>
        <w:rPr>
          <w:color w:val="A6A6A6" w:themeColor="background1" w:themeShade="A6"/>
          <w:sz w:val="28"/>
          <w:szCs w:val="28"/>
        </w:rPr>
      </w:pPr>
      <w:r w:rsidRPr="00826513">
        <w:rPr>
          <w:color w:val="A6A6A6" w:themeColor="background1" w:themeShade="A6"/>
          <w:sz w:val="28"/>
          <w:szCs w:val="28"/>
        </w:rPr>
        <w:t>“Ideally a year</w:t>
      </w:r>
      <w:r w:rsidR="00326CC5">
        <w:rPr>
          <w:color w:val="A6A6A6" w:themeColor="background1" w:themeShade="A6"/>
          <w:sz w:val="28"/>
          <w:szCs w:val="28"/>
        </w:rPr>
        <w:t>-</w:t>
      </w:r>
      <w:r w:rsidRPr="00826513">
        <w:rPr>
          <w:color w:val="A6A6A6" w:themeColor="background1" w:themeShade="A6"/>
          <w:sz w:val="28"/>
          <w:szCs w:val="28"/>
        </w:rPr>
        <w:t xml:space="preserve">long </w:t>
      </w:r>
      <w:r w:rsidRPr="00CE0F48">
        <w:rPr>
          <w:b/>
          <w:color w:val="C51B8A"/>
          <w:sz w:val="28"/>
          <w:szCs w:val="28"/>
        </w:rPr>
        <w:t xml:space="preserve">post graduate </w:t>
      </w:r>
      <w:r w:rsidR="00EF3BD8" w:rsidRPr="00CE0F48">
        <w:rPr>
          <w:b/>
          <w:color w:val="C51B8A"/>
          <w:sz w:val="28"/>
          <w:szCs w:val="28"/>
        </w:rPr>
        <w:t>course</w:t>
      </w:r>
      <w:r w:rsidR="00EF3BD8" w:rsidRPr="00CE0F48">
        <w:rPr>
          <w:color w:val="C51B8A"/>
          <w:sz w:val="28"/>
          <w:szCs w:val="28"/>
        </w:rPr>
        <w:t>.</w:t>
      </w:r>
      <w:r w:rsidRPr="00826513">
        <w:rPr>
          <w:color w:val="A6A6A6" w:themeColor="background1" w:themeShade="A6"/>
          <w:sz w:val="28"/>
          <w:szCs w:val="28"/>
        </w:rPr>
        <w:t xml:space="preserve">  Most optometrists have inadequate knowledge; mine was gained by hands on clinical experience</w:t>
      </w:r>
      <w:r>
        <w:rPr>
          <w:color w:val="A6A6A6" w:themeColor="background1" w:themeShade="A6"/>
          <w:sz w:val="28"/>
          <w:szCs w:val="28"/>
        </w:rPr>
        <w:t>.</w:t>
      </w:r>
      <w:r w:rsidRPr="00826513">
        <w:rPr>
          <w:color w:val="A6A6A6" w:themeColor="background1" w:themeShade="A6"/>
          <w:sz w:val="28"/>
          <w:szCs w:val="28"/>
        </w:rPr>
        <w:t>”</w:t>
      </w:r>
      <w:r w:rsidR="00AC2037">
        <w:rPr>
          <w:color w:val="A6A6A6" w:themeColor="background1" w:themeShade="A6"/>
          <w:sz w:val="28"/>
          <w:szCs w:val="28"/>
        </w:rPr>
        <w:t xml:space="preserve"> – Optometrist</w:t>
      </w:r>
    </w:p>
    <w:p w:rsidR="00E61A63" w:rsidRPr="00E61A63" w:rsidRDefault="00E61A63" w:rsidP="00E61A63">
      <w:pPr>
        <w:pStyle w:val="BodyText"/>
        <w:rPr>
          <w:sz w:val="32"/>
          <w:szCs w:val="32"/>
        </w:rPr>
      </w:pPr>
      <w:r>
        <w:rPr>
          <w:sz w:val="32"/>
          <w:szCs w:val="32"/>
        </w:rPr>
        <w:t>6.4</w:t>
      </w:r>
      <w:r>
        <w:rPr>
          <w:sz w:val="32"/>
          <w:szCs w:val="32"/>
        </w:rPr>
        <w:tab/>
      </w:r>
      <w:r w:rsidRPr="00E61A63">
        <w:rPr>
          <w:sz w:val="32"/>
          <w:szCs w:val="32"/>
        </w:rPr>
        <w:t>Examples of good practice</w:t>
      </w:r>
      <w:r>
        <w:rPr>
          <w:sz w:val="32"/>
          <w:szCs w:val="32"/>
        </w:rPr>
        <w:t xml:space="preserve"> in low vision service provision</w:t>
      </w:r>
    </w:p>
    <w:p w:rsidR="00E61A63" w:rsidRDefault="00E61A63" w:rsidP="00E61A63">
      <w:pPr>
        <w:ind w:left="567"/>
      </w:pPr>
      <w:r>
        <w:t xml:space="preserve">The following low vision services in Australia, New Zealand, </w:t>
      </w:r>
      <w:r w:rsidR="00026EB0">
        <w:t>and the United Kingdom</w:t>
      </w:r>
      <w:r>
        <w:t xml:space="preserve">, are considered to represent good practice in low vision service provision.  These services appear to have adopted many of the design features of good practice service provision and have staff with specialist skills and experience required to work in low vision services identified above.  While stakeholders commented favourably on these services (particularly Vision Australia’s Low Vision Clinic Service in Melbourne and the </w:t>
      </w:r>
      <w:proofErr w:type="spellStart"/>
      <w:r>
        <w:t>Burwood</w:t>
      </w:r>
      <w:proofErr w:type="spellEnd"/>
      <w:r>
        <w:t xml:space="preserve"> Low Vision Service Clinic in Canterbury), information on their service models was limited and there are few documented appraisals of these models.  More in-depth analysis, including site visits to Australia’s Low Vision Clinic Service and the </w:t>
      </w:r>
      <w:proofErr w:type="spellStart"/>
      <w:r>
        <w:t>Burwood</w:t>
      </w:r>
      <w:proofErr w:type="spellEnd"/>
      <w:r>
        <w:t xml:space="preserve"> Low Vision Service Clinic would be beneficial to research these services in more detail.  </w:t>
      </w:r>
    </w:p>
    <w:p w:rsidR="00E61A63" w:rsidRPr="006B749A" w:rsidRDefault="00E61A63" w:rsidP="00E61A63">
      <w:pPr>
        <w:ind w:left="567"/>
      </w:pPr>
      <w:r>
        <w:rPr>
          <w:b/>
          <w:i/>
        </w:rPr>
        <w:t xml:space="preserve">Vision Australia Low Vision </w:t>
      </w:r>
      <w:r w:rsidRPr="008F7081">
        <w:rPr>
          <w:b/>
          <w:i/>
        </w:rPr>
        <w:t>Clinic</w:t>
      </w:r>
      <w:r>
        <w:rPr>
          <w:b/>
          <w:i/>
        </w:rPr>
        <w:t xml:space="preserve"> Service</w:t>
      </w:r>
    </w:p>
    <w:p w:rsidR="00E61A63" w:rsidRDefault="00E61A63" w:rsidP="00E61A63">
      <w:pPr>
        <w:ind w:left="567"/>
      </w:pPr>
      <w:r w:rsidRPr="00AD13CC">
        <w:t>Vision Australia is the leading national provider of blindness and low</w:t>
      </w:r>
      <w:r w:rsidR="00EF3BD8">
        <w:t xml:space="preserve"> vision services in Australia. </w:t>
      </w:r>
      <w:r>
        <w:t xml:space="preserve">The head office of Vision Australia is in </w:t>
      </w:r>
      <w:proofErr w:type="spellStart"/>
      <w:r>
        <w:t>Kooyong</w:t>
      </w:r>
      <w:proofErr w:type="spellEnd"/>
      <w:r>
        <w:t xml:space="preserve">, Melbourne (Victoria).  </w:t>
      </w:r>
    </w:p>
    <w:p w:rsidR="00E61A63" w:rsidRPr="00AD13CC" w:rsidRDefault="00E61A63" w:rsidP="00E61A63">
      <w:pPr>
        <w:ind w:left="567"/>
      </w:pPr>
      <w:r w:rsidRPr="00AD13CC">
        <w:t xml:space="preserve">Vision Australia’s Low Vision Clinic Service assists adults and school-aged children to maximise the use of their remaining vision through the recommendation and provision of optical aids, supply of specialty equipment, and demonstration of practical techniques to use in the home and community.  The Low Vision Clinic Service is focused on addressing the needs that clients and their family identify.  The service is mainly based at a Vision Australia office or at one of </w:t>
      </w:r>
      <w:r w:rsidR="00E82D78" w:rsidRPr="00AD13CC">
        <w:t xml:space="preserve">their </w:t>
      </w:r>
      <w:r w:rsidRPr="00AD13CC">
        <w:t xml:space="preserve">outreach locations.  Services </w:t>
      </w:r>
      <w:r w:rsidR="00E82D78" w:rsidRPr="00AD13CC">
        <w:t xml:space="preserve">are also </w:t>
      </w:r>
      <w:r w:rsidRPr="00AD13CC">
        <w:t>provided in community settings, such as schools and workplaces</w:t>
      </w:r>
      <w:r w:rsidR="00E82D78" w:rsidRPr="00AD13CC">
        <w:t>, and home based services are provided in special circumstances</w:t>
      </w:r>
      <w:r w:rsidRPr="00AD13CC">
        <w:t>.</w:t>
      </w:r>
    </w:p>
    <w:p w:rsidR="00E61A63" w:rsidRDefault="00E61A63" w:rsidP="00E61A63">
      <w:pPr>
        <w:ind w:left="567"/>
      </w:pPr>
      <w:r>
        <w:t>Vision Australia has a comprehensive website with information on eye diseases and how to look after your eyes; information and tips on how to live with low vision; links to support groups; low vision aids for sale; and information on low vision clinics across the country.</w:t>
      </w:r>
      <w:r>
        <w:rPr>
          <w:rStyle w:val="FootnoteReference"/>
        </w:rPr>
        <w:footnoteReference w:id="15"/>
      </w:r>
    </w:p>
    <w:p w:rsidR="00E61A63" w:rsidRDefault="00E61A63" w:rsidP="00E61A63">
      <w:pPr>
        <w:ind w:left="567"/>
      </w:pPr>
      <w:r>
        <w:t xml:space="preserve">Many stakeholders commented positively on Vision Australia’s Low Vision Clinic Service and the </w:t>
      </w:r>
      <w:proofErr w:type="spellStart"/>
      <w:r>
        <w:t>Greenlane</w:t>
      </w:r>
      <w:proofErr w:type="spellEnd"/>
      <w:r>
        <w:t xml:space="preserve"> Low Vision Clinic bases its service on the Australian model.  The Study Team did not have access to any documentation evaluating the effectiveness of the Vision Australia Low Vision Clinic Service.</w:t>
      </w:r>
    </w:p>
    <w:p w:rsidR="00E61A63" w:rsidRDefault="00E61A63" w:rsidP="00E61A63">
      <w:pPr>
        <w:ind w:left="1440"/>
        <w:rPr>
          <w:color w:val="A6A6A6" w:themeColor="background1" w:themeShade="A6"/>
          <w:sz w:val="28"/>
          <w:szCs w:val="28"/>
        </w:rPr>
      </w:pPr>
      <w:r w:rsidRPr="008C1D50">
        <w:rPr>
          <w:color w:val="A6A6A6" w:themeColor="background1" w:themeShade="A6"/>
          <w:sz w:val="28"/>
          <w:szCs w:val="28"/>
        </w:rPr>
        <w:lastRenderedPageBreak/>
        <w:t>“Good</w:t>
      </w:r>
      <w:r>
        <w:rPr>
          <w:color w:val="A6A6A6" w:themeColor="background1" w:themeShade="A6"/>
          <w:sz w:val="28"/>
          <w:szCs w:val="28"/>
        </w:rPr>
        <w:t xml:space="preserve"> l</w:t>
      </w:r>
      <w:r w:rsidRPr="008C1D50">
        <w:rPr>
          <w:color w:val="A6A6A6" w:themeColor="background1" w:themeShade="A6"/>
          <w:sz w:val="28"/>
          <w:szCs w:val="28"/>
        </w:rPr>
        <w:t xml:space="preserve">ow </w:t>
      </w:r>
      <w:r>
        <w:rPr>
          <w:color w:val="A6A6A6" w:themeColor="background1" w:themeShade="A6"/>
          <w:sz w:val="28"/>
          <w:szCs w:val="28"/>
        </w:rPr>
        <w:t>v</w:t>
      </w:r>
      <w:r w:rsidRPr="008C1D50">
        <w:rPr>
          <w:color w:val="A6A6A6" w:themeColor="background1" w:themeShade="A6"/>
          <w:sz w:val="28"/>
          <w:szCs w:val="28"/>
        </w:rPr>
        <w:t>ision services exist in Victoria (Australia</w:t>
      </w:r>
      <w:r w:rsidR="00AD13CC">
        <w:rPr>
          <w:color w:val="A6A6A6" w:themeColor="background1" w:themeShade="A6"/>
          <w:sz w:val="28"/>
          <w:szCs w:val="28"/>
        </w:rPr>
        <w:t>).</w:t>
      </w:r>
      <w:r w:rsidRPr="008C1D50">
        <w:rPr>
          <w:color w:val="A6A6A6" w:themeColor="background1" w:themeShade="A6"/>
          <w:sz w:val="28"/>
          <w:szCs w:val="28"/>
        </w:rPr>
        <w:t>”</w:t>
      </w:r>
      <w:r>
        <w:rPr>
          <w:color w:val="A6A6A6" w:themeColor="background1" w:themeShade="A6"/>
          <w:sz w:val="28"/>
          <w:szCs w:val="28"/>
        </w:rPr>
        <w:t xml:space="preserve"> – Optometrist</w:t>
      </w:r>
    </w:p>
    <w:p w:rsidR="00E61A63" w:rsidRPr="00E61A63" w:rsidRDefault="00E61A63" w:rsidP="00E61A63">
      <w:pPr>
        <w:ind w:left="567"/>
        <w:rPr>
          <w:b/>
          <w:i/>
        </w:rPr>
      </w:pPr>
      <w:proofErr w:type="spellStart"/>
      <w:r w:rsidRPr="00E61A63">
        <w:rPr>
          <w:b/>
          <w:i/>
        </w:rPr>
        <w:t>Burwood</w:t>
      </w:r>
      <w:proofErr w:type="spellEnd"/>
      <w:r w:rsidRPr="00E61A63">
        <w:rPr>
          <w:b/>
          <w:i/>
        </w:rPr>
        <w:t xml:space="preserve"> Low Vision Clinic</w:t>
      </w:r>
    </w:p>
    <w:p w:rsidR="00E61A63" w:rsidRDefault="00E61A63" w:rsidP="00E61A63">
      <w:pPr>
        <w:ind w:left="567"/>
      </w:pPr>
      <w:r w:rsidRPr="00E61A63">
        <w:t xml:space="preserve">The Low Vision Clinic at </w:t>
      </w:r>
      <w:proofErr w:type="spellStart"/>
      <w:r w:rsidRPr="00E61A63">
        <w:t>Burwood</w:t>
      </w:r>
      <w:proofErr w:type="spellEnd"/>
      <w:r w:rsidRPr="00E61A63">
        <w:t xml:space="preserve"> Hospital provides low vision services for people in Canterbury and West</w:t>
      </w:r>
      <w:r>
        <w:t xml:space="preserve"> Coast.  It is funded by Canterbury District Health Board and governed and administered by a charitable trust (The L</w:t>
      </w:r>
      <w:r w:rsidRPr="00222AA8">
        <w:t xml:space="preserve">ighthouse </w:t>
      </w:r>
      <w:r>
        <w:t>T</w:t>
      </w:r>
      <w:r w:rsidRPr="00222AA8">
        <w:t>rust</w:t>
      </w:r>
      <w:r>
        <w:t xml:space="preserve">).  The clinic provides expert assessment, prescription of optical and non-optical aids and training in the use of aids. In addition to providing low vision assessments, the clinic </w:t>
      </w:r>
      <w:r w:rsidRPr="00222AA8">
        <w:t>rent</w:t>
      </w:r>
      <w:r>
        <w:t>s</w:t>
      </w:r>
      <w:r w:rsidRPr="00222AA8">
        <w:t xml:space="preserve"> </w:t>
      </w:r>
      <w:r>
        <w:t xml:space="preserve">low vision </w:t>
      </w:r>
      <w:r w:rsidR="00E82D78">
        <w:t>aids</w:t>
      </w:r>
      <w:r>
        <w:t xml:space="preserve"> to people, which generates a modest return to the trust.  </w:t>
      </w:r>
    </w:p>
    <w:p w:rsidR="00E61A63" w:rsidRDefault="00E61A63" w:rsidP="00E61A63">
      <w:pPr>
        <w:ind w:left="567"/>
      </w:pPr>
      <w:r>
        <w:t xml:space="preserve">A large number of stakeholders identified </w:t>
      </w:r>
      <w:proofErr w:type="spellStart"/>
      <w:r w:rsidRPr="00222AA8">
        <w:t>Burwood</w:t>
      </w:r>
      <w:proofErr w:type="spellEnd"/>
      <w:r w:rsidRPr="00222AA8">
        <w:t xml:space="preserve"> Low Vision Clinic as an effective model of integration and </w:t>
      </w:r>
      <w:r>
        <w:t xml:space="preserve">interdisciplinary </w:t>
      </w:r>
      <w:r w:rsidRPr="00222AA8">
        <w:t>service provision in N</w:t>
      </w:r>
      <w:r>
        <w:t>ew Zealand</w:t>
      </w:r>
      <w:r w:rsidRPr="00222AA8">
        <w:t xml:space="preserve">. </w:t>
      </w:r>
      <w:r>
        <w:t xml:space="preserve"> The Study Team did not have access to any documentation evaluating the effectiveness of the </w:t>
      </w:r>
      <w:proofErr w:type="spellStart"/>
      <w:r>
        <w:t>Burwood</w:t>
      </w:r>
      <w:proofErr w:type="spellEnd"/>
      <w:r>
        <w:t xml:space="preserve"> Low Vision Clinic.</w:t>
      </w:r>
    </w:p>
    <w:p w:rsidR="00E61A63" w:rsidRDefault="00E61A63" w:rsidP="00E61A63">
      <w:pPr>
        <w:ind w:left="1440"/>
        <w:rPr>
          <w:color w:val="A6A6A6" w:themeColor="background1" w:themeShade="A6"/>
          <w:sz w:val="28"/>
          <w:szCs w:val="28"/>
        </w:rPr>
      </w:pPr>
      <w:r>
        <w:rPr>
          <w:color w:val="A6A6A6" w:themeColor="background1" w:themeShade="A6"/>
          <w:sz w:val="28"/>
          <w:szCs w:val="28"/>
        </w:rPr>
        <w:t>“</w:t>
      </w:r>
      <w:proofErr w:type="spellStart"/>
      <w:r w:rsidRPr="00222AA8">
        <w:rPr>
          <w:color w:val="A6A6A6" w:themeColor="background1" w:themeShade="A6"/>
          <w:sz w:val="28"/>
          <w:szCs w:val="28"/>
        </w:rPr>
        <w:t>Burw</w:t>
      </w:r>
      <w:r>
        <w:rPr>
          <w:color w:val="A6A6A6" w:themeColor="background1" w:themeShade="A6"/>
          <w:sz w:val="28"/>
          <w:szCs w:val="28"/>
        </w:rPr>
        <w:t>ood</w:t>
      </w:r>
      <w:proofErr w:type="spellEnd"/>
      <w:r>
        <w:rPr>
          <w:color w:val="A6A6A6" w:themeColor="background1" w:themeShade="A6"/>
          <w:sz w:val="28"/>
          <w:szCs w:val="28"/>
        </w:rPr>
        <w:t xml:space="preserve"> Low Vision Clinic </w:t>
      </w:r>
      <w:r w:rsidRPr="00E82D78">
        <w:rPr>
          <w:b/>
          <w:color w:val="C51B8A"/>
          <w:sz w:val="28"/>
          <w:szCs w:val="28"/>
        </w:rPr>
        <w:t>works well</w:t>
      </w:r>
      <w:r w:rsidRPr="00222AA8">
        <w:rPr>
          <w:color w:val="A6A6A6" w:themeColor="background1" w:themeShade="A6"/>
          <w:sz w:val="28"/>
          <w:szCs w:val="28"/>
        </w:rPr>
        <w:t xml:space="preserve"> for those who know about </w:t>
      </w:r>
      <w:proofErr w:type="gramStart"/>
      <w:r w:rsidRPr="00222AA8">
        <w:rPr>
          <w:color w:val="A6A6A6" w:themeColor="background1" w:themeShade="A6"/>
          <w:sz w:val="28"/>
          <w:szCs w:val="28"/>
        </w:rPr>
        <w:t>it,</w:t>
      </w:r>
      <w:proofErr w:type="gramEnd"/>
      <w:r w:rsidRPr="00222AA8">
        <w:rPr>
          <w:color w:val="A6A6A6" w:themeColor="background1" w:themeShade="A6"/>
          <w:sz w:val="28"/>
          <w:szCs w:val="28"/>
        </w:rPr>
        <w:t xml:space="preserve"> live in the Canterbury </w:t>
      </w:r>
      <w:r>
        <w:rPr>
          <w:color w:val="A6A6A6" w:themeColor="background1" w:themeShade="A6"/>
          <w:sz w:val="28"/>
          <w:szCs w:val="28"/>
        </w:rPr>
        <w:t>R</w:t>
      </w:r>
      <w:r w:rsidRPr="00222AA8">
        <w:rPr>
          <w:color w:val="A6A6A6" w:themeColor="background1" w:themeShade="A6"/>
          <w:sz w:val="28"/>
          <w:szCs w:val="28"/>
        </w:rPr>
        <w:t>egion and are referred to the service</w:t>
      </w:r>
      <w:r>
        <w:rPr>
          <w:color w:val="A6A6A6" w:themeColor="background1" w:themeShade="A6"/>
          <w:sz w:val="28"/>
          <w:szCs w:val="28"/>
        </w:rPr>
        <w:t>.”</w:t>
      </w:r>
      <w:r w:rsidRPr="00222AA8">
        <w:rPr>
          <w:color w:val="A6A6A6" w:themeColor="background1" w:themeShade="A6"/>
          <w:sz w:val="28"/>
          <w:szCs w:val="28"/>
        </w:rPr>
        <w:t xml:space="preserve"> </w:t>
      </w:r>
      <w:r>
        <w:rPr>
          <w:color w:val="A6A6A6" w:themeColor="background1" w:themeShade="A6"/>
          <w:sz w:val="28"/>
          <w:szCs w:val="28"/>
        </w:rPr>
        <w:t>– Occupational Therapist</w:t>
      </w:r>
    </w:p>
    <w:p w:rsidR="00E61A63" w:rsidRPr="008F7081" w:rsidRDefault="00E61A63" w:rsidP="00E61A63">
      <w:pPr>
        <w:spacing w:before="360"/>
        <w:ind w:left="567"/>
        <w:rPr>
          <w:b/>
          <w:i/>
        </w:rPr>
      </w:pPr>
      <w:r w:rsidRPr="00B71DDD">
        <w:rPr>
          <w:b/>
          <w:i/>
        </w:rPr>
        <w:t>Low Vision Services Wales</w:t>
      </w:r>
      <w:r>
        <w:rPr>
          <w:b/>
          <w:i/>
        </w:rPr>
        <w:t xml:space="preserve"> </w:t>
      </w:r>
    </w:p>
    <w:p w:rsidR="00E61A63" w:rsidRDefault="00E82D78" w:rsidP="00E61A63">
      <w:pPr>
        <w:ind w:left="567"/>
      </w:pPr>
      <w:r>
        <w:t xml:space="preserve">Low Vision Service Wales </w:t>
      </w:r>
      <w:r w:rsidR="00E61A63">
        <w:t>was set up in 2004 and is based in local optometry practices throughout Wales.  The intervention includes: assessment of peoples’ ocular condition and prognosis, discussion of needs and initial goal setting; assessment of vision; provision of low vision aids, on loan and free of charge; advice about lighting and other methods of enhancing vision; provision of information about ocular condition and other rehabilitation services; referral to additional services; reappraisal of goals; and arrangement for follow up.  Not all people attend a follow up appointment, but these are arranged if a clinical need is identified.  The Welsh Government provides funding for people with low vision to have one full free assessment each year</w:t>
      </w:r>
      <w:r>
        <w:t>.</w:t>
      </w:r>
      <w:r w:rsidR="00E61A63">
        <w:t xml:space="preserve">  </w:t>
      </w:r>
    </w:p>
    <w:p w:rsidR="00E61A63" w:rsidRDefault="00E61A63" w:rsidP="00E61A63">
      <w:pPr>
        <w:ind w:left="567"/>
      </w:pPr>
      <w:r>
        <w:t>An evaluation of this scheme found the service has significantly reduced waiting times, increased the number of assessments, and improved access to low vision services for people seeking the service.</w:t>
      </w:r>
      <w:r>
        <w:rPr>
          <w:rStyle w:val="FootnoteReference"/>
        </w:rPr>
        <w:footnoteReference w:id="16"/>
      </w:r>
      <w:r>
        <w:t xml:space="preserve">  </w:t>
      </w:r>
    </w:p>
    <w:p w:rsidR="00E61A63" w:rsidRPr="00694701" w:rsidRDefault="00E61A63" w:rsidP="00E61A63">
      <w:pPr>
        <w:spacing w:before="360"/>
        <w:ind w:left="567"/>
        <w:rPr>
          <w:b/>
          <w:i/>
        </w:rPr>
      </w:pPr>
      <w:r w:rsidRPr="00694701">
        <w:rPr>
          <w:b/>
          <w:i/>
        </w:rPr>
        <w:t xml:space="preserve">Surrey </w:t>
      </w:r>
      <w:r>
        <w:rPr>
          <w:b/>
          <w:i/>
        </w:rPr>
        <w:t>I</w:t>
      </w:r>
      <w:r w:rsidRPr="00694701">
        <w:rPr>
          <w:b/>
          <w:i/>
        </w:rPr>
        <w:t xml:space="preserve">ntegrated </w:t>
      </w:r>
      <w:r>
        <w:rPr>
          <w:b/>
          <w:i/>
        </w:rPr>
        <w:t>E</w:t>
      </w:r>
      <w:r w:rsidRPr="00694701">
        <w:rPr>
          <w:b/>
          <w:i/>
        </w:rPr>
        <w:t xml:space="preserve">ye </w:t>
      </w:r>
      <w:r>
        <w:rPr>
          <w:b/>
          <w:i/>
        </w:rPr>
        <w:t>C</w:t>
      </w:r>
      <w:r w:rsidRPr="00694701">
        <w:rPr>
          <w:b/>
          <w:i/>
        </w:rPr>
        <w:t xml:space="preserve">are </w:t>
      </w:r>
      <w:r>
        <w:rPr>
          <w:b/>
          <w:i/>
        </w:rPr>
        <w:t>P</w:t>
      </w:r>
      <w:r w:rsidRPr="00694701">
        <w:rPr>
          <w:b/>
          <w:i/>
        </w:rPr>
        <w:t xml:space="preserve">athway </w:t>
      </w:r>
    </w:p>
    <w:p w:rsidR="00E61A63" w:rsidRDefault="00E61A63" w:rsidP="00E61A63">
      <w:pPr>
        <w:ind w:left="567"/>
      </w:pPr>
      <w:r w:rsidRPr="00694701">
        <w:t>Surrey</w:t>
      </w:r>
      <w:r>
        <w:t xml:space="preserve"> in the United Kingdom</w:t>
      </w:r>
      <w:r w:rsidRPr="00694701">
        <w:t xml:space="preserve"> is working to integrate low vision services in to a visual impairment pathway alongside health and social care.</w:t>
      </w:r>
      <w:r>
        <w:t xml:space="preserve"> </w:t>
      </w:r>
      <w:r w:rsidRPr="00694701">
        <w:t xml:space="preserve"> In this model, patients who have problems with their vision can choose to visit an optometrist or </w:t>
      </w:r>
      <w:r>
        <w:t xml:space="preserve">a general practitioner </w:t>
      </w:r>
      <w:r w:rsidRPr="00694701">
        <w:t>for an initial assessment who can then refer directly to ophthalmology for further diagnosis and, if necessary, treatment for the underlying eye condition.</w:t>
      </w:r>
      <w:r>
        <w:t xml:space="preserve"> </w:t>
      </w:r>
      <w:r w:rsidRPr="00694701">
        <w:t xml:space="preserve"> </w:t>
      </w:r>
      <w:r>
        <w:t>People</w:t>
      </w:r>
      <w:r w:rsidRPr="00694701">
        <w:t xml:space="preserve"> with low vision are then offered a range of interventions from low vision aids to more comprehensive support from the Surrey Association for Visual Impairment, a charity, including specialist rehabilitation, emotional support and help with certification. </w:t>
      </w:r>
      <w:r>
        <w:t xml:space="preserve"> </w:t>
      </w:r>
      <w:r w:rsidRPr="00694701">
        <w:t xml:space="preserve">Where appropriate, </w:t>
      </w:r>
      <w:r>
        <w:t xml:space="preserve">people </w:t>
      </w:r>
      <w:r w:rsidRPr="00694701">
        <w:t xml:space="preserve">are offered a social care assessment then support. The aim is that </w:t>
      </w:r>
      <w:r>
        <w:t>people</w:t>
      </w:r>
      <w:r w:rsidRPr="00694701">
        <w:t xml:space="preserve"> with low vision will then be actively </w:t>
      </w:r>
      <w:r w:rsidRPr="00694701">
        <w:lastRenderedPageBreak/>
        <w:t>monitored in the community, perhaps by an Eye Care Liaison Officer or by using a virtual ward system.</w:t>
      </w:r>
    </w:p>
    <w:p w:rsidR="00E61A63" w:rsidRDefault="00E61A63" w:rsidP="00E61A63">
      <w:pPr>
        <w:ind w:left="567"/>
      </w:pPr>
      <w:r>
        <w:t>The Study Team is not aware of any evaluation of the Surrey Integrated Eye Care Pathway.</w:t>
      </w:r>
    </w:p>
    <w:p w:rsidR="00E61A63" w:rsidRPr="0032530A" w:rsidRDefault="00E61A63" w:rsidP="00E61A63">
      <w:pPr>
        <w:spacing w:before="360"/>
        <w:ind w:left="567"/>
        <w:rPr>
          <w:b/>
          <w:i/>
        </w:rPr>
      </w:pPr>
      <w:r w:rsidRPr="0032530A">
        <w:rPr>
          <w:b/>
          <w:i/>
        </w:rPr>
        <w:t xml:space="preserve">Visibility Patient Support Service at </w:t>
      </w:r>
      <w:proofErr w:type="spellStart"/>
      <w:r w:rsidRPr="0032530A">
        <w:rPr>
          <w:b/>
          <w:i/>
        </w:rPr>
        <w:t>Gartnavel</w:t>
      </w:r>
      <w:proofErr w:type="spellEnd"/>
      <w:r w:rsidRPr="0032530A">
        <w:rPr>
          <w:b/>
          <w:i/>
        </w:rPr>
        <w:t xml:space="preserve"> Hospital, Glasgow</w:t>
      </w:r>
    </w:p>
    <w:p w:rsidR="00E61A63" w:rsidRPr="0032530A" w:rsidRDefault="00E61A63" w:rsidP="00E61A63">
      <w:pPr>
        <w:ind w:left="567"/>
      </w:pPr>
      <w:r w:rsidRPr="0032530A">
        <w:t>The Greater Glasgow and Clyde N</w:t>
      </w:r>
      <w:r>
        <w:t>ational Health Service Board</w:t>
      </w:r>
      <w:r w:rsidRPr="0032530A">
        <w:t xml:space="preserve"> </w:t>
      </w:r>
      <w:proofErr w:type="gramStart"/>
      <w:r w:rsidRPr="0032530A">
        <w:t>works</w:t>
      </w:r>
      <w:proofErr w:type="gramEnd"/>
      <w:r w:rsidRPr="0032530A">
        <w:t xml:space="preserve"> in partnership with local charity Visibility, formerly the Glasgow and West of Scotland Society for the Blind, providing funding for a </w:t>
      </w:r>
      <w:r w:rsidR="00E82D78">
        <w:t>P</w:t>
      </w:r>
      <w:r w:rsidRPr="0032530A">
        <w:t xml:space="preserve">atient </w:t>
      </w:r>
      <w:r w:rsidR="00E82D78">
        <w:t>S</w:t>
      </w:r>
      <w:r w:rsidRPr="0032530A">
        <w:t xml:space="preserve">upport </w:t>
      </w:r>
      <w:r w:rsidR="00E82D78">
        <w:t>S</w:t>
      </w:r>
      <w:r w:rsidRPr="0032530A">
        <w:t xml:space="preserve">ervice for people with low vision. Visibility established a Patient Support Service in </w:t>
      </w:r>
      <w:proofErr w:type="spellStart"/>
      <w:r w:rsidRPr="0032530A">
        <w:t>Gartnavel</w:t>
      </w:r>
      <w:proofErr w:type="spellEnd"/>
      <w:r w:rsidRPr="0032530A">
        <w:t xml:space="preserve"> Hospital Eye </w:t>
      </w:r>
      <w:r w:rsidR="00E82D78">
        <w:t>D</w:t>
      </w:r>
      <w:r w:rsidRPr="0032530A">
        <w:t>epartment in December 2002. The service was prompted by a 2001 review of services available for visually impaired people, commissioned by the Greater Glasgow and Clyde N</w:t>
      </w:r>
      <w:r w:rsidR="00E82D78">
        <w:t>ational Health Services Board</w:t>
      </w:r>
      <w:r w:rsidRPr="0032530A">
        <w:t>.</w:t>
      </w:r>
      <w:r w:rsidR="00E82D78">
        <w:t xml:space="preserve"> </w:t>
      </w:r>
      <w:r w:rsidRPr="0032530A">
        <w:t xml:space="preserve"> The </w:t>
      </w:r>
      <w:r w:rsidR="00E82D78">
        <w:t>P</w:t>
      </w:r>
      <w:r w:rsidRPr="0032530A">
        <w:t>atient Support Service aims to connect people with the practical experiences of living with low vision, and to complement the medical services offered at the hospital. The service provides feedback to patient concerns, offering information, advice and support, and refers on to wider support services. Low vision aids and equipment are available for trial.</w:t>
      </w:r>
      <w:r w:rsidR="00557608">
        <w:t xml:space="preserve">  Central to the service is the Eye Clinic Liaison Officer.</w:t>
      </w:r>
    </w:p>
    <w:p w:rsidR="00E61A63" w:rsidRDefault="00E61A63" w:rsidP="00E61A63">
      <w:pPr>
        <w:ind w:left="567"/>
      </w:pPr>
      <w:r w:rsidRPr="0032530A">
        <w:t xml:space="preserve">The patient-centred service has been heralded as a success for the area, and similar posts </w:t>
      </w:r>
      <w:r w:rsidR="00557608">
        <w:t xml:space="preserve">to the </w:t>
      </w:r>
      <w:r w:rsidRPr="0032530A">
        <w:t>E</w:t>
      </w:r>
      <w:r w:rsidR="00E82D78">
        <w:t>ye Clinic Liaison Officer</w:t>
      </w:r>
      <w:r w:rsidRPr="0032530A">
        <w:t xml:space="preserve"> have been established throughout England by the Royal National Institute for the Blind.</w:t>
      </w:r>
      <w:r w:rsidRPr="0032530A">
        <w:rPr>
          <w:rStyle w:val="FootnoteReference"/>
        </w:rPr>
        <w:footnoteReference w:id="17"/>
      </w:r>
    </w:p>
    <w:p w:rsidR="00272F19" w:rsidRPr="00490706" w:rsidRDefault="00272F19" w:rsidP="00272F19">
      <w:pPr>
        <w:pStyle w:val="BodyText"/>
        <w:rPr>
          <w:sz w:val="32"/>
          <w:szCs w:val="32"/>
        </w:rPr>
      </w:pPr>
      <w:r>
        <w:rPr>
          <w:sz w:val="32"/>
          <w:szCs w:val="32"/>
        </w:rPr>
        <w:t>6.</w:t>
      </w:r>
      <w:r w:rsidR="00E61A63">
        <w:rPr>
          <w:sz w:val="32"/>
          <w:szCs w:val="32"/>
        </w:rPr>
        <w:t>5</w:t>
      </w:r>
      <w:r>
        <w:rPr>
          <w:sz w:val="32"/>
          <w:szCs w:val="32"/>
        </w:rPr>
        <w:tab/>
        <w:t>Comparison of low vision service provision to other sensory services in New Zealand</w:t>
      </w:r>
    </w:p>
    <w:p w:rsidR="00272F19" w:rsidRDefault="00272F19" w:rsidP="00272F19">
      <w:pPr>
        <w:ind w:left="567"/>
      </w:pPr>
      <w:r>
        <w:t xml:space="preserve">There is a view amongst </w:t>
      </w:r>
      <w:r w:rsidR="005E289F">
        <w:t>some</w:t>
      </w:r>
      <w:r>
        <w:t xml:space="preserve"> stakeholders participating in th</w:t>
      </w:r>
      <w:r w:rsidR="005E289F">
        <w:t xml:space="preserve">is </w:t>
      </w:r>
      <w:r w:rsidR="009A5987">
        <w:t>study</w:t>
      </w:r>
      <w:r w:rsidR="005E289F">
        <w:t xml:space="preserve"> that services for </w:t>
      </w:r>
      <w:r w:rsidR="005319F7">
        <w:t>people</w:t>
      </w:r>
      <w:r w:rsidR="005E289F">
        <w:t xml:space="preserve"> with hearing impairment</w:t>
      </w:r>
      <w:r w:rsidR="007D47E8">
        <w:t>s</w:t>
      </w:r>
      <w:r>
        <w:t xml:space="preserve"> are substantially more resourced and effective than low vision services, and therefore </w:t>
      </w:r>
      <w:r w:rsidR="005319F7">
        <w:t>people</w:t>
      </w:r>
      <w:r>
        <w:t xml:space="preserve"> with hearing loss receive better services than </w:t>
      </w:r>
      <w:r w:rsidR="005319F7">
        <w:t>people</w:t>
      </w:r>
      <w:r w:rsidR="00A66451">
        <w:t xml:space="preserve"> with low vision</w:t>
      </w:r>
      <w:r>
        <w:t xml:space="preserve"> in New Zealand.  </w:t>
      </w:r>
    </w:p>
    <w:p w:rsidR="00E61A63" w:rsidRDefault="00E61A63" w:rsidP="00E61A63">
      <w:pPr>
        <w:ind w:left="1440"/>
        <w:rPr>
          <w:color w:val="A6A6A6" w:themeColor="background1" w:themeShade="A6"/>
          <w:sz w:val="28"/>
          <w:szCs w:val="28"/>
        </w:rPr>
      </w:pPr>
      <w:r w:rsidRPr="00BC477F">
        <w:rPr>
          <w:color w:val="A6A6A6" w:themeColor="background1" w:themeShade="A6"/>
          <w:sz w:val="28"/>
          <w:szCs w:val="28"/>
        </w:rPr>
        <w:t>“</w:t>
      </w:r>
      <w:r>
        <w:rPr>
          <w:color w:val="A6A6A6" w:themeColor="background1" w:themeShade="A6"/>
          <w:sz w:val="28"/>
          <w:szCs w:val="28"/>
        </w:rPr>
        <w:t>There is a l</w:t>
      </w:r>
      <w:r w:rsidRPr="00BC477F">
        <w:rPr>
          <w:color w:val="A6A6A6" w:themeColor="background1" w:themeShade="A6"/>
          <w:sz w:val="28"/>
          <w:szCs w:val="28"/>
        </w:rPr>
        <w:t xml:space="preserve">ack of government funding to support a national </w:t>
      </w:r>
      <w:r>
        <w:rPr>
          <w:color w:val="A6A6A6" w:themeColor="background1" w:themeShade="A6"/>
          <w:sz w:val="28"/>
          <w:szCs w:val="28"/>
        </w:rPr>
        <w:t xml:space="preserve">low vision service on </w:t>
      </w:r>
      <w:r w:rsidRPr="00BC477F">
        <w:rPr>
          <w:color w:val="A6A6A6" w:themeColor="background1" w:themeShade="A6"/>
          <w:sz w:val="28"/>
          <w:szCs w:val="28"/>
        </w:rPr>
        <w:t xml:space="preserve">par with </w:t>
      </w:r>
      <w:r w:rsidRPr="00BC477F">
        <w:rPr>
          <w:b/>
          <w:color w:val="C51B8A"/>
          <w:sz w:val="28"/>
          <w:szCs w:val="28"/>
        </w:rPr>
        <w:t>hearing services</w:t>
      </w:r>
      <w:r>
        <w:rPr>
          <w:b/>
          <w:color w:val="C51B8A"/>
          <w:sz w:val="28"/>
          <w:szCs w:val="28"/>
        </w:rPr>
        <w:t>.</w:t>
      </w:r>
      <w:r>
        <w:rPr>
          <w:color w:val="A6A6A6" w:themeColor="background1" w:themeShade="A6"/>
          <w:sz w:val="28"/>
          <w:szCs w:val="28"/>
        </w:rPr>
        <w:t xml:space="preserve">” – </w:t>
      </w:r>
      <w:r w:rsidRPr="00BC477F">
        <w:rPr>
          <w:color w:val="A6A6A6" w:themeColor="background1" w:themeShade="A6"/>
          <w:sz w:val="28"/>
          <w:szCs w:val="28"/>
        </w:rPr>
        <w:t>Nurse</w:t>
      </w:r>
    </w:p>
    <w:p w:rsidR="00E61A63" w:rsidRDefault="00E61A63" w:rsidP="00E61A63">
      <w:pPr>
        <w:ind w:left="567"/>
      </w:pPr>
      <w:r>
        <w:t>According to the 2013 Disability Survey, the prevalence of hearing impairment amongst New Zealanders is double that of vision impairment (see Table 7).</w:t>
      </w:r>
    </w:p>
    <w:p w:rsidR="00272F19" w:rsidRPr="00EC1D77" w:rsidRDefault="00272F19" w:rsidP="00272F19">
      <w:pPr>
        <w:ind w:left="567"/>
        <w:rPr>
          <w:b/>
        </w:rPr>
      </w:pPr>
      <w:proofErr w:type="gramStart"/>
      <w:r w:rsidRPr="00EC1D77">
        <w:rPr>
          <w:b/>
        </w:rPr>
        <w:t xml:space="preserve">Table </w:t>
      </w:r>
      <w:r w:rsidR="003E7099">
        <w:rPr>
          <w:b/>
        </w:rPr>
        <w:t>7</w:t>
      </w:r>
      <w:r w:rsidRPr="00EC1D77">
        <w:rPr>
          <w:b/>
        </w:rPr>
        <w:t>.</w:t>
      </w:r>
      <w:proofErr w:type="gramEnd"/>
      <w:r w:rsidRPr="00EC1D77">
        <w:rPr>
          <w:b/>
        </w:rPr>
        <w:t xml:space="preserve"> Comparison of the prevalence of vision and hearing impairments, showing prop</w:t>
      </w:r>
      <w:r w:rsidR="00DA5E9B">
        <w:rPr>
          <w:b/>
        </w:rPr>
        <w:t>ortion and population estimate</w:t>
      </w:r>
    </w:p>
    <w:tbl>
      <w:tblPr>
        <w:tblW w:w="5502" w:type="dxa"/>
        <w:tblInd w:w="2093" w:type="dxa"/>
        <w:tblLook w:val="04A0" w:firstRow="1" w:lastRow="0" w:firstColumn="1" w:lastColumn="0" w:noHBand="0" w:noVBand="1"/>
      </w:tblPr>
      <w:tblGrid>
        <w:gridCol w:w="1131"/>
        <w:gridCol w:w="1232"/>
        <w:gridCol w:w="1072"/>
        <w:gridCol w:w="1232"/>
        <w:gridCol w:w="1152"/>
      </w:tblGrid>
      <w:tr w:rsidR="00272F19" w:rsidRPr="00B43F80" w:rsidTr="00CE0F48">
        <w:trPr>
          <w:trHeight w:val="405"/>
        </w:trPr>
        <w:tc>
          <w:tcPr>
            <w:tcW w:w="1131" w:type="dxa"/>
            <w:tcBorders>
              <w:top w:val="nil"/>
              <w:left w:val="nil"/>
              <w:bottom w:val="single" w:sz="4" w:space="0" w:color="auto"/>
              <w:right w:val="nil"/>
            </w:tcBorders>
            <w:shd w:val="clear" w:color="auto" w:fill="auto"/>
            <w:vAlign w:val="center"/>
            <w:hideMark/>
          </w:tcPr>
          <w:p w:rsidR="00272F19" w:rsidRPr="00B43F80" w:rsidRDefault="00272F19" w:rsidP="00CE0F48">
            <w:pPr>
              <w:spacing w:before="0"/>
              <w:ind w:left="0"/>
              <w:jc w:val="center"/>
              <w:rPr>
                <w:rFonts w:cs="Arial"/>
                <w:b/>
                <w:bCs/>
                <w:color w:val="000000"/>
                <w:lang w:eastAsia="en-NZ"/>
              </w:rPr>
            </w:pPr>
          </w:p>
        </w:tc>
        <w:tc>
          <w:tcPr>
            <w:tcW w:w="1987" w:type="dxa"/>
            <w:gridSpan w:val="2"/>
            <w:tcBorders>
              <w:top w:val="nil"/>
              <w:left w:val="nil"/>
              <w:bottom w:val="single" w:sz="4" w:space="0" w:color="auto"/>
              <w:right w:val="nil"/>
            </w:tcBorders>
            <w:shd w:val="clear" w:color="auto" w:fill="auto"/>
            <w:noWrap/>
            <w:vAlign w:val="center"/>
            <w:hideMark/>
          </w:tcPr>
          <w:p w:rsidR="00272F19" w:rsidRPr="00B43F80" w:rsidRDefault="00272F19" w:rsidP="00CE0F48">
            <w:pPr>
              <w:spacing w:before="0"/>
              <w:ind w:left="0"/>
              <w:jc w:val="center"/>
              <w:rPr>
                <w:rFonts w:cs="Arial"/>
                <w:b/>
                <w:bCs/>
                <w:color w:val="000000"/>
                <w:lang w:eastAsia="en-NZ"/>
              </w:rPr>
            </w:pPr>
            <w:r w:rsidRPr="00B43F80">
              <w:rPr>
                <w:rFonts w:cs="Arial"/>
                <w:b/>
                <w:bCs/>
                <w:color w:val="000000"/>
                <w:lang w:eastAsia="en-NZ"/>
              </w:rPr>
              <w:t>Vision</w:t>
            </w:r>
          </w:p>
        </w:tc>
        <w:tc>
          <w:tcPr>
            <w:tcW w:w="2384" w:type="dxa"/>
            <w:gridSpan w:val="2"/>
            <w:tcBorders>
              <w:top w:val="nil"/>
              <w:left w:val="nil"/>
              <w:bottom w:val="single" w:sz="4" w:space="0" w:color="auto"/>
              <w:right w:val="nil"/>
            </w:tcBorders>
            <w:shd w:val="clear" w:color="auto" w:fill="auto"/>
            <w:noWrap/>
            <w:vAlign w:val="center"/>
            <w:hideMark/>
          </w:tcPr>
          <w:p w:rsidR="00272F19" w:rsidRPr="00B43F80" w:rsidRDefault="00272F19" w:rsidP="00CE0F48">
            <w:pPr>
              <w:spacing w:before="0"/>
              <w:ind w:left="0"/>
              <w:jc w:val="center"/>
              <w:rPr>
                <w:rFonts w:cs="Arial"/>
                <w:b/>
                <w:bCs/>
                <w:lang w:eastAsia="en-NZ"/>
              </w:rPr>
            </w:pPr>
            <w:r w:rsidRPr="00B43F80">
              <w:rPr>
                <w:rFonts w:cs="Arial"/>
                <w:b/>
                <w:bCs/>
                <w:lang w:eastAsia="en-NZ"/>
              </w:rPr>
              <w:t>Hearing</w:t>
            </w:r>
          </w:p>
        </w:tc>
      </w:tr>
      <w:tr w:rsidR="00272F19" w:rsidRPr="00B43F80" w:rsidTr="00CE0F48">
        <w:trPr>
          <w:trHeight w:val="397"/>
        </w:trPr>
        <w:tc>
          <w:tcPr>
            <w:tcW w:w="1131" w:type="dxa"/>
            <w:tcBorders>
              <w:top w:val="single" w:sz="4" w:space="0" w:color="auto"/>
            </w:tcBorders>
            <w:shd w:val="clear" w:color="auto" w:fill="auto"/>
            <w:noWrap/>
            <w:vAlign w:val="center"/>
          </w:tcPr>
          <w:p w:rsidR="00272F19" w:rsidRPr="00B43F80" w:rsidRDefault="00272F19" w:rsidP="00CE0F48">
            <w:pPr>
              <w:spacing w:before="0"/>
              <w:ind w:left="0"/>
              <w:rPr>
                <w:rFonts w:cs="Arial"/>
                <w:b/>
                <w:color w:val="000000"/>
                <w:lang w:eastAsia="en-NZ"/>
              </w:rPr>
            </w:pPr>
          </w:p>
        </w:tc>
        <w:tc>
          <w:tcPr>
            <w:tcW w:w="993" w:type="dxa"/>
            <w:tcBorders>
              <w:top w:val="single" w:sz="4" w:space="0" w:color="auto"/>
            </w:tcBorders>
            <w:shd w:val="clear" w:color="auto" w:fill="auto"/>
            <w:noWrap/>
            <w:vAlign w:val="center"/>
          </w:tcPr>
          <w:p w:rsidR="00272F19" w:rsidRPr="00EC1D77" w:rsidRDefault="00272F19" w:rsidP="00CE0F48">
            <w:pPr>
              <w:spacing w:before="0" w:after="120"/>
              <w:ind w:left="0"/>
              <w:rPr>
                <w:rFonts w:cs="Arial"/>
                <w:i/>
                <w:color w:val="000000"/>
                <w:lang w:eastAsia="en-NZ"/>
              </w:rPr>
            </w:pPr>
            <w:r w:rsidRPr="00EC1D77">
              <w:rPr>
                <w:rFonts w:cs="Arial"/>
                <w:i/>
                <w:color w:val="000000"/>
                <w:lang w:eastAsia="en-NZ"/>
              </w:rPr>
              <w:t>Proportion</w:t>
            </w:r>
          </w:p>
        </w:tc>
        <w:tc>
          <w:tcPr>
            <w:tcW w:w="994" w:type="dxa"/>
            <w:tcBorders>
              <w:top w:val="single" w:sz="4" w:space="0" w:color="auto"/>
            </w:tcBorders>
            <w:shd w:val="clear" w:color="auto" w:fill="auto"/>
            <w:vAlign w:val="center"/>
          </w:tcPr>
          <w:p w:rsidR="00272F19" w:rsidRPr="00EC1D77" w:rsidRDefault="00272F19" w:rsidP="00CE0F48">
            <w:pPr>
              <w:spacing w:before="0" w:after="120"/>
              <w:ind w:left="0"/>
              <w:rPr>
                <w:rFonts w:cs="Arial"/>
                <w:i/>
                <w:color w:val="000000"/>
                <w:lang w:eastAsia="en-NZ"/>
              </w:rPr>
            </w:pPr>
            <w:r w:rsidRPr="00EC1D77">
              <w:rPr>
                <w:rFonts w:cs="Arial"/>
                <w:i/>
                <w:color w:val="000000"/>
                <w:lang w:eastAsia="en-NZ"/>
              </w:rPr>
              <w:t>Estimate</w:t>
            </w:r>
          </w:p>
        </w:tc>
        <w:tc>
          <w:tcPr>
            <w:tcW w:w="1192" w:type="dxa"/>
            <w:tcBorders>
              <w:top w:val="single" w:sz="4" w:space="0" w:color="auto"/>
            </w:tcBorders>
            <w:shd w:val="clear" w:color="auto" w:fill="auto"/>
            <w:noWrap/>
            <w:vAlign w:val="center"/>
          </w:tcPr>
          <w:p w:rsidR="00272F19" w:rsidRPr="00EC1D77" w:rsidRDefault="00272F19" w:rsidP="00CE0F48">
            <w:pPr>
              <w:spacing w:before="0" w:after="120"/>
              <w:ind w:left="0"/>
              <w:rPr>
                <w:rFonts w:cs="Arial"/>
                <w:i/>
                <w:lang w:eastAsia="en-NZ"/>
              </w:rPr>
            </w:pPr>
            <w:r w:rsidRPr="00EC1D77">
              <w:rPr>
                <w:rFonts w:cs="Arial"/>
                <w:i/>
                <w:lang w:eastAsia="en-NZ"/>
              </w:rPr>
              <w:t>Proportion</w:t>
            </w:r>
          </w:p>
        </w:tc>
        <w:tc>
          <w:tcPr>
            <w:tcW w:w="1192" w:type="dxa"/>
            <w:tcBorders>
              <w:top w:val="single" w:sz="4" w:space="0" w:color="auto"/>
            </w:tcBorders>
            <w:shd w:val="clear" w:color="auto" w:fill="auto"/>
            <w:vAlign w:val="center"/>
          </w:tcPr>
          <w:p w:rsidR="00272F19" w:rsidRPr="00EC1D77" w:rsidRDefault="00272F19" w:rsidP="00CE0F48">
            <w:pPr>
              <w:spacing w:before="0" w:after="120"/>
              <w:ind w:left="0"/>
              <w:rPr>
                <w:rFonts w:cs="Arial"/>
                <w:i/>
                <w:lang w:eastAsia="en-NZ"/>
              </w:rPr>
            </w:pPr>
            <w:r w:rsidRPr="00EC1D77">
              <w:rPr>
                <w:rFonts w:cs="Arial"/>
                <w:i/>
                <w:lang w:eastAsia="en-NZ"/>
              </w:rPr>
              <w:t>Estimate</w:t>
            </w:r>
          </w:p>
        </w:tc>
      </w:tr>
      <w:tr w:rsidR="00272F19" w:rsidRPr="00B43F80" w:rsidTr="00CE0F48">
        <w:trPr>
          <w:trHeight w:val="567"/>
        </w:trPr>
        <w:tc>
          <w:tcPr>
            <w:tcW w:w="1131" w:type="dxa"/>
            <w:tcBorders>
              <w:left w:val="nil"/>
              <w:bottom w:val="nil"/>
            </w:tcBorders>
            <w:shd w:val="clear" w:color="auto" w:fill="auto"/>
            <w:noWrap/>
            <w:vAlign w:val="center"/>
            <w:hideMark/>
          </w:tcPr>
          <w:p w:rsidR="00272F19" w:rsidRPr="00B43F80" w:rsidRDefault="00272F19" w:rsidP="00CE0F48">
            <w:pPr>
              <w:spacing w:before="0"/>
              <w:ind w:left="0"/>
              <w:jc w:val="center"/>
              <w:rPr>
                <w:rFonts w:cs="Arial"/>
                <w:b/>
                <w:color w:val="000000"/>
                <w:lang w:eastAsia="en-NZ"/>
              </w:rPr>
            </w:pPr>
            <w:r w:rsidRPr="00B43F80">
              <w:rPr>
                <w:rFonts w:cs="Arial"/>
                <w:b/>
                <w:color w:val="000000"/>
                <w:lang w:eastAsia="en-NZ"/>
              </w:rPr>
              <w:t>Males</w:t>
            </w:r>
          </w:p>
        </w:tc>
        <w:tc>
          <w:tcPr>
            <w:tcW w:w="1987" w:type="dxa"/>
            <w:gridSpan w:val="2"/>
            <w:shd w:val="clear" w:color="auto" w:fill="auto"/>
            <w:noWrap/>
            <w:vAlign w:val="center"/>
            <w:hideMark/>
          </w:tcPr>
          <w:p w:rsidR="00272F19" w:rsidRPr="00B43F80" w:rsidRDefault="00272F19" w:rsidP="00CE0F48">
            <w:pPr>
              <w:spacing w:before="0" w:after="120"/>
              <w:ind w:left="0"/>
              <w:jc w:val="center"/>
              <w:rPr>
                <w:rFonts w:cs="Arial"/>
                <w:color w:val="000000"/>
                <w:lang w:eastAsia="en-NZ"/>
              </w:rPr>
            </w:pPr>
            <w:r>
              <w:rPr>
                <w:rFonts w:cs="Arial"/>
                <w:color w:val="000000"/>
                <w:lang w:eastAsia="en-NZ"/>
              </w:rPr>
              <w:t>3%     (</w:t>
            </w:r>
            <w:r w:rsidRPr="00B43F80">
              <w:rPr>
                <w:rFonts w:cs="Arial"/>
                <w:color w:val="000000"/>
                <w:lang w:eastAsia="en-NZ"/>
              </w:rPr>
              <w:t>72,000</w:t>
            </w:r>
            <w:r>
              <w:rPr>
                <w:rFonts w:cs="Arial"/>
                <w:color w:val="000000"/>
                <w:lang w:eastAsia="en-NZ"/>
              </w:rPr>
              <w:t>)</w:t>
            </w:r>
          </w:p>
        </w:tc>
        <w:tc>
          <w:tcPr>
            <w:tcW w:w="2384" w:type="dxa"/>
            <w:gridSpan w:val="2"/>
            <w:shd w:val="clear" w:color="auto" w:fill="auto"/>
            <w:noWrap/>
            <w:vAlign w:val="center"/>
            <w:hideMark/>
          </w:tcPr>
          <w:p w:rsidR="00272F19" w:rsidRPr="00B43F80" w:rsidRDefault="00272F19" w:rsidP="00CE0F48">
            <w:pPr>
              <w:spacing w:before="0" w:after="120"/>
              <w:ind w:left="0"/>
              <w:jc w:val="center"/>
              <w:rPr>
                <w:rFonts w:cs="Arial"/>
                <w:lang w:eastAsia="en-NZ"/>
              </w:rPr>
            </w:pPr>
            <w:r>
              <w:rPr>
                <w:rFonts w:cs="Arial"/>
                <w:lang w:eastAsia="en-NZ"/>
              </w:rPr>
              <w:t>10%     (</w:t>
            </w:r>
            <w:r w:rsidRPr="00B43F80">
              <w:rPr>
                <w:rFonts w:cs="Arial"/>
                <w:lang w:eastAsia="en-NZ"/>
              </w:rPr>
              <w:t>219,000</w:t>
            </w:r>
            <w:r>
              <w:rPr>
                <w:rFonts w:cs="Arial"/>
                <w:lang w:eastAsia="en-NZ"/>
              </w:rPr>
              <w:t>)</w:t>
            </w:r>
          </w:p>
        </w:tc>
      </w:tr>
      <w:tr w:rsidR="00272F19" w:rsidRPr="00B43F80" w:rsidTr="00CE0F48">
        <w:trPr>
          <w:trHeight w:val="567"/>
        </w:trPr>
        <w:tc>
          <w:tcPr>
            <w:tcW w:w="1131" w:type="dxa"/>
            <w:tcBorders>
              <w:top w:val="nil"/>
              <w:left w:val="nil"/>
              <w:bottom w:val="nil"/>
            </w:tcBorders>
            <w:shd w:val="clear" w:color="auto" w:fill="auto"/>
            <w:noWrap/>
            <w:vAlign w:val="center"/>
            <w:hideMark/>
          </w:tcPr>
          <w:p w:rsidR="00272F19" w:rsidRPr="00B43F80" w:rsidRDefault="00272F19" w:rsidP="00CE0F48">
            <w:pPr>
              <w:spacing w:before="0"/>
              <w:ind w:left="0"/>
              <w:jc w:val="center"/>
              <w:rPr>
                <w:rFonts w:cs="Arial"/>
                <w:b/>
                <w:color w:val="000000"/>
                <w:lang w:eastAsia="en-NZ"/>
              </w:rPr>
            </w:pPr>
            <w:r w:rsidRPr="00B43F80">
              <w:rPr>
                <w:rFonts w:cs="Arial"/>
                <w:b/>
                <w:color w:val="000000"/>
                <w:lang w:eastAsia="en-NZ"/>
              </w:rPr>
              <w:t>Females</w:t>
            </w:r>
          </w:p>
        </w:tc>
        <w:tc>
          <w:tcPr>
            <w:tcW w:w="1987" w:type="dxa"/>
            <w:gridSpan w:val="2"/>
            <w:shd w:val="clear" w:color="auto" w:fill="auto"/>
            <w:noWrap/>
            <w:vAlign w:val="center"/>
            <w:hideMark/>
          </w:tcPr>
          <w:p w:rsidR="00272F19" w:rsidRPr="00B43F80" w:rsidRDefault="00272F19" w:rsidP="00CE0F48">
            <w:pPr>
              <w:spacing w:before="0" w:after="120"/>
              <w:ind w:left="0"/>
              <w:jc w:val="center"/>
              <w:rPr>
                <w:rFonts w:cs="Arial"/>
                <w:color w:val="000000"/>
                <w:lang w:eastAsia="en-NZ"/>
              </w:rPr>
            </w:pPr>
            <w:r>
              <w:rPr>
                <w:rFonts w:cs="Arial"/>
                <w:color w:val="000000"/>
                <w:lang w:eastAsia="en-NZ"/>
              </w:rPr>
              <w:t>4%     (</w:t>
            </w:r>
            <w:r w:rsidRPr="00B43F80">
              <w:rPr>
                <w:rFonts w:cs="Arial"/>
                <w:color w:val="000000"/>
                <w:lang w:eastAsia="en-NZ"/>
              </w:rPr>
              <w:t>96,000</w:t>
            </w:r>
            <w:r>
              <w:rPr>
                <w:rFonts w:cs="Arial"/>
                <w:color w:val="000000"/>
                <w:lang w:eastAsia="en-NZ"/>
              </w:rPr>
              <w:t>)</w:t>
            </w:r>
          </w:p>
        </w:tc>
        <w:tc>
          <w:tcPr>
            <w:tcW w:w="2384" w:type="dxa"/>
            <w:gridSpan w:val="2"/>
            <w:shd w:val="clear" w:color="auto" w:fill="auto"/>
            <w:noWrap/>
            <w:vAlign w:val="center"/>
            <w:hideMark/>
          </w:tcPr>
          <w:p w:rsidR="00272F19" w:rsidRPr="00B43F80" w:rsidRDefault="00272F19" w:rsidP="00CE0F48">
            <w:pPr>
              <w:spacing w:before="0" w:after="120"/>
              <w:ind w:left="0"/>
              <w:jc w:val="center"/>
              <w:rPr>
                <w:rFonts w:cs="Arial"/>
                <w:lang w:eastAsia="en-NZ"/>
              </w:rPr>
            </w:pPr>
            <w:r>
              <w:rPr>
                <w:rFonts w:cs="Arial"/>
                <w:lang w:eastAsia="en-NZ"/>
              </w:rPr>
              <w:t>7%     (</w:t>
            </w:r>
            <w:r w:rsidRPr="00B43F80">
              <w:rPr>
                <w:rFonts w:cs="Arial"/>
                <w:lang w:eastAsia="en-NZ"/>
              </w:rPr>
              <w:t>161,000</w:t>
            </w:r>
            <w:r>
              <w:rPr>
                <w:rFonts w:cs="Arial"/>
                <w:lang w:eastAsia="en-NZ"/>
              </w:rPr>
              <w:t>)</w:t>
            </w:r>
          </w:p>
        </w:tc>
      </w:tr>
      <w:tr w:rsidR="00272F19" w:rsidRPr="00B43F80" w:rsidTr="00CE0F48">
        <w:trPr>
          <w:trHeight w:val="567"/>
        </w:trPr>
        <w:tc>
          <w:tcPr>
            <w:tcW w:w="1131" w:type="dxa"/>
            <w:tcBorders>
              <w:top w:val="nil"/>
              <w:left w:val="nil"/>
              <w:bottom w:val="nil"/>
            </w:tcBorders>
            <w:shd w:val="clear" w:color="auto" w:fill="auto"/>
            <w:noWrap/>
            <w:vAlign w:val="center"/>
            <w:hideMark/>
          </w:tcPr>
          <w:p w:rsidR="00272F19" w:rsidRPr="00B43F80" w:rsidRDefault="00272F19" w:rsidP="00CE0F48">
            <w:pPr>
              <w:spacing w:before="0"/>
              <w:ind w:left="0"/>
              <w:jc w:val="center"/>
              <w:rPr>
                <w:rFonts w:cs="Arial"/>
                <w:b/>
                <w:color w:val="000000"/>
                <w:lang w:eastAsia="en-NZ"/>
              </w:rPr>
            </w:pPr>
            <w:r w:rsidRPr="00B43F80">
              <w:rPr>
                <w:rFonts w:cs="Arial"/>
                <w:b/>
                <w:color w:val="000000"/>
                <w:lang w:eastAsia="en-NZ"/>
              </w:rPr>
              <w:t>Total</w:t>
            </w:r>
          </w:p>
        </w:tc>
        <w:tc>
          <w:tcPr>
            <w:tcW w:w="1987" w:type="dxa"/>
            <w:gridSpan w:val="2"/>
            <w:shd w:val="clear" w:color="auto" w:fill="auto"/>
            <w:noWrap/>
            <w:vAlign w:val="center"/>
            <w:hideMark/>
          </w:tcPr>
          <w:p w:rsidR="00272F19" w:rsidRPr="00B43F80" w:rsidRDefault="00272F19" w:rsidP="00CE0F48">
            <w:pPr>
              <w:spacing w:before="0" w:after="120"/>
              <w:ind w:left="0"/>
              <w:jc w:val="center"/>
              <w:rPr>
                <w:rFonts w:cs="Arial"/>
                <w:color w:val="000000"/>
                <w:lang w:eastAsia="en-NZ"/>
              </w:rPr>
            </w:pPr>
            <w:r w:rsidRPr="001F4F87">
              <w:rPr>
                <w:rFonts w:cs="Arial"/>
                <w:b/>
                <w:color w:val="C51B8A"/>
                <w:sz w:val="28"/>
                <w:lang w:eastAsia="en-NZ"/>
              </w:rPr>
              <w:t>4%</w:t>
            </w:r>
            <w:r>
              <w:rPr>
                <w:rFonts w:cs="Arial"/>
                <w:b/>
                <w:color w:val="C51B8A"/>
                <w:sz w:val="28"/>
                <w:lang w:eastAsia="en-NZ"/>
              </w:rPr>
              <w:t xml:space="preserve">     </w:t>
            </w:r>
            <w:r>
              <w:rPr>
                <w:rFonts w:cs="Arial"/>
                <w:color w:val="000000"/>
                <w:lang w:eastAsia="en-NZ"/>
              </w:rPr>
              <w:t>(</w:t>
            </w:r>
            <w:r w:rsidRPr="00B43F80">
              <w:rPr>
                <w:rFonts w:cs="Arial"/>
                <w:color w:val="000000"/>
                <w:lang w:eastAsia="en-NZ"/>
              </w:rPr>
              <w:t>168,000</w:t>
            </w:r>
            <w:r>
              <w:rPr>
                <w:rFonts w:cs="Arial"/>
                <w:color w:val="000000"/>
                <w:lang w:eastAsia="en-NZ"/>
              </w:rPr>
              <w:t>)</w:t>
            </w:r>
          </w:p>
        </w:tc>
        <w:tc>
          <w:tcPr>
            <w:tcW w:w="2384" w:type="dxa"/>
            <w:gridSpan w:val="2"/>
            <w:shd w:val="clear" w:color="auto" w:fill="auto"/>
            <w:noWrap/>
            <w:vAlign w:val="center"/>
            <w:hideMark/>
          </w:tcPr>
          <w:p w:rsidR="00272F19" w:rsidRPr="00B43F80" w:rsidRDefault="00272F19" w:rsidP="00CE0F48">
            <w:pPr>
              <w:spacing w:before="0" w:after="120"/>
              <w:ind w:left="0"/>
              <w:jc w:val="center"/>
              <w:rPr>
                <w:rFonts w:cs="Arial"/>
                <w:lang w:eastAsia="en-NZ"/>
              </w:rPr>
            </w:pPr>
            <w:r w:rsidRPr="001F4F87">
              <w:rPr>
                <w:rFonts w:cs="Arial"/>
                <w:b/>
                <w:color w:val="C51B8A"/>
                <w:sz w:val="28"/>
                <w:lang w:eastAsia="en-NZ"/>
              </w:rPr>
              <w:t>9%</w:t>
            </w:r>
            <w:r>
              <w:rPr>
                <w:rFonts w:cs="Arial"/>
                <w:b/>
                <w:color w:val="C51B8A"/>
                <w:sz w:val="28"/>
                <w:lang w:eastAsia="en-NZ"/>
              </w:rPr>
              <w:t xml:space="preserve">     </w:t>
            </w:r>
            <w:r>
              <w:rPr>
                <w:rFonts w:cs="Arial"/>
                <w:lang w:eastAsia="en-NZ"/>
              </w:rPr>
              <w:t>(</w:t>
            </w:r>
            <w:r w:rsidRPr="00B43F80">
              <w:rPr>
                <w:rFonts w:cs="Arial"/>
                <w:lang w:eastAsia="en-NZ"/>
              </w:rPr>
              <w:t>380,000</w:t>
            </w:r>
            <w:r>
              <w:rPr>
                <w:rFonts w:cs="Arial"/>
                <w:lang w:eastAsia="en-NZ"/>
              </w:rPr>
              <w:t>)</w:t>
            </w:r>
          </w:p>
        </w:tc>
      </w:tr>
    </w:tbl>
    <w:p w:rsidR="00272F19" w:rsidRPr="00E63C43" w:rsidRDefault="00272F19" w:rsidP="00272F19">
      <w:pPr>
        <w:ind w:left="567"/>
      </w:pPr>
      <w:r>
        <w:lastRenderedPageBreak/>
        <w:t xml:space="preserve">The </w:t>
      </w:r>
      <w:r w:rsidR="009A5987">
        <w:t>Study Team</w:t>
      </w:r>
      <w:r>
        <w:t xml:space="preserve"> appraised L</w:t>
      </w:r>
      <w:r w:rsidRPr="00E63C43">
        <w:t>ife Unlimited Hearing Therapy Services, which is a national service funded by the Ministry of Health to understand what learnings cou</w:t>
      </w:r>
      <w:r>
        <w:t>ld</w:t>
      </w:r>
      <w:r w:rsidRPr="00E63C43">
        <w:t xml:space="preserve"> be applied to low vision services in New Zealand.  </w:t>
      </w:r>
      <w:r>
        <w:t xml:space="preserve">Hearing and vision loss have a lot in common, as both are sensory impairments and disproportionately impact on older </w:t>
      </w:r>
      <w:r w:rsidR="005319F7">
        <w:t>people</w:t>
      </w:r>
      <w:r>
        <w:t xml:space="preserve">’s independence and quality of life.  </w:t>
      </w:r>
      <w:r w:rsidRPr="00E63C43">
        <w:t xml:space="preserve">Many of </w:t>
      </w:r>
      <w:r>
        <w:t xml:space="preserve">the </w:t>
      </w:r>
      <w:r w:rsidRPr="00E63C43">
        <w:t xml:space="preserve">low vision design </w:t>
      </w:r>
      <w:r w:rsidR="00026EB0">
        <w:t>features</w:t>
      </w:r>
      <w:r w:rsidRPr="00E63C43">
        <w:t xml:space="preserve"> outlined above have been adopted by Life Unlimited Hearing Therapy Services</w:t>
      </w:r>
      <w:r>
        <w:t xml:space="preserve"> in the implementation of </w:t>
      </w:r>
      <w:r w:rsidR="007D47E8">
        <w:t xml:space="preserve">services for </w:t>
      </w:r>
      <w:r w:rsidR="005319F7">
        <w:t>people</w:t>
      </w:r>
      <w:r w:rsidR="007D47E8">
        <w:t xml:space="preserve"> with hearing impairments</w:t>
      </w:r>
      <w:r w:rsidRPr="00E63C43">
        <w:t xml:space="preserve">. </w:t>
      </w:r>
    </w:p>
    <w:p w:rsidR="00272F19" w:rsidRDefault="00272F19" w:rsidP="00272F19">
      <w:pPr>
        <w:ind w:left="567"/>
      </w:pPr>
      <w:r w:rsidRPr="00E63C43">
        <w:t>Life Unlimited Hearing Therapy Services was established in 2002 and provides a free, independent service to New Zealand citizens and permanent residents aged 16 years and over</w:t>
      </w:r>
      <w:r>
        <w:t xml:space="preserve">.  </w:t>
      </w:r>
    </w:p>
    <w:p w:rsidR="00272F19" w:rsidRDefault="00272F19" w:rsidP="00272F19">
      <w:pPr>
        <w:ind w:left="567"/>
      </w:pPr>
      <w:r w:rsidRPr="00E63C43">
        <w:t xml:space="preserve">Life Unlimited Hearing Therapy Services </w:t>
      </w:r>
      <w:r>
        <w:t xml:space="preserve">accepts referrals from general practitioners, audiologists, and other health professionals, as well as self-referrals.  </w:t>
      </w:r>
      <w:r w:rsidR="005319F7">
        <w:t>People</w:t>
      </w:r>
      <w:r w:rsidR="006B5A99">
        <w:t xml:space="preserve"> </w:t>
      </w:r>
      <w:r>
        <w:t xml:space="preserve">can see a hearing therapist before or after receiving a diagnostic assessment to discuss their needs, goals, </w:t>
      </w:r>
      <w:r w:rsidR="00E61A63">
        <w:t>and the</w:t>
      </w:r>
      <w:r>
        <w:t xml:space="preserve"> impact of hearing loss on various aspects of their lives, what options are available – and which best suit the individual.  Hearing therapists can do screening tests along with needs assessment, and are able to refer </w:t>
      </w:r>
      <w:r w:rsidR="005319F7">
        <w:t>people</w:t>
      </w:r>
      <w:r>
        <w:t xml:space="preserve"> to audiologists to get hearing aids fitted, if appropriate.  Hearing therapists aim to provide the best possible advice, and to help </w:t>
      </w:r>
      <w:r w:rsidR="005319F7">
        <w:t>people</w:t>
      </w:r>
      <w:r>
        <w:t xml:space="preserve"> achieve their personal goals.  The organisation promotes itself as independent from audiologists and other service providers.</w:t>
      </w:r>
    </w:p>
    <w:p w:rsidR="00272F19" w:rsidRPr="009B22A7" w:rsidRDefault="00272F19" w:rsidP="00272F19">
      <w:pPr>
        <w:ind w:left="567"/>
      </w:pPr>
      <w:r>
        <w:t>The organisation has 15 clinics across the country, with approximately 30 therapists allocated to those clinics (the number of therapists depends on the need and size of the region the clinic is servicing).</w:t>
      </w:r>
      <w:r w:rsidRPr="00A6527A">
        <w:t xml:space="preserve"> </w:t>
      </w:r>
      <w:r>
        <w:t xml:space="preserve"> They also provide outreach services to smaller centres, including health centres, community centres and </w:t>
      </w:r>
      <w:proofErr w:type="spellStart"/>
      <w:r>
        <w:t>marae</w:t>
      </w:r>
      <w:proofErr w:type="spellEnd"/>
      <w:r>
        <w:t xml:space="preserve">.  Clinics occur as regularly as once a week or </w:t>
      </w:r>
      <w:proofErr w:type="gramStart"/>
      <w:r>
        <w:t>month,</w:t>
      </w:r>
      <w:proofErr w:type="gramEnd"/>
      <w:r>
        <w:t xml:space="preserve"> or longer depending on demand, and wait times vary.  The organisation sees approximately </w:t>
      </w:r>
      <w:r w:rsidR="00A55A4F">
        <w:t>5</w:t>
      </w:r>
      <w:r>
        <w:t>,</w:t>
      </w:r>
      <w:r w:rsidR="00A55A4F">
        <w:t>000</w:t>
      </w:r>
      <w:r>
        <w:t xml:space="preserve"> </w:t>
      </w:r>
      <w:r w:rsidR="005319F7">
        <w:t>people</w:t>
      </w:r>
      <w:r>
        <w:t xml:space="preserve"> per year</w:t>
      </w:r>
      <w:r w:rsidRPr="009B22A7">
        <w:t>.</w:t>
      </w:r>
    </w:p>
    <w:p w:rsidR="00E61A63" w:rsidRDefault="00272F19" w:rsidP="00272F19">
      <w:pPr>
        <w:ind w:left="567"/>
      </w:pPr>
      <w:r w:rsidRPr="00E63C43">
        <w:t>Life Unlimited Hearing Therapy Services</w:t>
      </w:r>
      <w:r>
        <w:t xml:space="preserve"> is a community-based service.  The organisation believes being based in the community (as opposed to a hospital) makes it more accessible, user friendly and approachable.  Providing services within the community also helps to increase awareness of the service, particularly if it is being provided where the population group accesses other community services (such as community centres, </w:t>
      </w:r>
      <w:proofErr w:type="spellStart"/>
      <w:r>
        <w:t>marae</w:t>
      </w:r>
      <w:proofErr w:type="spellEnd"/>
      <w:r>
        <w:t xml:space="preserve">, medical centres).  </w:t>
      </w:r>
    </w:p>
    <w:p w:rsidR="00272F19" w:rsidRDefault="00272F19" w:rsidP="00272F19">
      <w:pPr>
        <w:ind w:left="567"/>
      </w:pPr>
      <w:r w:rsidRPr="00E63C43">
        <w:t xml:space="preserve">Life Unlimited Hearing Therapy Services </w:t>
      </w:r>
      <w:r>
        <w:t xml:space="preserve">also runs its own registered diploma, the National Diploma in Hearing Therapy.  The diploma is two years part-time, made up of six months pre-employment training, with a six week practicum in Auckland (scholarships are provided to cover the costs of training), and </w:t>
      </w:r>
      <w:r w:rsidR="00EF3BD8">
        <w:t xml:space="preserve">18 months on the job training. </w:t>
      </w:r>
      <w:r>
        <w:t xml:space="preserve">There is a preference to bring on new recruits who have a tertiary qualification in health or social service (e.g. occupational therapists, counsellors, </w:t>
      </w:r>
      <w:r w:rsidR="00E61A63">
        <w:t>and teachers</w:t>
      </w:r>
      <w:r w:rsidR="00EF3BD8">
        <w:t>).</w:t>
      </w:r>
      <w:r>
        <w:t xml:space="preserve">Turnover of hearing therapists is low (7-9%) so there is rarely more than one person a year undertaking training. </w:t>
      </w:r>
    </w:p>
    <w:p w:rsidR="00272F19" w:rsidRPr="00490706" w:rsidRDefault="00272F19" w:rsidP="00272F19">
      <w:pPr>
        <w:pStyle w:val="BodyText"/>
        <w:rPr>
          <w:sz w:val="32"/>
          <w:szCs w:val="32"/>
        </w:rPr>
      </w:pPr>
      <w:r>
        <w:rPr>
          <w:sz w:val="32"/>
          <w:szCs w:val="32"/>
        </w:rPr>
        <w:t>6.</w:t>
      </w:r>
      <w:r w:rsidR="00E61A63">
        <w:rPr>
          <w:sz w:val="32"/>
          <w:szCs w:val="32"/>
        </w:rPr>
        <w:t>6</w:t>
      </w:r>
      <w:r>
        <w:rPr>
          <w:sz w:val="32"/>
          <w:szCs w:val="32"/>
        </w:rPr>
        <w:tab/>
      </w:r>
      <w:r w:rsidR="000D62CB">
        <w:rPr>
          <w:sz w:val="32"/>
          <w:szCs w:val="32"/>
        </w:rPr>
        <w:t>Summary</w:t>
      </w:r>
    </w:p>
    <w:bookmarkEnd w:id="13"/>
    <w:p w:rsidR="00E61A63" w:rsidRPr="00E61A63" w:rsidRDefault="00E61A63" w:rsidP="00272F19">
      <w:pPr>
        <w:ind w:left="567"/>
      </w:pPr>
      <w:r w:rsidRPr="00E61A63">
        <w:t xml:space="preserve">The evidence suggests that good practice in low vision service provision includes expert assessment, prescription of optical and non-optical aids, provision of aids, training in the use of aids, and follow up.  Furthermore a number of good practice design </w:t>
      </w:r>
      <w:r w:rsidR="00026EB0">
        <w:t xml:space="preserve">features are </w:t>
      </w:r>
      <w:r w:rsidRPr="00E61A63">
        <w:t xml:space="preserve">identified by stakeholders and supported in the literature, including people-centred design, low cost access, equitable access, national coverage, having an interdisciplinary team and skilled workforce, timely intervention, appropriate consultation length, and a culture of quality </w:t>
      </w:r>
      <w:r w:rsidRPr="00E61A63">
        <w:lastRenderedPageBreak/>
        <w:t xml:space="preserve">improvement. </w:t>
      </w:r>
      <w:r>
        <w:t xml:space="preserve"> The Recognise and Respond Model</w:t>
      </w:r>
      <w:r w:rsidR="00EF3BD8">
        <w:t>,</w:t>
      </w:r>
      <w:r>
        <w:t xml:space="preserve"> while still in its infancy</w:t>
      </w:r>
      <w:r w:rsidR="00EF3BD8">
        <w:t>,</w:t>
      </w:r>
      <w:r>
        <w:t xml:space="preserve"> embraces many of these design features.</w:t>
      </w:r>
    </w:p>
    <w:p w:rsidR="00272F19" w:rsidRDefault="00272F19" w:rsidP="00272F19">
      <w:pPr>
        <w:ind w:left="567"/>
      </w:pPr>
      <w:r>
        <w:t xml:space="preserve">There is evidence of good low vision service provision in </w:t>
      </w:r>
      <w:r w:rsidR="00E61A63">
        <w:t>Australia, New Zealand</w:t>
      </w:r>
      <w:r w:rsidR="00026EB0">
        <w:t xml:space="preserve"> and the United Kingdom</w:t>
      </w:r>
      <w:r>
        <w:t xml:space="preserve">.  In New Zealand, </w:t>
      </w:r>
      <w:proofErr w:type="spellStart"/>
      <w:r>
        <w:t>Burwood</w:t>
      </w:r>
      <w:proofErr w:type="spellEnd"/>
      <w:r>
        <w:t xml:space="preserve"> Low Vision Clinic is a good model of integration and </w:t>
      </w:r>
      <w:r w:rsidR="005000D3">
        <w:t>interdisciplinary</w:t>
      </w:r>
      <w:r>
        <w:t xml:space="preserve"> service provision.  Further investigation is warranted to determine whether the model used by the </w:t>
      </w:r>
      <w:proofErr w:type="spellStart"/>
      <w:r>
        <w:t>Burwood</w:t>
      </w:r>
      <w:proofErr w:type="spellEnd"/>
      <w:r>
        <w:t xml:space="preserve"> Clinic</w:t>
      </w:r>
      <w:r w:rsidR="002C11F4">
        <w:t xml:space="preserve"> and other clinics</w:t>
      </w:r>
      <w:r>
        <w:t xml:space="preserve"> could be </w:t>
      </w:r>
      <w:r w:rsidR="002C11F4">
        <w:t>replicated or scaled up to other parts of New Zealand</w:t>
      </w:r>
      <w:r>
        <w:t xml:space="preserve">. </w:t>
      </w:r>
      <w:r w:rsidR="0084798D">
        <w:t xml:space="preserve"> However, given the limited number of low vision providers, a mixed model of hospital based and community based clinics and practices is likely to be the most pragmatic solution to fill gaps in service delivery</w:t>
      </w:r>
      <w:r w:rsidR="00026EB0">
        <w:t>.</w:t>
      </w:r>
      <w:r w:rsidR="0084798D">
        <w:t xml:space="preserve"> </w:t>
      </w:r>
    </w:p>
    <w:p w:rsidR="00E61A63" w:rsidRDefault="002C11F4" w:rsidP="00E61A63">
      <w:pPr>
        <w:ind w:left="567"/>
      </w:pPr>
      <w:r>
        <w:t xml:space="preserve">The model to support </w:t>
      </w:r>
      <w:r w:rsidR="005319F7">
        <w:t>people</w:t>
      </w:r>
      <w:r>
        <w:t xml:space="preserve"> to manage their hearing loss</w:t>
      </w:r>
      <w:r w:rsidR="00971045">
        <w:t xml:space="preserve"> (including referral mechanisms, community based and outreach services and qualifications and training) could be </w:t>
      </w:r>
      <w:r w:rsidR="0084798D">
        <w:t xml:space="preserve">adapted for low vision services. </w:t>
      </w:r>
      <w:r>
        <w:t xml:space="preserve"> </w:t>
      </w:r>
    </w:p>
    <w:p w:rsidR="00E61A63" w:rsidRDefault="00E61A63" w:rsidP="00E61A63"/>
    <w:p w:rsidR="00E61A63" w:rsidRPr="00E61A63" w:rsidRDefault="00E61A63" w:rsidP="00E61A63">
      <w:pPr>
        <w:sectPr w:rsidR="00E61A63" w:rsidRPr="00E61A63" w:rsidSect="00A756BB">
          <w:headerReference w:type="even" r:id="rId21"/>
          <w:headerReference w:type="default" r:id="rId22"/>
          <w:footerReference w:type="even" r:id="rId23"/>
          <w:footerReference w:type="default" r:id="rId24"/>
          <w:headerReference w:type="first" r:id="rId25"/>
          <w:pgSz w:w="11909" w:h="16834" w:code="9"/>
          <w:pgMar w:top="1701" w:right="1134" w:bottom="1701" w:left="1134" w:header="567" w:footer="567" w:gutter="0"/>
          <w:cols w:space="720"/>
        </w:sectPr>
      </w:pPr>
    </w:p>
    <w:p w:rsidR="00191EAD" w:rsidRDefault="00191EAD" w:rsidP="00191EAD">
      <w:pPr>
        <w:pStyle w:val="Heading1"/>
        <w:ind w:left="930"/>
      </w:pPr>
      <w:bookmarkStart w:id="15" w:name="_Toc410384342"/>
      <w:r>
        <w:lastRenderedPageBreak/>
        <w:t>7.</w:t>
      </w:r>
      <w:r>
        <w:tab/>
        <w:t>Low V</w:t>
      </w:r>
      <w:r w:rsidR="00F23D4E">
        <w:t>i</w:t>
      </w:r>
      <w:r>
        <w:t>sion Service Gaps and Unmet Needs</w:t>
      </w:r>
      <w:bookmarkEnd w:id="15"/>
    </w:p>
    <w:p w:rsidR="00191EAD" w:rsidRDefault="005F4E2C" w:rsidP="00191EAD">
      <w:pPr>
        <w:ind w:left="567"/>
      </w:pPr>
      <w:r>
        <w:t>This section responds to Question 4</w:t>
      </w:r>
      <w:r w:rsidR="00A237FD">
        <w:t xml:space="preserve"> of the Terms of Reference.  It summarises</w:t>
      </w:r>
      <w:r w:rsidR="00191EAD">
        <w:t xml:space="preserve"> </w:t>
      </w:r>
      <w:r>
        <w:t>low vision service gaps in New Zealand</w:t>
      </w:r>
      <w:r w:rsidR="00DF7096">
        <w:t>, and compares the service with the good practice design features identified earlier</w:t>
      </w:r>
      <w:r>
        <w:t xml:space="preserve">.  It also identifies the unmet need within the New Zealand population and the likely future demand for low vision services.  </w:t>
      </w:r>
    </w:p>
    <w:p w:rsidR="00191EAD" w:rsidRDefault="00191EAD" w:rsidP="00191EAD">
      <w:pPr>
        <w:pStyle w:val="BodyText"/>
      </w:pPr>
      <w:r w:rsidRPr="00E37C71">
        <w:t>7.</w:t>
      </w:r>
      <w:r w:rsidR="00DF7096">
        <w:t>1</w:t>
      </w:r>
      <w:r w:rsidRPr="00E37C71">
        <w:tab/>
      </w:r>
      <w:r w:rsidR="00EA5B16">
        <w:t>Low vision service gaps</w:t>
      </w:r>
    </w:p>
    <w:p w:rsidR="00402629" w:rsidRPr="00C82ACB" w:rsidRDefault="00402629" w:rsidP="00402629">
      <w:pPr>
        <w:ind w:left="567"/>
      </w:pPr>
      <w:r w:rsidRPr="00C82ACB">
        <w:t xml:space="preserve">On the whole, </w:t>
      </w:r>
      <w:r w:rsidR="00EA5B16">
        <w:t xml:space="preserve">there are gaps in low vision service provision. </w:t>
      </w:r>
      <w:r>
        <w:t xml:space="preserve">As shown in Figure </w:t>
      </w:r>
      <w:r w:rsidR="00EA5B16">
        <w:t>4</w:t>
      </w:r>
      <w:r w:rsidRPr="00C82ACB">
        <w:t xml:space="preserve"> below, 76% of stakeholders rate the location of services poor/very poor, and over one half of stakeholders rate the affordability and timeliness of services as poor/very poor.  Forty nine percent of stakeholders rate the appropriateness and 47% of stakeholders rate the quality of low vision services as poor/very poor. </w:t>
      </w:r>
    </w:p>
    <w:p w:rsidR="00402629" w:rsidRDefault="00402629" w:rsidP="00402629">
      <w:pPr>
        <w:ind w:left="567"/>
        <w:rPr>
          <w:b/>
        </w:rPr>
      </w:pPr>
      <w:proofErr w:type="gramStart"/>
      <w:r>
        <w:rPr>
          <w:b/>
        </w:rPr>
        <w:t xml:space="preserve">Figure </w:t>
      </w:r>
      <w:r w:rsidR="00EA5B16">
        <w:rPr>
          <w:b/>
        </w:rPr>
        <w:t>4</w:t>
      </w:r>
      <w:r>
        <w:rPr>
          <w:b/>
        </w:rPr>
        <w:t>.</w:t>
      </w:r>
      <w:proofErr w:type="gramEnd"/>
      <w:r>
        <w:rPr>
          <w:b/>
        </w:rPr>
        <w:t xml:space="preserve"> Performance of low vision s</w:t>
      </w:r>
      <w:r w:rsidRPr="00FF6B95">
        <w:rPr>
          <w:b/>
        </w:rPr>
        <w:t>ervices</w:t>
      </w:r>
    </w:p>
    <w:p w:rsidR="00402629" w:rsidRPr="00FF6B95" w:rsidRDefault="00402629" w:rsidP="00402629">
      <w:pPr>
        <w:ind w:left="567"/>
        <w:jc w:val="center"/>
        <w:rPr>
          <w:b/>
        </w:rPr>
      </w:pPr>
      <w:r>
        <w:rPr>
          <w:noProof/>
          <w:lang w:eastAsia="en-NZ"/>
        </w:rPr>
        <w:drawing>
          <wp:inline distT="0" distB="0" distL="0" distR="0" wp14:anchorId="4C88E0E0" wp14:editId="3A27C359">
            <wp:extent cx="5082363" cy="2743200"/>
            <wp:effectExtent l="0" t="0" r="444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F4E2C" w:rsidRDefault="005F4E2C" w:rsidP="005F4E2C">
      <w:pPr>
        <w:ind w:left="567"/>
      </w:pPr>
      <w:r>
        <w:t>As discussed earlier, there is a shortage of low vision se</w:t>
      </w:r>
      <w:r w:rsidR="00EF3BD8">
        <w:t>rvices in New Zealand.  There are</w:t>
      </w:r>
      <w:r>
        <w:t xml:space="preserve"> a handful of low vision clinics offering assessment, prescription, provision of aids </w:t>
      </w:r>
      <w:r w:rsidR="003A32E7">
        <w:t xml:space="preserve">and </w:t>
      </w:r>
      <w:r w:rsidR="00A237FD">
        <w:t xml:space="preserve">some </w:t>
      </w:r>
      <w:r>
        <w:t xml:space="preserve">follow up </w:t>
      </w:r>
      <w:r w:rsidR="003A32E7">
        <w:t xml:space="preserve">mainly in the </w:t>
      </w:r>
      <w:r>
        <w:t xml:space="preserve">main centres.  There </w:t>
      </w:r>
      <w:r w:rsidR="00EF3BD8">
        <w:t>are</w:t>
      </w:r>
      <w:r w:rsidR="00AD13CC">
        <w:t xml:space="preserve"> </w:t>
      </w:r>
      <w:r>
        <w:t xml:space="preserve">also </w:t>
      </w:r>
      <w:r w:rsidR="00AD13CC">
        <w:t>some</w:t>
      </w:r>
      <w:r>
        <w:t xml:space="preserve"> private optometrists offering </w:t>
      </w:r>
      <w:r w:rsidR="003A32E7">
        <w:t xml:space="preserve">an adequate </w:t>
      </w:r>
      <w:r>
        <w:t>fee</w:t>
      </w:r>
      <w:r w:rsidR="00A237FD">
        <w:t xml:space="preserve"> paying </w:t>
      </w:r>
      <w:r>
        <w:t xml:space="preserve">service, mostly as an add-on to their main practices.  People with low vision outside of these main centres or do not have access to a private optometrist </w:t>
      </w:r>
      <w:r w:rsidR="003A32E7">
        <w:t xml:space="preserve">who offers low vision consultations </w:t>
      </w:r>
      <w:r>
        <w:t>are not accessing services.</w:t>
      </w:r>
    </w:p>
    <w:p w:rsidR="00AD13CC" w:rsidRDefault="00AD13CC" w:rsidP="005F4E2C">
      <w:pPr>
        <w:ind w:left="567"/>
      </w:pPr>
      <w:r w:rsidRPr="00AD13CC">
        <w:t xml:space="preserve">There is adequate coverage in Canterbury and some coverage in Auckland, Wellington, </w:t>
      </w:r>
      <w:proofErr w:type="spellStart"/>
      <w:r w:rsidRPr="00AD13CC">
        <w:t>Whan</w:t>
      </w:r>
      <w:r w:rsidR="00BB3446">
        <w:t>g</w:t>
      </w:r>
      <w:r w:rsidRPr="00AD13CC">
        <w:t>anui</w:t>
      </w:r>
      <w:proofErr w:type="spellEnd"/>
      <w:r w:rsidRPr="00AD13CC">
        <w:t xml:space="preserve">, and Dunedin.  There is noticeable lack of coverage in Waikato, Bay of Plenty, Lakes, </w:t>
      </w:r>
      <w:proofErr w:type="spellStart"/>
      <w:r w:rsidRPr="00AD13CC">
        <w:t>Taranaki</w:t>
      </w:r>
      <w:proofErr w:type="spellEnd"/>
      <w:r w:rsidRPr="00AD13CC">
        <w:t xml:space="preserve">, </w:t>
      </w:r>
      <w:proofErr w:type="spellStart"/>
      <w:r w:rsidRPr="00AD13CC">
        <w:t>Tairawhiti</w:t>
      </w:r>
      <w:proofErr w:type="spellEnd"/>
      <w:r w:rsidRPr="00AD13CC">
        <w:t xml:space="preserve"> and Nelson Marlborough regions.</w:t>
      </w:r>
    </w:p>
    <w:p w:rsidR="003A32E7" w:rsidRDefault="003A32E7" w:rsidP="003A32E7">
      <w:pPr>
        <w:pStyle w:val="BodyText"/>
      </w:pPr>
      <w:r w:rsidRPr="00E37C71">
        <w:t>7.</w:t>
      </w:r>
      <w:r>
        <w:t>2</w:t>
      </w:r>
      <w:r w:rsidRPr="00E37C71">
        <w:tab/>
      </w:r>
      <w:r>
        <w:t>Unmet need</w:t>
      </w:r>
    </w:p>
    <w:p w:rsidR="003A32E7" w:rsidRDefault="003A32E7" w:rsidP="00553AFB">
      <w:pPr>
        <w:ind w:left="567"/>
      </w:pPr>
      <w:r w:rsidRPr="00553AFB">
        <w:t xml:space="preserve">Due to the low vision service gaps, </w:t>
      </w:r>
      <w:r w:rsidR="00573504" w:rsidRPr="00553AFB">
        <w:t xml:space="preserve">over 3.9% of the population </w:t>
      </w:r>
      <w:r w:rsidR="00AA2AA3" w:rsidRPr="00553AFB">
        <w:t xml:space="preserve">(those who identify as being vision impaired and do not meet Blind Foundation membership) </w:t>
      </w:r>
      <w:r w:rsidRPr="00553AFB">
        <w:t xml:space="preserve">are underserved.  </w:t>
      </w:r>
      <w:r w:rsidR="00AA2AA3" w:rsidRPr="00553AFB">
        <w:t xml:space="preserve">Note: This </w:t>
      </w:r>
      <w:r w:rsidR="00AA2AA3" w:rsidRPr="00553AFB">
        <w:lastRenderedPageBreak/>
        <w:t>study did not review the needs of Blind Foundation members so cannot make any judgement on whether Blind Foundation members’ needs are being met.</w:t>
      </w:r>
    </w:p>
    <w:p w:rsidR="003A32E7" w:rsidRDefault="003A32E7" w:rsidP="003A32E7">
      <w:pPr>
        <w:ind w:left="567"/>
      </w:pPr>
      <w:r>
        <w:t>When considering low vision service provision by age, older people are particularly underserved.  As shown in Figure 5</w:t>
      </w:r>
      <w:r w:rsidRPr="00C82ACB">
        <w:t xml:space="preserve"> below 51% of stakeholders believe the overall performance of </w:t>
      </w:r>
      <w:r>
        <w:t xml:space="preserve">low vision </w:t>
      </w:r>
      <w:r w:rsidRPr="00C82ACB">
        <w:t xml:space="preserve">services to older </w:t>
      </w:r>
      <w:r>
        <w:t>people</w:t>
      </w:r>
      <w:r w:rsidRPr="00C82ACB">
        <w:t xml:space="preserve"> is poor/very poor.  </w:t>
      </w:r>
      <w:r>
        <w:t>People</w:t>
      </w:r>
      <w:r w:rsidRPr="00C82ACB">
        <w:t xml:space="preserve"> aged 65 years and over are particularly disadvantaged as they often are on a low income and are less able to afford private optometry services</w:t>
      </w:r>
      <w:r w:rsidR="000C6F2D">
        <w:t>, have reduced mobility thus canno</w:t>
      </w:r>
      <w:r w:rsidRPr="00C82ACB">
        <w:t xml:space="preserve">t drive and </w:t>
      </w:r>
      <w:r w:rsidR="000C6F2D">
        <w:t xml:space="preserve">are </w:t>
      </w:r>
      <w:r w:rsidRPr="00C82ACB">
        <w:t xml:space="preserve">dependent on others (public transport if it is available and family members for transport) to access services. </w:t>
      </w:r>
    </w:p>
    <w:p w:rsidR="003A32E7" w:rsidRPr="00EA6E5E" w:rsidRDefault="003A32E7" w:rsidP="003A32E7">
      <w:pPr>
        <w:ind w:left="1418"/>
        <w:rPr>
          <w:color w:val="A6A6A6" w:themeColor="background1" w:themeShade="A6"/>
          <w:sz w:val="28"/>
          <w:szCs w:val="20"/>
        </w:rPr>
      </w:pPr>
      <w:r w:rsidRPr="00EA6E5E">
        <w:rPr>
          <w:color w:val="A6A6A6" w:themeColor="background1" w:themeShade="A6"/>
          <w:sz w:val="28"/>
          <w:szCs w:val="20"/>
        </w:rPr>
        <w:t xml:space="preserve">“All age bands need focus/help for differing reasons; the young to </w:t>
      </w:r>
      <w:r w:rsidRPr="00EA6E5E">
        <w:rPr>
          <w:b/>
          <w:color w:val="C51B8A"/>
          <w:sz w:val="28"/>
          <w:szCs w:val="20"/>
        </w:rPr>
        <w:t>learn</w:t>
      </w:r>
      <w:r w:rsidRPr="00EA6E5E">
        <w:rPr>
          <w:color w:val="A6A6A6" w:themeColor="background1" w:themeShade="A6"/>
          <w:sz w:val="28"/>
          <w:szCs w:val="20"/>
        </w:rPr>
        <w:t xml:space="preserve">, the middle band to </w:t>
      </w:r>
      <w:r w:rsidRPr="00EA6E5E">
        <w:rPr>
          <w:b/>
          <w:color w:val="C51B8A"/>
          <w:sz w:val="28"/>
          <w:szCs w:val="20"/>
        </w:rPr>
        <w:t>earn</w:t>
      </w:r>
      <w:r w:rsidRPr="00EA6E5E">
        <w:rPr>
          <w:color w:val="A6A6A6" w:themeColor="background1" w:themeShade="A6"/>
          <w:sz w:val="28"/>
          <w:szCs w:val="20"/>
        </w:rPr>
        <w:t xml:space="preserve">, and the older band to be able to be </w:t>
      </w:r>
      <w:r w:rsidRPr="00EA6E5E">
        <w:rPr>
          <w:b/>
          <w:color w:val="C51B8A"/>
          <w:sz w:val="28"/>
          <w:szCs w:val="20"/>
        </w:rPr>
        <w:t>independent</w:t>
      </w:r>
      <w:r w:rsidRPr="00EA6E5E">
        <w:rPr>
          <w:color w:val="A6A6A6" w:themeColor="background1" w:themeShade="A6"/>
          <w:sz w:val="28"/>
          <w:szCs w:val="20"/>
        </w:rPr>
        <w:t>.”  – Person with low vision</w:t>
      </w:r>
    </w:p>
    <w:p w:rsidR="003A32E7" w:rsidRDefault="003A32E7" w:rsidP="003A32E7">
      <w:pPr>
        <w:ind w:left="567"/>
        <w:rPr>
          <w:b/>
        </w:rPr>
      </w:pPr>
      <w:proofErr w:type="gramStart"/>
      <w:r w:rsidRPr="00FF6B95">
        <w:rPr>
          <w:b/>
        </w:rPr>
        <w:t xml:space="preserve">Figure </w:t>
      </w:r>
      <w:r>
        <w:rPr>
          <w:b/>
        </w:rPr>
        <w:t>5.</w:t>
      </w:r>
      <w:proofErr w:type="gramEnd"/>
      <w:r>
        <w:rPr>
          <w:b/>
        </w:rPr>
        <w:t xml:space="preserve"> Overall performance of l</w:t>
      </w:r>
      <w:r w:rsidRPr="00FF6B95">
        <w:rPr>
          <w:b/>
        </w:rPr>
        <w:t xml:space="preserve">ow </w:t>
      </w:r>
      <w:r>
        <w:rPr>
          <w:b/>
        </w:rPr>
        <w:t>vision s</w:t>
      </w:r>
      <w:r w:rsidRPr="00FF6B95">
        <w:rPr>
          <w:b/>
        </w:rPr>
        <w:t>ervices</w:t>
      </w:r>
      <w:r>
        <w:rPr>
          <w:b/>
        </w:rPr>
        <w:t xml:space="preserve"> by age</w:t>
      </w:r>
    </w:p>
    <w:p w:rsidR="003A32E7" w:rsidRDefault="003A32E7" w:rsidP="003A32E7">
      <w:pPr>
        <w:jc w:val="center"/>
        <w:rPr>
          <w:lang w:val="en-US"/>
        </w:rPr>
      </w:pPr>
      <w:r>
        <w:rPr>
          <w:noProof/>
          <w:lang w:eastAsia="en-NZ"/>
        </w:rPr>
        <w:drawing>
          <wp:inline distT="0" distB="0" distL="0" distR="0" wp14:anchorId="2FA7CFFF" wp14:editId="53E340ED">
            <wp:extent cx="5281684" cy="1815153"/>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A32E7" w:rsidRDefault="003A32E7" w:rsidP="003A32E7">
      <w:pPr>
        <w:ind w:left="567"/>
      </w:pPr>
      <w:r>
        <w:t>M</w:t>
      </w:r>
      <w:r w:rsidRPr="00E14F76">
        <w:t>ā</w:t>
      </w:r>
      <w:r w:rsidR="000C6F2D">
        <w:t xml:space="preserve">ori, Pacific, low income, and people </w:t>
      </w:r>
      <w:r>
        <w:t>livin</w:t>
      </w:r>
      <w:r w:rsidR="000C6F2D">
        <w:t>g in provincial and rural areas</w:t>
      </w:r>
      <w:r>
        <w:t xml:space="preserve"> are also underserved.  Stakeholders providing low vision services mention they have few clients who identify as M</w:t>
      </w:r>
      <w:r w:rsidRPr="00E14F76">
        <w:t>ā</w:t>
      </w:r>
      <w:r w:rsidR="000C6F2D">
        <w:t>ori and Pacific</w:t>
      </w:r>
      <w:r>
        <w:t>, and who live in provincial and rural areas.  Low awareness, high cost and the appropriateness of services is likely to be driving these inequities.  Low access to low vision services for M</w:t>
      </w:r>
      <w:r w:rsidRPr="00E14F76">
        <w:t>ā</w:t>
      </w:r>
      <w:r w:rsidR="000C6F2D">
        <w:t>ori and Pacific</w:t>
      </w:r>
      <w:r>
        <w:t xml:space="preserve"> is a concern, due to the high rates of diabetes within these population groups, which is a contributing factor to low vision. </w:t>
      </w:r>
    </w:p>
    <w:p w:rsidR="003A32E7" w:rsidRDefault="003A32E7" w:rsidP="003A32E7">
      <w:pPr>
        <w:ind w:left="567"/>
      </w:pPr>
      <w:r>
        <w:t xml:space="preserve">Stakeholders believe there is a general lack of knowledge of low vision and low vision services amongst people with low vision, optometrists, and general practitioners, and there are low levels of referrals from general practitioners and self-referrals.  </w:t>
      </w:r>
    </w:p>
    <w:p w:rsidR="003A32E7" w:rsidRDefault="003A32E7" w:rsidP="003A32E7">
      <w:pPr>
        <w:ind w:left="567"/>
      </w:pPr>
      <w:r>
        <w:t xml:space="preserve">There is also believed to be a general acceptance in New Zealand that low vision comes with getting older and there is nothing that can be done when vision cannot be corrected by glasses, contact lenses or surgery.  In spite of this low awareness, some stakeholders acknowledge that community groups are doing a good job in helping to raise awareness of low vision in New Zealand by providing </w:t>
      </w:r>
      <w:r w:rsidRPr="00DE2D00">
        <w:t>handy tips and coping techniques for day-to-day living</w:t>
      </w:r>
      <w:r>
        <w:t xml:space="preserve">.  </w:t>
      </w:r>
    </w:p>
    <w:p w:rsidR="003A32E7" w:rsidRDefault="003A32E7" w:rsidP="005F4E2C">
      <w:pPr>
        <w:ind w:left="567"/>
      </w:pPr>
    </w:p>
    <w:p w:rsidR="003A32E7" w:rsidRDefault="003A32E7" w:rsidP="005F4E2C">
      <w:pPr>
        <w:ind w:left="567"/>
      </w:pPr>
    </w:p>
    <w:p w:rsidR="003A32E7" w:rsidRDefault="003A32E7" w:rsidP="005F4E2C">
      <w:pPr>
        <w:ind w:left="567"/>
      </w:pPr>
    </w:p>
    <w:p w:rsidR="00076310" w:rsidRPr="00076310" w:rsidRDefault="00076310" w:rsidP="00076310">
      <w:pPr>
        <w:pStyle w:val="BodyText"/>
      </w:pPr>
      <w:r>
        <w:lastRenderedPageBreak/>
        <w:t>7.</w:t>
      </w:r>
      <w:r w:rsidR="003A32E7">
        <w:t>3</w:t>
      </w:r>
      <w:r>
        <w:tab/>
      </w:r>
      <w:r w:rsidRPr="00076310">
        <w:t>Comparison of services against good practice design principles</w:t>
      </w:r>
    </w:p>
    <w:p w:rsidR="00076310" w:rsidRPr="009B298B" w:rsidRDefault="00076310" w:rsidP="00076310">
      <w:pPr>
        <w:ind w:left="567"/>
      </w:pPr>
      <w:r w:rsidRPr="009B298B">
        <w:t xml:space="preserve">Currently, the provision of low vision services in New Zealand </w:t>
      </w:r>
      <w:r>
        <w:t>is not meeting many of the good practice design features and only partially meeting others, as summarised in Table 8 below.</w:t>
      </w:r>
    </w:p>
    <w:p w:rsidR="00076310" w:rsidRDefault="00076310" w:rsidP="00076310">
      <w:pPr>
        <w:ind w:left="567"/>
        <w:rPr>
          <w:b/>
        </w:rPr>
      </w:pPr>
      <w:proofErr w:type="gramStart"/>
      <w:r w:rsidRPr="00EC1D77">
        <w:rPr>
          <w:b/>
        </w:rPr>
        <w:t>Table</w:t>
      </w:r>
      <w:r>
        <w:rPr>
          <w:b/>
        </w:rPr>
        <w:t xml:space="preserve"> 8</w:t>
      </w:r>
      <w:r w:rsidRPr="00EC1D77">
        <w:rPr>
          <w:b/>
        </w:rPr>
        <w:t>.</w:t>
      </w:r>
      <w:proofErr w:type="gramEnd"/>
      <w:r w:rsidR="00A237FD">
        <w:rPr>
          <w:b/>
        </w:rPr>
        <w:t xml:space="preserve"> Comparison of </w:t>
      </w:r>
      <w:r>
        <w:rPr>
          <w:b/>
        </w:rPr>
        <w:t xml:space="preserve">low vision services against good practice low vision </w:t>
      </w:r>
      <w:r w:rsidR="00A237FD">
        <w:rPr>
          <w:b/>
        </w:rPr>
        <w:t>design features</w:t>
      </w:r>
    </w:p>
    <w:tbl>
      <w:tblPr>
        <w:tblStyle w:val="TableGrid"/>
        <w:tblpPr w:leftFromText="180" w:rightFromText="180" w:vertAnchor="text" w:horzAnchor="margin" w:tblpXSpec="right" w:tblpY="670"/>
        <w:tblW w:w="9322" w:type="dxa"/>
        <w:tblLook w:val="04A0" w:firstRow="1" w:lastRow="0" w:firstColumn="1" w:lastColumn="0" w:noHBand="0" w:noVBand="1"/>
      </w:tblPr>
      <w:tblGrid>
        <w:gridCol w:w="2660"/>
        <w:gridCol w:w="3673"/>
        <w:gridCol w:w="2989"/>
      </w:tblGrid>
      <w:tr w:rsidR="00076310" w:rsidRPr="00C40979" w:rsidTr="00597AFD">
        <w:tc>
          <w:tcPr>
            <w:tcW w:w="2660" w:type="dxa"/>
            <w:shd w:val="clear" w:color="auto" w:fill="D9D9D9" w:themeFill="background1" w:themeFillShade="D9"/>
            <w:vAlign w:val="center"/>
          </w:tcPr>
          <w:p w:rsidR="00076310" w:rsidRPr="00C40979" w:rsidRDefault="00076310" w:rsidP="00027B69">
            <w:pPr>
              <w:pStyle w:val="BodyText"/>
              <w:spacing w:before="120" w:after="120"/>
              <w:ind w:left="0" w:firstLine="0"/>
              <w:rPr>
                <w:sz w:val="24"/>
              </w:rPr>
            </w:pPr>
            <w:r>
              <w:rPr>
                <w:sz w:val="24"/>
              </w:rPr>
              <w:t>Design feature</w:t>
            </w:r>
          </w:p>
        </w:tc>
        <w:tc>
          <w:tcPr>
            <w:tcW w:w="3673" w:type="dxa"/>
            <w:shd w:val="clear" w:color="auto" w:fill="D9D9D9" w:themeFill="background1" w:themeFillShade="D9"/>
            <w:vAlign w:val="center"/>
          </w:tcPr>
          <w:p w:rsidR="00076310" w:rsidRPr="00C40979" w:rsidRDefault="00076310" w:rsidP="00027B69">
            <w:pPr>
              <w:pStyle w:val="BodyText"/>
              <w:spacing w:before="120" w:after="120"/>
              <w:ind w:left="0" w:firstLine="0"/>
              <w:rPr>
                <w:sz w:val="24"/>
              </w:rPr>
            </w:pPr>
            <w:r>
              <w:rPr>
                <w:sz w:val="24"/>
              </w:rPr>
              <w:t>Description</w:t>
            </w:r>
          </w:p>
        </w:tc>
        <w:tc>
          <w:tcPr>
            <w:tcW w:w="2989" w:type="dxa"/>
            <w:shd w:val="clear" w:color="auto" w:fill="D9D9D9" w:themeFill="background1" w:themeFillShade="D9"/>
            <w:vAlign w:val="center"/>
          </w:tcPr>
          <w:p w:rsidR="00076310" w:rsidRPr="00C40979" w:rsidRDefault="00A237FD" w:rsidP="00A237FD">
            <w:pPr>
              <w:pStyle w:val="BodyText"/>
              <w:spacing w:before="120" w:after="120"/>
              <w:ind w:left="0" w:firstLine="0"/>
              <w:rPr>
                <w:sz w:val="24"/>
              </w:rPr>
            </w:pPr>
            <w:r>
              <w:rPr>
                <w:sz w:val="24"/>
              </w:rPr>
              <w:t xml:space="preserve">Comparison of </w:t>
            </w:r>
            <w:r w:rsidR="00076310">
              <w:rPr>
                <w:sz w:val="24"/>
              </w:rPr>
              <w:t xml:space="preserve">services against good </w:t>
            </w:r>
            <w:r>
              <w:rPr>
                <w:sz w:val="24"/>
              </w:rPr>
              <w:t>practice design feature</w:t>
            </w:r>
          </w:p>
        </w:tc>
      </w:tr>
      <w:tr w:rsidR="00076310" w:rsidRPr="005D1928" w:rsidTr="00597AFD">
        <w:tc>
          <w:tcPr>
            <w:tcW w:w="2660" w:type="dxa"/>
          </w:tcPr>
          <w:p w:rsidR="00076310" w:rsidRPr="00180C7D" w:rsidRDefault="00076310" w:rsidP="00027B69">
            <w:pPr>
              <w:pStyle w:val="BodyText"/>
              <w:spacing w:before="240"/>
              <w:ind w:left="0" w:firstLine="0"/>
              <w:rPr>
                <w:sz w:val="22"/>
                <w:szCs w:val="22"/>
              </w:rPr>
            </w:pPr>
            <w:r>
              <w:rPr>
                <w:sz w:val="22"/>
                <w:szCs w:val="22"/>
              </w:rPr>
              <w:t>1. People</w:t>
            </w:r>
            <w:r w:rsidRPr="00180C7D">
              <w:rPr>
                <w:sz w:val="22"/>
                <w:szCs w:val="22"/>
              </w:rPr>
              <w:t>-centred design</w:t>
            </w:r>
          </w:p>
        </w:tc>
        <w:tc>
          <w:tcPr>
            <w:tcW w:w="3673" w:type="dxa"/>
          </w:tcPr>
          <w:p w:rsidR="00076310" w:rsidRPr="005D1928" w:rsidRDefault="00076310" w:rsidP="00A237FD">
            <w:pPr>
              <w:pStyle w:val="BodyText"/>
              <w:spacing w:before="240"/>
              <w:ind w:left="0" w:firstLine="0"/>
              <w:rPr>
                <w:b w:val="0"/>
                <w:sz w:val="22"/>
                <w:szCs w:val="22"/>
              </w:rPr>
            </w:pPr>
            <w:r w:rsidRPr="00C650C3">
              <w:rPr>
                <w:b w:val="0"/>
                <w:sz w:val="22"/>
                <w:szCs w:val="22"/>
              </w:rPr>
              <w:t xml:space="preserve">A flexible service to respond to people with low vision’s individual and changing needs, including home visits for people who face mobility/transport barriers.  A good practice low vision service would accept referrals from anywhere, including self-referrals.  </w:t>
            </w:r>
          </w:p>
        </w:tc>
        <w:tc>
          <w:tcPr>
            <w:tcW w:w="2989" w:type="dxa"/>
          </w:tcPr>
          <w:p w:rsidR="00076310" w:rsidRPr="005D1928" w:rsidRDefault="00076310" w:rsidP="003A32E7">
            <w:pPr>
              <w:pStyle w:val="BodyText"/>
              <w:spacing w:before="240"/>
              <w:ind w:left="0" w:firstLine="0"/>
              <w:rPr>
                <w:b w:val="0"/>
                <w:sz w:val="22"/>
                <w:szCs w:val="22"/>
              </w:rPr>
            </w:pPr>
            <w:r>
              <w:rPr>
                <w:b w:val="0"/>
                <w:sz w:val="22"/>
                <w:szCs w:val="22"/>
              </w:rPr>
              <w:t xml:space="preserve">While referrals are accepted from anywhere (ophthalmologist, optometrist, </w:t>
            </w:r>
            <w:r w:rsidR="003A32E7">
              <w:rPr>
                <w:b w:val="0"/>
                <w:sz w:val="22"/>
                <w:szCs w:val="22"/>
              </w:rPr>
              <w:t>general practitioner</w:t>
            </w:r>
            <w:r>
              <w:rPr>
                <w:b w:val="0"/>
                <w:sz w:val="22"/>
                <w:szCs w:val="22"/>
              </w:rPr>
              <w:t>, Blind Foundation and self-referral), there is limited home visits, outreach or follow up.</w:t>
            </w:r>
          </w:p>
        </w:tc>
      </w:tr>
      <w:tr w:rsidR="00076310" w:rsidTr="00597AFD">
        <w:tc>
          <w:tcPr>
            <w:tcW w:w="2660" w:type="dxa"/>
          </w:tcPr>
          <w:p w:rsidR="00076310" w:rsidRPr="00180C7D" w:rsidRDefault="00076310" w:rsidP="00027B69">
            <w:pPr>
              <w:pStyle w:val="BodyText"/>
              <w:spacing w:before="240"/>
              <w:ind w:left="0" w:firstLine="0"/>
              <w:rPr>
                <w:sz w:val="22"/>
                <w:szCs w:val="22"/>
              </w:rPr>
            </w:pPr>
            <w:r>
              <w:rPr>
                <w:sz w:val="22"/>
                <w:szCs w:val="22"/>
              </w:rPr>
              <w:t xml:space="preserve">2. </w:t>
            </w:r>
            <w:r w:rsidRPr="00180C7D">
              <w:rPr>
                <w:sz w:val="22"/>
                <w:szCs w:val="22"/>
              </w:rPr>
              <w:t>Low cost access</w:t>
            </w:r>
          </w:p>
        </w:tc>
        <w:tc>
          <w:tcPr>
            <w:tcW w:w="3673" w:type="dxa"/>
          </w:tcPr>
          <w:p w:rsidR="00076310" w:rsidRPr="00C650C3" w:rsidRDefault="00076310" w:rsidP="00027B69">
            <w:pPr>
              <w:pStyle w:val="BodyText"/>
              <w:spacing w:before="240"/>
              <w:ind w:left="0" w:firstLine="0"/>
              <w:rPr>
                <w:b w:val="0"/>
                <w:sz w:val="22"/>
                <w:szCs w:val="22"/>
              </w:rPr>
            </w:pPr>
            <w:r w:rsidRPr="00C650C3">
              <w:rPr>
                <w:b w:val="0"/>
                <w:sz w:val="22"/>
                <w:szCs w:val="22"/>
              </w:rPr>
              <w:t>Low vision services are free or heavily subsidised to minimise barriers to access, particularly for people on low incomes.</w:t>
            </w:r>
          </w:p>
          <w:p w:rsidR="00076310" w:rsidRPr="005D1928" w:rsidRDefault="00076310" w:rsidP="00027B69">
            <w:pPr>
              <w:pStyle w:val="BodyText"/>
              <w:spacing w:before="240"/>
              <w:ind w:left="0" w:firstLine="0"/>
              <w:rPr>
                <w:b w:val="0"/>
                <w:sz w:val="22"/>
                <w:szCs w:val="22"/>
              </w:rPr>
            </w:pPr>
          </w:p>
        </w:tc>
        <w:tc>
          <w:tcPr>
            <w:tcW w:w="2989" w:type="dxa"/>
          </w:tcPr>
          <w:p w:rsidR="00076310" w:rsidRPr="005D1928" w:rsidRDefault="0095031D" w:rsidP="003A32E7">
            <w:pPr>
              <w:pStyle w:val="BodyText"/>
              <w:spacing w:before="240"/>
              <w:ind w:left="0" w:firstLine="0"/>
              <w:rPr>
                <w:b w:val="0"/>
                <w:sz w:val="22"/>
                <w:szCs w:val="22"/>
              </w:rPr>
            </w:pPr>
            <w:r>
              <w:rPr>
                <w:b w:val="0"/>
                <w:sz w:val="22"/>
                <w:szCs w:val="22"/>
              </w:rPr>
              <w:t>Access to the handful of specialised low vision clinics is</w:t>
            </w:r>
            <w:r w:rsidR="00076310">
              <w:rPr>
                <w:b w:val="0"/>
                <w:sz w:val="22"/>
                <w:szCs w:val="22"/>
              </w:rPr>
              <w:t xml:space="preserve"> free.  Private optometrists are a fee paying service, </w:t>
            </w:r>
            <w:r w:rsidR="00076310" w:rsidRPr="003A5654">
              <w:rPr>
                <w:b w:val="0"/>
                <w:sz w:val="22"/>
                <w:szCs w:val="22"/>
              </w:rPr>
              <w:t>restricting</w:t>
            </w:r>
            <w:r w:rsidR="00076310">
              <w:rPr>
                <w:b w:val="0"/>
                <w:sz w:val="22"/>
                <w:szCs w:val="22"/>
              </w:rPr>
              <w:t xml:space="preserve"> low income people from access.  </w:t>
            </w:r>
            <w:r w:rsidR="003A32E7">
              <w:rPr>
                <w:b w:val="0"/>
                <w:sz w:val="22"/>
                <w:szCs w:val="22"/>
              </w:rPr>
              <w:t>There is a charge or rental fee for aids.</w:t>
            </w:r>
          </w:p>
        </w:tc>
      </w:tr>
      <w:tr w:rsidR="00076310" w:rsidRPr="005D1928" w:rsidTr="00597AFD">
        <w:tc>
          <w:tcPr>
            <w:tcW w:w="2660" w:type="dxa"/>
          </w:tcPr>
          <w:p w:rsidR="00076310" w:rsidRPr="00180C7D" w:rsidRDefault="00076310" w:rsidP="00027B69">
            <w:pPr>
              <w:pStyle w:val="BodyText"/>
              <w:spacing w:before="240"/>
              <w:ind w:left="0" w:firstLine="0"/>
              <w:rPr>
                <w:sz w:val="22"/>
                <w:szCs w:val="22"/>
              </w:rPr>
            </w:pPr>
            <w:r>
              <w:rPr>
                <w:sz w:val="22"/>
                <w:szCs w:val="22"/>
              </w:rPr>
              <w:t xml:space="preserve">3. </w:t>
            </w:r>
            <w:r w:rsidRPr="00180C7D">
              <w:rPr>
                <w:sz w:val="22"/>
                <w:szCs w:val="22"/>
              </w:rPr>
              <w:t>Equitable access</w:t>
            </w:r>
          </w:p>
        </w:tc>
        <w:tc>
          <w:tcPr>
            <w:tcW w:w="3673" w:type="dxa"/>
          </w:tcPr>
          <w:p w:rsidR="00076310" w:rsidRPr="005D1928" w:rsidRDefault="00076310" w:rsidP="00597AFD">
            <w:pPr>
              <w:pStyle w:val="BodyText"/>
              <w:spacing w:before="240"/>
              <w:ind w:left="0" w:firstLine="0"/>
              <w:rPr>
                <w:b w:val="0"/>
                <w:sz w:val="22"/>
                <w:szCs w:val="22"/>
              </w:rPr>
            </w:pPr>
            <w:r w:rsidRPr="00C650C3">
              <w:rPr>
                <w:b w:val="0"/>
                <w:sz w:val="22"/>
                <w:szCs w:val="22"/>
              </w:rPr>
              <w:t>Low vision services are available and acceptable to all people with low vision, irrespective of culture, gender and ability.</w:t>
            </w:r>
          </w:p>
        </w:tc>
        <w:tc>
          <w:tcPr>
            <w:tcW w:w="2989" w:type="dxa"/>
          </w:tcPr>
          <w:p w:rsidR="00076310" w:rsidRPr="005D1928" w:rsidRDefault="00076310" w:rsidP="00027B69">
            <w:pPr>
              <w:pStyle w:val="BodyText"/>
              <w:spacing w:before="240"/>
              <w:ind w:left="0" w:firstLine="0"/>
              <w:rPr>
                <w:b w:val="0"/>
                <w:sz w:val="22"/>
                <w:szCs w:val="22"/>
              </w:rPr>
            </w:pPr>
            <w:r>
              <w:rPr>
                <w:b w:val="0"/>
                <w:sz w:val="22"/>
                <w:szCs w:val="22"/>
              </w:rPr>
              <w:t>There is low access to low vision services amongst M</w:t>
            </w:r>
            <w:r>
              <w:rPr>
                <w:rFonts w:cs="Arial"/>
                <w:b w:val="0"/>
                <w:sz w:val="22"/>
                <w:szCs w:val="22"/>
              </w:rPr>
              <w:t>ā</w:t>
            </w:r>
            <w:r w:rsidR="000C6F2D">
              <w:rPr>
                <w:b w:val="0"/>
                <w:sz w:val="22"/>
                <w:szCs w:val="22"/>
              </w:rPr>
              <w:t>ori and Pacific</w:t>
            </w:r>
            <w:r>
              <w:rPr>
                <w:b w:val="0"/>
                <w:sz w:val="22"/>
                <w:szCs w:val="22"/>
              </w:rPr>
              <w:t>.</w:t>
            </w:r>
          </w:p>
        </w:tc>
      </w:tr>
      <w:tr w:rsidR="00076310" w:rsidRPr="00BE31A2" w:rsidTr="00597AFD">
        <w:trPr>
          <w:trHeight w:val="412"/>
        </w:trPr>
        <w:tc>
          <w:tcPr>
            <w:tcW w:w="2660" w:type="dxa"/>
          </w:tcPr>
          <w:p w:rsidR="00076310" w:rsidRPr="00180C7D" w:rsidRDefault="00076310" w:rsidP="00411442">
            <w:pPr>
              <w:pStyle w:val="Heading1"/>
              <w:jc w:val="left"/>
              <w:rPr>
                <w:sz w:val="22"/>
                <w:szCs w:val="22"/>
              </w:rPr>
            </w:pPr>
            <w:r>
              <w:rPr>
                <w:sz w:val="22"/>
                <w:szCs w:val="22"/>
              </w:rPr>
              <w:t xml:space="preserve">4. </w:t>
            </w:r>
            <w:r w:rsidRPr="00180C7D">
              <w:rPr>
                <w:sz w:val="22"/>
                <w:szCs w:val="22"/>
              </w:rPr>
              <w:t>National coverage</w:t>
            </w:r>
          </w:p>
        </w:tc>
        <w:tc>
          <w:tcPr>
            <w:tcW w:w="3673" w:type="dxa"/>
          </w:tcPr>
          <w:p w:rsidR="00076310" w:rsidRPr="00C650C3" w:rsidRDefault="00076310" w:rsidP="00DA2948">
            <w:pPr>
              <w:pStyle w:val="BodyText"/>
              <w:spacing w:before="240"/>
              <w:ind w:left="0" w:firstLine="0"/>
              <w:rPr>
                <w:b w:val="0"/>
                <w:sz w:val="22"/>
                <w:szCs w:val="22"/>
              </w:rPr>
            </w:pPr>
            <w:r w:rsidRPr="00C650C3">
              <w:rPr>
                <w:b w:val="0"/>
                <w:sz w:val="22"/>
                <w:szCs w:val="22"/>
              </w:rPr>
              <w:t>Low vision services are available in urban and provincial centres with outreach to less populated areas with high need.</w:t>
            </w:r>
          </w:p>
          <w:p w:rsidR="00076310" w:rsidRPr="00BE31A2" w:rsidRDefault="00076310" w:rsidP="00F03A7F">
            <w:pPr>
              <w:pStyle w:val="Heading1"/>
              <w:rPr>
                <w:b w:val="0"/>
                <w:sz w:val="22"/>
                <w:szCs w:val="22"/>
              </w:rPr>
            </w:pPr>
          </w:p>
        </w:tc>
        <w:tc>
          <w:tcPr>
            <w:tcW w:w="2989" w:type="dxa"/>
          </w:tcPr>
          <w:p w:rsidR="003A32E7" w:rsidRPr="00BE31A2" w:rsidRDefault="003A32E7" w:rsidP="00570DE6">
            <w:pPr>
              <w:pStyle w:val="BodyText"/>
              <w:spacing w:before="240"/>
              <w:ind w:left="0" w:firstLine="0"/>
              <w:rPr>
                <w:b w:val="0"/>
                <w:sz w:val="22"/>
                <w:szCs w:val="22"/>
              </w:rPr>
            </w:pPr>
            <w:r>
              <w:rPr>
                <w:b w:val="0"/>
                <w:sz w:val="22"/>
                <w:szCs w:val="22"/>
              </w:rPr>
              <w:t xml:space="preserve">There is adequate coverage in Canterbury and some coverage in Auckland, Wellington, </w:t>
            </w:r>
            <w:proofErr w:type="spellStart"/>
            <w:r>
              <w:rPr>
                <w:b w:val="0"/>
                <w:sz w:val="22"/>
                <w:szCs w:val="22"/>
              </w:rPr>
              <w:t>Whan</w:t>
            </w:r>
            <w:r w:rsidR="00BB3446">
              <w:rPr>
                <w:b w:val="0"/>
                <w:sz w:val="22"/>
                <w:szCs w:val="22"/>
              </w:rPr>
              <w:t>g</w:t>
            </w:r>
            <w:r>
              <w:rPr>
                <w:b w:val="0"/>
                <w:sz w:val="22"/>
                <w:szCs w:val="22"/>
              </w:rPr>
              <w:t>anui</w:t>
            </w:r>
            <w:proofErr w:type="spellEnd"/>
            <w:r>
              <w:rPr>
                <w:b w:val="0"/>
                <w:sz w:val="22"/>
                <w:szCs w:val="22"/>
              </w:rPr>
              <w:t xml:space="preserve">, and Dunedin.  </w:t>
            </w:r>
            <w:r w:rsidRPr="003A32E7">
              <w:rPr>
                <w:b w:val="0"/>
                <w:sz w:val="22"/>
                <w:szCs w:val="22"/>
              </w:rPr>
              <w:t xml:space="preserve">There is noticeable lack of coverage in Waikato, Bay of Plenty, Lakes, </w:t>
            </w:r>
            <w:proofErr w:type="spellStart"/>
            <w:r w:rsidRPr="003A32E7">
              <w:rPr>
                <w:b w:val="0"/>
                <w:sz w:val="22"/>
                <w:szCs w:val="22"/>
              </w:rPr>
              <w:t>Taranaki</w:t>
            </w:r>
            <w:proofErr w:type="spellEnd"/>
            <w:r w:rsidRPr="003A32E7">
              <w:rPr>
                <w:b w:val="0"/>
                <w:sz w:val="22"/>
                <w:szCs w:val="22"/>
              </w:rPr>
              <w:t xml:space="preserve">, </w:t>
            </w:r>
            <w:proofErr w:type="spellStart"/>
            <w:r w:rsidRPr="003A32E7">
              <w:rPr>
                <w:b w:val="0"/>
                <w:sz w:val="22"/>
                <w:szCs w:val="22"/>
              </w:rPr>
              <w:t>Tairawhiti</w:t>
            </w:r>
            <w:proofErr w:type="spellEnd"/>
            <w:r w:rsidRPr="003A32E7">
              <w:rPr>
                <w:b w:val="0"/>
                <w:sz w:val="22"/>
                <w:szCs w:val="22"/>
              </w:rPr>
              <w:t xml:space="preserve"> and Nelson Marlborough </w:t>
            </w:r>
            <w:r w:rsidRPr="003A32E7">
              <w:rPr>
                <w:b w:val="0"/>
                <w:sz w:val="22"/>
                <w:szCs w:val="22"/>
              </w:rPr>
              <w:lastRenderedPageBreak/>
              <w:t xml:space="preserve">regions. </w:t>
            </w:r>
          </w:p>
        </w:tc>
      </w:tr>
      <w:tr w:rsidR="00597AFD" w:rsidRPr="005D1928" w:rsidTr="00597AFD">
        <w:tc>
          <w:tcPr>
            <w:tcW w:w="2660" w:type="dxa"/>
          </w:tcPr>
          <w:p w:rsidR="00597AFD" w:rsidRDefault="00597AFD" w:rsidP="00D45621">
            <w:pPr>
              <w:pStyle w:val="Heading1"/>
              <w:jc w:val="left"/>
              <w:rPr>
                <w:sz w:val="22"/>
                <w:szCs w:val="22"/>
              </w:rPr>
            </w:pPr>
            <w:r>
              <w:rPr>
                <w:sz w:val="22"/>
                <w:szCs w:val="22"/>
              </w:rPr>
              <w:lastRenderedPageBreak/>
              <w:t>5. Interdisciplinary team</w:t>
            </w:r>
          </w:p>
        </w:tc>
        <w:tc>
          <w:tcPr>
            <w:tcW w:w="3673" w:type="dxa"/>
          </w:tcPr>
          <w:p w:rsidR="00597AFD" w:rsidRPr="005D1928" w:rsidRDefault="00597AFD" w:rsidP="00DA2948">
            <w:pPr>
              <w:pStyle w:val="BodyText"/>
              <w:spacing w:before="240"/>
              <w:ind w:left="0" w:firstLine="0"/>
              <w:rPr>
                <w:b w:val="0"/>
                <w:sz w:val="22"/>
                <w:szCs w:val="22"/>
              </w:rPr>
            </w:pPr>
            <w:r w:rsidRPr="00C650C3">
              <w:rPr>
                <w:b w:val="0"/>
                <w:sz w:val="22"/>
                <w:szCs w:val="22"/>
              </w:rPr>
              <w:t>A team including an optometrist and occupational therapist/low vision therapist would provide low vision services.  This team would link with ophthalmologists, general practitioners</w:t>
            </w:r>
            <w:r>
              <w:rPr>
                <w:b w:val="0"/>
                <w:sz w:val="22"/>
                <w:szCs w:val="22"/>
              </w:rPr>
              <w:t>, rehabilitation and social services</w:t>
            </w:r>
          </w:p>
        </w:tc>
        <w:tc>
          <w:tcPr>
            <w:tcW w:w="2989" w:type="dxa"/>
          </w:tcPr>
          <w:p w:rsidR="00597AFD" w:rsidRPr="005D1928" w:rsidRDefault="00597AFD" w:rsidP="00570DE6">
            <w:pPr>
              <w:pStyle w:val="BodyText"/>
              <w:spacing w:before="240"/>
              <w:ind w:left="0" w:firstLine="0"/>
              <w:rPr>
                <w:b w:val="0"/>
                <w:sz w:val="22"/>
                <w:szCs w:val="22"/>
              </w:rPr>
            </w:pPr>
            <w:r>
              <w:rPr>
                <w:b w:val="0"/>
                <w:sz w:val="22"/>
                <w:szCs w:val="22"/>
              </w:rPr>
              <w:t>Low vision clinics operate as part of an interdisciplinary team.  However, private optometrists offering low vision services are largely working on their own.</w:t>
            </w:r>
          </w:p>
        </w:tc>
      </w:tr>
      <w:tr w:rsidR="00076310" w:rsidRPr="005D1928" w:rsidTr="00597AFD">
        <w:tc>
          <w:tcPr>
            <w:tcW w:w="2660" w:type="dxa"/>
          </w:tcPr>
          <w:p w:rsidR="00076310" w:rsidRPr="00180C7D" w:rsidRDefault="00076310" w:rsidP="00027B69">
            <w:pPr>
              <w:pStyle w:val="BodyText"/>
              <w:spacing w:before="240"/>
              <w:ind w:left="0" w:firstLine="0"/>
              <w:rPr>
                <w:sz w:val="22"/>
                <w:szCs w:val="22"/>
              </w:rPr>
            </w:pPr>
            <w:r>
              <w:rPr>
                <w:sz w:val="22"/>
                <w:szCs w:val="22"/>
              </w:rPr>
              <w:t xml:space="preserve">6. </w:t>
            </w:r>
            <w:r w:rsidRPr="00180C7D">
              <w:rPr>
                <w:sz w:val="22"/>
                <w:szCs w:val="22"/>
              </w:rPr>
              <w:t>Skilled workforce</w:t>
            </w:r>
          </w:p>
        </w:tc>
        <w:tc>
          <w:tcPr>
            <w:tcW w:w="3673" w:type="dxa"/>
          </w:tcPr>
          <w:p w:rsidR="00076310" w:rsidRPr="00C650C3" w:rsidRDefault="00076310" w:rsidP="00027B69">
            <w:pPr>
              <w:pStyle w:val="BodyText"/>
              <w:spacing w:before="240"/>
              <w:ind w:left="0" w:firstLine="0"/>
              <w:rPr>
                <w:b w:val="0"/>
                <w:sz w:val="22"/>
                <w:szCs w:val="22"/>
              </w:rPr>
            </w:pPr>
            <w:r w:rsidRPr="00C650C3">
              <w:rPr>
                <w:b w:val="0"/>
                <w:sz w:val="22"/>
                <w:szCs w:val="22"/>
              </w:rPr>
              <w:t>Staff providing low vision services are suitably qualified and trained in low vision, and certified or accredited to practice.</w:t>
            </w:r>
          </w:p>
          <w:p w:rsidR="00076310" w:rsidRPr="005D1928" w:rsidRDefault="00076310" w:rsidP="00027B69">
            <w:pPr>
              <w:pStyle w:val="BodyText"/>
              <w:spacing w:before="240"/>
              <w:ind w:left="0" w:firstLine="0"/>
              <w:rPr>
                <w:b w:val="0"/>
                <w:sz w:val="22"/>
                <w:szCs w:val="22"/>
              </w:rPr>
            </w:pPr>
          </w:p>
        </w:tc>
        <w:tc>
          <w:tcPr>
            <w:tcW w:w="2989" w:type="dxa"/>
          </w:tcPr>
          <w:p w:rsidR="00076310" w:rsidRPr="005D1928" w:rsidRDefault="00076310" w:rsidP="000E345F">
            <w:pPr>
              <w:pStyle w:val="BodyText"/>
              <w:spacing w:before="240"/>
              <w:ind w:left="0" w:firstLine="0"/>
              <w:rPr>
                <w:b w:val="0"/>
                <w:sz w:val="22"/>
                <w:szCs w:val="22"/>
              </w:rPr>
            </w:pPr>
            <w:proofErr w:type="gramStart"/>
            <w:r>
              <w:rPr>
                <w:b w:val="0"/>
                <w:sz w:val="22"/>
                <w:szCs w:val="22"/>
              </w:rPr>
              <w:t>Staff are</w:t>
            </w:r>
            <w:proofErr w:type="gramEnd"/>
            <w:r>
              <w:rPr>
                <w:b w:val="0"/>
                <w:sz w:val="22"/>
                <w:szCs w:val="22"/>
              </w:rPr>
              <w:t xml:space="preserve"> mostly knowledgeable</w:t>
            </w:r>
            <w:r w:rsidR="000E345F">
              <w:rPr>
                <w:b w:val="0"/>
                <w:sz w:val="22"/>
                <w:szCs w:val="22"/>
              </w:rPr>
              <w:t xml:space="preserve"> and </w:t>
            </w:r>
            <w:r>
              <w:rPr>
                <w:b w:val="0"/>
                <w:sz w:val="22"/>
                <w:szCs w:val="22"/>
              </w:rPr>
              <w:t>experienced</w:t>
            </w:r>
            <w:r w:rsidR="000E345F">
              <w:rPr>
                <w:b w:val="0"/>
                <w:sz w:val="22"/>
                <w:szCs w:val="22"/>
              </w:rPr>
              <w:t xml:space="preserve">.  </w:t>
            </w:r>
            <w:r>
              <w:rPr>
                <w:b w:val="0"/>
                <w:sz w:val="22"/>
                <w:szCs w:val="22"/>
              </w:rPr>
              <w:t xml:space="preserve">However, there is no </w:t>
            </w:r>
            <w:r w:rsidRPr="003A5654">
              <w:rPr>
                <w:b w:val="0"/>
                <w:sz w:val="22"/>
                <w:szCs w:val="22"/>
              </w:rPr>
              <w:t xml:space="preserve">recognised formal </w:t>
            </w:r>
            <w:r>
              <w:rPr>
                <w:b w:val="0"/>
                <w:sz w:val="22"/>
                <w:szCs w:val="22"/>
              </w:rPr>
              <w:t xml:space="preserve">low vision training and qualifications, and no certification </w:t>
            </w:r>
            <w:r w:rsidRPr="003A5654">
              <w:rPr>
                <w:b w:val="0"/>
                <w:sz w:val="22"/>
                <w:szCs w:val="22"/>
              </w:rPr>
              <w:t>or</w:t>
            </w:r>
            <w:r w:rsidRPr="00AD13CC">
              <w:rPr>
                <w:b w:val="0"/>
                <w:sz w:val="22"/>
                <w:szCs w:val="22"/>
              </w:rPr>
              <w:t xml:space="preserve"> </w:t>
            </w:r>
            <w:r>
              <w:rPr>
                <w:b w:val="0"/>
                <w:sz w:val="22"/>
                <w:szCs w:val="22"/>
              </w:rPr>
              <w:t>accreditation system.</w:t>
            </w:r>
          </w:p>
        </w:tc>
      </w:tr>
      <w:tr w:rsidR="00076310" w:rsidRPr="00BE31A2" w:rsidTr="00597AFD">
        <w:tc>
          <w:tcPr>
            <w:tcW w:w="2660" w:type="dxa"/>
          </w:tcPr>
          <w:p w:rsidR="00076310" w:rsidRPr="00180C7D" w:rsidRDefault="00076310" w:rsidP="00027B69">
            <w:pPr>
              <w:pStyle w:val="BodyText"/>
              <w:spacing w:before="240"/>
              <w:ind w:left="0" w:firstLine="0"/>
              <w:rPr>
                <w:sz w:val="22"/>
                <w:szCs w:val="22"/>
              </w:rPr>
            </w:pPr>
            <w:r>
              <w:rPr>
                <w:sz w:val="22"/>
                <w:szCs w:val="22"/>
              </w:rPr>
              <w:t xml:space="preserve">7. </w:t>
            </w:r>
            <w:r w:rsidRPr="00180C7D">
              <w:rPr>
                <w:sz w:val="22"/>
                <w:szCs w:val="22"/>
              </w:rPr>
              <w:t>Timely intervention</w:t>
            </w:r>
          </w:p>
        </w:tc>
        <w:tc>
          <w:tcPr>
            <w:tcW w:w="3673" w:type="dxa"/>
          </w:tcPr>
          <w:p w:rsidR="00076310" w:rsidRDefault="00076310" w:rsidP="0095031D">
            <w:pPr>
              <w:pStyle w:val="BodyText"/>
              <w:spacing w:before="240"/>
              <w:ind w:left="0" w:firstLine="0"/>
              <w:rPr>
                <w:b w:val="0"/>
                <w:sz w:val="22"/>
                <w:szCs w:val="22"/>
              </w:rPr>
            </w:pPr>
            <w:r w:rsidRPr="00C82ACB">
              <w:rPr>
                <w:b w:val="0"/>
                <w:sz w:val="22"/>
                <w:szCs w:val="22"/>
              </w:rPr>
              <w:t>Timely low vision interventions lead to better outcomes.</w:t>
            </w:r>
          </w:p>
        </w:tc>
        <w:tc>
          <w:tcPr>
            <w:tcW w:w="2989" w:type="dxa"/>
          </w:tcPr>
          <w:p w:rsidR="00076310" w:rsidRPr="00BE31A2" w:rsidRDefault="00076310" w:rsidP="000E345F">
            <w:pPr>
              <w:pStyle w:val="BodyText"/>
              <w:spacing w:before="240"/>
              <w:ind w:left="0" w:firstLine="0"/>
              <w:rPr>
                <w:b w:val="0"/>
                <w:sz w:val="22"/>
                <w:szCs w:val="22"/>
              </w:rPr>
            </w:pPr>
            <w:r>
              <w:rPr>
                <w:b w:val="0"/>
                <w:sz w:val="22"/>
                <w:szCs w:val="22"/>
              </w:rPr>
              <w:t xml:space="preserve">Due to lack of awareness and provision of low vision services nationally, most people with low vision are not </w:t>
            </w:r>
            <w:r w:rsidR="000E345F">
              <w:rPr>
                <w:b w:val="0"/>
                <w:sz w:val="22"/>
                <w:szCs w:val="22"/>
              </w:rPr>
              <w:t xml:space="preserve">accessing </w:t>
            </w:r>
            <w:r>
              <w:rPr>
                <w:b w:val="0"/>
                <w:sz w:val="22"/>
                <w:szCs w:val="22"/>
              </w:rPr>
              <w:t>services.</w:t>
            </w:r>
          </w:p>
        </w:tc>
      </w:tr>
      <w:tr w:rsidR="00076310" w:rsidRPr="00BE31A2" w:rsidTr="00597AFD">
        <w:tc>
          <w:tcPr>
            <w:tcW w:w="2660" w:type="dxa"/>
          </w:tcPr>
          <w:p w:rsidR="00076310" w:rsidRPr="00180C7D" w:rsidRDefault="00076310" w:rsidP="00027B69">
            <w:pPr>
              <w:pStyle w:val="BodyText"/>
              <w:spacing w:before="240"/>
              <w:ind w:left="0" w:firstLine="0"/>
              <w:rPr>
                <w:sz w:val="22"/>
                <w:szCs w:val="22"/>
              </w:rPr>
            </w:pPr>
            <w:r>
              <w:rPr>
                <w:sz w:val="22"/>
                <w:szCs w:val="22"/>
              </w:rPr>
              <w:t>8. Appropriate c</w:t>
            </w:r>
            <w:r w:rsidRPr="00180C7D">
              <w:rPr>
                <w:sz w:val="22"/>
                <w:szCs w:val="22"/>
              </w:rPr>
              <w:t>onsultation length</w:t>
            </w:r>
          </w:p>
        </w:tc>
        <w:tc>
          <w:tcPr>
            <w:tcW w:w="3673" w:type="dxa"/>
          </w:tcPr>
          <w:p w:rsidR="00076310" w:rsidRPr="00C650C3" w:rsidRDefault="00076310" w:rsidP="00027B69">
            <w:pPr>
              <w:pStyle w:val="BodyText"/>
              <w:spacing w:before="240"/>
              <w:ind w:left="0" w:firstLine="0"/>
              <w:rPr>
                <w:b w:val="0"/>
                <w:sz w:val="22"/>
                <w:szCs w:val="22"/>
              </w:rPr>
            </w:pPr>
            <w:r w:rsidRPr="00C650C3">
              <w:rPr>
                <w:b w:val="0"/>
                <w:sz w:val="22"/>
                <w:szCs w:val="22"/>
              </w:rPr>
              <w:t>Consultations are thorough and of an appropriate length (at least two-three hours), to assessment, prescription, advice and support.</w:t>
            </w:r>
          </w:p>
          <w:p w:rsidR="00076310" w:rsidRPr="00DB2689" w:rsidRDefault="00076310" w:rsidP="00027B69">
            <w:pPr>
              <w:pStyle w:val="BodyText"/>
              <w:spacing w:before="240"/>
              <w:ind w:left="0" w:firstLine="0"/>
              <w:rPr>
                <w:b w:val="0"/>
                <w:sz w:val="22"/>
                <w:szCs w:val="22"/>
              </w:rPr>
            </w:pPr>
          </w:p>
        </w:tc>
        <w:tc>
          <w:tcPr>
            <w:tcW w:w="2989" w:type="dxa"/>
          </w:tcPr>
          <w:p w:rsidR="00076310" w:rsidRPr="00BE31A2" w:rsidRDefault="000C6F2D" w:rsidP="00027B69">
            <w:pPr>
              <w:pStyle w:val="BodyText"/>
              <w:spacing w:before="240"/>
              <w:ind w:left="0" w:firstLine="0"/>
              <w:rPr>
                <w:b w:val="0"/>
                <w:sz w:val="22"/>
                <w:szCs w:val="22"/>
              </w:rPr>
            </w:pPr>
            <w:r>
              <w:rPr>
                <w:b w:val="0"/>
                <w:sz w:val="22"/>
                <w:szCs w:val="22"/>
              </w:rPr>
              <w:t xml:space="preserve">Low vision clinics meet </w:t>
            </w:r>
            <w:proofErr w:type="gramStart"/>
            <w:r>
              <w:rPr>
                <w:b w:val="0"/>
                <w:sz w:val="22"/>
                <w:szCs w:val="22"/>
              </w:rPr>
              <w:t xml:space="preserve">this </w:t>
            </w:r>
            <w:r w:rsidR="00076310">
              <w:rPr>
                <w:b w:val="0"/>
                <w:sz w:val="22"/>
                <w:szCs w:val="22"/>
              </w:rPr>
              <w:t>design criteria</w:t>
            </w:r>
            <w:proofErr w:type="gramEnd"/>
            <w:r w:rsidR="00076310">
              <w:rPr>
                <w:b w:val="0"/>
                <w:sz w:val="22"/>
                <w:szCs w:val="22"/>
              </w:rPr>
              <w:t>.  However, private optometrists undertake significantly shorter appointments.</w:t>
            </w:r>
          </w:p>
        </w:tc>
      </w:tr>
      <w:tr w:rsidR="00076310" w:rsidRPr="005D1928" w:rsidTr="00597AFD">
        <w:tc>
          <w:tcPr>
            <w:tcW w:w="2660" w:type="dxa"/>
          </w:tcPr>
          <w:p w:rsidR="00076310" w:rsidRPr="00180C7D" w:rsidRDefault="00076310" w:rsidP="00027B69">
            <w:pPr>
              <w:pStyle w:val="BodyText"/>
              <w:spacing w:before="240"/>
              <w:ind w:left="0" w:firstLine="0"/>
              <w:rPr>
                <w:sz w:val="22"/>
                <w:szCs w:val="22"/>
              </w:rPr>
            </w:pPr>
            <w:r>
              <w:rPr>
                <w:sz w:val="22"/>
                <w:szCs w:val="22"/>
              </w:rPr>
              <w:t xml:space="preserve">9. </w:t>
            </w:r>
            <w:r w:rsidRPr="00180C7D">
              <w:rPr>
                <w:sz w:val="22"/>
                <w:szCs w:val="22"/>
              </w:rPr>
              <w:t>Quality improvement</w:t>
            </w:r>
          </w:p>
        </w:tc>
        <w:tc>
          <w:tcPr>
            <w:tcW w:w="3673" w:type="dxa"/>
          </w:tcPr>
          <w:p w:rsidR="00076310" w:rsidRPr="00C650C3" w:rsidRDefault="00076310" w:rsidP="00027B69">
            <w:pPr>
              <w:pStyle w:val="BodyText"/>
              <w:spacing w:before="240"/>
              <w:ind w:left="0" w:firstLine="0"/>
              <w:rPr>
                <w:b w:val="0"/>
                <w:sz w:val="22"/>
                <w:szCs w:val="22"/>
              </w:rPr>
            </w:pPr>
            <w:r w:rsidRPr="00C650C3">
              <w:rPr>
                <w:b w:val="0"/>
                <w:sz w:val="22"/>
                <w:szCs w:val="22"/>
              </w:rPr>
              <w:t>National standards for low vision services are established, and the services would be continuously monitored.  A dedicated national focal point would be established to oversee the services.</w:t>
            </w:r>
          </w:p>
          <w:p w:rsidR="00076310" w:rsidRPr="005D1928" w:rsidRDefault="00076310" w:rsidP="00027B69">
            <w:pPr>
              <w:pStyle w:val="BodyText"/>
              <w:spacing w:before="240"/>
              <w:ind w:left="0" w:firstLine="0"/>
              <w:rPr>
                <w:b w:val="0"/>
                <w:sz w:val="22"/>
                <w:szCs w:val="22"/>
              </w:rPr>
            </w:pPr>
          </w:p>
        </w:tc>
        <w:tc>
          <w:tcPr>
            <w:tcW w:w="2989" w:type="dxa"/>
          </w:tcPr>
          <w:p w:rsidR="00076310" w:rsidRPr="005D1928" w:rsidRDefault="00076310" w:rsidP="00027B69">
            <w:pPr>
              <w:pStyle w:val="BodyText"/>
              <w:spacing w:before="240"/>
              <w:ind w:left="0" w:firstLine="0"/>
              <w:rPr>
                <w:b w:val="0"/>
                <w:sz w:val="22"/>
                <w:szCs w:val="22"/>
              </w:rPr>
            </w:pPr>
            <w:r>
              <w:rPr>
                <w:b w:val="0"/>
                <w:sz w:val="22"/>
                <w:szCs w:val="22"/>
              </w:rPr>
              <w:t>There are no national standards for low vision services, no monitoring and no national focal point.</w:t>
            </w:r>
          </w:p>
        </w:tc>
      </w:tr>
    </w:tbl>
    <w:p w:rsidR="00076310" w:rsidRDefault="00076310" w:rsidP="00076310">
      <w:pPr>
        <w:ind w:left="567"/>
        <w:rPr>
          <w:b/>
        </w:rPr>
      </w:pPr>
    </w:p>
    <w:p w:rsidR="00076310" w:rsidRDefault="00076310" w:rsidP="00076310">
      <w:pPr>
        <w:ind w:left="567"/>
        <w:rPr>
          <w:b/>
        </w:rPr>
      </w:pPr>
    </w:p>
    <w:p w:rsidR="00076310" w:rsidRDefault="00076310" w:rsidP="00076310">
      <w:pPr>
        <w:ind w:left="567"/>
        <w:rPr>
          <w:b/>
        </w:rPr>
      </w:pPr>
    </w:p>
    <w:p w:rsidR="00DF7096" w:rsidRPr="00E37C71" w:rsidRDefault="00DF7096" w:rsidP="000E345F">
      <w:pPr>
        <w:pStyle w:val="BodyText"/>
        <w:ind w:left="0" w:firstLine="0"/>
      </w:pPr>
      <w:r w:rsidRPr="00E37C71">
        <w:lastRenderedPageBreak/>
        <w:t>7.</w:t>
      </w:r>
      <w:r>
        <w:t>4</w:t>
      </w:r>
      <w:r w:rsidRPr="00E37C71">
        <w:tab/>
      </w:r>
      <w:r>
        <w:t>Future demand for low vision services</w:t>
      </w:r>
    </w:p>
    <w:p w:rsidR="00DF7096" w:rsidRDefault="00DF7096" w:rsidP="00DF7096">
      <w:pPr>
        <w:ind w:left="567"/>
      </w:pPr>
      <w:r>
        <w:t>The future demand for low vision services is likely to significantly increase, as the incidence of people with low vision increases.  Stakeholders believe the incidence of people with low vision is likely to increase due to:</w:t>
      </w:r>
      <w:r w:rsidRPr="00DE2D00">
        <w:t xml:space="preserve"> </w:t>
      </w:r>
    </w:p>
    <w:p w:rsidR="00DF7096" w:rsidRPr="00F46B16" w:rsidRDefault="00DF7096" w:rsidP="00F46B16">
      <w:pPr>
        <w:pStyle w:val="ListParagraph"/>
        <w:numPr>
          <w:ilvl w:val="0"/>
          <w:numId w:val="13"/>
        </w:numPr>
        <w:spacing w:before="120" w:after="120"/>
        <w:ind w:hanging="357"/>
        <w:rPr>
          <w:lang w:val="en-US"/>
        </w:rPr>
      </w:pPr>
      <w:r w:rsidRPr="009811CA">
        <w:rPr>
          <w:lang w:val="en-US"/>
        </w:rPr>
        <w:t xml:space="preserve">The aging of the population.  </w:t>
      </w:r>
      <w:r w:rsidRPr="00F46B16">
        <w:rPr>
          <w:lang w:val="en-US"/>
        </w:rPr>
        <w:t xml:space="preserve">By 2036, it is expected that between 21 and 24 percent of New Zealanders will be aged 65+, compared with 14 percent in 2012.  Based on 11% prevalence identified in the 2013 Disability Survey, it is estimated that the number of older people with low vision will increase from 70,000 in 2013 to 132,000 in 2036. </w:t>
      </w:r>
    </w:p>
    <w:p w:rsidR="00DF7096" w:rsidRPr="00BE34B6" w:rsidRDefault="00DF7096" w:rsidP="00DF7096">
      <w:pPr>
        <w:pStyle w:val="ListParagraph"/>
        <w:numPr>
          <w:ilvl w:val="0"/>
          <w:numId w:val="13"/>
        </w:numPr>
        <w:spacing w:before="120" w:after="120"/>
        <w:ind w:hanging="357"/>
        <w:rPr>
          <w:lang w:val="en-US"/>
        </w:rPr>
      </w:pPr>
      <w:r w:rsidRPr="00BE34B6">
        <w:rPr>
          <w:lang w:val="en-US"/>
        </w:rPr>
        <w:t xml:space="preserve">Better technology and treatment becoming available (e.g. for </w:t>
      </w:r>
      <w:r w:rsidRPr="00BE34B6">
        <w:rPr>
          <w:bCs/>
          <w:lang w:val="en-US"/>
        </w:rPr>
        <w:t>age-related macular degeneration</w:t>
      </w:r>
      <w:r w:rsidRPr="00BE34B6">
        <w:rPr>
          <w:lang w:val="en-US"/>
        </w:rPr>
        <w:t>)</w:t>
      </w:r>
      <w:r>
        <w:rPr>
          <w:lang w:val="en-US"/>
        </w:rPr>
        <w:t>, resulting in more people remaining in the vision loss range that does not qualify for Blind Foundation assistance for longer</w:t>
      </w:r>
      <w:r w:rsidRPr="00BE34B6">
        <w:rPr>
          <w:lang w:val="en-US"/>
        </w:rPr>
        <w:t>.</w:t>
      </w:r>
    </w:p>
    <w:p w:rsidR="00DF7096" w:rsidRPr="00A019AA" w:rsidRDefault="00DF7096" w:rsidP="00DF7096">
      <w:pPr>
        <w:pStyle w:val="ListParagraph"/>
        <w:numPr>
          <w:ilvl w:val="0"/>
          <w:numId w:val="13"/>
        </w:numPr>
        <w:spacing w:before="120" w:after="120"/>
        <w:ind w:hanging="357"/>
        <w:rPr>
          <w:lang w:val="en-US"/>
        </w:rPr>
      </w:pPr>
      <w:r>
        <w:rPr>
          <w:lang w:val="en-US"/>
        </w:rPr>
        <w:t>Increased awareness and acceptance of vision loss within the population.</w:t>
      </w:r>
      <w:r w:rsidRPr="00A019AA">
        <w:rPr>
          <w:lang w:val="en-US"/>
        </w:rPr>
        <w:t xml:space="preserve"> </w:t>
      </w:r>
    </w:p>
    <w:p w:rsidR="00DF7096" w:rsidRDefault="00DF7096" w:rsidP="00DF7096">
      <w:pPr>
        <w:pStyle w:val="ListParagraph"/>
        <w:numPr>
          <w:ilvl w:val="0"/>
          <w:numId w:val="7"/>
        </w:numPr>
        <w:spacing w:before="0" w:after="120"/>
        <w:ind w:hanging="357"/>
      </w:pPr>
      <w:r w:rsidRPr="005B1AAA">
        <w:rPr>
          <w:lang w:val="en-US"/>
        </w:rPr>
        <w:t xml:space="preserve">Obesity and diabetic epidemics, which disproportionately impacts on </w:t>
      </w:r>
      <w:r>
        <w:rPr>
          <w:lang w:val="en-US"/>
        </w:rPr>
        <w:t>Māori</w:t>
      </w:r>
      <w:r w:rsidR="000C6F2D">
        <w:rPr>
          <w:lang w:val="en-US"/>
        </w:rPr>
        <w:t xml:space="preserve"> and Pacific</w:t>
      </w:r>
      <w:r w:rsidRPr="005B1AAA">
        <w:rPr>
          <w:lang w:val="en-US"/>
        </w:rPr>
        <w:t xml:space="preserve"> contributing to low vision.  The Diabetes New Zealand website published that in December 2013 it was estimated that there were 243,125 </w:t>
      </w:r>
      <w:r>
        <w:rPr>
          <w:lang w:val="en-US"/>
        </w:rPr>
        <w:t>people</w:t>
      </w:r>
      <w:r w:rsidRPr="005B1AAA">
        <w:rPr>
          <w:lang w:val="en-US"/>
        </w:rPr>
        <w:t xml:space="preserve"> with diabetes, of whom </w:t>
      </w:r>
      <w:r>
        <w:t>34,489 are M</w:t>
      </w:r>
      <w:r>
        <w:rPr>
          <w:rFonts w:cs="Arial"/>
        </w:rPr>
        <w:t>ā</w:t>
      </w:r>
      <w:r w:rsidR="000C6F2D">
        <w:t>ori and 28,199 are Pacific</w:t>
      </w:r>
      <w:r>
        <w:t>.</w:t>
      </w:r>
    </w:p>
    <w:p w:rsidR="00DF7096" w:rsidRPr="00A019AA" w:rsidRDefault="00DF7096" w:rsidP="00DF7096">
      <w:pPr>
        <w:pStyle w:val="ListParagraph"/>
        <w:numPr>
          <w:ilvl w:val="0"/>
          <w:numId w:val="13"/>
        </w:numPr>
        <w:spacing w:before="120" w:after="120"/>
        <w:ind w:hanging="357"/>
        <w:rPr>
          <w:lang w:val="en-US"/>
        </w:rPr>
      </w:pPr>
      <w:r>
        <w:rPr>
          <w:lang w:val="en-US"/>
        </w:rPr>
        <w:t>I</w:t>
      </w:r>
      <w:r w:rsidRPr="00A019AA">
        <w:rPr>
          <w:lang w:val="en-US"/>
        </w:rPr>
        <w:t>ncreased survival of premature babies</w:t>
      </w:r>
      <w:r>
        <w:rPr>
          <w:lang w:val="en-US"/>
        </w:rPr>
        <w:t xml:space="preserve"> who have low vision.</w:t>
      </w:r>
    </w:p>
    <w:p w:rsidR="00DF7096" w:rsidRPr="005B1AAA" w:rsidRDefault="00DF7096" w:rsidP="00DF7096">
      <w:pPr>
        <w:pStyle w:val="ListParagraph"/>
        <w:numPr>
          <w:ilvl w:val="0"/>
          <w:numId w:val="13"/>
        </w:numPr>
        <w:spacing w:before="120" w:after="120"/>
        <w:ind w:hanging="357"/>
        <w:rPr>
          <w:lang w:val="en-US"/>
        </w:rPr>
      </w:pPr>
      <w:r w:rsidRPr="005B1AAA">
        <w:rPr>
          <w:lang w:val="en-US"/>
        </w:rPr>
        <w:t>Increased exposure to UV light (LED screens etc</w:t>
      </w:r>
      <w:r>
        <w:rPr>
          <w:lang w:val="en-US"/>
        </w:rPr>
        <w:t>.)</w:t>
      </w:r>
    </w:p>
    <w:p w:rsidR="00DF7096" w:rsidRDefault="00DF7096" w:rsidP="00DF7096">
      <w:r>
        <w:t>Only a few stakeholders offered a contrary view, believing that there may be a decrease in the incidence o</w:t>
      </w:r>
      <w:r w:rsidRPr="00DE2D00">
        <w:t xml:space="preserve">f low vision, </w:t>
      </w:r>
      <w:r>
        <w:t xml:space="preserve">due to </w:t>
      </w:r>
      <w:r w:rsidRPr="00DE2D00">
        <w:t xml:space="preserve">improvements in </w:t>
      </w:r>
      <w:r>
        <w:t>early intervention, treatment and technology.</w:t>
      </w:r>
    </w:p>
    <w:p w:rsidR="007C752A" w:rsidRPr="007C752A" w:rsidRDefault="007C752A" w:rsidP="007C752A">
      <w:pPr>
        <w:pStyle w:val="Heading4"/>
        <w:ind w:left="567"/>
        <w:rPr>
          <w:i/>
        </w:rPr>
      </w:pPr>
      <w:r w:rsidRPr="007C752A">
        <w:rPr>
          <w:i/>
        </w:rPr>
        <w:t>An important note on energy efficient light bulbs</w:t>
      </w:r>
    </w:p>
    <w:p w:rsidR="007C752A" w:rsidRPr="007C752A" w:rsidRDefault="007C752A" w:rsidP="007C752A">
      <w:pPr>
        <w:ind w:left="567"/>
      </w:pPr>
      <w:r w:rsidRPr="007C752A">
        <w:t xml:space="preserve">Finally, the following issue not related to the Terms of Reference has been included in this report for completeness.  A few stakeholders raised the promotion of energy efficient </w:t>
      </w:r>
      <w:proofErr w:type="spellStart"/>
      <w:r w:rsidRPr="007C752A">
        <w:t>lightbulbs</w:t>
      </w:r>
      <w:proofErr w:type="spellEnd"/>
      <w:r w:rsidRPr="007C752A">
        <w:t xml:space="preserve"> and its consequence for older people who need more light to undertake daily tasks and live safely and independently.  These bulbs reportedly take 27 minutes to properly warm up, which makes them particularly ineffective if they are installed in a hallway.  Putting certain light bulbs into lamp shades can reduce the light emitted down to one ninth of its original strength, as up to 75% of the light is emitted out the side of the bulb. </w:t>
      </w:r>
    </w:p>
    <w:p w:rsidR="00DF7096" w:rsidRPr="00E37C71" w:rsidRDefault="00DF7096" w:rsidP="00DF7096">
      <w:pPr>
        <w:pStyle w:val="BodyText"/>
      </w:pPr>
      <w:r w:rsidRPr="00E37C71">
        <w:t>7.</w:t>
      </w:r>
      <w:r>
        <w:t>5</w:t>
      </w:r>
      <w:r w:rsidRPr="00E37C71">
        <w:tab/>
      </w:r>
      <w:r>
        <w:t>Summary</w:t>
      </w:r>
    </w:p>
    <w:p w:rsidR="009D0E1C" w:rsidRDefault="00480201" w:rsidP="00DA5E9B">
      <w:pPr>
        <w:ind w:left="567"/>
      </w:pPr>
      <w:r>
        <w:t xml:space="preserve">There are </w:t>
      </w:r>
      <w:r w:rsidR="00EF5913">
        <w:t xml:space="preserve">gaps </w:t>
      </w:r>
      <w:r>
        <w:t>in the provision of low vision services in New Zealand</w:t>
      </w:r>
      <w:r w:rsidR="00DF7096">
        <w:t xml:space="preserve">, and services are not meeting many of the good practice design features and only partially meeting others.  There is also a </w:t>
      </w:r>
      <w:r w:rsidR="000C6F2D">
        <w:t>noticeable</w:t>
      </w:r>
      <w:r w:rsidR="00DF7096">
        <w:t xml:space="preserve"> unmet need, with a significant number of people with low vision being underserved.  </w:t>
      </w:r>
      <w:r w:rsidR="00EF5913">
        <w:t>There is likely to be a significant increase in demand for low vision services in fut</w:t>
      </w:r>
      <w:r w:rsidR="00D75E84">
        <w:t>ure, due to New Zealand’s aging population</w:t>
      </w:r>
      <w:r w:rsidR="00EF5913">
        <w:t>.</w:t>
      </w:r>
    </w:p>
    <w:p w:rsidR="00E33E71" w:rsidRDefault="00E33E71" w:rsidP="00DA5E9B">
      <w:pPr>
        <w:ind w:left="567"/>
      </w:pPr>
    </w:p>
    <w:p w:rsidR="009D0E1C" w:rsidRDefault="009D0E1C">
      <w:pPr>
        <w:spacing w:before="0"/>
        <w:ind w:left="0"/>
        <w:rPr>
          <w:b/>
          <w:sz w:val="36"/>
          <w:szCs w:val="36"/>
        </w:rPr>
      </w:pPr>
      <w:r>
        <w:br w:type="page"/>
      </w:r>
    </w:p>
    <w:p w:rsidR="00801C41" w:rsidRPr="000D62CB" w:rsidRDefault="00801C41" w:rsidP="00801C41">
      <w:pPr>
        <w:pStyle w:val="Heading1"/>
        <w:ind w:left="930"/>
      </w:pPr>
      <w:bookmarkStart w:id="16" w:name="_Toc410384343"/>
      <w:r>
        <w:lastRenderedPageBreak/>
        <w:t>8.</w:t>
      </w:r>
      <w:r>
        <w:tab/>
        <w:t>Conclusion</w:t>
      </w:r>
      <w:bookmarkEnd w:id="16"/>
    </w:p>
    <w:p w:rsidR="00801C41" w:rsidRDefault="00801C41" w:rsidP="00801C41">
      <w:pPr>
        <w:ind w:left="567"/>
        <w:rPr>
          <w:noProof/>
        </w:rPr>
      </w:pPr>
      <w:r>
        <w:rPr>
          <w:noProof/>
        </w:rPr>
        <w:t>Th</w:t>
      </w:r>
      <w:r w:rsidR="006F3D6B">
        <w:rPr>
          <w:noProof/>
        </w:rPr>
        <w:t>is</w:t>
      </w:r>
      <w:r>
        <w:rPr>
          <w:noProof/>
        </w:rPr>
        <w:t xml:space="preserve"> stocktake and needs anaylsis of low vision services in New Zealand has </w:t>
      </w:r>
      <w:r w:rsidRPr="000D62CB">
        <w:t xml:space="preserve">confirmed that there is a significant </w:t>
      </w:r>
      <w:r w:rsidR="00AD13CC">
        <w:t xml:space="preserve">gap in </w:t>
      </w:r>
      <w:r w:rsidRPr="000D62CB">
        <w:rPr>
          <w:noProof/>
        </w:rPr>
        <w:t>low</w:t>
      </w:r>
      <w:r w:rsidRPr="000D62CB">
        <w:t xml:space="preserve"> vision service</w:t>
      </w:r>
      <w:r w:rsidR="00AD13CC">
        <w:t xml:space="preserve"> provision </w:t>
      </w:r>
      <w:r w:rsidRPr="000D62CB">
        <w:t>and th</w:t>
      </w:r>
      <w:r w:rsidR="00AD13CC">
        <w:t>e need for low vision services w</w:t>
      </w:r>
      <w:r w:rsidRPr="000D62CB">
        <w:t xml:space="preserve">ill grow in the next 20 years as </w:t>
      </w:r>
      <w:r w:rsidR="00AD13CC">
        <w:t xml:space="preserve">the </w:t>
      </w:r>
      <w:r w:rsidRPr="000D62CB">
        <w:t>population ages</w:t>
      </w:r>
      <w:r w:rsidRPr="000D62CB">
        <w:rPr>
          <w:noProof/>
        </w:rPr>
        <w:t xml:space="preserve">.  </w:t>
      </w:r>
      <w:r w:rsidRPr="003A5654">
        <w:rPr>
          <w:noProof/>
        </w:rPr>
        <w:t>The results of the 2013 Disability Survey state there are 16</w:t>
      </w:r>
      <w:r w:rsidR="003846EB" w:rsidRPr="003A5654">
        <w:rPr>
          <w:noProof/>
        </w:rPr>
        <w:t>8</w:t>
      </w:r>
      <w:r w:rsidRPr="003A5654">
        <w:rPr>
          <w:noProof/>
        </w:rPr>
        <w:t>,000 adults who self-reported having low vision that assistive devices</w:t>
      </w:r>
      <w:r w:rsidR="003846EB" w:rsidRPr="003A5654">
        <w:rPr>
          <w:noProof/>
        </w:rPr>
        <w:t xml:space="preserve"> such as glasses did not </w:t>
      </w:r>
      <w:r w:rsidRPr="003A5654">
        <w:rPr>
          <w:noProof/>
        </w:rPr>
        <w:t>eliminate</w:t>
      </w:r>
      <w:r>
        <w:rPr>
          <w:noProof/>
        </w:rPr>
        <w:t xml:space="preserve">.  </w:t>
      </w:r>
    </w:p>
    <w:p w:rsidR="00AD13CC" w:rsidRDefault="00AD13CC" w:rsidP="00AD13CC">
      <w:pPr>
        <w:ind w:left="567"/>
      </w:pPr>
      <w:r w:rsidRPr="000D62CB">
        <w:t xml:space="preserve">While pockets of good practice service </w:t>
      </w:r>
      <w:r>
        <w:t>are identified</w:t>
      </w:r>
      <w:r w:rsidRPr="000D62CB">
        <w:t xml:space="preserve">, most available services are inconsistently delivered and in some locations services are non-existent.  </w:t>
      </w:r>
      <w:r>
        <w:t>People</w:t>
      </w:r>
      <w:r w:rsidRPr="000D62CB">
        <w:t xml:space="preserve"> in need of low vision services who identify as Māori and Pacific and/or who live in provincial and rural areas are not receiving adequate services currently.  </w:t>
      </w:r>
      <w:r>
        <w:t xml:space="preserve">Low vision services in New Zealand are therefore inequitable and inadequate to meet the needs of people with low vision.  </w:t>
      </w:r>
    </w:p>
    <w:p w:rsidR="00801C41" w:rsidRDefault="00801C41" w:rsidP="00801C41">
      <w:pPr>
        <w:ind w:left="567"/>
        <w:rPr>
          <w:noProof/>
        </w:rPr>
      </w:pPr>
      <w:r w:rsidRPr="001432FF">
        <w:rPr>
          <w:noProof/>
        </w:rPr>
        <w:t>Due to an absence of evaluations of international and national low vision service models, there is insufficient evidence</w:t>
      </w:r>
      <w:r>
        <w:rPr>
          <w:noProof/>
        </w:rPr>
        <w:t xml:space="preserve"> at present </w:t>
      </w:r>
      <w:r w:rsidRPr="001432FF">
        <w:rPr>
          <w:noProof/>
        </w:rPr>
        <w:t xml:space="preserve">to </w:t>
      </w:r>
      <w:r>
        <w:rPr>
          <w:noProof/>
        </w:rPr>
        <w:t xml:space="preserve">recommend </w:t>
      </w:r>
      <w:r w:rsidR="006F3D6B">
        <w:rPr>
          <w:noProof/>
        </w:rPr>
        <w:t>one</w:t>
      </w:r>
      <w:r>
        <w:rPr>
          <w:noProof/>
        </w:rPr>
        <w:t xml:space="preserve"> evidence-informed </w:t>
      </w:r>
      <w:r w:rsidRPr="001432FF">
        <w:rPr>
          <w:noProof/>
        </w:rPr>
        <w:t>model</w:t>
      </w:r>
      <w:r>
        <w:rPr>
          <w:noProof/>
        </w:rPr>
        <w:t xml:space="preserve"> </w:t>
      </w:r>
      <w:r w:rsidR="006F3D6B">
        <w:rPr>
          <w:noProof/>
        </w:rPr>
        <w:t xml:space="preserve">of low vision services </w:t>
      </w:r>
      <w:r>
        <w:rPr>
          <w:noProof/>
        </w:rPr>
        <w:t>for New Zealand</w:t>
      </w:r>
      <w:r w:rsidRPr="001432FF">
        <w:rPr>
          <w:noProof/>
        </w:rPr>
        <w:t>.</w:t>
      </w:r>
      <w:r>
        <w:rPr>
          <w:noProof/>
        </w:rPr>
        <w:t xml:space="preserve">  Furthermore, these international models have not been tested and evaluated in the New Zealand context.  </w:t>
      </w:r>
      <w:r w:rsidR="000C6F2D">
        <w:rPr>
          <w:noProof/>
        </w:rPr>
        <w:t>However, the evidence suggest</w:t>
      </w:r>
      <w:r w:rsidR="00AD13CC">
        <w:rPr>
          <w:noProof/>
        </w:rPr>
        <w:t xml:space="preserve">s that the </w:t>
      </w:r>
      <w:r w:rsidR="00AD13CC">
        <w:t>core functions of a low vision service should include expert assessment, prescription of optical and non-optical aids, provision of aids, training in the use of aids, and follow up.</w:t>
      </w:r>
    </w:p>
    <w:p w:rsidR="008A046C" w:rsidRDefault="008A046C" w:rsidP="00801C41">
      <w:pPr>
        <w:ind w:left="567"/>
      </w:pPr>
      <w:r>
        <w:rPr>
          <w:noProof/>
        </w:rPr>
        <w:t xml:space="preserve">While there is support for adults with hearing loss to manage their loss, there is not the equivalent level of support for </w:t>
      </w:r>
      <w:r w:rsidR="005319F7">
        <w:rPr>
          <w:noProof/>
        </w:rPr>
        <w:t>people</w:t>
      </w:r>
      <w:r>
        <w:rPr>
          <w:noProof/>
        </w:rPr>
        <w:t xml:space="preserve"> with low vision.</w:t>
      </w:r>
    </w:p>
    <w:p w:rsidR="00801C41" w:rsidRDefault="00801C41" w:rsidP="00801C41">
      <w:pPr>
        <w:spacing w:before="0" w:after="200" w:line="276" w:lineRule="auto"/>
        <w:ind w:left="0"/>
        <w:rPr>
          <w:b/>
          <w:sz w:val="36"/>
          <w:szCs w:val="36"/>
        </w:rPr>
      </w:pPr>
      <w:r>
        <w:br w:type="page"/>
      </w:r>
    </w:p>
    <w:p w:rsidR="003A5654" w:rsidRDefault="003A5654" w:rsidP="003A5654">
      <w:pPr>
        <w:pStyle w:val="Heading1"/>
        <w:ind w:left="930"/>
      </w:pPr>
      <w:bookmarkStart w:id="17" w:name="_Toc410384344"/>
      <w:r>
        <w:lastRenderedPageBreak/>
        <w:t>9.</w:t>
      </w:r>
      <w:r>
        <w:tab/>
        <w:t>The Way Forward</w:t>
      </w:r>
      <w:bookmarkEnd w:id="17"/>
    </w:p>
    <w:p w:rsidR="003A5654" w:rsidRDefault="003A5654" w:rsidP="003A5654">
      <w:pPr>
        <w:ind w:left="567"/>
      </w:pPr>
      <w:r>
        <w:t xml:space="preserve">The New Zealand health sector </w:t>
      </w:r>
      <w:r w:rsidR="00B577B5">
        <w:t>should</w:t>
      </w:r>
      <w:r>
        <w:t xml:space="preserve"> embark on a national plan of action for low vision services.  The way forward for the next three years would involve:</w:t>
      </w:r>
    </w:p>
    <w:p w:rsidR="003A5654" w:rsidRDefault="003A5654" w:rsidP="00515BBD">
      <w:pPr>
        <w:pStyle w:val="ListParagraph"/>
        <w:numPr>
          <w:ilvl w:val="0"/>
          <w:numId w:val="17"/>
        </w:numPr>
      </w:pPr>
      <w:r>
        <w:t>confirming the strategic direction for low vision services with input from the sector</w:t>
      </w:r>
    </w:p>
    <w:p w:rsidR="003A5654" w:rsidRDefault="003A5654" w:rsidP="00515BBD">
      <w:pPr>
        <w:pStyle w:val="ListParagraph"/>
        <w:numPr>
          <w:ilvl w:val="0"/>
          <w:numId w:val="17"/>
        </w:numPr>
      </w:pPr>
      <w:r>
        <w:t xml:space="preserve">determining </w:t>
      </w:r>
      <w:r w:rsidR="00A00474">
        <w:t>the core f</w:t>
      </w:r>
      <w:r w:rsidR="00AD13CC">
        <w:t xml:space="preserve">unctions and </w:t>
      </w:r>
      <w:r w:rsidR="00A00474">
        <w:t xml:space="preserve">design </w:t>
      </w:r>
      <w:r w:rsidR="00AD13CC">
        <w:t>features</w:t>
      </w:r>
      <w:r w:rsidR="00A00474">
        <w:t xml:space="preserve"> for a low vision service in New Zealand</w:t>
      </w:r>
      <w:r>
        <w:t xml:space="preserve"> </w:t>
      </w:r>
    </w:p>
    <w:p w:rsidR="003A5654" w:rsidRDefault="003A5654" w:rsidP="00515BBD">
      <w:pPr>
        <w:pStyle w:val="ListParagraph"/>
        <w:numPr>
          <w:ilvl w:val="0"/>
          <w:numId w:val="17"/>
        </w:numPr>
      </w:pPr>
      <w:r>
        <w:t>determining service delivery options</w:t>
      </w:r>
    </w:p>
    <w:p w:rsidR="003A5654" w:rsidRDefault="003A5654" w:rsidP="00515BBD">
      <w:pPr>
        <w:pStyle w:val="ListParagraph"/>
        <w:numPr>
          <w:ilvl w:val="0"/>
          <w:numId w:val="17"/>
        </w:numPr>
      </w:pPr>
      <w:proofErr w:type="gramStart"/>
      <w:r>
        <w:t>undertaking</w:t>
      </w:r>
      <w:proofErr w:type="gramEnd"/>
      <w:r>
        <w:t xml:space="preserve"> monitoring and evaluation at both strategic and activity levels.</w:t>
      </w:r>
    </w:p>
    <w:p w:rsidR="003A5654" w:rsidRDefault="003A5654" w:rsidP="003A5654">
      <w:pPr>
        <w:ind w:left="567"/>
      </w:pPr>
      <w:r>
        <w:t xml:space="preserve">The key organisations with responsibility for low vision services are the Ministry of Health </w:t>
      </w:r>
      <w:r w:rsidR="00A00474">
        <w:t>D</w:t>
      </w:r>
      <w:r w:rsidR="00CD6E29">
        <w:t xml:space="preserve">SS </w:t>
      </w:r>
      <w:r>
        <w:t>and individual DHBs.  Additional budget would be required to undertake the above strategy and activities and would therefore be dependent upon the priorities determined by Ministers, the Ministry of Health and individual DHBs.</w:t>
      </w:r>
    </w:p>
    <w:p w:rsidR="003A5654" w:rsidRDefault="003A5654" w:rsidP="003A5654">
      <w:pPr>
        <w:ind w:left="567"/>
        <w:rPr>
          <w:b/>
          <w:noProof/>
        </w:rPr>
      </w:pPr>
      <w:r>
        <w:rPr>
          <w:b/>
          <w:noProof/>
        </w:rPr>
        <w:t>National Strategic Plan for Low Vision Services</w:t>
      </w:r>
    </w:p>
    <w:p w:rsidR="003A5654" w:rsidRDefault="003A5654" w:rsidP="003A5654">
      <w:pPr>
        <w:ind w:left="567"/>
      </w:pPr>
      <w:r>
        <w:t>Firstly, the country needs to confirm the strategic direction for low vision services by developing a National Strategic Plan for Low Vision Services.  This would include determining the overarching vision and goals for low vision services, agreeing the definition for low vision, priority audiences,</w:t>
      </w:r>
      <w:r w:rsidR="000C6F2D">
        <w:t xml:space="preserve"> key priority areas (e.g.</w:t>
      </w:r>
      <w:r>
        <w:t xml:space="preserve"> addressing equity and workforce shortages), and determining roles and responsibilities.  </w:t>
      </w:r>
    </w:p>
    <w:p w:rsidR="003A5654" w:rsidRDefault="003A5654" w:rsidP="003A5654">
      <w:pPr>
        <w:ind w:left="567"/>
      </w:pPr>
      <w:r>
        <w:t xml:space="preserve">It is recommended that a working group of representatives from the low vision sector is appointed to guide the development of the National Strategic Plan.  To meet the good practice design </w:t>
      </w:r>
      <w:r w:rsidR="00A00474">
        <w:t>feature</w:t>
      </w:r>
      <w:r>
        <w:t xml:space="preserve"> of ‘</w:t>
      </w:r>
      <w:r w:rsidR="005319F7">
        <w:t>people</w:t>
      </w:r>
      <w:r>
        <w:t xml:space="preserve">-centred design’ </w:t>
      </w:r>
      <w:r w:rsidR="005319F7">
        <w:t>people</w:t>
      </w:r>
      <w:r>
        <w:t xml:space="preserve"> with low vision and/or organisations supporting </w:t>
      </w:r>
      <w:r w:rsidR="005319F7">
        <w:t>people</w:t>
      </w:r>
      <w:r>
        <w:t xml:space="preserve"> with low vision </w:t>
      </w:r>
      <w:r w:rsidR="00A00474">
        <w:t>should</w:t>
      </w:r>
      <w:r>
        <w:t xml:space="preserve"> be represented on this working group.</w:t>
      </w:r>
    </w:p>
    <w:p w:rsidR="003A5654" w:rsidRDefault="003A5654" w:rsidP="003A5654">
      <w:pPr>
        <w:ind w:left="567"/>
      </w:pPr>
      <w:r>
        <w:t xml:space="preserve">The National Strategic Plan </w:t>
      </w:r>
      <w:r w:rsidR="00A00474">
        <w:t>should</w:t>
      </w:r>
      <w:r>
        <w:t xml:space="preserve"> be aligned with wider health and disability strategies (e.g. the Primary Health Care Strategy and the New Zealand Disability Strategy). </w:t>
      </w:r>
    </w:p>
    <w:p w:rsidR="003A5654" w:rsidRDefault="003A5654" w:rsidP="003A5654">
      <w:pPr>
        <w:ind w:left="567"/>
        <w:rPr>
          <w:b/>
          <w:noProof/>
        </w:rPr>
      </w:pPr>
      <w:r>
        <w:rPr>
          <w:b/>
          <w:noProof/>
        </w:rPr>
        <w:t>Service delivery</w:t>
      </w:r>
    </w:p>
    <w:p w:rsidR="003A5654" w:rsidRDefault="003A5654" w:rsidP="003A5654">
      <w:pPr>
        <w:ind w:left="567"/>
        <w:rPr>
          <w:noProof/>
        </w:rPr>
      </w:pPr>
      <w:r>
        <w:rPr>
          <w:noProof/>
        </w:rPr>
        <w:t xml:space="preserve">Future service delivery will be guided by the </w:t>
      </w:r>
      <w:r w:rsidR="00AC35BD">
        <w:rPr>
          <w:noProof/>
        </w:rPr>
        <w:t>National Strategic Plan</w:t>
      </w:r>
      <w:r w:rsidR="00A00474">
        <w:rPr>
          <w:noProof/>
        </w:rPr>
        <w:t xml:space="preserve"> for low vision services</w:t>
      </w:r>
      <w:r w:rsidR="00AC35BD">
        <w:rPr>
          <w:noProof/>
        </w:rPr>
        <w:t>.  Initia</w:t>
      </w:r>
      <w:r>
        <w:rPr>
          <w:noProof/>
        </w:rPr>
        <w:t xml:space="preserve">l service delivery is likely to involve supporting </w:t>
      </w:r>
      <w:r>
        <w:t xml:space="preserve">DHBs, private optometrists, and/or other providers in the blind and low vision sector to provide small scale low vision service pilots or demonstrations initially in areas of high need.  </w:t>
      </w:r>
    </w:p>
    <w:p w:rsidR="003A5654" w:rsidRDefault="003A5654" w:rsidP="003A5654">
      <w:pPr>
        <w:ind w:left="567"/>
      </w:pPr>
      <w:r>
        <w:t xml:space="preserve">Careful consideration </w:t>
      </w:r>
      <w:r w:rsidR="00A00474">
        <w:t>should</w:t>
      </w:r>
      <w:r>
        <w:t xml:space="preserve"> be given to providers’ capacity and capability, and the ability of their services to demonstrate value for money and be centred on the </w:t>
      </w:r>
      <w:r w:rsidR="00A00474">
        <w:t xml:space="preserve">core features (expert assessment, prescription of optical and non-optical aids, provision of aids, training in the use of aids, and follow up) and </w:t>
      </w:r>
      <w:r w:rsidR="00AD13CC">
        <w:t xml:space="preserve">the </w:t>
      </w:r>
      <w:r w:rsidR="00A00474">
        <w:t>design features of a good practice low vision service</w:t>
      </w:r>
      <w:r>
        <w:t>:</w:t>
      </w:r>
    </w:p>
    <w:p w:rsidR="003A5654" w:rsidRDefault="005319F7" w:rsidP="00515BBD">
      <w:pPr>
        <w:pStyle w:val="ListParagraph"/>
        <w:numPr>
          <w:ilvl w:val="0"/>
          <w:numId w:val="18"/>
        </w:numPr>
        <w:spacing w:before="120" w:after="120"/>
      </w:pPr>
      <w:r>
        <w:t>People</w:t>
      </w:r>
      <w:r w:rsidR="003A5654">
        <w:t xml:space="preserve">-centred design </w:t>
      </w:r>
    </w:p>
    <w:p w:rsidR="003A5654" w:rsidRDefault="003A5654" w:rsidP="00515BBD">
      <w:pPr>
        <w:pStyle w:val="ListParagraph"/>
        <w:numPr>
          <w:ilvl w:val="0"/>
          <w:numId w:val="18"/>
        </w:numPr>
        <w:spacing w:before="120" w:after="120"/>
        <w:ind w:hanging="357"/>
      </w:pPr>
      <w:r>
        <w:t xml:space="preserve">Low cost access </w:t>
      </w:r>
    </w:p>
    <w:p w:rsidR="003A5654" w:rsidRDefault="003A5654" w:rsidP="00515BBD">
      <w:pPr>
        <w:pStyle w:val="ListParagraph"/>
        <w:numPr>
          <w:ilvl w:val="0"/>
          <w:numId w:val="18"/>
        </w:numPr>
        <w:spacing w:before="120" w:after="120"/>
        <w:ind w:hanging="357"/>
      </w:pPr>
      <w:r>
        <w:t>Equitable access</w:t>
      </w:r>
    </w:p>
    <w:p w:rsidR="003A5654" w:rsidRDefault="003A5654" w:rsidP="00515BBD">
      <w:pPr>
        <w:pStyle w:val="ListParagraph"/>
        <w:numPr>
          <w:ilvl w:val="0"/>
          <w:numId w:val="18"/>
        </w:numPr>
        <w:spacing w:before="120" w:after="120"/>
        <w:ind w:hanging="357"/>
      </w:pPr>
      <w:r>
        <w:t>National coverage</w:t>
      </w:r>
    </w:p>
    <w:p w:rsidR="003A5654" w:rsidRDefault="003A5654" w:rsidP="00515BBD">
      <w:pPr>
        <w:pStyle w:val="ListParagraph"/>
        <w:numPr>
          <w:ilvl w:val="0"/>
          <w:numId w:val="18"/>
        </w:numPr>
        <w:spacing w:before="120" w:after="120"/>
        <w:ind w:hanging="357"/>
      </w:pPr>
      <w:r>
        <w:lastRenderedPageBreak/>
        <w:t>Interdisciplinary team</w:t>
      </w:r>
    </w:p>
    <w:p w:rsidR="003A5654" w:rsidRDefault="003A5654" w:rsidP="00515BBD">
      <w:pPr>
        <w:pStyle w:val="ListParagraph"/>
        <w:numPr>
          <w:ilvl w:val="0"/>
          <w:numId w:val="18"/>
        </w:numPr>
        <w:spacing w:before="120" w:after="120"/>
        <w:ind w:hanging="357"/>
      </w:pPr>
      <w:r>
        <w:t>Skilled workforce</w:t>
      </w:r>
    </w:p>
    <w:p w:rsidR="003A5654" w:rsidRDefault="003A5654" w:rsidP="00515BBD">
      <w:pPr>
        <w:pStyle w:val="ListParagraph"/>
        <w:numPr>
          <w:ilvl w:val="0"/>
          <w:numId w:val="18"/>
        </w:numPr>
        <w:spacing w:before="120" w:after="120"/>
        <w:ind w:hanging="357"/>
      </w:pPr>
      <w:r>
        <w:t>Timely intervention</w:t>
      </w:r>
    </w:p>
    <w:p w:rsidR="003A5654" w:rsidRDefault="003A5654" w:rsidP="00515BBD">
      <w:pPr>
        <w:pStyle w:val="ListParagraph"/>
        <w:numPr>
          <w:ilvl w:val="0"/>
          <w:numId w:val="18"/>
        </w:numPr>
        <w:spacing w:before="120" w:after="120"/>
        <w:ind w:hanging="357"/>
      </w:pPr>
      <w:r>
        <w:t>Appropriate consultation length</w:t>
      </w:r>
    </w:p>
    <w:p w:rsidR="003A5654" w:rsidRDefault="003A5654" w:rsidP="00515BBD">
      <w:pPr>
        <w:pStyle w:val="ListParagraph"/>
        <w:numPr>
          <w:ilvl w:val="0"/>
          <w:numId w:val="18"/>
        </w:numPr>
        <w:spacing w:before="120" w:after="120"/>
        <w:ind w:hanging="357"/>
      </w:pPr>
      <w:r>
        <w:t xml:space="preserve">Quality improvement. </w:t>
      </w:r>
    </w:p>
    <w:p w:rsidR="003A5654" w:rsidRDefault="003A5654" w:rsidP="003A5654">
      <w:pPr>
        <w:ind w:left="567"/>
      </w:pPr>
      <w:r>
        <w:rPr>
          <w:noProof/>
        </w:rPr>
        <w:t xml:space="preserve">Given the known inequities in low vision services, it is critical that service delivery options are </w:t>
      </w:r>
      <w:r>
        <w:t xml:space="preserve">delivered in a manner that eliminates (or at a minimum does not increase) current inequalities. </w:t>
      </w:r>
    </w:p>
    <w:p w:rsidR="003A5654" w:rsidRDefault="003A5654" w:rsidP="003A5654">
      <w:pPr>
        <w:ind w:left="567"/>
        <w:rPr>
          <w:b/>
          <w:noProof/>
        </w:rPr>
      </w:pPr>
      <w:r>
        <w:rPr>
          <w:b/>
          <w:noProof/>
        </w:rPr>
        <w:t>Monitoring and evaluation</w:t>
      </w:r>
    </w:p>
    <w:p w:rsidR="003A5654" w:rsidRDefault="003A5654" w:rsidP="003A5654">
      <w:pPr>
        <w:ind w:left="567"/>
        <w:rPr>
          <w:noProof/>
        </w:rPr>
      </w:pPr>
      <w:r>
        <w:rPr>
          <w:noProof/>
        </w:rPr>
        <w:t xml:space="preserve">A Monitoring and Evaluation Plan </w:t>
      </w:r>
      <w:r w:rsidR="00A00474">
        <w:rPr>
          <w:noProof/>
        </w:rPr>
        <w:t>sh</w:t>
      </w:r>
      <w:r w:rsidR="005105F4">
        <w:rPr>
          <w:noProof/>
        </w:rPr>
        <w:t xml:space="preserve">ould </w:t>
      </w:r>
      <w:r>
        <w:rPr>
          <w:noProof/>
        </w:rPr>
        <w:t xml:space="preserve">support National Strategic Plan </w:t>
      </w:r>
      <w:r w:rsidR="00A00474">
        <w:rPr>
          <w:noProof/>
        </w:rPr>
        <w:t xml:space="preserve">for low vision services </w:t>
      </w:r>
      <w:r>
        <w:rPr>
          <w:noProof/>
        </w:rPr>
        <w:t>to allow for informed strategic decision making.  The Monitoring and Evaluation Plan would inlude a set of national indicators, a plan for the systematic collection of data and how the data will be managed and reported.</w:t>
      </w:r>
    </w:p>
    <w:p w:rsidR="003A5654" w:rsidRDefault="003A5654" w:rsidP="003A5654">
      <w:pPr>
        <w:ind w:left="567"/>
      </w:pPr>
      <w:r>
        <w:rPr>
          <w:noProof/>
        </w:rPr>
        <w:t xml:space="preserve">It is also recommended that the health and disability sector invests in monitoring the performance of selected low vision services pilots and/or demonstrations and to evaluate them after 12-18 months implementation  to establish effectiveness and inform decisions on future service delivery design and scalability. </w:t>
      </w:r>
    </w:p>
    <w:p w:rsidR="00612EA0" w:rsidRDefault="00612EA0" w:rsidP="00801C41">
      <w:pPr>
        <w:ind w:left="567"/>
        <w:rPr>
          <w:b/>
          <w:sz w:val="36"/>
          <w:szCs w:val="36"/>
        </w:rPr>
      </w:pPr>
    </w:p>
    <w:p w:rsidR="001B4378" w:rsidRDefault="001B4378" w:rsidP="001B4378">
      <w:pPr>
        <w:pStyle w:val="BodyText"/>
        <w:sectPr w:rsidR="001B4378" w:rsidSect="00A756BB">
          <w:pgSz w:w="11909" w:h="16834" w:code="9"/>
          <w:pgMar w:top="1701" w:right="1134" w:bottom="1701" w:left="1134" w:header="567" w:footer="567" w:gutter="0"/>
          <w:cols w:space="720"/>
        </w:sectPr>
      </w:pPr>
    </w:p>
    <w:p w:rsidR="00B72457" w:rsidRPr="005A7AE0" w:rsidRDefault="00B72457" w:rsidP="00B72457">
      <w:pPr>
        <w:pStyle w:val="BodyText"/>
        <w:ind w:left="0" w:firstLine="0"/>
      </w:pPr>
      <w:r w:rsidRPr="005A7AE0">
        <w:lastRenderedPageBreak/>
        <w:t>References</w:t>
      </w:r>
    </w:p>
    <w:p w:rsidR="00B72457" w:rsidRDefault="00B72457" w:rsidP="00B72457">
      <w:pPr>
        <w:pStyle w:val="Heading3"/>
        <w:ind w:left="0" w:firstLine="0"/>
      </w:pPr>
      <w:r>
        <w:t>Websites</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819"/>
      </w:tblGrid>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proofErr w:type="spellStart"/>
            <w:r w:rsidRPr="00AD138B">
              <w:rPr>
                <w:rFonts w:cs="Arial"/>
                <w:lang w:eastAsia="en-NZ"/>
              </w:rPr>
              <w:t>Accessable</w:t>
            </w:r>
            <w:proofErr w:type="spellEnd"/>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28" w:history="1">
              <w:r w:rsidR="00B72457" w:rsidRPr="00E379E0">
                <w:rPr>
                  <w:rFonts w:cs="Arial"/>
                  <w:lang w:eastAsia="en-NZ"/>
                </w:rPr>
                <w:t>http://www.accessable.co.nz/</w:t>
              </w:r>
            </w:hyperlink>
          </w:p>
        </w:tc>
      </w:tr>
      <w:tr w:rsidR="00B72457" w:rsidRPr="00E379E0" w:rsidTr="00716849">
        <w:trPr>
          <w:trHeight w:val="397"/>
        </w:trPr>
        <w:tc>
          <w:tcPr>
            <w:tcW w:w="4253" w:type="dxa"/>
            <w:vAlign w:val="center"/>
          </w:tcPr>
          <w:p w:rsidR="00B72457" w:rsidRPr="00E379E0" w:rsidRDefault="00B72457" w:rsidP="00716849">
            <w:pPr>
              <w:spacing w:before="100" w:beforeAutospacing="1" w:after="100" w:afterAutospacing="1"/>
              <w:ind w:left="0"/>
              <w:rPr>
                <w:rFonts w:cs="Arial"/>
              </w:rPr>
            </w:pPr>
            <w:r w:rsidRPr="00E379E0">
              <w:rPr>
                <w:rFonts w:cs="Arial"/>
              </w:rPr>
              <w:t>Age Concern New Zealand</w:t>
            </w:r>
          </w:p>
        </w:tc>
        <w:tc>
          <w:tcPr>
            <w:tcW w:w="4819" w:type="dxa"/>
            <w:vAlign w:val="center"/>
          </w:tcPr>
          <w:p w:rsidR="00B72457" w:rsidRPr="00E379E0" w:rsidRDefault="00FA0545" w:rsidP="00716849">
            <w:pPr>
              <w:spacing w:before="100" w:beforeAutospacing="1" w:after="100" w:afterAutospacing="1"/>
              <w:ind w:left="0"/>
              <w:rPr>
                <w:rFonts w:cs="Arial"/>
              </w:rPr>
            </w:pPr>
            <w:hyperlink r:id="rId29" w:history="1">
              <w:r w:rsidR="00B72457" w:rsidRPr="00E379E0">
                <w:rPr>
                  <w:rStyle w:val="Hyperlink"/>
                  <w:rFonts w:cs="Arial"/>
                  <w:color w:val="auto"/>
                  <w:u w:val="none"/>
                </w:rPr>
                <w:t>http://www.ageconcern.org.nz/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Age plus</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30" w:history="1">
              <w:r w:rsidR="00B72457" w:rsidRPr="00E379E0">
                <w:rPr>
                  <w:rFonts w:cs="Arial"/>
                  <w:lang w:eastAsia="en-NZ"/>
                </w:rPr>
                <w:t>http://www.ageplus.org.nz/</w:t>
              </w:r>
            </w:hyperlink>
          </w:p>
        </w:tc>
      </w:tr>
      <w:tr w:rsidR="00B72457" w:rsidRPr="00E379E0" w:rsidTr="00716849">
        <w:trPr>
          <w:trHeight w:val="397"/>
        </w:trPr>
        <w:tc>
          <w:tcPr>
            <w:tcW w:w="4253" w:type="dxa"/>
            <w:vAlign w:val="center"/>
          </w:tcPr>
          <w:p w:rsidR="00B72457" w:rsidRPr="00E379E0" w:rsidRDefault="00B72457" w:rsidP="00716849">
            <w:pPr>
              <w:spacing w:before="100" w:beforeAutospacing="1" w:after="100" w:afterAutospacing="1"/>
              <w:ind w:left="0"/>
              <w:rPr>
                <w:rFonts w:cs="Arial"/>
              </w:rPr>
            </w:pPr>
            <w:r w:rsidRPr="00E379E0">
              <w:rPr>
                <w:rFonts w:cs="Arial"/>
              </w:rPr>
              <w:t>Albinism Trust</w:t>
            </w:r>
          </w:p>
        </w:tc>
        <w:tc>
          <w:tcPr>
            <w:tcW w:w="4819" w:type="dxa"/>
            <w:vAlign w:val="center"/>
          </w:tcPr>
          <w:p w:rsidR="00B72457" w:rsidRPr="00E379E0" w:rsidRDefault="00FA0545" w:rsidP="00716849">
            <w:pPr>
              <w:spacing w:before="100" w:beforeAutospacing="1" w:after="100" w:afterAutospacing="1"/>
              <w:ind w:left="0"/>
              <w:rPr>
                <w:rFonts w:cs="Arial"/>
              </w:rPr>
            </w:pPr>
            <w:hyperlink r:id="rId31" w:history="1">
              <w:r w:rsidR="00B72457" w:rsidRPr="00E379E0">
                <w:rPr>
                  <w:rStyle w:val="Hyperlink"/>
                  <w:rFonts w:cs="Arial"/>
                  <w:color w:val="auto"/>
                  <w:u w:val="none"/>
                </w:rPr>
                <w:t>http://www.albinism.org.nz/home.html</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 xml:space="preserve">Association of Blind Citizens </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32" w:history="1">
              <w:r w:rsidR="00B72457" w:rsidRPr="00E379E0">
                <w:rPr>
                  <w:rFonts w:cs="Arial"/>
                  <w:lang w:eastAsia="en-NZ"/>
                </w:rPr>
                <w:t>http://www.abcnz.org.nz/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BLENNZ</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33" w:history="1">
              <w:r w:rsidR="00B72457" w:rsidRPr="00E379E0">
                <w:rPr>
                  <w:rFonts w:cs="Arial"/>
                  <w:lang w:eastAsia="en-NZ"/>
                </w:rPr>
                <w:t>http://blennzonline.edublogs.org/</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Blind Foundation</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34" w:history="1">
              <w:r w:rsidR="00B72457" w:rsidRPr="00E379E0">
                <w:rPr>
                  <w:rFonts w:cs="Arial"/>
                  <w:lang w:eastAsia="en-NZ"/>
                </w:rPr>
                <w:t>http://blindfoundation.org.nz/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Clear focus report</w:t>
            </w:r>
          </w:p>
        </w:tc>
        <w:tc>
          <w:tcPr>
            <w:tcW w:w="4819"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http://blindfoundation.org.nz/learn/blindness/clear-focus/frequency-and-causes-of-vision-loss-and-blindness</w:t>
            </w:r>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CNIB (Canadian National Institute for the Blind)</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35" w:history="1">
              <w:r w:rsidR="00B72457" w:rsidRPr="00E379E0">
                <w:rPr>
                  <w:rFonts w:cs="Arial"/>
                  <w:lang w:eastAsia="en-NZ"/>
                </w:rPr>
                <w:t>http://www.cnib.ca/en/your-eyes/eye-conditions/low-vision/Pages/default.aspx</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 xml:space="preserve">Diabetes NZ </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36" w:history="1">
              <w:r w:rsidR="00B72457" w:rsidRPr="00E379E0">
                <w:rPr>
                  <w:rFonts w:cs="Arial"/>
                  <w:lang w:eastAsia="en-NZ"/>
                </w:rPr>
                <w:t>http://www.diabetes.org.nz/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Enable</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37" w:history="1">
              <w:r w:rsidR="00B72457" w:rsidRPr="00E379E0">
                <w:rPr>
                  <w:rFonts w:cs="Arial"/>
                  <w:lang w:eastAsia="en-NZ"/>
                </w:rPr>
                <w:t>http://www.enable.co.nz/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Glaucoma New Zealand</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38" w:history="1">
              <w:r w:rsidR="00B72457" w:rsidRPr="00E379E0">
                <w:rPr>
                  <w:rFonts w:cs="Arial"/>
                  <w:lang w:eastAsia="en-NZ"/>
                </w:rPr>
                <w:t>http://www.glaucoma.org.nz/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Hearing Therapy Services</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39" w:history="1">
              <w:r w:rsidR="00B72457" w:rsidRPr="00E379E0">
                <w:rPr>
                  <w:rFonts w:cs="Arial"/>
                  <w:lang w:eastAsia="en-NZ"/>
                </w:rPr>
                <w:t>http://www.hearingtherapists.org.nz/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40" w:history="1">
              <w:r w:rsidR="00B72457" w:rsidRPr="00E379E0">
                <w:rPr>
                  <w:rFonts w:cs="Arial"/>
                  <w:lang w:eastAsia="en-NZ"/>
                </w:rPr>
                <w:t>http://lifeunlimited.net.nz/hearing/</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Lighthouse Trust</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41" w:history="1">
              <w:r w:rsidR="00B72457" w:rsidRPr="00E379E0">
                <w:rPr>
                  <w:rFonts w:cs="Arial"/>
                  <w:lang w:eastAsia="en-NZ"/>
                </w:rPr>
                <w:t>http://www.lowvisionclinic.org.nz/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Macular Degeneration NZ</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42" w:history="1">
              <w:r w:rsidR="00B72457" w:rsidRPr="00E379E0">
                <w:rPr>
                  <w:rFonts w:cs="Arial"/>
                  <w:lang w:eastAsia="en-NZ"/>
                </w:rPr>
                <w:t>http://www.mdnz.org.nz/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National Eye Institute</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43" w:history="1">
              <w:r w:rsidR="00B72457" w:rsidRPr="00E379E0">
                <w:rPr>
                  <w:rFonts w:cs="Arial"/>
                  <w:lang w:eastAsia="en-NZ"/>
                </w:rPr>
                <w:t>http://www.nei.nih.gov/lowvision/</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44" w:history="1">
              <w:r w:rsidR="00B72457" w:rsidRPr="00E379E0">
                <w:rPr>
                  <w:rFonts w:cs="Arial"/>
                  <w:lang w:eastAsia="en-NZ"/>
                </w:rPr>
                <w:t>https://www.nei.nih.gov/eyedata/lowvision.asp</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New Zealand Association of Optometrists</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45" w:history="1">
              <w:r w:rsidR="00B72457" w:rsidRPr="00E379E0">
                <w:rPr>
                  <w:rFonts w:cs="Arial"/>
                  <w:lang w:eastAsia="en-NZ"/>
                </w:rPr>
                <w:t>http://www.nzao.co.nz/home</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Parents of Visually Impaired (PVI)</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46" w:history="1">
              <w:r w:rsidR="00B72457" w:rsidRPr="00E379E0">
                <w:rPr>
                  <w:rFonts w:cs="Arial"/>
                  <w:lang w:eastAsia="en-NZ"/>
                </w:rPr>
                <w:t>http://www.pvi.org.nz/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Retina NZ</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47" w:history="1">
              <w:r w:rsidR="00B72457" w:rsidRPr="00E379E0">
                <w:rPr>
                  <w:rFonts w:cs="Arial"/>
                  <w:lang w:eastAsia="en-NZ"/>
                </w:rPr>
                <w:t>http://www.retina.org.nz/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Sight Loss Services</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48" w:history="1">
              <w:r w:rsidR="00B72457" w:rsidRPr="00E379E0">
                <w:rPr>
                  <w:rFonts w:cs="Arial"/>
                  <w:lang w:eastAsia="en-NZ"/>
                </w:rPr>
                <w:t>http://www.sightloss-services.com/</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Statistics New Zealand</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49" w:history="1">
              <w:r w:rsidR="00B72457" w:rsidRPr="00E379E0">
                <w:rPr>
                  <w:rFonts w:cs="Arial"/>
                  <w:lang w:eastAsia="en-NZ"/>
                </w:rPr>
                <w:t>http://www.stats.govt.nz/</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UK Vision strategy</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50" w:history="1">
              <w:r w:rsidR="00B72457" w:rsidRPr="00E379E0">
                <w:rPr>
                  <w:rFonts w:cs="Arial"/>
                  <w:lang w:eastAsia="en-NZ"/>
                </w:rPr>
                <w:t>http://www.commissioningforeyecare.org.uk/commhome.asp?section=182&amp;sectionTitle=Low+vision+services</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VICTA</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51" w:history="1">
              <w:r w:rsidR="00B72457" w:rsidRPr="00E379E0">
                <w:rPr>
                  <w:rFonts w:cs="Arial"/>
                  <w:lang w:eastAsia="en-NZ"/>
                </w:rPr>
                <w:t>http://www.visualimpairment.org.nz/</w:t>
              </w:r>
            </w:hyperlink>
          </w:p>
        </w:tc>
      </w:tr>
      <w:tr w:rsidR="0015406F" w:rsidRPr="00E379E0" w:rsidTr="00716849">
        <w:trPr>
          <w:trHeight w:val="397"/>
        </w:trPr>
        <w:tc>
          <w:tcPr>
            <w:tcW w:w="4253" w:type="dxa"/>
            <w:vAlign w:val="center"/>
          </w:tcPr>
          <w:p w:rsidR="0015406F" w:rsidRPr="00AD138B" w:rsidRDefault="0015406F" w:rsidP="00716849">
            <w:pPr>
              <w:spacing w:before="100" w:beforeAutospacing="1" w:after="100" w:afterAutospacing="1"/>
              <w:ind w:left="0"/>
              <w:rPr>
                <w:rFonts w:cs="Arial"/>
                <w:lang w:eastAsia="en-NZ"/>
              </w:rPr>
            </w:pPr>
            <w:r>
              <w:rPr>
                <w:rFonts w:cs="Arial"/>
                <w:lang w:eastAsia="en-NZ"/>
              </w:rPr>
              <w:t>Visibility</w:t>
            </w:r>
          </w:p>
        </w:tc>
        <w:tc>
          <w:tcPr>
            <w:tcW w:w="4819" w:type="dxa"/>
            <w:vAlign w:val="center"/>
          </w:tcPr>
          <w:p w:rsidR="0015406F" w:rsidRDefault="0083796E" w:rsidP="00716849">
            <w:pPr>
              <w:spacing w:before="100" w:beforeAutospacing="1" w:after="100" w:afterAutospacing="1"/>
              <w:ind w:left="0"/>
            </w:pPr>
            <w:r w:rsidRPr="0083796E">
              <w:t>http://www.nhsggc.org.uk/content/default.asp?page=s1694</w:t>
            </w:r>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Vision 2020 NZ</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52" w:history="1">
              <w:r w:rsidR="00B72457" w:rsidRPr="00E379E0">
                <w:rPr>
                  <w:rFonts w:cs="Arial"/>
                  <w:lang w:eastAsia="en-NZ"/>
                </w:rPr>
                <w:t>http://www.vision2020.net.nz/avoidable_blindness</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lastRenderedPageBreak/>
              <w:t>Vision Australia</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53" w:history="1">
              <w:r w:rsidR="00B72457" w:rsidRPr="00E379E0">
                <w:rPr>
                  <w:rFonts w:cs="Arial"/>
                  <w:lang w:eastAsia="en-NZ"/>
                </w:rPr>
                <w:t>http://www.visionaustralia.org/living-with-low-vision/newly-diagnosed/blindness-and-vision-loss</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WHO</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54" w:history="1">
              <w:r w:rsidR="00B72457" w:rsidRPr="00E379E0">
                <w:rPr>
                  <w:rFonts w:cs="Arial"/>
                  <w:lang w:eastAsia="en-NZ"/>
                </w:rPr>
                <w:t>http://www.who.int/blindness/causes/priority/en/index4.html</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r w:rsidRPr="00AD138B">
              <w:rPr>
                <w:rFonts w:cs="Arial"/>
                <w:lang w:eastAsia="en-NZ"/>
              </w:rPr>
              <w:t>Wikipedia</w:t>
            </w:r>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55" w:history="1">
              <w:r w:rsidR="00B72457" w:rsidRPr="00E379E0">
                <w:rPr>
                  <w:rFonts w:cs="Arial"/>
                  <w:lang w:eastAsia="en-NZ"/>
                </w:rPr>
                <w:t>http://en.wikipedia.org/wiki/Low_vision</w:t>
              </w:r>
            </w:hyperlink>
          </w:p>
        </w:tc>
      </w:tr>
      <w:tr w:rsidR="00B72457" w:rsidRPr="00E379E0" w:rsidTr="00716849">
        <w:trPr>
          <w:trHeight w:val="397"/>
        </w:trPr>
        <w:tc>
          <w:tcPr>
            <w:tcW w:w="4253" w:type="dxa"/>
            <w:vAlign w:val="center"/>
            <w:hideMark/>
          </w:tcPr>
          <w:p w:rsidR="00B72457" w:rsidRPr="00AD138B" w:rsidRDefault="00B72457" w:rsidP="00716849">
            <w:pPr>
              <w:spacing w:before="100" w:beforeAutospacing="1" w:after="100" w:afterAutospacing="1"/>
              <w:ind w:left="0"/>
              <w:rPr>
                <w:rFonts w:cs="Arial"/>
                <w:lang w:eastAsia="en-NZ"/>
              </w:rPr>
            </w:pPr>
            <w:proofErr w:type="spellStart"/>
            <w:r w:rsidRPr="00AD138B">
              <w:rPr>
                <w:rFonts w:cs="Arial"/>
                <w:lang w:eastAsia="en-NZ"/>
              </w:rPr>
              <w:t>Workbridge</w:t>
            </w:r>
            <w:proofErr w:type="spellEnd"/>
          </w:p>
        </w:tc>
        <w:tc>
          <w:tcPr>
            <w:tcW w:w="4819" w:type="dxa"/>
            <w:vAlign w:val="center"/>
            <w:hideMark/>
          </w:tcPr>
          <w:p w:rsidR="00B72457" w:rsidRPr="00AD138B" w:rsidRDefault="00FA0545" w:rsidP="00716849">
            <w:pPr>
              <w:spacing w:before="100" w:beforeAutospacing="1" w:after="100" w:afterAutospacing="1"/>
              <w:ind w:left="0"/>
              <w:rPr>
                <w:rFonts w:cs="Arial"/>
                <w:lang w:eastAsia="en-NZ"/>
              </w:rPr>
            </w:pPr>
            <w:hyperlink r:id="rId56" w:history="1">
              <w:r w:rsidR="00B72457" w:rsidRPr="00E379E0">
                <w:rPr>
                  <w:rFonts w:cs="Arial"/>
                  <w:lang w:eastAsia="en-NZ"/>
                </w:rPr>
                <w:t>http://www.workbridge.co.nz/?page=1</w:t>
              </w:r>
            </w:hyperlink>
          </w:p>
        </w:tc>
      </w:tr>
    </w:tbl>
    <w:p w:rsidR="00B72457" w:rsidRDefault="00B72457" w:rsidP="00B72457"/>
    <w:p w:rsidR="00B72457" w:rsidRPr="00BA72DC" w:rsidRDefault="00B72457" w:rsidP="00B72457">
      <w:pPr>
        <w:pStyle w:val="Heading3"/>
      </w:pPr>
      <w:r>
        <w:t>Articles and Petitions</w:t>
      </w:r>
    </w:p>
    <w:p w:rsidR="00B72457" w:rsidRDefault="00B72457" w:rsidP="00B72457">
      <w:pPr>
        <w:tabs>
          <w:tab w:val="left" w:pos="3969"/>
        </w:tabs>
        <w:spacing w:before="0" w:after="200" w:line="360" w:lineRule="auto"/>
        <w:ind w:left="0"/>
        <w:contextualSpacing/>
      </w:pPr>
      <w:r>
        <w:tab/>
      </w:r>
    </w:p>
    <w:p w:rsidR="00BF32C6" w:rsidRDefault="00BF32C6" w:rsidP="00DA5E9B">
      <w:pPr>
        <w:ind w:left="567"/>
      </w:pPr>
      <w:r>
        <w:t>Access Economics Pty Limited (2011). Clear Focus: The Economic Impact of Vision Loss in New Zealand in 2009. Auckland, New Zealand.</w:t>
      </w:r>
    </w:p>
    <w:p w:rsidR="003C5ED0" w:rsidRDefault="003C5ED0" w:rsidP="00DA5E9B">
      <w:pPr>
        <w:ind w:left="567"/>
      </w:pPr>
      <w:proofErr w:type="gramStart"/>
      <w:r>
        <w:t>Agency for Healthcare Research and Quality Technology Assessment Program (2004).</w:t>
      </w:r>
      <w:proofErr w:type="gramEnd"/>
      <w:r>
        <w:t xml:space="preserve"> </w:t>
      </w:r>
      <w:proofErr w:type="gramStart"/>
      <w:r>
        <w:t>Vision Rehabilitation for Elderly Individuals with Low Vision or Blindness.</w:t>
      </w:r>
      <w:proofErr w:type="gramEnd"/>
      <w:r>
        <w:t xml:space="preserve"> Maryland, United States of America.</w:t>
      </w:r>
    </w:p>
    <w:p w:rsidR="00B72457" w:rsidRDefault="00B72457" w:rsidP="00DA5E9B">
      <w:pPr>
        <w:ind w:left="567"/>
      </w:pPr>
      <w:proofErr w:type="gramStart"/>
      <w:r w:rsidRPr="00AD138B">
        <w:t>American Academy of Ophthalmology (2012).</w:t>
      </w:r>
      <w:proofErr w:type="gramEnd"/>
      <w:r w:rsidRPr="00AD138B">
        <w:t xml:space="preserve"> </w:t>
      </w:r>
      <w:proofErr w:type="spellStart"/>
      <w:r w:rsidRPr="00AD138B">
        <w:t>SmartSight</w:t>
      </w:r>
      <w:r w:rsidRPr="00AD138B">
        <w:rPr>
          <w:vertAlign w:val="superscript"/>
        </w:rPr>
        <w:t>TM</w:t>
      </w:r>
      <w:proofErr w:type="spellEnd"/>
      <w:r w:rsidRPr="00AD138B">
        <w:t xml:space="preserve"> Overview.</w:t>
      </w:r>
    </w:p>
    <w:p w:rsidR="008E09DB" w:rsidRDefault="008E09DB" w:rsidP="00DA5E9B">
      <w:pPr>
        <w:ind w:left="567"/>
      </w:pPr>
      <w:proofErr w:type="gramStart"/>
      <w:r>
        <w:t xml:space="preserve">American Academy of </w:t>
      </w:r>
      <w:proofErr w:type="spellStart"/>
      <w:r>
        <w:t>Opthalmology</w:t>
      </w:r>
      <w:proofErr w:type="spellEnd"/>
      <w:r>
        <w:t xml:space="preserve"> Vision Rehabilitation Committee (2013).</w:t>
      </w:r>
      <w:proofErr w:type="gramEnd"/>
      <w:r>
        <w:t xml:space="preserve"> </w:t>
      </w:r>
      <w:proofErr w:type="gramStart"/>
      <w:r>
        <w:t xml:space="preserve">Preferred Practice Pattern </w:t>
      </w:r>
      <w:proofErr w:type="spellStart"/>
      <w:r>
        <w:t>Guideleines</w:t>
      </w:r>
      <w:proofErr w:type="spellEnd"/>
      <w:r>
        <w:t xml:space="preserve">: Vision </w:t>
      </w:r>
      <w:proofErr w:type="spellStart"/>
      <w:r>
        <w:t>Rehabilition</w:t>
      </w:r>
      <w:proofErr w:type="spellEnd"/>
      <w:r>
        <w:t>.</w:t>
      </w:r>
      <w:proofErr w:type="gramEnd"/>
      <w:r>
        <w:t xml:space="preserve"> California, United States of America.</w:t>
      </w:r>
    </w:p>
    <w:p w:rsidR="00C40111" w:rsidRPr="00AD138B" w:rsidRDefault="00C40111" w:rsidP="00DA5E9B">
      <w:pPr>
        <w:ind w:left="567"/>
      </w:pPr>
      <w:r>
        <w:t xml:space="preserve">Auckland </w:t>
      </w:r>
      <w:proofErr w:type="spellStart"/>
      <w:r>
        <w:t>Uniservices</w:t>
      </w:r>
      <w:proofErr w:type="spellEnd"/>
      <w:r>
        <w:t xml:space="preserve"> Limited (2007). </w:t>
      </w:r>
      <w:proofErr w:type="gramStart"/>
      <w:r>
        <w:t xml:space="preserve">The Health of Pacific Children and Young </w:t>
      </w:r>
      <w:r w:rsidR="005319F7">
        <w:t>people</w:t>
      </w:r>
      <w:r>
        <w:t xml:space="preserve"> in New Zealand.</w:t>
      </w:r>
      <w:proofErr w:type="gramEnd"/>
    </w:p>
    <w:p w:rsidR="00B72457" w:rsidRDefault="00B72457" w:rsidP="00DA5E9B">
      <w:pPr>
        <w:ind w:left="567"/>
      </w:pPr>
      <w:proofErr w:type="gramStart"/>
      <w:r>
        <w:t>Blind Foundation (2014).</w:t>
      </w:r>
      <w:proofErr w:type="gramEnd"/>
      <w:r>
        <w:t xml:space="preserve"> Blindness and low vision prevalence study design (v5). New Zealand.</w:t>
      </w:r>
    </w:p>
    <w:p w:rsidR="00B72457" w:rsidRDefault="00B72457" w:rsidP="00DA5E9B">
      <w:pPr>
        <w:ind w:left="567"/>
      </w:pPr>
      <w:proofErr w:type="gramStart"/>
      <w:r>
        <w:t>Blind Foundation (2014).</w:t>
      </w:r>
      <w:proofErr w:type="gramEnd"/>
      <w:r>
        <w:t xml:space="preserve"> </w:t>
      </w:r>
      <w:proofErr w:type="gramStart"/>
      <w:r>
        <w:t>Low Vision Stocktake May 2014, Volumes 1 &amp; 2.</w:t>
      </w:r>
      <w:proofErr w:type="gramEnd"/>
      <w:r>
        <w:t xml:space="preserve"> New Zealand.</w:t>
      </w:r>
    </w:p>
    <w:p w:rsidR="00BF32C6" w:rsidRDefault="00BF32C6" w:rsidP="00DA5E9B">
      <w:pPr>
        <w:ind w:left="567"/>
      </w:pPr>
      <w:proofErr w:type="spellStart"/>
      <w:r>
        <w:t>Binns</w:t>
      </w:r>
      <w:proofErr w:type="spellEnd"/>
      <w:r>
        <w:t xml:space="preserve">, A. et al. (2009). Low vision service outcomes: a systematic review. Cardiff, United Kingdom. </w:t>
      </w:r>
    </w:p>
    <w:p w:rsidR="00B72457" w:rsidRDefault="00B72457" w:rsidP="00DA5E9B">
      <w:pPr>
        <w:ind w:left="567"/>
      </w:pPr>
      <w:proofErr w:type="gramStart"/>
      <w:r w:rsidRPr="00AD138B">
        <w:t>Bradfield, T. (2013).</w:t>
      </w:r>
      <w:proofErr w:type="gramEnd"/>
      <w:r w:rsidRPr="00AD138B">
        <w:t xml:space="preserve"> </w:t>
      </w:r>
      <w:proofErr w:type="gramStart"/>
      <w:r w:rsidRPr="00AD138B">
        <w:t>Low Vision Services – RNZFB Pilot Programme.</w:t>
      </w:r>
      <w:proofErr w:type="gramEnd"/>
      <w:r w:rsidRPr="00AD138B">
        <w:t xml:space="preserve"> </w:t>
      </w:r>
    </w:p>
    <w:p w:rsidR="00ED319E" w:rsidRPr="00324CDC" w:rsidRDefault="00ED319E" w:rsidP="00DA5E9B">
      <w:pPr>
        <w:ind w:left="567"/>
      </w:pPr>
      <w:proofErr w:type="gramStart"/>
      <w:r>
        <w:t>Budd, S. (2013).</w:t>
      </w:r>
      <w:proofErr w:type="gramEnd"/>
      <w:r>
        <w:t xml:space="preserve"> </w:t>
      </w:r>
      <w:proofErr w:type="gramStart"/>
      <w:r>
        <w:t>RNZFB’s Feedback to the Ministry of Health Assessing VICTA’s Petition 2011/71.</w:t>
      </w:r>
      <w:proofErr w:type="gramEnd"/>
      <w:r>
        <w:t xml:space="preserve"> New Zealand.</w:t>
      </w:r>
    </w:p>
    <w:p w:rsidR="00BF32C6" w:rsidRDefault="00BF32C6" w:rsidP="00BF32C6">
      <w:pPr>
        <w:ind w:left="567"/>
      </w:pPr>
      <w:r w:rsidRPr="00AD138B">
        <w:t xml:space="preserve">The College of Optometrists and </w:t>
      </w:r>
      <w:proofErr w:type="gramStart"/>
      <w:r w:rsidRPr="00AD138B">
        <w:t>The</w:t>
      </w:r>
      <w:proofErr w:type="gramEnd"/>
      <w:r w:rsidRPr="00AD138B">
        <w:t xml:space="preserve"> Royal College of Ophthalmologists (2013). </w:t>
      </w:r>
      <w:proofErr w:type="gramStart"/>
      <w:r w:rsidRPr="00AD138B">
        <w:t>Commissioning Better Eye Care: Adults with Low Vision.</w:t>
      </w:r>
      <w:proofErr w:type="gramEnd"/>
    </w:p>
    <w:p w:rsidR="002C7E0F" w:rsidRDefault="002C7E0F" w:rsidP="00BF32C6">
      <w:pPr>
        <w:ind w:left="567"/>
      </w:pPr>
      <w:r>
        <w:t xml:space="preserve">Crewe, J. et al. (2012). “Prevalence of Blindness in Western Australia: A Population Study using Capture and Recapture Techniques.” British Journal of </w:t>
      </w:r>
      <w:proofErr w:type="spellStart"/>
      <w:r>
        <w:t>Opthalmology</w:t>
      </w:r>
      <w:proofErr w:type="spellEnd"/>
      <w:r>
        <w:t xml:space="preserve"> 96: 478-481. </w:t>
      </w:r>
    </w:p>
    <w:p w:rsidR="00B72457" w:rsidRPr="00AD138B" w:rsidRDefault="00B72457" w:rsidP="00DA5E9B">
      <w:pPr>
        <w:ind w:left="567"/>
      </w:pPr>
      <w:r w:rsidRPr="00AD138B">
        <w:t>Daye, P. FA</w:t>
      </w:r>
      <w:r w:rsidR="00ED319E">
        <w:t xml:space="preserve">Q – Low Vision Centre. Auckland, New Zealand. </w:t>
      </w:r>
    </w:p>
    <w:p w:rsidR="00B72457" w:rsidRDefault="00B72457" w:rsidP="00DA5E9B">
      <w:pPr>
        <w:ind w:left="567"/>
      </w:pPr>
      <w:proofErr w:type="spellStart"/>
      <w:proofErr w:type="gramStart"/>
      <w:r w:rsidRPr="00AD138B">
        <w:t>Eyecare</w:t>
      </w:r>
      <w:proofErr w:type="spellEnd"/>
      <w:r w:rsidRPr="00AD138B">
        <w:t xml:space="preserve"> Services Programme (2007).</w:t>
      </w:r>
      <w:proofErr w:type="gramEnd"/>
      <w:r w:rsidRPr="00AD138B">
        <w:t xml:space="preserve"> </w:t>
      </w:r>
      <w:proofErr w:type="gramStart"/>
      <w:r w:rsidRPr="00AD138B">
        <w:t>Recommended Standards for Low Vision Services.</w:t>
      </w:r>
      <w:proofErr w:type="gramEnd"/>
    </w:p>
    <w:p w:rsidR="00ED319E" w:rsidRDefault="00ED319E" w:rsidP="00DA5E9B">
      <w:pPr>
        <w:ind w:left="567"/>
      </w:pPr>
      <w:r>
        <w:lastRenderedPageBreak/>
        <w:t xml:space="preserve">Heather, D from Parents of Vision Impaired NZ Incorporated (2013). Submission to the Education and Science Select Committee Inquiry into Engaging Parents in the Education of their Children. </w:t>
      </w:r>
      <w:proofErr w:type="spellStart"/>
      <w:r>
        <w:t>Waikanae</w:t>
      </w:r>
      <w:proofErr w:type="spellEnd"/>
      <w:r>
        <w:t>, New Zealand.</w:t>
      </w:r>
    </w:p>
    <w:p w:rsidR="00835102" w:rsidRDefault="00835102" w:rsidP="00DA5E9B">
      <w:pPr>
        <w:ind w:left="567"/>
      </w:pPr>
      <w:r>
        <w:t xml:space="preserve">Health Committee report (2014).  </w:t>
      </w:r>
      <w:proofErr w:type="gramStart"/>
      <w:r>
        <w:t xml:space="preserve">Petition 2011/71 of Dr </w:t>
      </w:r>
      <w:proofErr w:type="spellStart"/>
      <w:r>
        <w:t>Lynley</w:t>
      </w:r>
      <w:proofErr w:type="spellEnd"/>
      <w:r>
        <w:t xml:space="preserve"> Hood and Associate Professor Gordon Sanderson on behalf of the Visual Impairment Charitable Trust.</w:t>
      </w:r>
      <w:proofErr w:type="gramEnd"/>
    </w:p>
    <w:p w:rsidR="00ED319E" w:rsidRDefault="00ED319E" w:rsidP="00DA5E9B">
      <w:pPr>
        <w:ind w:left="567"/>
      </w:pPr>
      <w:r>
        <w:t xml:space="preserve">Hood, L. (2013). </w:t>
      </w:r>
      <w:proofErr w:type="gramStart"/>
      <w:r>
        <w:t>An Absence of Vision (by VICTA).</w:t>
      </w:r>
      <w:proofErr w:type="gramEnd"/>
      <w:r>
        <w:t xml:space="preserve"> Dunedin, New Zealand.</w:t>
      </w:r>
    </w:p>
    <w:p w:rsidR="00ED319E" w:rsidRDefault="00ED319E" w:rsidP="00DA5E9B">
      <w:pPr>
        <w:ind w:left="567"/>
      </w:pPr>
      <w:r>
        <w:t>Hood, L. (2014). Supplementary Submission of Vision Loss in New Zealand – A note on the statistics. New Zealand.</w:t>
      </w:r>
    </w:p>
    <w:p w:rsidR="00ED319E" w:rsidRPr="00AD138B" w:rsidRDefault="00ED319E" w:rsidP="00DA5E9B">
      <w:pPr>
        <w:ind w:left="567"/>
      </w:pPr>
      <w:r>
        <w:t xml:space="preserve">Hood, L. (2014). </w:t>
      </w:r>
      <w:proofErr w:type="gramStart"/>
      <w:r>
        <w:t>Supplementary Submission – VICTAs response to the Blind Foundation Submission &amp; Information on the Glasgow Model.</w:t>
      </w:r>
      <w:proofErr w:type="gramEnd"/>
    </w:p>
    <w:p w:rsidR="00B72457" w:rsidRPr="00AD138B" w:rsidRDefault="00B72457" w:rsidP="00DA5E9B">
      <w:pPr>
        <w:ind w:left="567"/>
      </w:pPr>
      <w:r w:rsidRPr="00AD138B">
        <w:t xml:space="preserve">Hunter, K. (2012). </w:t>
      </w:r>
      <w:proofErr w:type="gramStart"/>
      <w:r w:rsidRPr="00AD138B">
        <w:t>Response to Sight Loss Services Inquiry About How to Increase Low Vision Awareness in the Primary Community.</w:t>
      </w:r>
      <w:proofErr w:type="gramEnd"/>
      <w:r w:rsidRPr="00AD138B">
        <w:t xml:space="preserve"> New Zealand.</w:t>
      </w:r>
    </w:p>
    <w:p w:rsidR="00414E50" w:rsidRDefault="00414E50" w:rsidP="00DA5E9B">
      <w:pPr>
        <w:ind w:left="567"/>
      </w:pPr>
      <w:r>
        <w:t xml:space="preserve">JR McKenzie Trust (2008). Improving Services to Children with Mild and Moderate Vision Impairment in New Zealand: Ata </w:t>
      </w:r>
      <w:proofErr w:type="spellStart"/>
      <w:r>
        <w:t>Titiro</w:t>
      </w:r>
      <w:proofErr w:type="spellEnd"/>
      <w:r>
        <w:t>. Wellington, New Zealand.</w:t>
      </w:r>
    </w:p>
    <w:p w:rsidR="00B72457" w:rsidRDefault="00B72457" w:rsidP="00DA5E9B">
      <w:pPr>
        <w:ind w:left="567"/>
      </w:pPr>
      <w:proofErr w:type="spellStart"/>
      <w:r>
        <w:t>Kocur</w:t>
      </w:r>
      <w:proofErr w:type="spellEnd"/>
      <w:r>
        <w:t xml:space="preserve">, I. &amp; </w:t>
      </w:r>
      <w:proofErr w:type="spellStart"/>
      <w:r>
        <w:t>Resnikoff</w:t>
      </w:r>
      <w:proofErr w:type="spellEnd"/>
      <w:r>
        <w:t xml:space="preserve">, S. (2002). “Visual impairment and blindness in Europe and their prevention”, BR J </w:t>
      </w:r>
      <w:proofErr w:type="spellStart"/>
      <w:r>
        <w:t>Ophthalmol</w:t>
      </w:r>
      <w:proofErr w:type="spellEnd"/>
      <w:r>
        <w:t>, 86(7): 716-722. (</w:t>
      </w:r>
      <w:hyperlink r:id="rId57" w:history="1">
        <w:r w:rsidRPr="00AC35BD">
          <w:rPr>
            <w:rStyle w:val="Hyperlink"/>
            <w:color w:val="auto"/>
            <w:u w:val="none"/>
          </w:rPr>
          <w:t>http://www.ncbi.nlm.nih.gov/pmc/articles/PMC1771203/</w:t>
        </w:r>
      </w:hyperlink>
      <w:r w:rsidRPr="00AC35BD">
        <w:t>)</w:t>
      </w:r>
    </w:p>
    <w:p w:rsidR="00B72457" w:rsidRPr="00AD138B" w:rsidRDefault="00B72457" w:rsidP="00DA5E9B">
      <w:pPr>
        <w:ind w:left="567"/>
      </w:pPr>
      <w:r>
        <w:t>La Grow, S.</w:t>
      </w:r>
      <w:r w:rsidRPr="00AD138B">
        <w:t xml:space="preserve"> (2004). The Effects of Comprehensive Low Vision Services on Older Persons with Vision Impairments in New Zealand: Report for the Royal New Zealand Foundation</w:t>
      </w:r>
      <w:r w:rsidR="00414E50">
        <w:t xml:space="preserve"> of the Blind. </w:t>
      </w:r>
      <w:proofErr w:type="spellStart"/>
      <w:r w:rsidR="00414E50">
        <w:t>Palmerston</w:t>
      </w:r>
      <w:proofErr w:type="spellEnd"/>
      <w:r w:rsidR="00414E50">
        <w:t xml:space="preserve"> North, New Zealand.</w:t>
      </w:r>
    </w:p>
    <w:p w:rsidR="00B72457" w:rsidRDefault="00B72457" w:rsidP="00DA5E9B">
      <w:pPr>
        <w:ind w:left="567"/>
      </w:pPr>
      <w:r>
        <w:t>La Grow</w:t>
      </w:r>
      <w:r w:rsidR="003C5ED0">
        <w:t>,</w:t>
      </w:r>
      <w:r>
        <w:t xml:space="preserve"> S</w:t>
      </w:r>
      <w:r w:rsidR="003C5ED0">
        <w:t>.</w:t>
      </w:r>
      <w:r>
        <w:t xml:space="preserve">, </w:t>
      </w:r>
      <w:proofErr w:type="spellStart"/>
      <w:r>
        <w:t>Alpass</w:t>
      </w:r>
      <w:proofErr w:type="spellEnd"/>
      <w:r w:rsidR="003C5ED0">
        <w:t>,</w:t>
      </w:r>
      <w:r>
        <w:t xml:space="preserve"> F</w:t>
      </w:r>
      <w:r w:rsidR="003C5ED0">
        <w:t>. &amp;</w:t>
      </w:r>
      <w:r>
        <w:t xml:space="preserve"> Stephen C</w:t>
      </w:r>
      <w:r w:rsidR="003C5ED0">
        <w:t>.</w:t>
      </w:r>
      <w:r>
        <w:t xml:space="preserve"> (2009) ‘Economic Standing, Health Status and Social Isolation among Visually Impaired Persons Aged 55 to 70 in New Zealand’, </w:t>
      </w:r>
      <w:r w:rsidRPr="00BF32C6">
        <w:t xml:space="preserve">J </w:t>
      </w:r>
      <w:proofErr w:type="spellStart"/>
      <w:r w:rsidRPr="00BF32C6">
        <w:t>optom</w:t>
      </w:r>
      <w:proofErr w:type="spellEnd"/>
      <w:r w:rsidRPr="00BF32C6">
        <w:t>,</w:t>
      </w:r>
      <w:r>
        <w:t xml:space="preserve"> 2: 155-158.</w:t>
      </w:r>
    </w:p>
    <w:p w:rsidR="00B72457" w:rsidRDefault="003C5ED0" w:rsidP="00DA5E9B">
      <w:pPr>
        <w:ind w:left="567"/>
      </w:pPr>
      <w:proofErr w:type="gramStart"/>
      <w:r>
        <w:t>Lim, H., O’Connor, P.</w:t>
      </w:r>
      <w:r w:rsidR="00B72457">
        <w:t xml:space="preserve"> &amp; </w:t>
      </w:r>
      <w:proofErr w:type="spellStart"/>
      <w:r w:rsidR="00B72457">
        <w:t>Keeffe</w:t>
      </w:r>
      <w:proofErr w:type="spellEnd"/>
      <w:r w:rsidR="00B72457">
        <w:t>, J. (2008).</w:t>
      </w:r>
      <w:proofErr w:type="gramEnd"/>
      <w:r w:rsidR="00B72457">
        <w:t xml:space="preserve"> </w:t>
      </w:r>
      <w:proofErr w:type="gramStart"/>
      <w:r w:rsidR="00B72457">
        <w:t>Low vision services provided by optometrists in Victoria, Australia.</w:t>
      </w:r>
      <w:proofErr w:type="gramEnd"/>
      <w:r w:rsidR="00B72457">
        <w:t xml:space="preserve"> </w:t>
      </w:r>
      <w:r w:rsidR="00B72457" w:rsidRPr="00AD138B">
        <w:rPr>
          <w:i/>
        </w:rPr>
        <w:t>Clinical and Experimental Optometry</w:t>
      </w:r>
      <w:r w:rsidR="00B72457">
        <w:t>, 91(2), 177-182.</w:t>
      </w:r>
    </w:p>
    <w:p w:rsidR="00ED319E" w:rsidRDefault="00ED319E" w:rsidP="00DA5E9B">
      <w:pPr>
        <w:ind w:left="567"/>
      </w:pPr>
      <w:r>
        <w:t xml:space="preserve">Little, A., of Health Select Committee (2012). Albinism Trust in Support of Petition 2011/71 of Dr </w:t>
      </w:r>
      <w:proofErr w:type="spellStart"/>
      <w:r>
        <w:t>Lynley</w:t>
      </w:r>
      <w:proofErr w:type="spellEnd"/>
      <w:r>
        <w:t xml:space="preserve"> Hood and Associate Professor Gordon Sanderson on Behalf of VICTA and 1,321 Others. Levin, New Zealand.</w:t>
      </w:r>
    </w:p>
    <w:p w:rsidR="00BF32C6" w:rsidRDefault="00BF32C6" w:rsidP="00DA5E9B">
      <w:pPr>
        <w:ind w:left="567"/>
      </w:pPr>
      <w:proofErr w:type="gramStart"/>
      <w:r>
        <w:t>Local Optical Committee Support Unit (2012).</w:t>
      </w:r>
      <w:proofErr w:type="gramEnd"/>
      <w:r>
        <w:t xml:space="preserve"> Adult Community Optical Low Vision Enhanced Service Pathway. United Kingdom. </w:t>
      </w:r>
    </w:p>
    <w:p w:rsidR="002C7E0F" w:rsidRDefault="002C7E0F" w:rsidP="00DA5E9B">
      <w:pPr>
        <w:ind w:left="567"/>
      </w:pPr>
      <w:proofErr w:type="gramStart"/>
      <w:r>
        <w:t>Macular Degeneration New Zealand (2012).</w:t>
      </w:r>
      <w:proofErr w:type="gramEnd"/>
      <w:r>
        <w:t xml:space="preserve"> Treatment and Research Update April 2012. New Zealand. </w:t>
      </w:r>
    </w:p>
    <w:p w:rsidR="002C7E0F" w:rsidRDefault="002C7E0F" w:rsidP="00DA5E9B">
      <w:pPr>
        <w:ind w:left="567"/>
      </w:pPr>
      <w:proofErr w:type="gramStart"/>
      <w:r>
        <w:t>Macular Degeneration New Zealand (2012).</w:t>
      </w:r>
      <w:proofErr w:type="gramEnd"/>
      <w:r>
        <w:t xml:space="preserve"> </w:t>
      </w:r>
      <w:proofErr w:type="gramStart"/>
      <w:r>
        <w:t>Vision Resource Guide.</w:t>
      </w:r>
      <w:proofErr w:type="gramEnd"/>
      <w:r>
        <w:t xml:space="preserve"> New Zealand. </w:t>
      </w:r>
    </w:p>
    <w:p w:rsidR="00B72457" w:rsidRDefault="00B72457" w:rsidP="00DA5E9B">
      <w:pPr>
        <w:ind w:left="567"/>
      </w:pPr>
      <w:r w:rsidRPr="00AD138B">
        <w:t xml:space="preserve">Meltzer, N. (2013). </w:t>
      </w:r>
      <w:proofErr w:type="gramStart"/>
      <w:r w:rsidRPr="00AD138B">
        <w:t>The ‘Recognise and Respond’ plan for low vision services.</w:t>
      </w:r>
      <w:proofErr w:type="gramEnd"/>
      <w:r w:rsidRPr="00AD138B">
        <w:t xml:space="preserve"> </w:t>
      </w:r>
      <w:proofErr w:type="gramStart"/>
      <w:r w:rsidRPr="00AD138B">
        <w:t>New Zealand Optics.</w:t>
      </w:r>
      <w:proofErr w:type="gramEnd"/>
      <w:r w:rsidRPr="00AD138B">
        <w:t xml:space="preserve"> </w:t>
      </w:r>
    </w:p>
    <w:p w:rsidR="002C7E0F" w:rsidRDefault="002C7E0F" w:rsidP="00DA5E9B">
      <w:pPr>
        <w:ind w:left="567"/>
      </w:pPr>
      <w:r>
        <w:t xml:space="preserve">Millikan, L. for Home Modification Information Clearinghouse (2009). </w:t>
      </w:r>
      <w:proofErr w:type="gramStart"/>
      <w:r>
        <w:t>Consumer Factsheet – Issue 2.</w:t>
      </w:r>
      <w:proofErr w:type="gramEnd"/>
      <w:r>
        <w:t xml:space="preserve"> </w:t>
      </w:r>
    </w:p>
    <w:p w:rsidR="00ED319E" w:rsidRPr="00AD138B" w:rsidRDefault="00ED319E" w:rsidP="00DA5E9B">
      <w:pPr>
        <w:ind w:left="567"/>
      </w:pPr>
      <w:proofErr w:type="gramStart"/>
      <w:r>
        <w:lastRenderedPageBreak/>
        <w:t>Ministry of Health, Health Committee, House of Representatives (2013).</w:t>
      </w:r>
      <w:proofErr w:type="gramEnd"/>
      <w:r>
        <w:t xml:space="preserve"> Information regarding: Petition 2011/71 of Dr </w:t>
      </w:r>
      <w:proofErr w:type="spellStart"/>
      <w:r>
        <w:t>Lynley</w:t>
      </w:r>
      <w:proofErr w:type="spellEnd"/>
      <w:r>
        <w:t xml:space="preserve"> Hood and Associate Professor Gordon Sanderson on behalf of the visual impairment charitable trust </w:t>
      </w:r>
      <w:proofErr w:type="spellStart"/>
      <w:r>
        <w:t>Aotearoa</w:t>
      </w:r>
      <w:proofErr w:type="spellEnd"/>
      <w:r>
        <w:t xml:space="preserve"> New Zealand and 1,321 others. Wellington.</w:t>
      </w:r>
    </w:p>
    <w:p w:rsidR="00B72457" w:rsidRPr="00AD138B" w:rsidRDefault="00B72457" w:rsidP="00DA5E9B">
      <w:pPr>
        <w:ind w:left="567"/>
      </w:pPr>
      <w:r w:rsidRPr="00AD138B">
        <w:t>Ministry of Health, DSS (2014) Models: Low Vision.</w:t>
      </w:r>
    </w:p>
    <w:p w:rsidR="002C7E0F" w:rsidRDefault="002C7E0F" w:rsidP="00DA5E9B">
      <w:pPr>
        <w:ind w:left="567"/>
      </w:pPr>
      <w:proofErr w:type="gramStart"/>
      <w:r>
        <w:t>Ministry of Health (2013).</w:t>
      </w:r>
      <w:proofErr w:type="gramEnd"/>
      <w:r>
        <w:t xml:space="preserve"> Disability Support Services: Client Demographic Report. New Zealand. </w:t>
      </w:r>
    </w:p>
    <w:p w:rsidR="00B72457" w:rsidRPr="00AD138B" w:rsidRDefault="00B72457" w:rsidP="00DA5E9B">
      <w:pPr>
        <w:ind w:left="567"/>
      </w:pPr>
      <w:proofErr w:type="gramStart"/>
      <w:r w:rsidRPr="00AD138B">
        <w:t>Ministry of Health (2014).</w:t>
      </w:r>
      <w:proofErr w:type="gramEnd"/>
      <w:r w:rsidRPr="00AD138B">
        <w:t xml:space="preserve"> Survey of DHB Provided Low Vision Clinics. New Zealand.</w:t>
      </w:r>
    </w:p>
    <w:p w:rsidR="00414E50" w:rsidRDefault="00414E50" w:rsidP="00DA5E9B">
      <w:pPr>
        <w:ind w:left="567"/>
      </w:pPr>
      <w:proofErr w:type="spellStart"/>
      <w:r>
        <w:t>Ngāti</w:t>
      </w:r>
      <w:proofErr w:type="spellEnd"/>
      <w:r>
        <w:t xml:space="preserve"> </w:t>
      </w:r>
      <w:proofErr w:type="spellStart"/>
      <w:r>
        <w:t>Kāpo</w:t>
      </w:r>
      <w:proofErr w:type="spellEnd"/>
      <w:r>
        <w:t xml:space="preserve"> O </w:t>
      </w:r>
      <w:proofErr w:type="spellStart"/>
      <w:r>
        <w:t>Aotearoa</w:t>
      </w:r>
      <w:proofErr w:type="spellEnd"/>
      <w:r>
        <w:t xml:space="preserve"> Inc. (2009). Appendix 7: Growing Up </w:t>
      </w:r>
      <w:proofErr w:type="spellStart"/>
      <w:r>
        <w:t>Kāpo</w:t>
      </w:r>
      <w:proofErr w:type="spellEnd"/>
      <w:r>
        <w:t xml:space="preserve"> Māori: Summary of the Research and its Findings; Appendix 8: Summary of the Findings. New Zealand.</w:t>
      </w:r>
    </w:p>
    <w:p w:rsidR="00A55A4F" w:rsidRDefault="00A55A4F" w:rsidP="00DA5E9B">
      <w:pPr>
        <w:ind w:left="567"/>
      </w:pPr>
      <w:proofErr w:type="gramStart"/>
      <w:r>
        <w:t>Optometrists Association Australia (2014).</w:t>
      </w:r>
      <w:proofErr w:type="gramEnd"/>
      <w:r>
        <w:t xml:space="preserve">  Advancing Low Vision Services: A plan for Australian Optometry</w:t>
      </w:r>
    </w:p>
    <w:p w:rsidR="00B72457" w:rsidRDefault="00B72457" w:rsidP="00DA5E9B">
      <w:pPr>
        <w:ind w:left="567"/>
      </w:pPr>
      <w:r>
        <w:t xml:space="preserve">Petition 2011/71 of Dr </w:t>
      </w:r>
      <w:proofErr w:type="spellStart"/>
      <w:r>
        <w:t>Lynley</w:t>
      </w:r>
      <w:proofErr w:type="spellEnd"/>
      <w:r>
        <w:t xml:space="preserve"> Hood and Associate Professor Gordon Sanderson on behalf of VICTA New Zealand and 1321 others.</w:t>
      </w:r>
    </w:p>
    <w:p w:rsidR="0015406F" w:rsidRDefault="0015406F" w:rsidP="00DA5E9B">
      <w:pPr>
        <w:ind w:left="567"/>
      </w:pPr>
      <w:proofErr w:type="gramStart"/>
      <w:r>
        <w:t xml:space="preserve">Palmer, S., &amp; </w:t>
      </w:r>
      <w:proofErr w:type="spellStart"/>
      <w:r>
        <w:t>Traynor</w:t>
      </w:r>
      <w:proofErr w:type="spellEnd"/>
      <w:r>
        <w:t>, C. of Visibility.</w:t>
      </w:r>
      <w:proofErr w:type="gramEnd"/>
      <w:r>
        <w:t xml:space="preserve"> (2004). </w:t>
      </w:r>
      <w:proofErr w:type="gramStart"/>
      <w:r>
        <w:t>The</w:t>
      </w:r>
      <w:proofErr w:type="gramEnd"/>
      <w:r>
        <w:t xml:space="preserve"> Patient Support Service at </w:t>
      </w:r>
      <w:proofErr w:type="spellStart"/>
      <w:r>
        <w:t>Gartnavel</w:t>
      </w:r>
      <w:proofErr w:type="spellEnd"/>
      <w:r>
        <w:t xml:space="preserve"> Hospital Eye Department: An Evaluation of the First Year. Glasgow, United Kingdom.</w:t>
      </w:r>
    </w:p>
    <w:p w:rsidR="0015406F" w:rsidRDefault="0015406F" w:rsidP="00DA5E9B">
      <w:pPr>
        <w:ind w:left="567"/>
      </w:pPr>
      <w:r>
        <w:t xml:space="preserve">Palmer, S., of Visibility. (2002). Services for </w:t>
      </w:r>
      <w:r w:rsidR="005319F7">
        <w:t>People</w:t>
      </w:r>
      <w:r>
        <w:t xml:space="preserve"> with a Visual Impairment: Preliminary Findings. Glasgow, United Kingdom.</w:t>
      </w:r>
    </w:p>
    <w:p w:rsidR="00B72457" w:rsidRDefault="0015406F" w:rsidP="00DA5E9B">
      <w:pPr>
        <w:ind w:left="567"/>
      </w:pPr>
      <w:proofErr w:type="gramStart"/>
      <w:r>
        <w:t>Scottish Executive.</w:t>
      </w:r>
      <w:proofErr w:type="gramEnd"/>
      <w:r>
        <w:t xml:space="preserve"> (</w:t>
      </w:r>
      <w:r w:rsidR="00B72457">
        <w:t xml:space="preserve">2006). </w:t>
      </w:r>
      <w:r>
        <w:t xml:space="preserve">Review of Community Eye Care Services in Scotland </w:t>
      </w:r>
      <w:r w:rsidR="00B72457">
        <w:t>Annex J: Shared and Delegated care schemes.</w:t>
      </w:r>
      <w:r>
        <w:t xml:space="preserve"> Edinburgh, United Kingdom.</w:t>
      </w:r>
    </w:p>
    <w:p w:rsidR="00ED319E" w:rsidRDefault="00ED319E" w:rsidP="00DA5E9B">
      <w:pPr>
        <w:ind w:left="567"/>
      </w:pPr>
      <w:r>
        <w:t xml:space="preserve">Rogers, D. of RNZFB (2014). RNZFB’s Submission in Support of Petition 2011/71 of Dr </w:t>
      </w:r>
      <w:proofErr w:type="spellStart"/>
      <w:r>
        <w:t>Lynley</w:t>
      </w:r>
      <w:proofErr w:type="spellEnd"/>
      <w:r>
        <w:t xml:space="preserve"> Hood and Associate Professor Gordon Sanderson on Behalf of VICTA and 1,321 </w:t>
      </w:r>
      <w:proofErr w:type="gramStart"/>
      <w:r>
        <w:t>Others</w:t>
      </w:r>
      <w:proofErr w:type="gramEnd"/>
      <w:r>
        <w:t xml:space="preserve">. Auckland, New Zealand. </w:t>
      </w:r>
    </w:p>
    <w:p w:rsidR="00B72457" w:rsidRPr="00AD138B" w:rsidRDefault="00B72457" w:rsidP="00DA5E9B">
      <w:pPr>
        <w:ind w:left="567"/>
      </w:pPr>
      <w:r w:rsidRPr="00AD138B">
        <w:t>R</w:t>
      </w:r>
      <w:r w:rsidR="008E09DB">
        <w:t xml:space="preserve">oyal </w:t>
      </w:r>
      <w:r w:rsidRPr="00AD138B">
        <w:t>N</w:t>
      </w:r>
      <w:r w:rsidR="008E09DB">
        <w:t xml:space="preserve">ational </w:t>
      </w:r>
      <w:r w:rsidRPr="00AD138B">
        <w:t>I</w:t>
      </w:r>
      <w:r w:rsidR="008E09DB">
        <w:t xml:space="preserve">nstitute of </w:t>
      </w:r>
      <w:r w:rsidRPr="00AD138B">
        <w:t>B</w:t>
      </w:r>
      <w:r w:rsidR="008E09DB">
        <w:t xml:space="preserve">ling </w:t>
      </w:r>
      <w:r w:rsidR="005319F7">
        <w:t>People</w:t>
      </w:r>
      <w:r w:rsidRPr="00AD138B">
        <w:t xml:space="preserve"> UK (2008).</w:t>
      </w:r>
      <w:r w:rsidR="00414E50">
        <w:t xml:space="preserve"> Good Practice in Sight. London, United Kingdom.</w:t>
      </w:r>
    </w:p>
    <w:p w:rsidR="00BF32C6" w:rsidRDefault="00BF32C6" w:rsidP="00DA5E9B">
      <w:pPr>
        <w:ind w:left="567"/>
      </w:pPr>
      <w:proofErr w:type="gramStart"/>
      <w:r>
        <w:t xml:space="preserve">Royal National Institute of Blind </w:t>
      </w:r>
      <w:r w:rsidR="005319F7">
        <w:t>People</w:t>
      </w:r>
      <w:r>
        <w:t xml:space="preserve"> (2012).</w:t>
      </w:r>
      <w:proofErr w:type="gramEnd"/>
      <w:r>
        <w:t xml:space="preserve"> </w:t>
      </w:r>
      <w:proofErr w:type="gramStart"/>
      <w:r>
        <w:t>Scottish Vision Strategy Interim Review.</w:t>
      </w:r>
      <w:proofErr w:type="gramEnd"/>
    </w:p>
    <w:p w:rsidR="00B72457" w:rsidRDefault="003C5ED0" w:rsidP="00DA5E9B">
      <w:pPr>
        <w:ind w:left="567"/>
      </w:pPr>
      <w:proofErr w:type="gramStart"/>
      <w:r>
        <w:t xml:space="preserve">Ryan, B., </w:t>
      </w:r>
      <w:proofErr w:type="spellStart"/>
      <w:r>
        <w:t>Khadka</w:t>
      </w:r>
      <w:proofErr w:type="spellEnd"/>
      <w:r>
        <w:t xml:space="preserve">, J., </w:t>
      </w:r>
      <w:proofErr w:type="spellStart"/>
      <w:r>
        <w:t>Bunce</w:t>
      </w:r>
      <w:proofErr w:type="spellEnd"/>
      <w:r>
        <w:t>, C.</w:t>
      </w:r>
      <w:r w:rsidR="00B72457">
        <w:t xml:space="preserve"> &amp; Court, H. (2003).</w:t>
      </w:r>
      <w:proofErr w:type="gramEnd"/>
      <w:r w:rsidR="00B72457">
        <w:t xml:space="preserve"> Effectiveness of the community-based Low Vision Service Wales: a long-term outcome study. Br J </w:t>
      </w:r>
      <w:proofErr w:type="spellStart"/>
      <w:r w:rsidR="00B72457">
        <w:t>Ophthalmol</w:t>
      </w:r>
      <w:proofErr w:type="spellEnd"/>
      <w:r w:rsidR="00B72457">
        <w:t>, 97, 487-491.</w:t>
      </w:r>
    </w:p>
    <w:p w:rsidR="008E09DB" w:rsidRDefault="008E09DB" w:rsidP="00DA5E9B">
      <w:pPr>
        <w:ind w:left="567"/>
      </w:pPr>
      <w:r>
        <w:t xml:space="preserve">Ryan, B., </w:t>
      </w:r>
      <w:proofErr w:type="spellStart"/>
      <w:r>
        <w:t>Margrain</w:t>
      </w:r>
      <w:proofErr w:type="spellEnd"/>
      <w:r>
        <w:t>, T. &amp; White, S. for Welsh Assembly Government (2007) Does extending the provision of low vision services into primary care improve access? Cardiff, United Kingdom.</w:t>
      </w:r>
    </w:p>
    <w:p w:rsidR="002C7E0F" w:rsidRDefault="00B72457" w:rsidP="002C7E0F">
      <w:pPr>
        <w:ind w:left="567"/>
      </w:pPr>
      <w:proofErr w:type="gramStart"/>
      <w:r w:rsidRPr="00AD138B">
        <w:t>Scottish Executive (2006).</w:t>
      </w:r>
      <w:proofErr w:type="gramEnd"/>
      <w:r w:rsidRPr="00AD138B">
        <w:t xml:space="preserve"> </w:t>
      </w:r>
      <w:proofErr w:type="gramStart"/>
      <w:r w:rsidRPr="00AD138B">
        <w:t xml:space="preserve">Review of Community </w:t>
      </w:r>
      <w:proofErr w:type="spellStart"/>
      <w:r w:rsidRPr="00AD138B">
        <w:t>Eyecare</w:t>
      </w:r>
      <w:proofErr w:type="spellEnd"/>
      <w:r w:rsidRPr="00AD138B">
        <w:t xml:space="preserve"> </w:t>
      </w:r>
      <w:r w:rsidR="00414E50">
        <w:t>Services in Scotland.</w:t>
      </w:r>
      <w:proofErr w:type="gramEnd"/>
      <w:r w:rsidR="00414E50">
        <w:t xml:space="preserve"> Edinburgh, United Kingdom.</w:t>
      </w:r>
    </w:p>
    <w:p w:rsidR="002C7E0F" w:rsidRDefault="002C7E0F" w:rsidP="002C7E0F">
      <w:pPr>
        <w:ind w:left="567"/>
      </w:pPr>
      <w:r>
        <w:t xml:space="preserve">Shelton, C. (2012). Email request for Low Vision Information. New Zealand. </w:t>
      </w:r>
    </w:p>
    <w:p w:rsidR="002C7E0F" w:rsidRDefault="002C7E0F" w:rsidP="00DA5E9B">
      <w:pPr>
        <w:ind w:left="567"/>
      </w:pPr>
      <w:proofErr w:type="gramStart"/>
      <w:r>
        <w:t>Sight Loss Services (2012).</w:t>
      </w:r>
      <w:proofErr w:type="gramEnd"/>
      <w:r>
        <w:t xml:space="preserve"> Annual Report 31 March 2012. New Zealand. </w:t>
      </w:r>
    </w:p>
    <w:p w:rsidR="002C7E0F" w:rsidRDefault="002C7E0F" w:rsidP="00DA5E9B">
      <w:pPr>
        <w:ind w:left="567"/>
      </w:pPr>
      <w:proofErr w:type="gramStart"/>
      <w:r>
        <w:t>Sight Loss Services (2012).</w:t>
      </w:r>
      <w:proofErr w:type="gramEnd"/>
      <w:r>
        <w:t xml:space="preserve"> Annual Report 2012-2013. New Zealand.</w:t>
      </w:r>
    </w:p>
    <w:p w:rsidR="002C7E0F" w:rsidRDefault="002C7E0F" w:rsidP="00DA5E9B">
      <w:pPr>
        <w:ind w:left="567"/>
      </w:pPr>
      <w:proofErr w:type="gramStart"/>
      <w:r>
        <w:lastRenderedPageBreak/>
        <w:t>Sight Loss Services (2012).</w:t>
      </w:r>
      <w:proofErr w:type="gramEnd"/>
      <w:r>
        <w:t xml:space="preserve"> </w:t>
      </w:r>
      <w:proofErr w:type="gramStart"/>
      <w:r>
        <w:t>Losing Your Sight, Finding your Way.</w:t>
      </w:r>
      <w:proofErr w:type="gramEnd"/>
      <w:r>
        <w:t xml:space="preserve"> Auckland, New Zealand.</w:t>
      </w:r>
    </w:p>
    <w:p w:rsidR="002C7E0F" w:rsidRDefault="002C7E0F" w:rsidP="00DA5E9B">
      <w:pPr>
        <w:ind w:left="567"/>
      </w:pPr>
      <w:proofErr w:type="gramStart"/>
      <w:r>
        <w:t>Sight Loss Services (2012).</w:t>
      </w:r>
      <w:proofErr w:type="gramEnd"/>
      <w:r>
        <w:t xml:space="preserve"> </w:t>
      </w:r>
      <w:proofErr w:type="gramStart"/>
      <w:r>
        <w:t>Low Vision NZ Conference Report.</w:t>
      </w:r>
      <w:proofErr w:type="gramEnd"/>
      <w:r>
        <w:t xml:space="preserve"> Auckland, New Zealand. </w:t>
      </w:r>
    </w:p>
    <w:p w:rsidR="002C7E0F" w:rsidRPr="00AD138B" w:rsidRDefault="002C7E0F" w:rsidP="002C7E0F">
      <w:pPr>
        <w:ind w:left="567"/>
      </w:pPr>
      <w:proofErr w:type="gramStart"/>
      <w:r>
        <w:t>Sight Loss Services (2012).</w:t>
      </w:r>
      <w:proofErr w:type="gramEnd"/>
      <w:r>
        <w:t xml:space="preserve"> </w:t>
      </w:r>
      <w:proofErr w:type="gramStart"/>
      <w:r>
        <w:t>Proposed Awareness Plan.</w:t>
      </w:r>
      <w:proofErr w:type="gramEnd"/>
      <w:r>
        <w:t xml:space="preserve"> New Zealand. </w:t>
      </w:r>
    </w:p>
    <w:p w:rsidR="002C7E0F" w:rsidRDefault="002C7E0F" w:rsidP="00DA5E9B">
      <w:pPr>
        <w:ind w:left="567"/>
      </w:pPr>
      <w:proofErr w:type="gramStart"/>
      <w:r>
        <w:t>Sight Loss Services (2013).</w:t>
      </w:r>
      <w:proofErr w:type="gramEnd"/>
      <w:r>
        <w:t xml:space="preserve"> </w:t>
      </w:r>
      <w:proofErr w:type="gramStart"/>
      <w:r>
        <w:t>Response to VICTA’s Submission.</w:t>
      </w:r>
      <w:proofErr w:type="gramEnd"/>
      <w:r>
        <w:t xml:space="preserve"> New Zealand.</w:t>
      </w:r>
    </w:p>
    <w:p w:rsidR="002C7E0F" w:rsidRDefault="002C7E0F" w:rsidP="00DA5E9B">
      <w:pPr>
        <w:ind w:left="567"/>
      </w:pPr>
      <w:r>
        <w:t xml:space="preserve">Sight Loss Services Charitable Trust (2012). </w:t>
      </w:r>
      <w:proofErr w:type="gramStart"/>
      <w:r>
        <w:t>Contract report to Ministry of Health 2011-2012.</w:t>
      </w:r>
      <w:proofErr w:type="gramEnd"/>
      <w:r>
        <w:t xml:space="preserve"> New Zealand.</w:t>
      </w:r>
    </w:p>
    <w:p w:rsidR="002C7E0F" w:rsidRDefault="002C7E0F" w:rsidP="00DA5E9B">
      <w:pPr>
        <w:ind w:left="567"/>
      </w:pPr>
      <w:r>
        <w:t xml:space="preserve">Sight Loss Services Charitable Trust (2012). Proposal: the Future of Low Vision Services in New Zealand. New Zealand. </w:t>
      </w:r>
    </w:p>
    <w:p w:rsidR="002C7E0F" w:rsidRDefault="002C7E0F" w:rsidP="00DA5E9B">
      <w:pPr>
        <w:ind w:left="567"/>
      </w:pPr>
      <w:r>
        <w:t xml:space="preserve">Sight Loss Services Charitable Trust (2013). </w:t>
      </w:r>
      <w:proofErr w:type="gramStart"/>
      <w:r>
        <w:t>Contract report to Ministry of Health 2012-2013.</w:t>
      </w:r>
      <w:proofErr w:type="gramEnd"/>
      <w:r>
        <w:t xml:space="preserve"> New Zealand. </w:t>
      </w:r>
    </w:p>
    <w:p w:rsidR="00B72457" w:rsidRDefault="00B72457" w:rsidP="00DA5E9B">
      <w:pPr>
        <w:ind w:left="567"/>
      </w:pPr>
      <w:proofErr w:type="gramStart"/>
      <w:r w:rsidRPr="00AD138B">
        <w:t>Sight Loss Services website (2012).</w:t>
      </w:r>
      <w:proofErr w:type="gramEnd"/>
      <w:r w:rsidRPr="00AD138B">
        <w:t xml:space="preserve"> </w:t>
      </w:r>
      <w:proofErr w:type="gramStart"/>
      <w:r w:rsidRPr="00AD138B">
        <w:t>Low Vision Clinics in Auckland.</w:t>
      </w:r>
      <w:proofErr w:type="gramEnd"/>
      <w:r w:rsidRPr="00AD138B">
        <w:t xml:space="preserve"> </w:t>
      </w:r>
    </w:p>
    <w:p w:rsidR="00B72457" w:rsidRPr="00AD138B" w:rsidRDefault="00B72457" w:rsidP="00DA5E9B">
      <w:pPr>
        <w:ind w:left="567"/>
      </w:pPr>
      <w:proofErr w:type="gramStart"/>
      <w:r w:rsidRPr="00AD138B">
        <w:t>Sight Loss Services website (2014).</w:t>
      </w:r>
      <w:proofErr w:type="gramEnd"/>
      <w:r w:rsidRPr="00AD138B">
        <w:t xml:space="preserve"> </w:t>
      </w:r>
      <w:proofErr w:type="gramStart"/>
      <w:r w:rsidRPr="00AD138B">
        <w:t>National List of Low Vision Clinics.</w:t>
      </w:r>
      <w:proofErr w:type="gramEnd"/>
      <w:r w:rsidRPr="00AD138B">
        <w:t xml:space="preserve"> </w:t>
      </w:r>
    </w:p>
    <w:p w:rsidR="00B72457" w:rsidRPr="00AD138B" w:rsidRDefault="00B72457" w:rsidP="00DA5E9B">
      <w:pPr>
        <w:ind w:left="567"/>
      </w:pPr>
      <w:proofErr w:type="gramStart"/>
      <w:r w:rsidRPr="00AD138B">
        <w:t>Statistics New Zealand (2002).</w:t>
      </w:r>
      <w:proofErr w:type="gramEnd"/>
      <w:r w:rsidRPr="00AD138B">
        <w:t xml:space="preserve"> Disability Survey: 2001. New Zealand.</w:t>
      </w:r>
    </w:p>
    <w:p w:rsidR="00B72457" w:rsidRPr="00AD138B" w:rsidRDefault="00B72457" w:rsidP="00DA5E9B">
      <w:pPr>
        <w:ind w:left="567"/>
      </w:pPr>
      <w:proofErr w:type="gramStart"/>
      <w:r w:rsidRPr="00AD138B">
        <w:t>Statistics New Zealand (2007).</w:t>
      </w:r>
      <w:proofErr w:type="gramEnd"/>
      <w:r w:rsidRPr="00AD138B">
        <w:t xml:space="preserve"> Disability Survey: 2006. New Zealand.</w:t>
      </w:r>
    </w:p>
    <w:p w:rsidR="00B72457" w:rsidRPr="00AD138B" w:rsidRDefault="00B72457" w:rsidP="00DA5E9B">
      <w:pPr>
        <w:ind w:left="567"/>
      </w:pPr>
      <w:proofErr w:type="gramStart"/>
      <w:r w:rsidRPr="00AD138B">
        <w:t>Statistics New Zealand (2014).</w:t>
      </w:r>
      <w:proofErr w:type="gramEnd"/>
      <w:r w:rsidRPr="00AD138B">
        <w:t xml:space="preserve"> Disability Survey: 2013. New Zealand.</w:t>
      </w:r>
    </w:p>
    <w:p w:rsidR="00B72457" w:rsidRPr="00AD138B" w:rsidRDefault="00B72457" w:rsidP="00DA5E9B">
      <w:pPr>
        <w:ind w:left="567"/>
      </w:pPr>
      <w:r>
        <w:t>T</w:t>
      </w:r>
      <w:r w:rsidR="003C5ED0">
        <w:t xml:space="preserve">aylor, H. R., et al. </w:t>
      </w:r>
      <w:r w:rsidR="00AE7F93">
        <w:t xml:space="preserve">for </w:t>
      </w:r>
      <w:r w:rsidRPr="00AD138B">
        <w:t>Indigenous Eye Health Unit, Melbour</w:t>
      </w:r>
      <w:r w:rsidR="00AE7F93">
        <w:t>ne School of Population Health (2012)</w:t>
      </w:r>
      <w:r w:rsidR="003C5ED0">
        <w:t xml:space="preserve"> </w:t>
      </w:r>
      <w:r w:rsidRPr="00AD138B">
        <w:t>The Roadmap to Clos</w:t>
      </w:r>
      <w:r w:rsidR="00AE7F93">
        <w:t>e the Gap for Vision. Melbourne, Australia.</w:t>
      </w:r>
    </w:p>
    <w:p w:rsidR="008E09DB" w:rsidRDefault="008E09DB" w:rsidP="00DA5E9B">
      <w:pPr>
        <w:ind w:left="567"/>
      </w:pPr>
      <w:r>
        <w:t xml:space="preserve">Thomas </w:t>
      </w:r>
      <w:proofErr w:type="spellStart"/>
      <w:r>
        <w:t>Pocklington</w:t>
      </w:r>
      <w:proofErr w:type="spellEnd"/>
      <w:r>
        <w:t xml:space="preserve"> Trust (2010). All Wales Visual Impairment Database (AWVID). London, United Kingdom. </w:t>
      </w:r>
    </w:p>
    <w:p w:rsidR="003C5ED0" w:rsidRDefault="003C5ED0" w:rsidP="00DA5E9B">
      <w:pPr>
        <w:ind w:left="567"/>
      </w:pPr>
      <w:r>
        <w:t xml:space="preserve">Thomas, D., et al. for IBES (2011). </w:t>
      </w:r>
      <w:proofErr w:type="gramStart"/>
      <w:r>
        <w:t>Comparative Analysis of Delivery of Primary Eye Care in Three European Countries.</w:t>
      </w:r>
      <w:proofErr w:type="gramEnd"/>
      <w:r>
        <w:t xml:space="preserve"> Germany. </w:t>
      </w:r>
    </w:p>
    <w:p w:rsidR="00BF32C6" w:rsidRDefault="00BF32C6" w:rsidP="00DA5E9B">
      <w:pPr>
        <w:ind w:left="567"/>
      </w:pPr>
      <w:proofErr w:type="gramStart"/>
      <w:r>
        <w:t>Thompson, L. &amp; Burton, P. for RNIB Scotland (2010).</w:t>
      </w:r>
      <w:proofErr w:type="gramEnd"/>
      <w:r>
        <w:t xml:space="preserve"> Glasgow Eye Health Community Engagement Project: Eye Health Equity Profile. Glasgow, United Kingdom. </w:t>
      </w:r>
    </w:p>
    <w:p w:rsidR="00AE7F93" w:rsidRDefault="00AE7F93" w:rsidP="00DA5E9B">
      <w:pPr>
        <w:ind w:left="567"/>
      </w:pPr>
      <w:proofErr w:type="gramStart"/>
      <w:r>
        <w:t>Turner, A., et al. for Indigenous Eye Health Unit, Melbourne School of Population Health (2012).</w:t>
      </w:r>
      <w:proofErr w:type="gramEnd"/>
      <w:r>
        <w:t xml:space="preserve"> Outreach Eye Services in Australia. Melbourne, Australia.</w:t>
      </w:r>
    </w:p>
    <w:p w:rsidR="00B72457" w:rsidRDefault="00B72457" w:rsidP="00DA5E9B">
      <w:pPr>
        <w:ind w:left="567"/>
      </w:pPr>
      <w:r w:rsidRPr="00AD138B">
        <w:t xml:space="preserve">Turner, P. (2012). </w:t>
      </w:r>
      <w:proofErr w:type="gramStart"/>
      <w:r w:rsidRPr="00AD138B">
        <w:t xml:space="preserve">Proposal for Wellington &amp; </w:t>
      </w:r>
      <w:proofErr w:type="spellStart"/>
      <w:r w:rsidRPr="00AD138B">
        <w:t>Kapiti</w:t>
      </w:r>
      <w:proofErr w:type="spellEnd"/>
      <w:r w:rsidRPr="00AD138B">
        <w:t xml:space="preserve"> Low Vision Services.</w:t>
      </w:r>
      <w:proofErr w:type="gramEnd"/>
    </w:p>
    <w:p w:rsidR="00ED319E" w:rsidRPr="00AD138B" w:rsidRDefault="00ED319E" w:rsidP="00DA5E9B">
      <w:pPr>
        <w:ind w:left="567"/>
      </w:pPr>
      <w:r>
        <w:t xml:space="preserve">Turner, P.J. (2014). </w:t>
      </w:r>
      <w:proofErr w:type="gramStart"/>
      <w:r>
        <w:t>Petition Support.</w:t>
      </w:r>
      <w:proofErr w:type="gramEnd"/>
      <w:r>
        <w:t xml:space="preserve"> </w:t>
      </w:r>
    </w:p>
    <w:p w:rsidR="00414E50" w:rsidRDefault="00414E50" w:rsidP="00DA5E9B">
      <w:pPr>
        <w:ind w:left="567"/>
      </w:pPr>
      <w:proofErr w:type="gramStart"/>
      <w:r>
        <w:t>UK Vision Strategy</w:t>
      </w:r>
      <w:r w:rsidR="00BF32C6">
        <w:t xml:space="preserve"> (2001).</w:t>
      </w:r>
      <w:proofErr w:type="gramEnd"/>
      <w:r w:rsidR="00BF32C6">
        <w:t xml:space="preserve"> Commissioning guide for eye care and sight loss services: building on the QIPP agenda. London, United Kingdom.</w:t>
      </w:r>
    </w:p>
    <w:p w:rsidR="008E09DB" w:rsidRDefault="008E09DB" w:rsidP="00DA5E9B">
      <w:pPr>
        <w:ind w:left="567"/>
      </w:pPr>
      <w:proofErr w:type="gramStart"/>
      <w:r>
        <w:t>UK Vision Strategy (2013).</w:t>
      </w:r>
      <w:proofErr w:type="gramEnd"/>
      <w:r>
        <w:t xml:space="preserve"> Appendix C: Adult UK sight loss pathway. London, United </w:t>
      </w:r>
      <w:proofErr w:type="spellStart"/>
      <w:r>
        <w:t>Kindom</w:t>
      </w:r>
      <w:proofErr w:type="spellEnd"/>
      <w:r>
        <w:t>.</w:t>
      </w:r>
    </w:p>
    <w:p w:rsidR="008E09DB" w:rsidRDefault="008E09DB" w:rsidP="00DA5E9B">
      <w:pPr>
        <w:ind w:left="567"/>
      </w:pPr>
      <w:proofErr w:type="gramStart"/>
      <w:r>
        <w:t>U.S Department of Veteran’s Affairs (2014).</w:t>
      </w:r>
      <w:proofErr w:type="gramEnd"/>
      <w:r>
        <w:t xml:space="preserve"> Blind </w:t>
      </w:r>
      <w:proofErr w:type="spellStart"/>
      <w:r>
        <w:t>Rehabilition</w:t>
      </w:r>
      <w:proofErr w:type="spellEnd"/>
      <w:r>
        <w:t xml:space="preserve"> Service – AFB Directory Profile: General Information. Washington DC, United States of America. </w:t>
      </w:r>
    </w:p>
    <w:p w:rsidR="008E09DB" w:rsidRDefault="008E09DB" w:rsidP="00DA5E9B">
      <w:pPr>
        <w:ind w:left="567"/>
      </w:pPr>
      <w:r>
        <w:lastRenderedPageBreak/>
        <w:t>VA Medical Centre (</w:t>
      </w:r>
      <w:proofErr w:type="gramStart"/>
      <w:r>
        <w:t>n/a</w:t>
      </w:r>
      <w:proofErr w:type="gramEnd"/>
      <w:r>
        <w:t xml:space="preserve">). </w:t>
      </w:r>
      <w:proofErr w:type="gramStart"/>
      <w:r>
        <w:t>Visual Impairment Services Outpatient Rehabilitation (VISOR) Manual for Veterans.</w:t>
      </w:r>
      <w:proofErr w:type="gramEnd"/>
      <w:r>
        <w:t xml:space="preserve"> New Jersey, United States of America.</w:t>
      </w:r>
    </w:p>
    <w:p w:rsidR="008E09DB" w:rsidRPr="00AD138B" w:rsidRDefault="008E09DB" w:rsidP="00DA5E9B">
      <w:pPr>
        <w:ind w:left="567"/>
      </w:pPr>
      <w:proofErr w:type="gramStart"/>
      <w:r>
        <w:t>VeteransEyeCare.com (2014).</w:t>
      </w:r>
      <w:proofErr w:type="gramEnd"/>
      <w:r>
        <w:t xml:space="preserve"> Veteran’s Affairs Increases Services for Veterans with Vision Loss. United States of America.</w:t>
      </w:r>
    </w:p>
    <w:p w:rsidR="00C40111" w:rsidRDefault="00C40111" w:rsidP="00DA5E9B">
      <w:pPr>
        <w:ind w:left="567"/>
      </w:pPr>
      <w:proofErr w:type="gramStart"/>
      <w:r>
        <w:t>VICTA (2014).</w:t>
      </w:r>
      <w:proofErr w:type="gramEnd"/>
      <w:r>
        <w:t xml:space="preserve">  Trust dislocates itself from low vision services review. </w:t>
      </w:r>
    </w:p>
    <w:p w:rsidR="00B72457" w:rsidRDefault="00B72457" w:rsidP="00DA5E9B">
      <w:pPr>
        <w:ind w:left="567"/>
      </w:pPr>
      <w:proofErr w:type="gramStart"/>
      <w:r w:rsidRPr="00AD138B">
        <w:t>Vision 2020 (UK) Ltd initiative (2013).</w:t>
      </w:r>
      <w:proofErr w:type="gramEnd"/>
      <w:r w:rsidRPr="00AD138B">
        <w:t xml:space="preserve"> Scottish Vision Strategy (2013-18).</w:t>
      </w:r>
    </w:p>
    <w:p w:rsidR="003C5ED0" w:rsidRPr="00AD138B" w:rsidRDefault="003C5ED0" w:rsidP="00DA5E9B">
      <w:pPr>
        <w:ind w:left="567"/>
      </w:pPr>
      <w:proofErr w:type="spellStart"/>
      <w:r>
        <w:t>Wojcik</w:t>
      </w:r>
      <w:proofErr w:type="spellEnd"/>
      <w:r>
        <w:t>, K. (2014). Bridging the Gap: Improving the Transition of Visually impaired Youth from Sc</w:t>
      </w:r>
      <w:r w:rsidR="00414E50">
        <w:t>hool into Further Education, Training and Employment. Wellington, New Zealand.</w:t>
      </w:r>
    </w:p>
    <w:p w:rsidR="00B72457" w:rsidRDefault="00B72457" w:rsidP="00DA5E9B">
      <w:pPr>
        <w:ind w:left="567"/>
      </w:pPr>
    </w:p>
    <w:p w:rsidR="001B4378" w:rsidRDefault="001B4378" w:rsidP="00DA5E9B">
      <w:pPr>
        <w:tabs>
          <w:tab w:val="left" w:pos="2025"/>
        </w:tabs>
        <w:spacing w:before="0" w:after="200" w:line="360" w:lineRule="auto"/>
        <w:ind w:left="567"/>
        <w:contextualSpacing/>
        <w:rPr>
          <w:rFonts w:cstheme="minorHAnsi"/>
        </w:rPr>
      </w:pPr>
    </w:p>
    <w:p w:rsidR="001B4378" w:rsidRPr="00DB7A29" w:rsidRDefault="001B4378" w:rsidP="00DA5E9B">
      <w:pPr>
        <w:ind w:left="567"/>
        <w:rPr>
          <w:rFonts w:cstheme="minorHAnsi"/>
        </w:rPr>
        <w:sectPr w:rsidR="001B4378" w:rsidRPr="00DB7A29" w:rsidSect="00A756BB">
          <w:pgSz w:w="11909" w:h="16834" w:code="9"/>
          <w:pgMar w:top="1701" w:right="1134" w:bottom="1701" w:left="1134" w:header="567" w:footer="567" w:gutter="0"/>
          <w:cols w:space="720"/>
        </w:sectPr>
      </w:pPr>
    </w:p>
    <w:p w:rsidR="001B4378" w:rsidRDefault="001B4378" w:rsidP="001B4378">
      <w:pPr>
        <w:pStyle w:val="Heading1"/>
      </w:pPr>
      <w:bookmarkStart w:id="18" w:name="_Toc410384345"/>
      <w:r>
        <w:lastRenderedPageBreak/>
        <w:t>Appendix 1</w:t>
      </w:r>
      <w:bookmarkEnd w:id="18"/>
      <w:r>
        <w:t xml:space="preserve"> </w:t>
      </w:r>
    </w:p>
    <w:p w:rsidR="001B4378" w:rsidRDefault="001B4378" w:rsidP="001B4378">
      <w:pPr>
        <w:pStyle w:val="BodyText"/>
      </w:pPr>
      <w:r>
        <w:t>Detailed review methodology</w:t>
      </w:r>
    </w:p>
    <w:p w:rsidR="001B4378" w:rsidRPr="00582197" w:rsidRDefault="00966AF9" w:rsidP="001B4378">
      <w:pPr>
        <w:pStyle w:val="Heading3"/>
      </w:pPr>
      <w:r>
        <w:t>A</w:t>
      </w:r>
      <w:r w:rsidR="001B4378">
        <w:t>1: O</w:t>
      </w:r>
      <w:r w:rsidR="001B4378" w:rsidRPr="00582197">
        <w:t>nline</w:t>
      </w:r>
      <w:r w:rsidR="001B4378">
        <w:t xml:space="preserve"> provider survey</w:t>
      </w:r>
    </w:p>
    <w:p w:rsidR="001B4378" w:rsidRDefault="001B4378" w:rsidP="00DA5E9B">
      <w:pPr>
        <w:spacing w:before="0"/>
        <w:ind w:left="567"/>
      </w:pPr>
      <w:r>
        <w:rPr>
          <w:b/>
        </w:rPr>
        <w:t>Overview:</w:t>
      </w:r>
      <w:r>
        <w:t xml:space="preserve"> An online survey of stakeholders was conducted to measure and collate </w:t>
      </w:r>
      <w:r w:rsidR="005319F7">
        <w:t>people</w:t>
      </w:r>
      <w:r>
        <w:t xml:space="preserve">’s perceptions of the current state of Low Vision within New Zealand. </w:t>
      </w:r>
    </w:p>
    <w:p w:rsidR="001B4378" w:rsidRDefault="001B4378" w:rsidP="00DA5E9B">
      <w:pPr>
        <w:ind w:left="567"/>
      </w:pPr>
      <w:r>
        <w:rPr>
          <w:b/>
        </w:rPr>
        <w:t>Scope:</w:t>
      </w:r>
      <w:r w:rsidR="00F5452A">
        <w:t xml:space="preserve">  The r</w:t>
      </w:r>
      <w:r>
        <w:t>eview team was provided with the sample list of stakeholders, including optometrists, tertiary lecturers involved in optometry schools, and various interested charities and Trust organisations. Some additional names were added to the list following stakeholder interviews. All of those providers with a valid email address were sent an email introducing the survey, and the invitation to participate.</w:t>
      </w:r>
    </w:p>
    <w:p w:rsidR="001B4378" w:rsidRDefault="001B4378" w:rsidP="00DA5E9B">
      <w:pPr>
        <w:ind w:left="567"/>
      </w:pPr>
      <w:r>
        <w:rPr>
          <w:b/>
        </w:rPr>
        <w:t xml:space="preserve">Methodology: </w:t>
      </w:r>
      <w:r>
        <w:t>The questionnaire was developed in collaboration with the Ministry team, using key review questions and stakeholder interview data to guide topic areas.</w:t>
      </w:r>
    </w:p>
    <w:p w:rsidR="001B4378" w:rsidRDefault="001B4378" w:rsidP="00DA5E9B">
      <w:pPr>
        <w:ind w:left="567"/>
      </w:pPr>
      <w:r>
        <w:t xml:space="preserve">All stakeholders in the sample list were sent an email that included information about the review, a web link to the online survey, and information that it was a confidential and voluntary survey, and how they could opt out. The survey remained open for two weeks, with one reminder sent by email. </w:t>
      </w:r>
    </w:p>
    <w:p w:rsidR="001B4378" w:rsidRDefault="001B4378" w:rsidP="00DA5E9B">
      <w:pPr>
        <w:ind w:left="567"/>
      </w:pPr>
      <w:r>
        <w:t>The survey was reopened for a further week when it was realised the DHB locality of participants hadn’t been recorded. Emails were sent to the sample list with the request to complete the newly added question 3. During this time an additional 25 stakeholders completed the survey</w:t>
      </w:r>
    </w:p>
    <w:p w:rsidR="001B4378" w:rsidRDefault="001B4378" w:rsidP="00DA5E9B">
      <w:pPr>
        <w:spacing w:after="240"/>
        <w:ind w:left="567"/>
      </w:pPr>
      <w:r>
        <w:rPr>
          <w:b/>
        </w:rPr>
        <w:t>Response rate:</w:t>
      </w:r>
      <w:r>
        <w:t xml:space="preserve"> Litmus was provided with a list of email addresses for optometrist and ophthalmologist providers. The survey was sent to 108 valid email addresses, and 2 stakeholders (Lesley Frederickson of NZ Association of Optometrists, and Gail </w:t>
      </w:r>
      <w:proofErr w:type="spellStart"/>
      <w:r>
        <w:t>Tihore</w:t>
      </w:r>
      <w:proofErr w:type="spellEnd"/>
      <w:r>
        <w:t xml:space="preserve"> of Vision Hearing Technicians) forwarded the link to their respective professional distribution lists.</w:t>
      </w:r>
    </w:p>
    <w:p w:rsidR="001B4378" w:rsidRDefault="001B4378" w:rsidP="00DA5E9B">
      <w:pPr>
        <w:spacing w:after="240"/>
        <w:ind w:left="567"/>
      </w:pPr>
      <w:r>
        <w:t xml:space="preserve">Of this, 106 individuals responded to the survey (approximately 50% response rate – based on 20 optometrists from stakeholder list and 50 from NZAO). The demographics of the sample </w:t>
      </w:r>
      <w:r w:rsidR="00966AF9">
        <w:t>are</w:t>
      </w:r>
      <w:r w:rsidR="00221C9E">
        <w:t xml:space="preserve"> shown in the following tables:</w:t>
      </w:r>
    </w:p>
    <w:p w:rsidR="00580A6C" w:rsidRDefault="00580A6C" w:rsidP="00DA5E9B">
      <w:pPr>
        <w:pStyle w:val="BodyText"/>
        <w:rPr>
          <w:sz w:val="22"/>
        </w:rPr>
        <w:sectPr w:rsidR="00580A6C" w:rsidSect="00A756BB">
          <w:pgSz w:w="11909" w:h="16834" w:code="9"/>
          <w:pgMar w:top="1701" w:right="1134" w:bottom="1701" w:left="1134" w:header="567" w:footer="567" w:gutter="0"/>
          <w:cols w:space="720"/>
        </w:sectPr>
      </w:pPr>
    </w:p>
    <w:p w:rsidR="001B4378" w:rsidRDefault="001B4378" w:rsidP="001B4378">
      <w:pPr>
        <w:pStyle w:val="BodyText"/>
        <w:rPr>
          <w:sz w:val="22"/>
        </w:rPr>
      </w:pPr>
      <w:r w:rsidRPr="001B4378">
        <w:rPr>
          <w:sz w:val="22"/>
        </w:rPr>
        <w:lastRenderedPageBreak/>
        <w:t>Table A1</w:t>
      </w:r>
      <w:r w:rsidR="00580A6C">
        <w:rPr>
          <w:sz w:val="22"/>
        </w:rPr>
        <w:t>.</w:t>
      </w:r>
      <w:r w:rsidRPr="001B4378">
        <w:rPr>
          <w:sz w:val="22"/>
        </w:rPr>
        <w:t xml:space="preserve"> Stakeholder demographics</w:t>
      </w:r>
    </w:p>
    <w:tbl>
      <w:tblPr>
        <w:tblW w:w="9622" w:type="dxa"/>
        <w:tblInd w:w="93" w:type="dxa"/>
        <w:tblLook w:val="04A0" w:firstRow="1" w:lastRow="0" w:firstColumn="1" w:lastColumn="0" w:noHBand="0" w:noVBand="1"/>
      </w:tblPr>
      <w:tblGrid>
        <w:gridCol w:w="3417"/>
        <w:gridCol w:w="960"/>
        <w:gridCol w:w="4285"/>
        <w:gridCol w:w="960"/>
      </w:tblGrid>
      <w:tr w:rsidR="002203D2" w:rsidRPr="002203D2" w:rsidTr="00221C9E">
        <w:trPr>
          <w:trHeight w:val="285"/>
        </w:trPr>
        <w:tc>
          <w:tcPr>
            <w:tcW w:w="3417" w:type="dxa"/>
            <w:tcBorders>
              <w:top w:val="nil"/>
              <w:left w:val="nil"/>
              <w:bottom w:val="single" w:sz="8" w:space="0" w:color="auto"/>
              <w:right w:val="nil"/>
            </w:tcBorders>
            <w:shd w:val="clear" w:color="auto" w:fill="auto"/>
            <w:vAlign w:val="center"/>
            <w:hideMark/>
          </w:tcPr>
          <w:p w:rsidR="002203D2" w:rsidRPr="002203D2" w:rsidRDefault="002203D2" w:rsidP="002203D2">
            <w:pPr>
              <w:spacing w:before="0"/>
              <w:ind w:left="0"/>
              <w:jc w:val="center"/>
              <w:rPr>
                <w:rFonts w:cs="Arial"/>
                <w:b/>
                <w:bCs/>
                <w:color w:val="000000"/>
                <w:lang w:eastAsia="en-NZ"/>
              </w:rPr>
            </w:pPr>
            <w:r w:rsidRPr="002203D2">
              <w:rPr>
                <w:rFonts w:cs="Arial"/>
                <w:b/>
                <w:bCs/>
                <w:iCs/>
                <w:color w:val="000000"/>
                <w:lang w:eastAsia="en-NZ"/>
              </w:rPr>
              <w:t>Occupation/Background</w:t>
            </w:r>
          </w:p>
        </w:tc>
        <w:tc>
          <w:tcPr>
            <w:tcW w:w="960" w:type="dxa"/>
            <w:tcBorders>
              <w:top w:val="nil"/>
              <w:left w:val="nil"/>
              <w:bottom w:val="single" w:sz="8" w:space="0" w:color="auto"/>
              <w:right w:val="nil"/>
            </w:tcBorders>
            <w:shd w:val="clear" w:color="auto" w:fill="auto"/>
            <w:noWrap/>
            <w:vAlign w:val="center"/>
            <w:hideMark/>
          </w:tcPr>
          <w:p w:rsidR="002203D2" w:rsidRPr="002203D2" w:rsidRDefault="002203D2" w:rsidP="00221C9E">
            <w:pPr>
              <w:spacing w:before="0"/>
              <w:ind w:left="0"/>
              <w:jc w:val="center"/>
              <w:rPr>
                <w:rFonts w:cs="Arial"/>
                <w:b/>
                <w:bCs/>
                <w:color w:val="000000"/>
                <w:lang w:eastAsia="en-NZ"/>
              </w:rPr>
            </w:pPr>
            <w:r w:rsidRPr="002203D2">
              <w:rPr>
                <w:rFonts w:cs="Arial"/>
                <w:b/>
                <w:bCs/>
                <w:color w:val="000000"/>
                <w:lang w:eastAsia="en-NZ"/>
              </w:rPr>
              <w:t>(%)</w:t>
            </w:r>
          </w:p>
        </w:tc>
        <w:tc>
          <w:tcPr>
            <w:tcW w:w="4285" w:type="dxa"/>
            <w:tcBorders>
              <w:top w:val="nil"/>
              <w:left w:val="nil"/>
              <w:bottom w:val="single" w:sz="8" w:space="0" w:color="auto"/>
              <w:right w:val="nil"/>
            </w:tcBorders>
            <w:shd w:val="clear" w:color="auto" w:fill="auto"/>
            <w:noWrap/>
            <w:vAlign w:val="center"/>
            <w:hideMark/>
          </w:tcPr>
          <w:p w:rsidR="002203D2" w:rsidRPr="002203D2" w:rsidRDefault="002203D2" w:rsidP="002203D2">
            <w:pPr>
              <w:spacing w:before="0"/>
              <w:ind w:left="0"/>
              <w:jc w:val="center"/>
              <w:rPr>
                <w:rFonts w:cs="Arial"/>
                <w:b/>
                <w:bCs/>
                <w:color w:val="000000"/>
                <w:lang w:eastAsia="en-NZ"/>
              </w:rPr>
            </w:pPr>
            <w:r w:rsidRPr="002203D2">
              <w:rPr>
                <w:rFonts w:cs="Arial"/>
                <w:b/>
                <w:bCs/>
                <w:color w:val="000000"/>
                <w:lang w:eastAsia="en-NZ"/>
              </w:rPr>
              <w:t>Organisation</w:t>
            </w:r>
          </w:p>
        </w:tc>
        <w:tc>
          <w:tcPr>
            <w:tcW w:w="960" w:type="dxa"/>
            <w:tcBorders>
              <w:top w:val="nil"/>
              <w:left w:val="nil"/>
              <w:bottom w:val="single" w:sz="8" w:space="0" w:color="auto"/>
              <w:right w:val="nil"/>
            </w:tcBorders>
            <w:shd w:val="clear" w:color="auto" w:fill="auto"/>
            <w:noWrap/>
            <w:vAlign w:val="center"/>
            <w:hideMark/>
          </w:tcPr>
          <w:p w:rsidR="002203D2" w:rsidRPr="002203D2" w:rsidRDefault="002203D2" w:rsidP="00221C9E">
            <w:pPr>
              <w:spacing w:before="0"/>
              <w:ind w:left="0"/>
              <w:jc w:val="center"/>
              <w:rPr>
                <w:rFonts w:cs="Arial"/>
                <w:b/>
                <w:bCs/>
                <w:color w:val="000000"/>
                <w:lang w:eastAsia="en-NZ"/>
              </w:rPr>
            </w:pPr>
            <w:r w:rsidRPr="002203D2">
              <w:rPr>
                <w:rFonts w:cs="Arial"/>
                <w:b/>
                <w:bCs/>
                <w:color w:val="000000"/>
                <w:lang w:eastAsia="en-NZ"/>
              </w:rPr>
              <w:t>(%)</w:t>
            </w:r>
          </w:p>
        </w:tc>
      </w:tr>
      <w:tr w:rsidR="002203D2" w:rsidRPr="002203D2" w:rsidTr="00221C9E">
        <w:trPr>
          <w:trHeight w:val="340"/>
        </w:trPr>
        <w:tc>
          <w:tcPr>
            <w:tcW w:w="3417" w:type="dxa"/>
            <w:tcBorders>
              <w:top w:val="nil"/>
              <w:left w:val="nil"/>
              <w:bottom w:val="nil"/>
              <w:right w:val="nil"/>
            </w:tcBorders>
            <w:shd w:val="clear" w:color="auto" w:fill="auto"/>
            <w:vAlign w:val="center"/>
            <w:hideMark/>
          </w:tcPr>
          <w:p w:rsidR="002203D2" w:rsidRPr="002203D2" w:rsidRDefault="002203D2" w:rsidP="002203D2">
            <w:pPr>
              <w:spacing w:before="0"/>
              <w:ind w:left="0"/>
              <w:rPr>
                <w:rFonts w:cs="Arial"/>
                <w:color w:val="000000"/>
                <w:sz w:val="21"/>
                <w:szCs w:val="21"/>
                <w:lang w:eastAsia="en-NZ"/>
              </w:rPr>
            </w:pPr>
            <w:r w:rsidRPr="002203D2">
              <w:rPr>
                <w:rFonts w:cs="Arial"/>
                <w:color w:val="000000"/>
                <w:sz w:val="21"/>
                <w:szCs w:val="21"/>
                <w:lang w:eastAsia="en-NZ"/>
              </w:rPr>
              <w:t>Optometrist</w:t>
            </w:r>
          </w:p>
        </w:tc>
        <w:tc>
          <w:tcPr>
            <w:tcW w:w="960" w:type="dxa"/>
            <w:tcBorders>
              <w:top w:val="nil"/>
              <w:left w:val="nil"/>
              <w:bottom w:val="nil"/>
              <w:right w:val="nil"/>
            </w:tcBorders>
            <w:shd w:val="clear" w:color="auto" w:fill="auto"/>
            <w:vAlign w:val="center"/>
            <w:hideMark/>
          </w:tcPr>
          <w:p w:rsidR="002203D2" w:rsidRPr="002203D2" w:rsidRDefault="002203D2" w:rsidP="00221C9E">
            <w:pPr>
              <w:spacing w:before="0"/>
              <w:ind w:left="0"/>
              <w:jc w:val="center"/>
              <w:rPr>
                <w:rFonts w:cs="Arial"/>
                <w:color w:val="000000"/>
                <w:sz w:val="21"/>
                <w:szCs w:val="21"/>
                <w:lang w:eastAsia="en-NZ"/>
              </w:rPr>
            </w:pPr>
            <w:r w:rsidRPr="002203D2">
              <w:rPr>
                <w:rFonts w:cs="Arial"/>
                <w:color w:val="000000"/>
                <w:sz w:val="21"/>
                <w:szCs w:val="21"/>
                <w:lang w:eastAsia="en-NZ"/>
              </w:rPr>
              <w:t>64%</w:t>
            </w:r>
          </w:p>
        </w:tc>
        <w:tc>
          <w:tcPr>
            <w:tcW w:w="4285" w:type="dxa"/>
            <w:tcBorders>
              <w:top w:val="nil"/>
              <w:left w:val="nil"/>
              <w:right w:val="nil"/>
            </w:tcBorders>
            <w:shd w:val="clear" w:color="auto" w:fill="auto"/>
            <w:vAlign w:val="center"/>
            <w:hideMark/>
          </w:tcPr>
          <w:p w:rsidR="002203D2" w:rsidRPr="002203D2" w:rsidRDefault="002203D2" w:rsidP="002203D2">
            <w:pPr>
              <w:spacing w:before="0"/>
              <w:ind w:left="0"/>
              <w:rPr>
                <w:rFonts w:cs="Arial"/>
                <w:color w:val="000000"/>
                <w:sz w:val="21"/>
                <w:szCs w:val="21"/>
                <w:lang w:eastAsia="en-NZ"/>
              </w:rPr>
            </w:pPr>
            <w:r w:rsidRPr="002203D2">
              <w:rPr>
                <w:rFonts w:cs="Arial"/>
                <w:color w:val="000000"/>
                <w:sz w:val="21"/>
                <w:szCs w:val="21"/>
                <w:lang w:eastAsia="en-NZ"/>
              </w:rPr>
              <w:t>Private practice</w:t>
            </w:r>
          </w:p>
        </w:tc>
        <w:tc>
          <w:tcPr>
            <w:tcW w:w="960" w:type="dxa"/>
            <w:tcBorders>
              <w:top w:val="nil"/>
              <w:left w:val="nil"/>
              <w:right w:val="nil"/>
            </w:tcBorders>
            <w:shd w:val="clear" w:color="auto" w:fill="auto"/>
            <w:vAlign w:val="center"/>
            <w:hideMark/>
          </w:tcPr>
          <w:p w:rsidR="002203D2" w:rsidRPr="002203D2" w:rsidRDefault="002203D2" w:rsidP="00221C9E">
            <w:pPr>
              <w:spacing w:before="0"/>
              <w:ind w:left="0"/>
              <w:jc w:val="center"/>
              <w:rPr>
                <w:rFonts w:cs="Arial"/>
                <w:color w:val="000000"/>
                <w:sz w:val="21"/>
                <w:szCs w:val="21"/>
                <w:lang w:eastAsia="en-NZ"/>
              </w:rPr>
            </w:pPr>
            <w:r w:rsidRPr="002203D2">
              <w:rPr>
                <w:rFonts w:cs="Arial"/>
                <w:color w:val="000000"/>
                <w:sz w:val="21"/>
                <w:szCs w:val="21"/>
                <w:lang w:eastAsia="en-NZ"/>
              </w:rPr>
              <w:t>52%</w:t>
            </w:r>
          </w:p>
        </w:tc>
      </w:tr>
      <w:tr w:rsidR="002203D2" w:rsidRPr="002203D2" w:rsidTr="00221C9E">
        <w:trPr>
          <w:trHeight w:val="340"/>
        </w:trPr>
        <w:tc>
          <w:tcPr>
            <w:tcW w:w="3417" w:type="dxa"/>
            <w:tcBorders>
              <w:top w:val="nil"/>
              <w:left w:val="nil"/>
              <w:bottom w:val="nil"/>
              <w:right w:val="nil"/>
            </w:tcBorders>
            <w:shd w:val="clear" w:color="auto" w:fill="auto"/>
            <w:vAlign w:val="center"/>
            <w:hideMark/>
          </w:tcPr>
          <w:p w:rsidR="002203D2" w:rsidRPr="002203D2" w:rsidRDefault="002203D2" w:rsidP="002203D2">
            <w:pPr>
              <w:spacing w:before="0"/>
              <w:ind w:left="0"/>
              <w:rPr>
                <w:rFonts w:cs="Arial"/>
                <w:color w:val="000000"/>
                <w:sz w:val="21"/>
                <w:szCs w:val="21"/>
                <w:lang w:eastAsia="en-NZ"/>
              </w:rPr>
            </w:pPr>
            <w:r w:rsidRPr="002203D2">
              <w:rPr>
                <w:rFonts w:cs="Arial"/>
                <w:color w:val="000000"/>
                <w:sz w:val="21"/>
                <w:szCs w:val="21"/>
                <w:lang w:eastAsia="en-NZ"/>
              </w:rPr>
              <w:t>Info/support provider</w:t>
            </w:r>
          </w:p>
        </w:tc>
        <w:tc>
          <w:tcPr>
            <w:tcW w:w="960" w:type="dxa"/>
            <w:tcBorders>
              <w:top w:val="nil"/>
              <w:left w:val="nil"/>
              <w:bottom w:val="nil"/>
            </w:tcBorders>
            <w:shd w:val="clear" w:color="auto" w:fill="auto"/>
            <w:vAlign w:val="center"/>
            <w:hideMark/>
          </w:tcPr>
          <w:p w:rsidR="002203D2" w:rsidRPr="002203D2" w:rsidRDefault="002203D2" w:rsidP="00221C9E">
            <w:pPr>
              <w:spacing w:before="0"/>
              <w:ind w:left="0"/>
              <w:jc w:val="center"/>
              <w:rPr>
                <w:rFonts w:cs="Arial"/>
                <w:color w:val="000000"/>
                <w:sz w:val="21"/>
                <w:szCs w:val="21"/>
                <w:lang w:eastAsia="en-NZ"/>
              </w:rPr>
            </w:pPr>
            <w:r w:rsidRPr="002203D2">
              <w:rPr>
                <w:rFonts w:cs="Arial"/>
                <w:color w:val="000000"/>
                <w:sz w:val="21"/>
                <w:szCs w:val="21"/>
                <w:lang w:eastAsia="en-NZ"/>
              </w:rPr>
              <w:t>5%</w:t>
            </w:r>
          </w:p>
        </w:tc>
        <w:tc>
          <w:tcPr>
            <w:tcW w:w="4285" w:type="dxa"/>
            <w:shd w:val="clear" w:color="auto" w:fill="auto"/>
            <w:vAlign w:val="center"/>
            <w:hideMark/>
          </w:tcPr>
          <w:p w:rsidR="002203D2" w:rsidRPr="002203D2" w:rsidRDefault="002203D2" w:rsidP="002203D2">
            <w:pPr>
              <w:spacing w:before="0"/>
              <w:ind w:left="0"/>
              <w:rPr>
                <w:rFonts w:cs="Arial"/>
                <w:color w:val="000000"/>
                <w:sz w:val="21"/>
                <w:szCs w:val="21"/>
                <w:lang w:eastAsia="en-NZ"/>
              </w:rPr>
            </w:pPr>
            <w:r w:rsidRPr="002203D2">
              <w:rPr>
                <w:rFonts w:cs="Arial"/>
                <w:color w:val="000000"/>
                <w:sz w:val="21"/>
                <w:szCs w:val="21"/>
                <w:lang w:eastAsia="en-NZ"/>
              </w:rPr>
              <w:t>DHB</w:t>
            </w:r>
          </w:p>
        </w:tc>
        <w:tc>
          <w:tcPr>
            <w:tcW w:w="960" w:type="dxa"/>
            <w:shd w:val="clear" w:color="auto" w:fill="auto"/>
            <w:vAlign w:val="center"/>
            <w:hideMark/>
          </w:tcPr>
          <w:p w:rsidR="002203D2" w:rsidRPr="002203D2" w:rsidRDefault="002203D2" w:rsidP="00221C9E">
            <w:pPr>
              <w:spacing w:before="0"/>
              <w:ind w:left="0"/>
              <w:jc w:val="center"/>
              <w:rPr>
                <w:rFonts w:cs="Arial"/>
                <w:color w:val="000000"/>
                <w:sz w:val="21"/>
                <w:szCs w:val="21"/>
                <w:lang w:eastAsia="en-NZ"/>
              </w:rPr>
            </w:pPr>
            <w:r w:rsidRPr="002203D2">
              <w:rPr>
                <w:rFonts w:cs="Arial"/>
                <w:color w:val="000000"/>
                <w:sz w:val="21"/>
                <w:szCs w:val="21"/>
                <w:lang w:eastAsia="en-NZ"/>
              </w:rPr>
              <w:t>16%</w:t>
            </w:r>
          </w:p>
        </w:tc>
      </w:tr>
      <w:tr w:rsidR="002203D2" w:rsidRPr="002203D2" w:rsidTr="00221C9E">
        <w:trPr>
          <w:trHeight w:val="340"/>
        </w:trPr>
        <w:tc>
          <w:tcPr>
            <w:tcW w:w="3417" w:type="dxa"/>
            <w:tcBorders>
              <w:top w:val="nil"/>
              <w:left w:val="nil"/>
              <w:bottom w:val="nil"/>
              <w:right w:val="nil"/>
            </w:tcBorders>
            <w:shd w:val="clear" w:color="auto" w:fill="auto"/>
            <w:vAlign w:val="center"/>
            <w:hideMark/>
          </w:tcPr>
          <w:p w:rsidR="002203D2" w:rsidRPr="002203D2" w:rsidRDefault="002203D2" w:rsidP="002203D2">
            <w:pPr>
              <w:spacing w:before="0"/>
              <w:ind w:left="0"/>
              <w:rPr>
                <w:rFonts w:cs="Arial"/>
                <w:color w:val="000000"/>
                <w:sz w:val="21"/>
                <w:szCs w:val="21"/>
                <w:lang w:eastAsia="en-NZ"/>
              </w:rPr>
            </w:pPr>
            <w:r w:rsidRPr="002203D2">
              <w:rPr>
                <w:rFonts w:cs="Arial"/>
                <w:color w:val="000000"/>
                <w:sz w:val="21"/>
                <w:szCs w:val="21"/>
                <w:lang w:eastAsia="en-NZ"/>
              </w:rPr>
              <w:t>Vision hearing therapist</w:t>
            </w:r>
          </w:p>
        </w:tc>
        <w:tc>
          <w:tcPr>
            <w:tcW w:w="960" w:type="dxa"/>
            <w:tcBorders>
              <w:top w:val="nil"/>
              <w:left w:val="nil"/>
              <w:bottom w:val="nil"/>
            </w:tcBorders>
            <w:shd w:val="clear" w:color="auto" w:fill="auto"/>
            <w:vAlign w:val="center"/>
            <w:hideMark/>
          </w:tcPr>
          <w:p w:rsidR="002203D2" w:rsidRPr="002203D2" w:rsidRDefault="002203D2" w:rsidP="00221C9E">
            <w:pPr>
              <w:spacing w:before="0"/>
              <w:ind w:left="0"/>
              <w:jc w:val="center"/>
              <w:rPr>
                <w:rFonts w:cs="Arial"/>
                <w:color w:val="000000"/>
                <w:sz w:val="21"/>
                <w:szCs w:val="21"/>
                <w:lang w:eastAsia="en-NZ"/>
              </w:rPr>
            </w:pPr>
            <w:r w:rsidRPr="002203D2">
              <w:rPr>
                <w:rFonts w:cs="Arial"/>
                <w:color w:val="000000"/>
                <w:sz w:val="21"/>
                <w:szCs w:val="21"/>
                <w:lang w:eastAsia="en-NZ"/>
              </w:rPr>
              <w:t>5%</w:t>
            </w:r>
          </w:p>
        </w:tc>
        <w:tc>
          <w:tcPr>
            <w:tcW w:w="4285" w:type="dxa"/>
            <w:shd w:val="clear" w:color="auto" w:fill="auto"/>
            <w:vAlign w:val="center"/>
            <w:hideMark/>
          </w:tcPr>
          <w:p w:rsidR="002203D2" w:rsidRPr="002203D2" w:rsidRDefault="00221C9E" w:rsidP="002203D2">
            <w:pPr>
              <w:spacing w:before="0"/>
              <w:ind w:left="0"/>
              <w:rPr>
                <w:rFonts w:cs="Arial"/>
                <w:color w:val="000000"/>
                <w:sz w:val="21"/>
                <w:szCs w:val="21"/>
                <w:lang w:eastAsia="en-NZ"/>
              </w:rPr>
            </w:pPr>
            <w:r w:rsidRPr="00221C9E">
              <w:rPr>
                <w:rFonts w:cs="Arial"/>
                <w:color w:val="000000"/>
                <w:sz w:val="21"/>
                <w:szCs w:val="21"/>
                <w:lang w:eastAsia="en-NZ"/>
              </w:rPr>
              <w:t xml:space="preserve">Consumer support group </w:t>
            </w:r>
            <w:r w:rsidRPr="002203D2">
              <w:rPr>
                <w:rFonts w:cs="Arial"/>
                <w:color w:val="000000"/>
                <w:sz w:val="21"/>
                <w:szCs w:val="21"/>
                <w:lang w:eastAsia="en-NZ"/>
              </w:rPr>
              <w:t>(</w:t>
            </w:r>
            <w:r w:rsidRPr="00221C9E">
              <w:rPr>
                <w:rFonts w:cs="Arial"/>
                <w:color w:val="000000"/>
                <w:sz w:val="21"/>
                <w:szCs w:val="21"/>
                <w:lang w:eastAsia="en-NZ"/>
              </w:rPr>
              <w:t xml:space="preserve">e.g. </w:t>
            </w:r>
            <w:r w:rsidRPr="002203D2">
              <w:rPr>
                <w:rFonts w:cs="Arial"/>
                <w:color w:val="000000"/>
                <w:sz w:val="21"/>
                <w:szCs w:val="21"/>
                <w:lang w:eastAsia="en-NZ"/>
              </w:rPr>
              <w:t>BLENNZ, B</w:t>
            </w:r>
            <w:r w:rsidRPr="00221C9E">
              <w:rPr>
                <w:rFonts w:cs="Arial"/>
                <w:color w:val="000000"/>
                <w:sz w:val="21"/>
                <w:szCs w:val="21"/>
                <w:lang w:eastAsia="en-NZ"/>
              </w:rPr>
              <w:t xml:space="preserve">lind </w:t>
            </w:r>
            <w:r w:rsidRPr="002203D2">
              <w:rPr>
                <w:rFonts w:cs="Arial"/>
                <w:color w:val="000000"/>
                <w:sz w:val="21"/>
                <w:szCs w:val="21"/>
                <w:lang w:eastAsia="en-NZ"/>
              </w:rPr>
              <w:t>F</w:t>
            </w:r>
            <w:r w:rsidRPr="00221C9E">
              <w:rPr>
                <w:rFonts w:cs="Arial"/>
                <w:color w:val="000000"/>
                <w:sz w:val="21"/>
                <w:szCs w:val="21"/>
                <w:lang w:eastAsia="en-NZ"/>
              </w:rPr>
              <w:t>oundation</w:t>
            </w:r>
            <w:r w:rsidRPr="002203D2">
              <w:rPr>
                <w:rFonts w:cs="Arial"/>
                <w:color w:val="000000"/>
                <w:sz w:val="21"/>
                <w:szCs w:val="21"/>
                <w:lang w:eastAsia="en-NZ"/>
              </w:rPr>
              <w:t>, Retina NZ, A</w:t>
            </w:r>
            <w:r w:rsidRPr="00221C9E">
              <w:rPr>
                <w:rFonts w:cs="Arial"/>
                <w:color w:val="000000"/>
                <w:sz w:val="21"/>
                <w:szCs w:val="21"/>
                <w:lang w:eastAsia="en-NZ"/>
              </w:rPr>
              <w:t>lbinism Trust,</w:t>
            </w:r>
            <w:r w:rsidRPr="002203D2">
              <w:rPr>
                <w:rFonts w:cs="Arial"/>
                <w:color w:val="000000"/>
                <w:sz w:val="21"/>
                <w:szCs w:val="21"/>
                <w:lang w:eastAsia="en-NZ"/>
              </w:rPr>
              <w:t xml:space="preserve"> VICTA)</w:t>
            </w:r>
          </w:p>
        </w:tc>
        <w:tc>
          <w:tcPr>
            <w:tcW w:w="960" w:type="dxa"/>
            <w:shd w:val="clear" w:color="auto" w:fill="auto"/>
            <w:vAlign w:val="center"/>
            <w:hideMark/>
          </w:tcPr>
          <w:p w:rsidR="002203D2" w:rsidRPr="002203D2" w:rsidRDefault="002203D2" w:rsidP="00221C9E">
            <w:pPr>
              <w:spacing w:before="0"/>
              <w:ind w:left="0"/>
              <w:jc w:val="center"/>
              <w:rPr>
                <w:rFonts w:cs="Arial"/>
                <w:color w:val="000000"/>
                <w:sz w:val="21"/>
                <w:szCs w:val="21"/>
                <w:lang w:eastAsia="en-NZ"/>
              </w:rPr>
            </w:pPr>
            <w:r w:rsidRPr="002203D2">
              <w:rPr>
                <w:rFonts w:cs="Arial"/>
                <w:color w:val="000000"/>
                <w:sz w:val="21"/>
                <w:szCs w:val="21"/>
                <w:lang w:eastAsia="en-NZ"/>
              </w:rPr>
              <w:t>10%</w:t>
            </w:r>
          </w:p>
        </w:tc>
      </w:tr>
      <w:tr w:rsidR="00221C9E" w:rsidRPr="002203D2" w:rsidTr="00221C9E">
        <w:trPr>
          <w:trHeight w:val="340"/>
        </w:trPr>
        <w:tc>
          <w:tcPr>
            <w:tcW w:w="3417" w:type="dxa"/>
            <w:tcBorders>
              <w:top w:val="nil"/>
              <w:left w:val="nil"/>
              <w:bottom w:val="nil"/>
              <w:right w:val="nil"/>
            </w:tcBorders>
            <w:shd w:val="clear" w:color="auto" w:fill="auto"/>
            <w:vAlign w:val="center"/>
            <w:hideMark/>
          </w:tcPr>
          <w:p w:rsidR="00221C9E" w:rsidRPr="002203D2" w:rsidRDefault="00221C9E" w:rsidP="002203D2">
            <w:pPr>
              <w:spacing w:before="0"/>
              <w:ind w:left="0"/>
              <w:rPr>
                <w:rFonts w:cs="Arial"/>
                <w:color w:val="000000"/>
                <w:sz w:val="21"/>
                <w:szCs w:val="21"/>
                <w:lang w:eastAsia="en-NZ"/>
              </w:rPr>
            </w:pPr>
            <w:r w:rsidRPr="002203D2">
              <w:rPr>
                <w:rFonts w:cs="Arial"/>
                <w:color w:val="000000"/>
                <w:sz w:val="21"/>
                <w:szCs w:val="21"/>
                <w:lang w:eastAsia="en-NZ"/>
              </w:rPr>
              <w:t>Low vision therapist/practitioner</w:t>
            </w:r>
          </w:p>
        </w:tc>
        <w:tc>
          <w:tcPr>
            <w:tcW w:w="960" w:type="dxa"/>
            <w:tcBorders>
              <w:top w:val="nil"/>
              <w:left w:val="nil"/>
              <w:bottom w:val="nil"/>
            </w:tcBorders>
            <w:shd w:val="clear" w:color="auto" w:fill="auto"/>
            <w:vAlign w:val="center"/>
            <w:hideMark/>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4%</w:t>
            </w:r>
          </w:p>
        </w:tc>
        <w:tc>
          <w:tcPr>
            <w:tcW w:w="4285" w:type="dxa"/>
            <w:shd w:val="clear" w:color="auto" w:fill="auto"/>
            <w:vAlign w:val="center"/>
          </w:tcPr>
          <w:p w:rsidR="00221C9E" w:rsidRPr="002203D2" w:rsidRDefault="00221C9E" w:rsidP="00716849">
            <w:pPr>
              <w:spacing w:before="0"/>
              <w:ind w:left="0"/>
              <w:rPr>
                <w:rFonts w:cs="Arial"/>
                <w:color w:val="000000"/>
                <w:sz w:val="21"/>
                <w:szCs w:val="21"/>
                <w:lang w:eastAsia="en-NZ"/>
              </w:rPr>
            </w:pPr>
            <w:r w:rsidRPr="002203D2">
              <w:rPr>
                <w:rFonts w:cs="Arial"/>
                <w:color w:val="000000"/>
                <w:sz w:val="21"/>
                <w:szCs w:val="21"/>
                <w:lang w:eastAsia="en-NZ"/>
              </w:rPr>
              <w:t>Tertiary institution</w:t>
            </w:r>
          </w:p>
        </w:tc>
        <w:tc>
          <w:tcPr>
            <w:tcW w:w="960" w:type="dxa"/>
            <w:shd w:val="clear" w:color="auto" w:fill="auto"/>
            <w:vAlign w:val="center"/>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9%</w:t>
            </w:r>
          </w:p>
        </w:tc>
      </w:tr>
      <w:tr w:rsidR="00221C9E" w:rsidRPr="002203D2" w:rsidTr="00221C9E">
        <w:trPr>
          <w:trHeight w:val="340"/>
        </w:trPr>
        <w:tc>
          <w:tcPr>
            <w:tcW w:w="3417" w:type="dxa"/>
            <w:tcBorders>
              <w:top w:val="nil"/>
              <w:left w:val="nil"/>
              <w:bottom w:val="nil"/>
              <w:right w:val="nil"/>
            </w:tcBorders>
            <w:shd w:val="clear" w:color="auto" w:fill="auto"/>
            <w:vAlign w:val="center"/>
            <w:hideMark/>
          </w:tcPr>
          <w:p w:rsidR="00221C9E" w:rsidRPr="002203D2" w:rsidRDefault="00221C9E" w:rsidP="002203D2">
            <w:pPr>
              <w:spacing w:before="0"/>
              <w:ind w:left="0"/>
              <w:rPr>
                <w:rFonts w:cs="Arial"/>
                <w:color w:val="000000"/>
                <w:sz w:val="21"/>
                <w:szCs w:val="21"/>
                <w:lang w:eastAsia="en-NZ"/>
              </w:rPr>
            </w:pPr>
            <w:r w:rsidRPr="002203D2">
              <w:rPr>
                <w:rFonts w:cs="Arial"/>
                <w:color w:val="000000"/>
                <w:sz w:val="21"/>
                <w:szCs w:val="21"/>
                <w:lang w:eastAsia="en-NZ"/>
              </w:rPr>
              <w:t>Person with/parent of low vision</w:t>
            </w:r>
          </w:p>
        </w:tc>
        <w:tc>
          <w:tcPr>
            <w:tcW w:w="960" w:type="dxa"/>
            <w:tcBorders>
              <w:top w:val="nil"/>
              <w:left w:val="nil"/>
              <w:bottom w:val="nil"/>
            </w:tcBorders>
            <w:shd w:val="clear" w:color="auto" w:fill="auto"/>
            <w:vAlign w:val="center"/>
            <w:hideMark/>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4%</w:t>
            </w:r>
          </w:p>
        </w:tc>
        <w:tc>
          <w:tcPr>
            <w:tcW w:w="4285" w:type="dxa"/>
            <w:shd w:val="clear" w:color="auto" w:fill="auto"/>
            <w:vAlign w:val="center"/>
          </w:tcPr>
          <w:p w:rsidR="00221C9E" w:rsidRPr="002203D2" w:rsidRDefault="00221C9E" w:rsidP="00716849">
            <w:pPr>
              <w:spacing w:before="0"/>
              <w:ind w:left="0"/>
              <w:rPr>
                <w:rFonts w:cs="Arial"/>
                <w:color w:val="000000"/>
                <w:sz w:val="21"/>
                <w:szCs w:val="21"/>
                <w:lang w:eastAsia="en-NZ"/>
              </w:rPr>
            </w:pPr>
            <w:r w:rsidRPr="002203D2">
              <w:rPr>
                <w:rFonts w:cs="Arial"/>
                <w:color w:val="000000"/>
                <w:sz w:val="21"/>
                <w:szCs w:val="21"/>
                <w:lang w:eastAsia="en-NZ"/>
              </w:rPr>
              <w:t>Trust/Charity</w:t>
            </w:r>
          </w:p>
        </w:tc>
        <w:tc>
          <w:tcPr>
            <w:tcW w:w="960" w:type="dxa"/>
            <w:shd w:val="clear" w:color="auto" w:fill="auto"/>
            <w:vAlign w:val="center"/>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3%</w:t>
            </w:r>
          </w:p>
        </w:tc>
      </w:tr>
      <w:tr w:rsidR="00221C9E" w:rsidRPr="002203D2" w:rsidTr="00221C9E">
        <w:trPr>
          <w:trHeight w:val="340"/>
        </w:trPr>
        <w:tc>
          <w:tcPr>
            <w:tcW w:w="3417" w:type="dxa"/>
            <w:tcBorders>
              <w:top w:val="nil"/>
              <w:left w:val="nil"/>
              <w:bottom w:val="nil"/>
              <w:right w:val="nil"/>
            </w:tcBorders>
            <w:shd w:val="clear" w:color="auto" w:fill="auto"/>
            <w:vAlign w:val="center"/>
            <w:hideMark/>
          </w:tcPr>
          <w:p w:rsidR="00221C9E" w:rsidRPr="002203D2" w:rsidRDefault="00221C9E" w:rsidP="002203D2">
            <w:pPr>
              <w:spacing w:before="0"/>
              <w:ind w:left="0"/>
              <w:rPr>
                <w:rFonts w:cs="Arial"/>
                <w:color w:val="000000"/>
                <w:sz w:val="21"/>
                <w:szCs w:val="21"/>
                <w:lang w:eastAsia="en-NZ"/>
              </w:rPr>
            </w:pPr>
            <w:r w:rsidRPr="002203D2">
              <w:rPr>
                <w:rFonts w:cs="Arial"/>
                <w:color w:val="000000"/>
                <w:sz w:val="21"/>
                <w:szCs w:val="21"/>
                <w:lang w:eastAsia="en-NZ"/>
              </w:rPr>
              <w:t>Nurse</w:t>
            </w:r>
          </w:p>
        </w:tc>
        <w:tc>
          <w:tcPr>
            <w:tcW w:w="960" w:type="dxa"/>
            <w:tcBorders>
              <w:top w:val="nil"/>
              <w:left w:val="nil"/>
              <w:bottom w:val="nil"/>
            </w:tcBorders>
            <w:shd w:val="clear" w:color="auto" w:fill="auto"/>
            <w:vAlign w:val="center"/>
            <w:hideMark/>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4%</w:t>
            </w:r>
          </w:p>
        </w:tc>
        <w:tc>
          <w:tcPr>
            <w:tcW w:w="4285" w:type="dxa"/>
            <w:shd w:val="clear" w:color="auto" w:fill="auto"/>
            <w:vAlign w:val="center"/>
          </w:tcPr>
          <w:p w:rsidR="00221C9E" w:rsidRPr="002203D2" w:rsidRDefault="00221C9E" w:rsidP="00716849">
            <w:pPr>
              <w:spacing w:before="0"/>
              <w:ind w:left="0"/>
              <w:rPr>
                <w:rFonts w:cs="Arial"/>
                <w:color w:val="000000"/>
                <w:sz w:val="21"/>
                <w:szCs w:val="21"/>
                <w:lang w:eastAsia="en-NZ"/>
              </w:rPr>
            </w:pPr>
            <w:r w:rsidRPr="002203D2">
              <w:rPr>
                <w:rFonts w:cs="Arial"/>
                <w:color w:val="000000"/>
                <w:sz w:val="21"/>
                <w:szCs w:val="21"/>
                <w:lang w:eastAsia="en-NZ"/>
              </w:rPr>
              <w:t>Rehabilitation service</w:t>
            </w:r>
          </w:p>
        </w:tc>
        <w:tc>
          <w:tcPr>
            <w:tcW w:w="960" w:type="dxa"/>
            <w:shd w:val="clear" w:color="auto" w:fill="auto"/>
            <w:vAlign w:val="center"/>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2%</w:t>
            </w:r>
          </w:p>
        </w:tc>
      </w:tr>
      <w:tr w:rsidR="00221C9E" w:rsidRPr="002203D2" w:rsidTr="00221C9E">
        <w:trPr>
          <w:trHeight w:val="340"/>
        </w:trPr>
        <w:tc>
          <w:tcPr>
            <w:tcW w:w="3417" w:type="dxa"/>
            <w:tcBorders>
              <w:top w:val="nil"/>
              <w:left w:val="nil"/>
              <w:bottom w:val="nil"/>
              <w:right w:val="nil"/>
            </w:tcBorders>
            <w:shd w:val="clear" w:color="auto" w:fill="auto"/>
            <w:vAlign w:val="center"/>
            <w:hideMark/>
          </w:tcPr>
          <w:p w:rsidR="00221C9E" w:rsidRPr="002203D2" w:rsidRDefault="00221C9E" w:rsidP="002203D2">
            <w:pPr>
              <w:spacing w:before="0"/>
              <w:ind w:left="0"/>
              <w:rPr>
                <w:rFonts w:cs="Arial"/>
                <w:color w:val="000000"/>
                <w:sz w:val="21"/>
                <w:szCs w:val="21"/>
                <w:lang w:eastAsia="en-NZ"/>
              </w:rPr>
            </w:pPr>
            <w:r w:rsidRPr="002203D2">
              <w:rPr>
                <w:rFonts w:cs="Arial"/>
                <w:color w:val="000000"/>
                <w:sz w:val="21"/>
                <w:szCs w:val="21"/>
                <w:lang w:eastAsia="en-NZ"/>
              </w:rPr>
              <w:t>Ophthalmologist</w:t>
            </w:r>
          </w:p>
        </w:tc>
        <w:tc>
          <w:tcPr>
            <w:tcW w:w="960" w:type="dxa"/>
            <w:tcBorders>
              <w:top w:val="nil"/>
              <w:left w:val="nil"/>
              <w:bottom w:val="nil"/>
              <w:right w:val="nil"/>
            </w:tcBorders>
            <w:shd w:val="clear" w:color="auto" w:fill="auto"/>
            <w:vAlign w:val="center"/>
            <w:hideMark/>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3%</w:t>
            </w:r>
          </w:p>
        </w:tc>
        <w:tc>
          <w:tcPr>
            <w:tcW w:w="4285" w:type="dxa"/>
            <w:tcBorders>
              <w:left w:val="nil"/>
              <w:bottom w:val="nil"/>
              <w:right w:val="nil"/>
            </w:tcBorders>
            <w:shd w:val="clear" w:color="auto" w:fill="auto"/>
            <w:vAlign w:val="center"/>
          </w:tcPr>
          <w:p w:rsidR="00221C9E" w:rsidRPr="002203D2" w:rsidRDefault="00221C9E" w:rsidP="00716849">
            <w:pPr>
              <w:spacing w:before="0"/>
              <w:ind w:left="0"/>
              <w:rPr>
                <w:rFonts w:cs="Arial"/>
                <w:color w:val="000000"/>
                <w:sz w:val="21"/>
                <w:szCs w:val="21"/>
                <w:lang w:eastAsia="en-NZ"/>
              </w:rPr>
            </w:pPr>
            <w:r w:rsidRPr="002203D2">
              <w:rPr>
                <w:rFonts w:cs="Arial"/>
                <w:color w:val="000000"/>
                <w:sz w:val="21"/>
                <w:szCs w:val="21"/>
                <w:lang w:eastAsia="en-NZ"/>
              </w:rPr>
              <w:t>Private residential care</w:t>
            </w:r>
          </w:p>
        </w:tc>
        <w:tc>
          <w:tcPr>
            <w:tcW w:w="960" w:type="dxa"/>
            <w:tcBorders>
              <w:left w:val="nil"/>
              <w:bottom w:val="nil"/>
              <w:right w:val="nil"/>
            </w:tcBorders>
            <w:shd w:val="clear" w:color="auto" w:fill="auto"/>
            <w:vAlign w:val="center"/>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1%</w:t>
            </w:r>
          </w:p>
        </w:tc>
      </w:tr>
      <w:tr w:rsidR="00221C9E" w:rsidRPr="002203D2" w:rsidTr="00221C9E">
        <w:trPr>
          <w:trHeight w:val="340"/>
        </w:trPr>
        <w:tc>
          <w:tcPr>
            <w:tcW w:w="3417" w:type="dxa"/>
            <w:tcBorders>
              <w:top w:val="nil"/>
              <w:left w:val="nil"/>
              <w:bottom w:val="nil"/>
              <w:right w:val="nil"/>
            </w:tcBorders>
            <w:shd w:val="clear" w:color="auto" w:fill="auto"/>
            <w:vAlign w:val="center"/>
            <w:hideMark/>
          </w:tcPr>
          <w:p w:rsidR="00221C9E" w:rsidRPr="002203D2" w:rsidRDefault="00221C9E" w:rsidP="002203D2">
            <w:pPr>
              <w:spacing w:before="0"/>
              <w:ind w:left="0"/>
              <w:rPr>
                <w:rFonts w:cs="Arial"/>
                <w:color w:val="000000"/>
                <w:sz w:val="21"/>
                <w:szCs w:val="21"/>
                <w:lang w:eastAsia="en-NZ"/>
              </w:rPr>
            </w:pPr>
            <w:r w:rsidRPr="002203D2">
              <w:rPr>
                <w:rFonts w:cs="Arial"/>
                <w:color w:val="000000"/>
                <w:sz w:val="21"/>
                <w:szCs w:val="21"/>
                <w:lang w:eastAsia="en-NZ"/>
              </w:rPr>
              <w:t>Researcher</w:t>
            </w:r>
          </w:p>
        </w:tc>
        <w:tc>
          <w:tcPr>
            <w:tcW w:w="960" w:type="dxa"/>
            <w:tcBorders>
              <w:top w:val="nil"/>
              <w:left w:val="nil"/>
              <w:bottom w:val="nil"/>
              <w:right w:val="nil"/>
            </w:tcBorders>
            <w:shd w:val="clear" w:color="auto" w:fill="auto"/>
            <w:vAlign w:val="center"/>
            <w:hideMark/>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3%</w:t>
            </w:r>
          </w:p>
        </w:tc>
        <w:tc>
          <w:tcPr>
            <w:tcW w:w="4285" w:type="dxa"/>
            <w:tcBorders>
              <w:top w:val="nil"/>
              <w:left w:val="nil"/>
              <w:bottom w:val="nil"/>
              <w:right w:val="nil"/>
            </w:tcBorders>
            <w:shd w:val="clear" w:color="auto" w:fill="auto"/>
            <w:vAlign w:val="center"/>
          </w:tcPr>
          <w:p w:rsidR="00221C9E" w:rsidRPr="002203D2" w:rsidRDefault="00221C9E" w:rsidP="00716849">
            <w:pPr>
              <w:spacing w:before="0"/>
              <w:ind w:left="0"/>
              <w:rPr>
                <w:rFonts w:cs="Arial"/>
                <w:color w:val="000000"/>
                <w:sz w:val="21"/>
                <w:szCs w:val="21"/>
                <w:lang w:eastAsia="en-NZ"/>
              </w:rPr>
            </w:pPr>
            <w:r w:rsidRPr="00221C9E">
              <w:rPr>
                <w:rFonts w:cs="Arial"/>
                <w:color w:val="000000"/>
                <w:sz w:val="21"/>
                <w:szCs w:val="21"/>
                <w:lang w:eastAsia="en-NZ"/>
              </w:rPr>
              <w:t xml:space="preserve">Other </w:t>
            </w:r>
          </w:p>
        </w:tc>
        <w:tc>
          <w:tcPr>
            <w:tcW w:w="960" w:type="dxa"/>
            <w:tcBorders>
              <w:top w:val="nil"/>
              <w:left w:val="nil"/>
              <w:bottom w:val="nil"/>
              <w:right w:val="nil"/>
            </w:tcBorders>
            <w:shd w:val="clear" w:color="auto" w:fill="auto"/>
            <w:vAlign w:val="center"/>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8%</w:t>
            </w:r>
          </w:p>
        </w:tc>
      </w:tr>
      <w:tr w:rsidR="00221C9E" w:rsidRPr="002203D2" w:rsidTr="00221C9E">
        <w:trPr>
          <w:trHeight w:val="340"/>
        </w:trPr>
        <w:tc>
          <w:tcPr>
            <w:tcW w:w="3417" w:type="dxa"/>
            <w:tcBorders>
              <w:top w:val="nil"/>
              <w:left w:val="nil"/>
              <w:bottom w:val="nil"/>
              <w:right w:val="nil"/>
            </w:tcBorders>
            <w:shd w:val="clear" w:color="auto" w:fill="auto"/>
            <w:vAlign w:val="center"/>
            <w:hideMark/>
          </w:tcPr>
          <w:p w:rsidR="00221C9E" w:rsidRPr="002203D2" w:rsidRDefault="00221C9E" w:rsidP="002203D2">
            <w:pPr>
              <w:spacing w:before="0"/>
              <w:ind w:left="0"/>
              <w:rPr>
                <w:rFonts w:cs="Arial"/>
                <w:color w:val="000000"/>
                <w:sz w:val="21"/>
                <w:szCs w:val="21"/>
                <w:lang w:eastAsia="en-NZ"/>
              </w:rPr>
            </w:pPr>
            <w:r w:rsidRPr="002203D2">
              <w:rPr>
                <w:rFonts w:cs="Arial"/>
                <w:color w:val="000000"/>
                <w:sz w:val="21"/>
                <w:szCs w:val="21"/>
                <w:lang w:eastAsia="en-NZ"/>
              </w:rPr>
              <w:t>Occupational therapist</w:t>
            </w:r>
          </w:p>
        </w:tc>
        <w:tc>
          <w:tcPr>
            <w:tcW w:w="960" w:type="dxa"/>
            <w:tcBorders>
              <w:top w:val="nil"/>
              <w:left w:val="nil"/>
              <w:bottom w:val="nil"/>
              <w:right w:val="nil"/>
            </w:tcBorders>
            <w:shd w:val="clear" w:color="auto" w:fill="auto"/>
            <w:vAlign w:val="center"/>
            <w:hideMark/>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2%</w:t>
            </w:r>
          </w:p>
        </w:tc>
        <w:tc>
          <w:tcPr>
            <w:tcW w:w="4285" w:type="dxa"/>
            <w:tcBorders>
              <w:top w:val="nil"/>
              <w:left w:val="nil"/>
              <w:bottom w:val="nil"/>
              <w:right w:val="nil"/>
            </w:tcBorders>
            <w:shd w:val="clear" w:color="auto" w:fill="auto"/>
            <w:vAlign w:val="center"/>
          </w:tcPr>
          <w:p w:rsidR="00221C9E" w:rsidRPr="002203D2" w:rsidRDefault="00221C9E" w:rsidP="00221C9E">
            <w:pPr>
              <w:spacing w:before="0"/>
              <w:ind w:left="0"/>
              <w:rPr>
                <w:rFonts w:cs="Arial"/>
                <w:color w:val="000000"/>
                <w:sz w:val="21"/>
                <w:szCs w:val="21"/>
                <w:lang w:eastAsia="en-NZ"/>
              </w:rPr>
            </w:pPr>
          </w:p>
        </w:tc>
        <w:tc>
          <w:tcPr>
            <w:tcW w:w="960" w:type="dxa"/>
            <w:tcBorders>
              <w:top w:val="nil"/>
              <w:left w:val="nil"/>
              <w:bottom w:val="nil"/>
              <w:right w:val="nil"/>
            </w:tcBorders>
            <w:shd w:val="clear" w:color="auto" w:fill="auto"/>
            <w:vAlign w:val="center"/>
          </w:tcPr>
          <w:p w:rsidR="00221C9E" w:rsidRPr="002203D2" w:rsidRDefault="00221C9E" w:rsidP="00221C9E">
            <w:pPr>
              <w:spacing w:before="0"/>
              <w:ind w:left="0"/>
              <w:jc w:val="center"/>
              <w:rPr>
                <w:rFonts w:cs="Arial"/>
                <w:color w:val="000000"/>
                <w:sz w:val="21"/>
                <w:szCs w:val="21"/>
                <w:lang w:eastAsia="en-NZ"/>
              </w:rPr>
            </w:pPr>
          </w:p>
        </w:tc>
      </w:tr>
      <w:tr w:rsidR="00221C9E" w:rsidRPr="002203D2" w:rsidTr="00221C9E">
        <w:trPr>
          <w:trHeight w:val="340"/>
        </w:trPr>
        <w:tc>
          <w:tcPr>
            <w:tcW w:w="3417" w:type="dxa"/>
            <w:tcBorders>
              <w:top w:val="nil"/>
              <w:left w:val="nil"/>
              <w:bottom w:val="nil"/>
              <w:right w:val="nil"/>
            </w:tcBorders>
            <w:shd w:val="clear" w:color="auto" w:fill="auto"/>
            <w:vAlign w:val="center"/>
            <w:hideMark/>
          </w:tcPr>
          <w:p w:rsidR="00221C9E" w:rsidRPr="002203D2" w:rsidRDefault="00221C9E" w:rsidP="002203D2">
            <w:pPr>
              <w:spacing w:before="0"/>
              <w:ind w:left="0"/>
              <w:rPr>
                <w:rFonts w:cs="Arial"/>
                <w:color w:val="000000"/>
                <w:sz w:val="21"/>
                <w:szCs w:val="21"/>
                <w:lang w:eastAsia="en-NZ"/>
              </w:rPr>
            </w:pPr>
            <w:r w:rsidRPr="002203D2">
              <w:rPr>
                <w:rFonts w:cs="Arial"/>
                <w:color w:val="000000"/>
                <w:sz w:val="21"/>
                <w:szCs w:val="21"/>
                <w:lang w:eastAsia="en-NZ"/>
              </w:rPr>
              <w:t>Policy advisor</w:t>
            </w:r>
          </w:p>
        </w:tc>
        <w:tc>
          <w:tcPr>
            <w:tcW w:w="960" w:type="dxa"/>
            <w:tcBorders>
              <w:top w:val="nil"/>
              <w:left w:val="nil"/>
              <w:bottom w:val="nil"/>
              <w:right w:val="nil"/>
            </w:tcBorders>
            <w:shd w:val="clear" w:color="auto" w:fill="auto"/>
            <w:vAlign w:val="center"/>
            <w:hideMark/>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2%</w:t>
            </w:r>
          </w:p>
        </w:tc>
        <w:tc>
          <w:tcPr>
            <w:tcW w:w="4285" w:type="dxa"/>
            <w:tcBorders>
              <w:top w:val="nil"/>
              <w:left w:val="nil"/>
              <w:bottom w:val="nil"/>
              <w:right w:val="nil"/>
            </w:tcBorders>
            <w:shd w:val="clear" w:color="auto" w:fill="auto"/>
            <w:noWrap/>
            <w:vAlign w:val="bottom"/>
            <w:hideMark/>
          </w:tcPr>
          <w:p w:rsidR="00221C9E" w:rsidRPr="002203D2" w:rsidRDefault="00221C9E" w:rsidP="002203D2">
            <w:pPr>
              <w:spacing w:before="0"/>
              <w:ind w:left="0"/>
              <w:rPr>
                <w:rFonts w:cs="Arial"/>
                <w:color w:val="000000"/>
                <w:sz w:val="21"/>
                <w:szCs w:val="21"/>
                <w:lang w:eastAsia="en-NZ"/>
              </w:rPr>
            </w:pPr>
          </w:p>
        </w:tc>
        <w:tc>
          <w:tcPr>
            <w:tcW w:w="960" w:type="dxa"/>
            <w:tcBorders>
              <w:top w:val="nil"/>
              <w:left w:val="nil"/>
              <w:bottom w:val="nil"/>
              <w:right w:val="nil"/>
            </w:tcBorders>
            <w:shd w:val="clear" w:color="auto" w:fill="auto"/>
            <w:noWrap/>
            <w:vAlign w:val="center"/>
            <w:hideMark/>
          </w:tcPr>
          <w:p w:rsidR="00221C9E" w:rsidRPr="002203D2" w:rsidRDefault="00221C9E" w:rsidP="00221C9E">
            <w:pPr>
              <w:spacing w:before="0"/>
              <w:ind w:left="0"/>
              <w:jc w:val="center"/>
              <w:rPr>
                <w:rFonts w:cs="Arial"/>
                <w:color w:val="000000"/>
                <w:sz w:val="21"/>
                <w:szCs w:val="21"/>
                <w:lang w:eastAsia="en-NZ"/>
              </w:rPr>
            </w:pPr>
          </w:p>
        </w:tc>
      </w:tr>
      <w:tr w:rsidR="00221C9E" w:rsidRPr="002203D2" w:rsidTr="00221C9E">
        <w:trPr>
          <w:trHeight w:val="340"/>
        </w:trPr>
        <w:tc>
          <w:tcPr>
            <w:tcW w:w="3417" w:type="dxa"/>
            <w:tcBorders>
              <w:top w:val="nil"/>
              <w:left w:val="nil"/>
              <w:bottom w:val="nil"/>
              <w:right w:val="nil"/>
            </w:tcBorders>
            <w:shd w:val="clear" w:color="auto" w:fill="auto"/>
            <w:vAlign w:val="center"/>
            <w:hideMark/>
          </w:tcPr>
          <w:p w:rsidR="00221C9E" w:rsidRPr="002203D2" w:rsidRDefault="00221C9E" w:rsidP="002203D2">
            <w:pPr>
              <w:spacing w:before="0"/>
              <w:ind w:left="0"/>
              <w:rPr>
                <w:rFonts w:cs="Arial"/>
                <w:color w:val="000000"/>
                <w:sz w:val="21"/>
                <w:szCs w:val="21"/>
                <w:lang w:eastAsia="en-NZ"/>
              </w:rPr>
            </w:pPr>
            <w:r w:rsidRPr="002203D2">
              <w:rPr>
                <w:rFonts w:cs="Arial"/>
                <w:color w:val="000000"/>
                <w:sz w:val="21"/>
                <w:szCs w:val="21"/>
                <w:lang w:eastAsia="en-NZ"/>
              </w:rPr>
              <w:t>Other</w:t>
            </w:r>
          </w:p>
        </w:tc>
        <w:tc>
          <w:tcPr>
            <w:tcW w:w="960" w:type="dxa"/>
            <w:tcBorders>
              <w:top w:val="nil"/>
              <w:left w:val="nil"/>
              <w:bottom w:val="nil"/>
              <w:right w:val="nil"/>
            </w:tcBorders>
            <w:shd w:val="clear" w:color="auto" w:fill="auto"/>
            <w:vAlign w:val="center"/>
            <w:hideMark/>
          </w:tcPr>
          <w:p w:rsidR="00221C9E" w:rsidRPr="002203D2" w:rsidRDefault="00221C9E" w:rsidP="00221C9E">
            <w:pPr>
              <w:spacing w:before="0"/>
              <w:ind w:left="0"/>
              <w:jc w:val="center"/>
              <w:rPr>
                <w:rFonts w:cs="Arial"/>
                <w:color w:val="000000"/>
                <w:sz w:val="21"/>
                <w:szCs w:val="21"/>
                <w:lang w:eastAsia="en-NZ"/>
              </w:rPr>
            </w:pPr>
            <w:r w:rsidRPr="002203D2">
              <w:rPr>
                <w:rFonts w:cs="Arial"/>
                <w:color w:val="000000"/>
                <w:sz w:val="21"/>
                <w:szCs w:val="21"/>
                <w:lang w:eastAsia="en-NZ"/>
              </w:rPr>
              <w:t>4%</w:t>
            </w:r>
          </w:p>
        </w:tc>
        <w:tc>
          <w:tcPr>
            <w:tcW w:w="4285" w:type="dxa"/>
            <w:tcBorders>
              <w:top w:val="nil"/>
              <w:left w:val="nil"/>
              <w:bottom w:val="nil"/>
              <w:right w:val="nil"/>
            </w:tcBorders>
            <w:shd w:val="clear" w:color="auto" w:fill="auto"/>
            <w:noWrap/>
            <w:vAlign w:val="bottom"/>
            <w:hideMark/>
          </w:tcPr>
          <w:p w:rsidR="00221C9E" w:rsidRPr="002203D2" w:rsidRDefault="00221C9E" w:rsidP="002203D2">
            <w:pPr>
              <w:spacing w:before="0"/>
              <w:ind w:left="0"/>
              <w:rPr>
                <w:rFonts w:cs="Arial"/>
                <w:color w:val="000000"/>
                <w:sz w:val="21"/>
                <w:szCs w:val="21"/>
                <w:lang w:eastAsia="en-NZ"/>
              </w:rPr>
            </w:pPr>
          </w:p>
        </w:tc>
        <w:tc>
          <w:tcPr>
            <w:tcW w:w="960" w:type="dxa"/>
            <w:tcBorders>
              <w:top w:val="nil"/>
              <w:left w:val="nil"/>
              <w:bottom w:val="nil"/>
              <w:right w:val="nil"/>
            </w:tcBorders>
            <w:shd w:val="clear" w:color="auto" w:fill="auto"/>
            <w:noWrap/>
            <w:vAlign w:val="center"/>
            <w:hideMark/>
          </w:tcPr>
          <w:p w:rsidR="00221C9E" w:rsidRPr="002203D2" w:rsidRDefault="00221C9E" w:rsidP="00221C9E">
            <w:pPr>
              <w:spacing w:before="0"/>
              <w:ind w:left="0"/>
              <w:jc w:val="center"/>
              <w:rPr>
                <w:rFonts w:cs="Arial"/>
                <w:color w:val="000000"/>
                <w:sz w:val="21"/>
                <w:szCs w:val="21"/>
                <w:lang w:eastAsia="en-NZ"/>
              </w:rPr>
            </w:pPr>
          </w:p>
        </w:tc>
      </w:tr>
    </w:tbl>
    <w:p w:rsidR="001B4378" w:rsidRDefault="001B4378" w:rsidP="00221C9E">
      <w:pPr>
        <w:pStyle w:val="BodyText"/>
        <w:ind w:left="0" w:firstLine="0"/>
        <w:rPr>
          <w:sz w:val="20"/>
        </w:rPr>
      </w:pPr>
    </w:p>
    <w:p w:rsidR="001B4378" w:rsidRPr="00221C9E" w:rsidRDefault="001B4378" w:rsidP="001B4378">
      <w:pPr>
        <w:pStyle w:val="BodyText"/>
        <w:rPr>
          <w:sz w:val="22"/>
        </w:rPr>
      </w:pPr>
      <w:r w:rsidRPr="00221C9E">
        <w:rPr>
          <w:sz w:val="22"/>
        </w:rPr>
        <w:t>Table A2</w:t>
      </w:r>
      <w:r w:rsidR="00580A6C">
        <w:rPr>
          <w:sz w:val="22"/>
        </w:rPr>
        <w:t>.</w:t>
      </w:r>
      <w:r w:rsidR="00221C9E" w:rsidRPr="00221C9E">
        <w:rPr>
          <w:sz w:val="22"/>
        </w:rPr>
        <w:t xml:space="preserve"> </w:t>
      </w:r>
      <w:r w:rsidR="000C6F2D">
        <w:rPr>
          <w:sz w:val="22"/>
        </w:rPr>
        <w:t>District Health Board location of stakeholders</w:t>
      </w:r>
    </w:p>
    <w:tbl>
      <w:tblPr>
        <w:tblW w:w="4714" w:type="dxa"/>
        <w:tblInd w:w="93" w:type="dxa"/>
        <w:tblLook w:val="04A0" w:firstRow="1" w:lastRow="0" w:firstColumn="1" w:lastColumn="0" w:noHBand="0" w:noVBand="1"/>
      </w:tblPr>
      <w:tblGrid>
        <w:gridCol w:w="3417"/>
        <w:gridCol w:w="1297"/>
      </w:tblGrid>
      <w:tr w:rsidR="00221C9E" w:rsidRPr="00221C9E" w:rsidTr="00221C9E">
        <w:trPr>
          <w:trHeight w:val="330"/>
        </w:trPr>
        <w:tc>
          <w:tcPr>
            <w:tcW w:w="3417" w:type="dxa"/>
            <w:tcBorders>
              <w:bottom w:val="single" w:sz="4" w:space="0" w:color="auto"/>
            </w:tcBorders>
            <w:shd w:val="clear" w:color="auto" w:fill="auto"/>
            <w:vAlign w:val="center"/>
            <w:hideMark/>
          </w:tcPr>
          <w:p w:rsidR="00221C9E" w:rsidRPr="00221C9E" w:rsidRDefault="00221C9E" w:rsidP="00221C9E">
            <w:pPr>
              <w:spacing w:before="0"/>
              <w:ind w:left="0"/>
              <w:jc w:val="center"/>
              <w:rPr>
                <w:rFonts w:cs="Arial"/>
                <w:b/>
                <w:bCs/>
                <w:iCs/>
                <w:color w:val="000000"/>
                <w:szCs w:val="21"/>
                <w:lang w:eastAsia="en-NZ"/>
              </w:rPr>
            </w:pPr>
            <w:r>
              <w:rPr>
                <w:rFonts w:cs="Arial"/>
                <w:b/>
                <w:bCs/>
                <w:iCs/>
                <w:color w:val="000000"/>
                <w:szCs w:val="21"/>
                <w:lang w:eastAsia="en-NZ"/>
              </w:rPr>
              <w:t>District Health Board</w:t>
            </w:r>
            <w:r w:rsidRPr="00221C9E">
              <w:rPr>
                <w:rFonts w:cs="Arial"/>
                <w:b/>
                <w:bCs/>
                <w:iCs/>
                <w:color w:val="000000"/>
                <w:szCs w:val="21"/>
                <w:lang w:eastAsia="en-NZ"/>
              </w:rPr>
              <w:t xml:space="preserve"> </w:t>
            </w:r>
          </w:p>
        </w:tc>
        <w:tc>
          <w:tcPr>
            <w:tcW w:w="1297" w:type="dxa"/>
            <w:tcBorders>
              <w:bottom w:val="single" w:sz="4" w:space="0" w:color="auto"/>
            </w:tcBorders>
            <w:shd w:val="clear" w:color="auto" w:fill="auto"/>
            <w:noWrap/>
            <w:vAlign w:val="center"/>
            <w:hideMark/>
          </w:tcPr>
          <w:p w:rsidR="00221C9E" w:rsidRPr="00221C9E" w:rsidRDefault="00221C9E" w:rsidP="00221C9E">
            <w:pPr>
              <w:spacing w:before="0"/>
              <w:ind w:left="0"/>
              <w:jc w:val="center"/>
              <w:rPr>
                <w:rFonts w:cs="Arial"/>
                <w:b/>
                <w:color w:val="000000"/>
                <w:szCs w:val="21"/>
                <w:lang w:eastAsia="en-NZ"/>
              </w:rPr>
            </w:pPr>
            <w:r w:rsidRPr="00221C9E">
              <w:rPr>
                <w:rFonts w:cs="Arial"/>
                <w:b/>
                <w:color w:val="000000"/>
                <w:szCs w:val="21"/>
                <w:lang w:eastAsia="en-NZ"/>
              </w:rPr>
              <w:t>(%)</w:t>
            </w:r>
          </w:p>
        </w:tc>
      </w:tr>
      <w:tr w:rsidR="00221C9E" w:rsidRPr="00221C9E" w:rsidTr="00221C9E">
        <w:trPr>
          <w:trHeight w:val="330"/>
        </w:trPr>
        <w:tc>
          <w:tcPr>
            <w:tcW w:w="3417" w:type="dxa"/>
            <w:tcBorders>
              <w:top w:val="single" w:sz="4" w:space="0" w:color="auto"/>
            </w:tcBorders>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Not answered</w:t>
            </w:r>
          </w:p>
        </w:tc>
        <w:tc>
          <w:tcPr>
            <w:tcW w:w="1297" w:type="dxa"/>
            <w:tcBorders>
              <w:top w:val="single" w:sz="4" w:space="0" w:color="auto"/>
            </w:tcBorders>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60</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 xml:space="preserve">Nationwide </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2</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Auckland (incl</w:t>
            </w:r>
            <w:r>
              <w:rPr>
                <w:rFonts w:cs="Arial"/>
                <w:color w:val="000000"/>
                <w:sz w:val="21"/>
                <w:szCs w:val="21"/>
                <w:lang w:eastAsia="en-NZ"/>
              </w:rPr>
              <w:t xml:space="preserve">udes </w:t>
            </w:r>
            <w:r w:rsidRPr="00221C9E">
              <w:rPr>
                <w:rFonts w:cs="Arial"/>
                <w:color w:val="000000"/>
                <w:sz w:val="21"/>
                <w:szCs w:val="21"/>
                <w:lang w:eastAsia="en-NZ"/>
              </w:rPr>
              <w:t xml:space="preserve"> all 3 DHBs)</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9</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Bay of Plenty</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5</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Canterbury</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5</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Capital &amp; Coast</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2</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Hutt Valley</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1</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proofErr w:type="spellStart"/>
            <w:r w:rsidRPr="00221C9E">
              <w:rPr>
                <w:rFonts w:cs="Arial"/>
                <w:color w:val="000000"/>
                <w:sz w:val="21"/>
                <w:szCs w:val="21"/>
                <w:lang w:eastAsia="en-NZ"/>
              </w:rPr>
              <w:t>MidCentral</w:t>
            </w:r>
            <w:proofErr w:type="spellEnd"/>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2</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Nelson Marlborough</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1</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Northland</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1</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South Canterbury</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1</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proofErr w:type="spellStart"/>
            <w:r w:rsidRPr="00221C9E">
              <w:rPr>
                <w:rFonts w:cs="Arial"/>
                <w:color w:val="000000"/>
                <w:sz w:val="21"/>
                <w:szCs w:val="21"/>
                <w:lang w:eastAsia="en-NZ"/>
              </w:rPr>
              <w:t>Taranaki</w:t>
            </w:r>
            <w:proofErr w:type="spellEnd"/>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2</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Waikato</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5</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proofErr w:type="spellStart"/>
            <w:r w:rsidRPr="00221C9E">
              <w:rPr>
                <w:rFonts w:cs="Arial"/>
                <w:color w:val="000000"/>
                <w:sz w:val="21"/>
                <w:szCs w:val="21"/>
                <w:lang w:eastAsia="en-NZ"/>
              </w:rPr>
              <w:t>Wairarapa</w:t>
            </w:r>
            <w:proofErr w:type="spellEnd"/>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1</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r w:rsidRPr="00221C9E">
              <w:rPr>
                <w:rFonts w:cs="Arial"/>
                <w:color w:val="000000"/>
                <w:sz w:val="21"/>
                <w:szCs w:val="21"/>
                <w:lang w:eastAsia="en-NZ"/>
              </w:rPr>
              <w:t>West Coast</w:t>
            </w:r>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2</w:t>
            </w:r>
            <w:r w:rsidRPr="00221C9E">
              <w:rPr>
                <w:rFonts w:cs="Arial"/>
                <w:color w:val="000000"/>
                <w:sz w:val="21"/>
                <w:szCs w:val="21"/>
                <w:lang w:eastAsia="en-NZ"/>
              </w:rPr>
              <w:t>%</w:t>
            </w:r>
          </w:p>
        </w:tc>
      </w:tr>
      <w:tr w:rsidR="00221C9E" w:rsidRPr="00221C9E" w:rsidTr="00221C9E">
        <w:trPr>
          <w:trHeight w:val="330"/>
        </w:trPr>
        <w:tc>
          <w:tcPr>
            <w:tcW w:w="3417" w:type="dxa"/>
            <w:shd w:val="clear" w:color="auto" w:fill="auto"/>
            <w:vAlign w:val="center"/>
            <w:hideMark/>
          </w:tcPr>
          <w:p w:rsidR="00221C9E" w:rsidRPr="00221C9E" w:rsidRDefault="00221C9E" w:rsidP="00221C9E">
            <w:pPr>
              <w:spacing w:before="0"/>
              <w:ind w:left="0"/>
              <w:rPr>
                <w:rFonts w:cs="Arial"/>
                <w:color w:val="000000"/>
                <w:sz w:val="21"/>
                <w:szCs w:val="21"/>
                <w:lang w:eastAsia="en-NZ"/>
              </w:rPr>
            </w:pPr>
            <w:proofErr w:type="spellStart"/>
            <w:r w:rsidRPr="00221C9E">
              <w:rPr>
                <w:rFonts w:cs="Arial"/>
                <w:color w:val="000000"/>
                <w:sz w:val="21"/>
                <w:szCs w:val="21"/>
                <w:lang w:eastAsia="en-NZ"/>
              </w:rPr>
              <w:t>Whanganui</w:t>
            </w:r>
            <w:proofErr w:type="spellEnd"/>
          </w:p>
        </w:tc>
        <w:tc>
          <w:tcPr>
            <w:tcW w:w="1297" w:type="dxa"/>
            <w:shd w:val="clear" w:color="auto" w:fill="auto"/>
            <w:vAlign w:val="center"/>
            <w:hideMark/>
          </w:tcPr>
          <w:p w:rsidR="00221C9E" w:rsidRPr="00221C9E" w:rsidRDefault="00221C9E" w:rsidP="00221C9E">
            <w:pPr>
              <w:spacing w:before="0"/>
              <w:ind w:left="0"/>
              <w:jc w:val="center"/>
              <w:rPr>
                <w:rFonts w:cs="Arial"/>
                <w:color w:val="000000"/>
                <w:sz w:val="21"/>
                <w:szCs w:val="21"/>
                <w:lang w:eastAsia="en-NZ"/>
              </w:rPr>
            </w:pPr>
            <w:r>
              <w:rPr>
                <w:rFonts w:cs="Arial"/>
                <w:color w:val="000000"/>
                <w:sz w:val="21"/>
                <w:szCs w:val="21"/>
                <w:lang w:eastAsia="en-NZ"/>
              </w:rPr>
              <w:t>1</w:t>
            </w:r>
            <w:r w:rsidRPr="00221C9E">
              <w:rPr>
                <w:rFonts w:cs="Arial"/>
                <w:color w:val="000000"/>
                <w:sz w:val="21"/>
                <w:szCs w:val="21"/>
                <w:lang w:eastAsia="en-NZ"/>
              </w:rPr>
              <w:t>%</w:t>
            </w:r>
          </w:p>
        </w:tc>
      </w:tr>
    </w:tbl>
    <w:p w:rsidR="001B4378" w:rsidRPr="00D72344" w:rsidRDefault="001B4378" w:rsidP="001B4378">
      <w:pPr>
        <w:pStyle w:val="BodyText"/>
        <w:spacing w:before="0"/>
        <w:rPr>
          <w:b w:val="0"/>
          <w:sz w:val="20"/>
        </w:rPr>
      </w:pPr>
      <w:r w:rsidRPr="00D72344">
        <w:rPr>
          <w:rFonts w:cs="Arial"/>
          <w:b w:val="0"/>
          <w:i/>
          <w:color w:val="000000"/>
          <w:sz w:val="20"/>
          <w:szCs w:val="20"/>
          <w:lang w:eastAsia="en-NZ"/>
        </w:rPr>
        <w:t>Note</w:t>
      </w:r>
      <w:r w:rsidRPr="00D72344">
        <w:rPr>
          <w:rFonts w:cs="Arial"/>
          <w:b w:val="0"/>
          <w:color w:val="000000"/>
          <w:sz w:val="20"/>
          <w:szCs w:val="20"/>
          <w:lang w:eastAsia="en-NZ"/>
        </w:rPr>
        <w:t>:</w:t>
      </w:r>
      <w:r>
        <w:rPr>
          <w:rFonts w:cs="Arial"/>
          <w:b w:val="0"/>
          <w:color w:val="000000"/>
          <w:sz w:val="20"/>
          <w:szCs w:val="20"/>
          <w:lang w:eastAsia="en-NZ"/>
        </w:rPr>
        <w:t xml:space="preserve"> </w:t>
      </w:r>
      <w:r w:rsidRPr="00D72344">
        <w:rPr>
          <w:rFonts w:cs="Arial"/>
          <w:b w:val="0"/>
          <w:color w:val="000000"/>
          <w:sz w:val="20"/>
          <w:szCs w:val="20"/>
          <w:lang w:eastAsia="en-NZ"/>
        </w:rPr>
        <w:t xml:space="preserve">DHBs not represented: Hawkes Bay, Lakes, Southern, </w:t>
      </w:r>
      <w:proofErr w:type="spellStart"/>
      <w:r w:rsidRPr="00D72344">
        <w:rPr>
          <w:rFonts w:cs="Arial"/>
          <w:b w:val="0"/>
          <w:color w:val="000000"/>
          <w:sz w:val="20"/>
          <w:szCs w:val="20"/>
          <w:lang w:eastAsia="en-NZ"/>
        </w:rPr>
        <w:t>Tairawhiti</w:t>
      </w:r>
      <w:proofErr w:type="spellEnd"/>
      <w:r w:rsidRPr="00D72344">
        <w:rPr>
          <w:rFonts w:cs="Arial"/>
          <w:b w:val="0"/>
          <w:color w:val="000000"/>
          <w:sz w:val="20"/>
          <w:szCs w:val="20"/>
          <w:lang w:eastAsia="en-NZ"/>
        </w:rPr>
        <w:t>.</w:t>
      </w:r>
    </w:p>
    <w:p w:rsidR="001B4378" w:rsidRDefault="001B4378" w:rsidP="001B4378">
      <w:pPr>
        <w:pStyle w:val="Heading3"/>
      </w:pPr>
    </w:p>
    <w:p w:rsidR="001B4378" w:rsidRDefault="001B4378" w:rsidP="001B4378">
      <w:pPr>
        <w:pStyle w:val="Heading3"/>
        <w:sectPr w:rsidR="001B4378" w:rsidSect="00A756BB">
          <w:pgSz w:w="11909" w:h="16834" w:code="9"/>
          <w:pgMar w:top="1701" w:right="1134" w:bottom="1701" w:left="1134" w:header="567" w:footer="567" w:gutter="0"/>
          <w:cols w:space="720"/>
        </w:sectPr>
      </w:pPr>
    </w:p>
    <w:p w:rsidR="001B4378" w:rsidRDefault="00966AF9" w:rsidP="001B4378">
      <w:pPr>
        <w:pStyle w:val="Heading3"/>
      </w:pPr>
      <w:r>
        <w:lastRenderedPageBreak/>
        <w:t>A 1.2</w:t>
      </w:r>
      <w:r w:rsidR="001B4378">
        <w:t xml:space="preserve"> Email to survey participants</w:t>
      </w:r>
    </w:p>
    <w:p w:rsidR="001B4378" w:rsidRDefault="001B4378" w:rsidP="001B4378">
      <w:pPr>
        <w:rPr>
          <w:rStyle w:val="Hyperlink"/>
          <w:rFonts w:cs="Arial"/>
          <w:color w:val="auto"/>
          <w:szCs w:val="20"/>
          <w:u w:val="none"/>
        </w:rPr>
      </w:pPr>
    </w:p>
    <w:p w:rsidR="001B4378" w:rsidRPr="00A364C0" w:rsidRDefault="001B4378" w:rsidP="00DA5E9B">
      <w:pPr>
        <w:ind w:left="567"/>
        <w:rPr>
          <w:rFonts w:cs="Arial"/>
          <w:b/>
          <w:bCs/>
          <w:sz w:val="32"/>
          <w:szCs w:val="28"/>
        </w:rPr>
      </w:pPr>
      <w:r w:rsidRPr="00A364C0">
        <w:rPr>
          <w:rStyle w:val="Hyperlink"/>
          <w:rFonts w:cs="Arial"/>
          <w:color w:val="auto"/>
          <w:szCs w:val="20"/>
          <w:u w:val="none"/>
        </w:rPr>
        <w:t>Dear XX,</w:t>
      </w:r>
    </w:p>
    <w:p w:rsidR="001B4378" w:rsidRDefault="001B4378" w:rsidP="00DA5E9B">
      <w:pPr>
        <w:ind w:left="567"/>
        <w:jc w:val="center"/>
        <w:rPr>
          <w:rFonts w:cs="Arial"/>
          <w:b/>
          <w:bCs/>
          <w:sz w:val="28"/>
          <w:szCs w:val="28"/>
        </w:rPr>
      </w:pPr>
      <w:r>
        <w:rPr>
          <w:rFonts w:cs="Arial"/>
          <w:b/>
          <w:bCs/>
          <w:sz w:val="28"/>
          <w:szCs w:val="28"/>
        </w:rPr>
        <w:t>Review and Stocktake of Low Vision Services</w:t>
      </w:r>
      <w:r>
        <w:rPr>
          <w:rFonts w:cs="Arial"/>
          <w:b/>
          <w:bCs/>
          <w:sz w:val="28"/>
          <w:szCs w:val="28"/>
        </w:rPr>
        <w:br/>
        <w:t>Online Stakeholder Survey</w:t>
      </w:r>
    </w:p>
    <w:p w:rsidR="001B4378" w:rsidRPr="00D44FD1" w:rsidRDefault="001B4378" w:rsidP="00DA5E9B">
      <w:pPr>
        <w:ind w:left="567"/>
        <w:rPr>
          <w:rFonts w:ascii="Calibri" w:hAnsi="Calibri"/>
        </w:rPr>
      </w:pPr>
      <w:r w:rsidRPr="00D44FD1">
        <w:t>The Ministry of Health commissioned Litmus Limited, an independent research and evaluation company (</w:t>
      </w:r>
      <w:hyperlink r:id="rId58" w:history="1">
        <w:r w:rsidRPr="00D44FD1">
          <w:rPr>
            <w:rStyle w:val="Hyperlink"/>
          </w:rPr>
          <w:t>www.litmus.co.nz</w:t>
        </w:r>
      </w:hyperlink>
      <w:r w:rsidRPr="00D44FD1">
        <w:t>), to undertake an independent stocktake and review of low vision services in New Zealand.  The objectives of the review are to:</w:t>
      </w:r>
    </w:p>
    <w:p w:rsidR="001B4378" w:rsidRPr="00D44FD1" w:rsidRDefault="001B4378" w:rsidP="00DA5E9B">
      <w:pPr>
        <w:ind w:left="567" w:hanging="360"/>
      </w:pPr>
      <w:r w:rsidRPr="00D44FD1">
        <w:t>1.</w:t>
      </w:r>
      <w:r w:rsidRPr="00D44FD1">
        <w:rPr>
          <w:sz w:val="14"/>
          <w:szCs w:val="14"/>
        </w:rPr>
        <w:t>      </w:t>
      </w:r>
      <w:r w:rsidRPr="00D44FD1">
        <w:rPr>
          <w:rStyle w:val="apple-converted-space"/>
          <w:rFonts w:eastAsiaTheme="majorEastAsia"/>
          <w:sz w:val="14"/>
          <w:szCs w:val="14"/>
        </w:rPr>
        <w:t> </w:t>
      </w:r>
      <w:r w:rsidRPr="00D44FD1">
        <w:t xml:space="preserve">Determine the prevalence of </w:t>
      </w:r>
      <w:r w:rsidR="005319F7">
        <w:t>People</w:t>
      </w:r>
      <w:r w:rsidR="0000752B">
        <w:t xml:space="preserve"> with low vision</w:t>
      </w:r>
      <w:r w:rsidRPr="00D44FD1">
        <w:t xml:space="preserve"> in New Zealand</w:t>
      </w:r>
    </w:p>
    <w:p w:rsidR="001B4378" w:rsidRPr="00D44FD1" w:rsidRDefault="001B4378" w:rsidP="00DA5E9B">
      <w:pPr>
        <w:ind w:left="567" w:hanging="360"/>
      </w:pPr>
      <w:r w:rsidRPr="00D44FD1">
        <w:t>2.</w:t>
      </w:r>
      <w:r w:rsidRPr="00D44FD1">
        <w:rPr>
          <w:sz w:val="14"/>
          <w:szCs w:val="14"/>
        </w:rPr>
        <w:t>      </w:t>
      </w:r>
      <w:r w:rsidRPr="00D44FD1">
        <w:rPr>
          <w:rStyle w:val="apple-converted-space"/>
          <w:rFonts w:eastAsiaTheme="majorEastAsia"/>
          <w:sz w:val="14"/>
          <w:szCs w:val="14"/>
        </w:rPr>
        <w:t> </w:t>
      </w:r>
      <w:r w:rsidRPr="00D44FD1">
        <w:t>Provide the Ministry of Health with information and analysis of what services are available for adults with vision impairment</w:t>
      </w:r>
    </w:p>
    <w:p w:rsidR="001B4378" w:rsidRPr="00D44FD1" w:rsidRDefault="001B4378" w:rsidP="00DA5E9B">
      <w:pPr>
        <w:ind w:left="567" w:hanging="360"/>
      </w:pPr>
      <w:r w:rsidRPr="00D44FD1">
        <w:t>3.</w:t>
      </w:r>
      <w:r w:rsidRPr="00D44FD1">
        <w:rPr>
          <w:sz w:val="14"/>
          <w:szCs w:val="14"/>
        </w:rPr>
        <w:t>      </w:t>
      </w:r>
      <w:r w:rsidRPr="00D44FD1">
        <w:rPr>
          <w:rStyle w:val="apple-converted-space"/>
          <w:rFonts w:eastAsiaTheme="majorEastAsia"/>
          <w:sz w:val="14"/>
          <w:szCs w:val="14"/>
        </w:rPr>
        <w:t> </w:t>
      </w:r>
      <w:r w:rsidRPr="00D44FD1">
        <w:t>Evaluate the provision of current low vision services for adults against international good practice and other sensory support services</w:t>
      </w:r>
    </w:p>
    <w:p w:rsidR="001B4378" w:rsidRPr="00D44FD1" w:rsidRDefault="001B4378" w:rsidP="00DA5E9B">
      <w:pPr>
        <w:ind w:left="567" w:hanging="360"/>
      </w:pPr>
      <w:r w:rsidRPr="00D44FD1">
        <w:t>4.</w:t>
      </w:r>
      <w:r w:rsidRPr="00D44FD1">
        <w:rPr>
          <w:sz w:val="14"/>
          <w:szCs w:val="14"/>
        </w:rPr>
        <w:t>      </w:t>
      </w:r>
      <w:r w:rsidRPr="00D44FD1">
        <w:rPr>
          <w:rStyle w:val="apple-converted-space"/>
          <w:rFonts w:eastAsiaTheme="majorEastAsia"/>
          <w:sz w:val="14"/>
          <w:szCs w:val="14"/>
        </w:rPr>
        <w:t> </w:t>
      </w:r>
      <w:r w:rsidRPr="00D44FD1">
        <w:t>Identify where any unmet needs and service gaps exist for adults with low vision.</w:t>
      </w:r>
    </w:p>
    <w:p w:rsidR="001B4378" w:rsidRPr="00D44FD1" w:rsidRDefault="001B4378" w:rsidP="00DA5E9B">
      <w:pPr>
        <w:ind w:left="567"/>
        <w:rPr>
          <w:rFonts w:cs="Arial"/>
          <w:szCs w:val="20"/>
        </w:rPr>
      </w:pPr>
      <w:r w:rsidRPr="00D44FD1">
        <w:rPr>
          <w:rFonts w:cs="Arial"/>
          <w:szCs w:val="20"/>
        </w:rPr>
        <w:t xml:space="preserve">You have been identified by the Ministry of Health as an important stakeholder in this issue, and we would like to get your input into this important review. </w:t>
      </w:r>
    </w:p>
    <w:p w:rsidR="001B4378" w:rsidRPr="00D44FD1" w:rsidRDefault="001B4378" w:rsidP="00DA5E9B">
      <w:pPr>
        <w:ind w:left="567"/>
        <w:rPr>
          <w:rFonts w:cs="Arial"/>
          <w:szCs w:val="20"/>
        </w:rPr>
      </w:pPr>
      <w:r w:rsidRPr="00D44FD1">
        <w:rPr>
          <w:rFonts w:cs="Arial"/>
          <w:szCs w:val="20"/>
        </w:rPr>
        <w:t>Please note the focus of this evaluation is on low vision services generally across the country, and not the performance of specific individuals or practices.</w:t>
      </w:r>
    </w:p>
    <w:p w:rsidR="001B4378" w:rsidRPr="00A364C0" w:rsidRDefault="001B4378" w:rsidP="00DA5E9B">
      <w:pPr>
        <w:ind w:left="567"/>
        <w:rPr>
          <w:rFonts w:cs="Arial"/>
          <w:szCs w:val="20"/>
        </w:rPr>
      </w:pPr>
    </w:p>
    <w:p w:rsidR="001B4378" w:rsidRPr="00A364C0" w:rsidRDefault="001B4378" w:rsidP="00DA5E9B">
      <w:pPr>
        <w:ind w:left="567"/>
        <w:rPr>
          <w:rFonts w:cs="Arial"/>
          <w:szCs w:val="20"/>
        </w:rPr>
      </w:pPr>
      <w:r w:rsidRPr="00A364C0">
        <w:rPr>
          <w:rFonts w:cs="Arial"/>
          <w:szCs w:val="20"/>
        </w:rPr>
        <w:t>The survey will close on</w:t>
      </w:r>
      <w:r w:rsidRPr="00A364C0">
        <w:rPr>
          <w:rFonts w:cs="Arial"/>
          <w:b/>
          <w:bCs/>
          <w:szCs w:val="20"/>
        </w:rPr>
        <w:t xml:space="preserve"> Sunday 15th June, 2014</w:t>
      </w:r>
      <w:r w:rsidRPr="00A364C0">
        <w:rPr>
          <w:rFonts w:cs="Arial"/>
          <w:szCs w:val="20"/>
        </w:rPr>
        <w:t>. It should take approximately 30 minutes to complete.</w:t>
      </w:r>
    </w:p>
    <w:p w:rsidR="001B4378" w:rsidRPr="00A364C0" w:rsidRDefault="001B4378" w:rsidP="00DA5E9B">
      <w:pPr>
        <w:ind w:left="567"/>
        <w:rPr>
          <w:rFonts w:cs="Arial"/>
          <w:szCs w:val="20"/>
        </w:rPr>
      </w:pPr>
      <w:r w:rsidRPr="00A364C0">
        <w:rPr>
          <w:rFonts w:cs="Arial"/>
          <w:szCs w:val="20"/>
        </w:rPr>
        <w:t>Your participation is voluntary and you can withdraw at any time.</w:t>
      </w:r>
    </w:p>
    <w:p w:rsidR="001B4378" w:rsidRPr="00A364C0" w:rsidRDefault="001B4378" w:rsidP="00DA5E9B">
      <w:pPr>
        <w:ind w:left="567"/>
        <w:rPr>
          <w:rFonts w:cs="Arial"/>
          <w:szCs w:val="20"/>
        </w:rPr>
      </w:pPr>
      <w:r w:rsidRPr="00A364C0">
        <w:rPr>
          <w:rFonts w:cs="Arial"/>
          <w:szCs w:val="20"/>
        </w:rPr>
        <w:t>Your name will not be attached to any of the information you provide, although your role may be identified in the review report.  </w:t>
      </w:r>
    </w:p>
    <w:p w:rsidR="001B4378" w:rsidRPr="00A364C0" w:rsidRDefault="001B4378" w:rsidP="00DA5E9B">
      <w:pPr>
        <w:ind w:left="567"/>
        <w:rPr>
          <w:rFonts w:cs="Arial"/>
          <w:szCs w:val="20"/>
        </w:rPr>
      </w:pPr>
    </w:p>
    <w:p w:rsidR="001B4378" w:rsidRPr="00A364C0" w:rsidRDefault="001B4378" w:rsidP="00DA5E9B">
      <w:pPr>
        <w:ind w:left="567"/>
        <w:rPr>
          <w:rFonts w:cs="Arial"/>
          <w:szCs w:val="20"/>
        </w:rPr>
      </w:pPr>
      <w:r w:rsidRPr="00A364C0">
        <w:rPr>
          <w:rFonts w:cs="Arial"/>
          <w:szCs w:val="20"/>
        </w:rPr>
        <w:t>Following the link in this email implies your consent to participate.</w:t>
      </w:r>
    </w:p>
    <w:p w:rsidR="001B4378" w:rsidRPr="00A364C0" w:rsidRDefault="001B4378" w:rsidP="00DA5E9B">
      <w:pPr>
        <w:spacing w:before="120"/>
        <w:ind w:left="567"/>
        <w:rPr>
          <w:rFonts w:cs="Arial"/>
          <w:szCs w:val="20"/>
        </w:rPr>
      </w:pPr>
    </w:p>
    <w:p w:rsidR="001B4378" w:rsidRPr="00A364C0" w:rsidRDefault="001B4378" w:rsidP="00DA5E9B">
      <w:pPr>
        <w:spacing w:before="120"/>
        <w:ind w:left="567"/>
        <w:rPr>
          <w:rFonts w:cs="Arial"/>
          <w:b/>
          <w:bCs/>
          <w:szCs w:val="20"/>
        </w:rPr>
      </w:pPr>
      <w:r w:rsidRPr="00A364C0">
        <w:rPr>
          <w:rFonts w:cs="Arial"/>
          <w:szCs w:val="20"/>
        </w:rPr>
        <w:t>Thanks in advance for your time</w:t>
      </w:r>
      <w:r w:rsidRPr="00A364C0">
        <w:rPr>
          <w:rFonts w:cs="Arial"/>
          <w:b/>
          <w:bCs/>
          <w:szCs w:val="20"/>
        </w:rPr>
        <w:t xml:space="preserve">. </w:t>
      </w:r>
    </w:p>
    <w:p w:rsidR="001B4378" w:rsidRPr="00A364C0" w:rsidRDefault="001B4378" w:rsidP="00DA5E9B">
      <w:pPr>
        <w:spacing w:before="120"/>
        <w:ind w:left="567"/>
        <w:rPr>
          <w:rFonts w:cs="Arial"/>
          <w:b/>
          <w:bCs/>
          <w:color w:val="FF0000"/>
          <w:sz w:val="28"/>
          <w:szCs w:val="24"/>
        </w:rPr>
      </w:pPr>
    </w:p>
    <w:p w:rsidR="001B4378" w:rsidRDefault="001B4378" w:rsidP="00DA5E9B">
      <w:pPr>
        <w:spacing w:before="120"/>
        <w:ind w:left="567"/>
        <w:rPr>
          <w:rFonts w:cs="Arial"/>
          <w:sz w:val="20"/>
          <w:szCs w:val="20"/>
        </w:rPr>
      </w:pPr>
      <w:r>
        <w:rPr>
          <w:rFonts w:cs="Arial"/>
          <w:b/>
          <w:bCs/>
          <w:color w:val="FF0000"/>
          <w:sz w:val="24"/>
          <w:szCs w:val="24"/>
        </w:rPr>
        <w:t>Click here to start the survey: [link]</w:t>
      </w:r>
      <w:r>
        <w:rPr>
          <w:rFonts w:cs="Arial"/>
          <w:sz w:val="20"/>
          <w:szCs w:val="20"/>
        </w:rPr>
        <w:t xml:space="preserve"> </w:t>
      </w:r>
    </w:p>
    <w:p w:rsidR="001B4378" w:rsidRDefault="001B4378" w:rsidP="00DA5E9B">
      <w:pPr>
        <w:spacing w:before="120"/>
        <w:ind w:left="567"/>
        <w:rPr>
          <w:rFonts w:cs="Arial"/>
          <w:sz w:val="20"/>
          <w:szCs w:val="20"/>
        </w:rPr>
      </w:pPr>
    </w:p>
    <w:p w:rsidR="001B4378" w:rsidRDefault="001B4378" w:rsidP="00DA5E9B">
      <w:pPr>
        <w:spacing w:before="120"/>
        <w:ind w:left="567"/>
        <w:rPr>
          <w:rFonts w:cs="Arial"/>
          <w:sz w:val="20"/>
          <w:szCs w:val="20"/>
        </w:rPr>
      </w:pPr>
    </w:p>
    <w:p w:rsidR="001B4378" w:rsidRDefault="001B4378" w:rsidP="00DA5E9B">
      <w:pPr>
        <w:spacing w:before="120"/>
        <w:ind w:left="567"/>
        <w:rPr>
          <w:rFonts w:cs="Arial"/>
          <w:szCs w:val="20"/>
        </w:rPr>
      </w:pPr>
    </w:p>
    <w:p w:rsidR="001B4378" w:rsidRPr="00A364C0" w:rsidRDefault="001B4378" w:rsidP="00DA5E9B">
      <w:pPr>
        <w:spacing w:before="120"/>
        <w:ind w:left="567"/>
        <w:rPr>
          <w:rFonts w:cs="Arial"/>
          <w:szCs w:val="20"/>
        </w:rPr>
      </w:pPr>
      <w:r w:rsidRPr="00A364C0">
        <w:rPr>
          <w:rFonts w:cs="Arial"/>
          <w:szCs w:val="20"/>
        </w:rPr>
        <w:lastRenderedPageBreak/>
        <w:t>If you have any questions about the review or this survey, please contact:</w:t>
      </w:r>
    </w:p>
    <w:p w:rsidR="001B4378" w:rsidRPr="00A364C0" w:rsidRDefault="001B4378" w:rsidP="00DA5E9B">
      <w:pPr>
        <w:spacing w:before="120"/>
        <w:ind w:left="567"/>
        <w:rPr>
          <w:rFonts w:cs="Arial"/>
          <w:szCs w:val="20"/>
        </w:rPr>
      </w:pPr>
    </w:p>
    <w:p w:rsidR="001B4378" w:rsidRPr="00A364C0" w:rsidRDefault="001B4378" w:rsidP="00DA5E9B">
      <w:pPr>
        <w:spacing w:before="120"/>
        <w:ind w:left="567"/>
        <w:rPr>
          <w:rFonts w:cs="Arial"/>
          <w:szCs w:val="20"/>
        </w:rPr>
      </w:pPr>
      <w:r w:rsidRPr="00A364C0">
        <w:rPr>
          <w:rFonts w:cs="Arial"/>
          <w:szCs w:val="20"/>
        </w:rPr>
        <w:t>Antoinette Murray</w:t>
      </w:r>
      <w:r w:rsidRPr="00A364C0">
        <w:rPr>
          <w:rFonts w:cs="Arial"/>
          <w:szCs w:val="20"/>
        </w:rPr>
        <w:br/>
        <w:t xml:space="preserve">Litmus Research Assistant </w:t>
      </w:r>
      <w:r w:rsidRPr="00A364C0">
        <w:rPr>
          <w:rFonts w:cs="Arial"/>
          <w:szCs w:val="20"/>
        </w:rPr>
        <w:br/>
        <w:t>Phone: 04 473 3883</w:t>
      </w:r>
      <w:r w:rsidRPr="00A364C0">
        <w:rPr>
          <w:rFonts w:cs="Arial"/>
          <w:szCs w:val="20"/>
        </w:rPr>
        <w:br/>
        <w:t xml:space="preserve">Email: </w:t>
      </w:r>
      <w:hyperlink r:id="rId59" w:history="1">
        <w:r w:rsidRPr="00403B01">
          <w:rPr>
            <w:rStyle w:val="Hyperlink"/>
            <w:rFonts w:cs="Arial"/>
            <w:szCs w:val="20"/>
          </w:rPr>
          <w:t>Antoinette@litmus.co.nz</w:t>
        </w:r>
      </w:hyperlink>
    </w:p>
    <w:p w:rsidR="001B4378" w:rsidRDefault="001B4378" w:rsidP="00DA5E9B">
      <w:pPr>
        <w:spacing w:before="120"/>
        <w:ind w:left="567"/>
        <w:rPr>
          <w:rFonts w:cs="Arial"/>
          <w:szCs w:val="20"/>
        </w:rPr>
      </w:pPr>
      <w:r w:rsidRPr="00A364C0">
        <w:rPr>
          <w:rFonts w:cs="Arial"/>
          <w:szCs w:val="20"/>
        </w:rPr>
        <w:br/>
        <w:t>If you would like to speak to someone at the Ministry of Health regarding this survey or the Evaluation, please contact:</w:t>
      </w:r>
    </w:p>
    <w:p w:rsidR="00843FA2" w:rsidRPr="00A364C0" w:rsidRDefault="00843FA2" w:rsidP="00DA5E9B">
      <w:pPr>
        <w:spacing w:before="120"/>
        <w:ind w:left="567"/>
        <w:rPr>
          <w:rFonts w:cs="Arial"/>
          <w:szCs w:val="20"/>
        </w:rPr>
      </w:pPr>
    </w:p>
    <w:p w:rsidR="00852859" w:rsidRDefault="00852859" w:rsidP="00852859">
      <w:pPr>
        <w:spacing w:before="0"/>
        <w:ind w:left="567"/>
        <w:rPr>
          <w:rFonts w:cs="Arial"/>
          <w:szCs w:val="20"/>
        </w:rPr>
      </w:pPr>
      <w:r>
        <w:rPr>
          <w:rFonts w:cs="Arial"/>
          <w:szCs w:val="20"/>
        </w:rPr>
        <w:t>Karen Hunter</w:t>
      </w:r>
      <w:r w:rsidR="001B4378" w:rsidRPr="00A364C0">
        <w:rPr>
          <w:rFonts w:cs="Arial"/>
          <w:szCs w:val="20"/>
        </w:rPr>
        <w:br/>
      </w:r>
      <w:r>
        <w:rPr>
          <w:rFonts w:cs="Arial"/>
          <w:szCs w:val="20"/>
        </w:rPr>
        <w:t>Contract Relationship Manager</w:t>
      </w:r>
    </w:p>
    <w:p w:rsidR="001B4378" w:rsidRPr="00852859" w:rsidRDefault="001B4378" w:rsidP="00852859">
      <w:pPr>
        <w:spacing w:before="0"/>
        <w:ind w:left="567"/>
        <w:rPr>
          <w:rFonts w:cs="Arial"/>
          <w:szCs w:val="20"/>
        </w:rPr>
      </w:pPr>
      <w:r w:rsidRPr="00A364C0">
        <w:rPr>
          <w:rFonts w:cs="Arial"/>
          <w:szCs w:val="20"/>
        </w:rPr>
        <w:t>Service Access</w:t>
      </w:r>
      <w:r w:rsidRPr="00A364C0">
        <w:rPr>
          <w:rFonts w:cs="Arial"/>
          <w:szCs w:val="20"/>
        </w:rPr>
        <w:br/>
        <w:t>Disability Support Services</w:t>
      </w:r>
      <w:r w:rsidRPr="00A364C0">
        <w:rPr>
          <w:rFonts w:cs="Arial"/>
          <w:szCs w:val="20"/>
        </w:rPr>
        <w:br/>
        <w:t>National Services Purchasing</w:t>
      </w:r>
      <w:r w:rsidRPr="00A364C0">
        <w:rPr>
          <w:rFonts w:cs="Arial"/>
          <w:szCs w:val="20"/>
        </w:rPr>
        <w:br/>
        <w:t>National Health Board</w:t>
      </w:r>
      <w:r w:rsidRPr="00A364C0">
        <w:rPr>
          <w:rFonts w:cs="Arial"/>
          <w:szCs w:val="20"/>
        </w:rPr>
        <w:br/>
        <w:t>Ministry o</w:t>
      </w:r>
      <w:r w:rsidR="00852859">
        <w:rPr>
          <w:rFonts w:cs="Arial"/>
          <w:szCs w:val="20"/>
        </w:rPr>
        <w:t>f Health</w:t>
      </w:r>
      <w:r w:rsidR="00852859">
        <w:rPr>
          <w:rFonts w:cs="Arial"/>
          <w:szCs w:val="20"/>
        </w:rPr>
        <w:br/>
        <w:t>Phone: 04 470 034</w:t>
      </w:r>
      <w:r w:rsidRPr="00A364C0">
        <w:rPr>
          <w:rFonts w:cs="Arial"/>
          <w:szCs w:val="20"/>
        </w:rPr>
        <w:br/>
      </w:r>
      <w:hyperlink r:id="rId60" w:history="1">
        <w:r w:rsidR="00852859" w:rsidRPr="00171CBF">
          <w:rPr>
            <w:rStyle w:val="Hyperlink"/>
            <w:rFonts w:cs="Arial"/>
            <w:szCs w:val="20"/>
          </w:rPr>
          <w:t>email: Karen_Hunter@moh.govt.nz</w:t>
        </w:r>
      </w:hyperlink>
    </w:p>
    <w:p w:rsidR="001B4378" w:rsidRDefault="001B4378" w:rsidP="00DA5E9B">
      <w:pPr>
        <w:ind w:left="567"/>
      </w:pPr>
    </w:p>
    <w:p w:rsidR="001B4378" w:rsidRDefault="001B4378" w:rsidP="00DA5E9B">
      <w:pPr>
        <w:ind w:left="567"/>
      </w:pPr>
    </w:p>
    <w:p w:rsidR="001B4378" w:rsidRDefault="001B4378" w:rsidP="00DA5E9B">
      <w:pPr>
        <w:ind w:left="567"/>
      </w:pPr>
    </w:p>
    <w:p w:rsidR="001B4378" w:rsidRPr="00A364C0" w:rsidRDefault="001B4378" w:rsidP="00DA5E9B">
      <w:pPr>
        <w:ind w:left="567"/>
        <w:sectPr w:rsidR="001B4378" w:rsidRPr="00A364C0" w:rsidSect="001B4378">
          <w:pgSz w:w="11909" w:h="16834" w:code="9"/>
          <w:pgMar w:top="1701" w:right="1134" w:bottom="1701" w:left="1134" w:header="567" w:footer="567" w:gutter="0"/>
          <w:cols w:space="720"/>
          <w:docGrid w:linePitch="299"/>
        </w:sectPr>
      </w:pPr>
    </w:p>
    <w:p w:rsidR="001B4378" w:rsidRDefault="00966AF9" w:rsidP="001B4378">
      <w:pPr>
        <w:pStyle w:val="Heading3"/>
      </w:pPr>
      <w:r>
        <w:lastRenderedPageBreak/>
        <w:t>A 1.3</w:t>
      </w:r>
      <w:r w:rsidR="001B4378">
        <w:t xml:space="preserve"> Survey Questionnaire</w:t>
      </w:r>
      <w:r w:rsidR="001B4378">
        <w:br/>
      </w:r>
      <w:r w:rsidR="001B4378">
        <w:rPr>
          <w:noProof/>
          <w:lang w:eastAsia="en-NZ"/>
        </w:rPr>
        <w:drawing>
          <wp:inline distT="0" distB="0" distL="0" distR="0" wp14:anchorId="5CB09C43" wp14:editId="7E678FE1">
            <wp:extent cx="4003207" cy="5652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CB93.tmp"/>
                    <pic:cNvPicPr/>
                  </pic:nvPicPr>
                  <pic:blipFill rotWithShape="1">
                    <a:blip r:embed="rId61">
                      <a:extLst>
                        <a:ext uri="{28A0092B-C50C-407E-A947-70E740481C1C}">
                          <a14:useLocalDpi xmlns:a14="http://schemas.microsoft.com/office/drawing/2010/main" val="0"/>
                        </a:ext>
                      </a:extLst>
                    </a:blip>
                    <a:srcRect l="25217" t="10818" r="26783" b="1350"/>
                    <a:stretch/>
                  </pic:blipFill>
                  <pic:spPr bwMode="auto">
                    <a:xfrm>
                      <a:off x="0" y="0"/>
                      <a:ext cx="4003207" cy="5652000"/>
                    </a:xfrm>
                    <a:prstGeom prst="rect">
                      <a:avLst/>
                    </a:prstGeom>
                    <a:ln>
                      <a:noFill/>
                    </a:ln>
                    <a:extLst>
                      <a:ext uri="{53640926-AAD7-44D8-BBD7-CCE9431645EC}">
                        <a14:shadowObscured xmlns:a14="http://schemas.microsoft.com/office/drawing/2010/main"/>
                      </a:ext>
                    </a:extLst>
                  </pic:spPr>
                </pic:pic>
              </a:graphicData>
            </a:graphic>
          </wp:inline>
        </w:drawing>
      </w:r>
      <w:r w:rsidR="001B4378">
        <w:rPr>
          <w:noProof/>
          <w:lang w:eastAsia="en-NZ"/>
        </w:rPr>
        <w:t xml:space="preserve">    </w:t>
      </w:r>
      <w:r w:rsidR="001B4378">
        <w:rPr>
          <w:noProof/>
          <w:lang w:eastAsia="en-NZ"/>
        </w:rPr>
        <w:drawing>
          <wp:inline distT="0" distB="0" distL="0" distR="0" wp14:anchorId="66079DE7" wp14:editId="4D4187CD">
            <wp:extent cx="3985385" cy="5652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29AB.tmp"/>
                    <pic:cNvPicPr/>
                  </pic:nvPicPr>
                  <pic:blipFill rotWithShape="1">
                    <a:blip r:embed="rId62">
                      <a:extLst>
                        <a:ext uri="{28A0092B-C50C-407E-A947-70E740481C1C}">
                          <a14:useLocalDpi xmlns:a14="http://schemas.microsoft.com/office/drawing/2010/main" val="0"/>
                        </a:ext>
                      </a:extLst>
                    </a:blip>
                    <a:srcRect l="25739" t="10361" r="26435" b="1737"/>
                    <a:stretch/>
                  </pic:blipFill>
                  <pic:spPr bwMode="auto">
                    <a:xfrm>
                      <a:off x="0" y="0"/>
                      <a:ext cx="3985385" cy="5652000"/>
                    </a:xfrm>
                    <a:prstGeom prst="rect">
                      <a:avLst/>
                    </a:prstGeom>
                    <a:ln>
                      <a:noFill/>
                    </a:ln>
                    <a:extLst>
                      <a:ext uri="{53640926-AAD7-44D8-BBD7-CCE9431645EC}">
                        <a14:shadowObscured xmlns:a14="http://schemas.microsoft.com/office/drawing/2010/main"/>
                      </a:ext>
                    </a:extLst>
                  </pic:spPr>
                </pic:pic>
              </a:graphicData>
            </a:graphic>
          </wp:inline>
        </w:drawing>
      </w:r>
    </w:p>
    <w:p w:rsidR="001B4378" w:rsidRDefault="001B4378" w:rsidP="001B4378">
      <w:pPr>
        <w:ind w:left="0"/>
      </w:pPr>
      <w:r>
        <w:rPr>
          <w:noProof/>
          <w:lang w:eastAsia="en-NZ"/>
        </w:rPr>
        <w:lastRenderedPageBreak/>
        <w:drawing>
          <wp:inline distT="0" distB="0" distL="0" distR="0" wp14:anchorId="0C67A323" wp14:editId="7EEA2A16">
            <wp:extent cx="3946768" cy="56671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8A87.tmp"/>
                    <pic:cNvPicPr/>
                  </pic:nvPicPr>
                  <pic:blipFill rotWithShape="1">
                    <a:blip r:embed="rId63">
                      <a:extLst>
                        <a:ext uri="{28A0092B-C50C-407E-A947-70E740481C1C}">
                          <a14:useLocalDpi xmlns:a14="http://schemas.microsoft.com/office/drawing/2010/main" val="0"/>
                        </a:ext>
                      </a:extLst>
                    </a:blip>
                    <a:srcRect l="25565" t="10135" r="26956" b="1511"/>
                    <a:stretch/>
                  </pic:blipFill>
                  <pic:spPr bwMode="auto">
                    <a:xfrm>
                      <a:off x="0" y="0"/>
                      <a:ext cx="3952136" cy="567486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NZ"/>
        </w:rPr>
        <w:t xml:space="preserve">    </w:t>
      </w:r>
      <w:r>
        <w:rPr>
          <w:noProof/>
          <w:lang w:eastAsia="en-NZ"/>
        </w:rPr>
        <w:drawing>
          <wp:inline distT="0" distB="0" distL="0" distR="0" wp14:anchorId="785D8CEB" wp14:editId="37F40809">
            <wp:extent cx="3941922" cy="565200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D5E9.tmp"/>
                    <pic:cNvPicPr/>
                  </pic:nvPicPr>
                  <pic:blipFill rotWithShape="1">
                    <a:blip r:embed="rId64">
                      <a:extLst>
                        <a:ext uri="{28A0092B-C50C-407E-A947-70E740481C1C}">
                          <a14:useLocalDpi xmlns:a14="http://schemas.microsoft.com/office/drawing/2010/main" val="0"/>
                        </a:ext>
                      </a:extLst>
                    </a:blip>
                    <a:srcRect l="25913" t="9910" r="26783" b="2187"/>
                    <a:stretch/>
                  </pic:blipFill>
                  <pic:spPr bwMode="auto">
                    <a:xfrm>
                      <a:off x="0" y="0"/>
                      <a:ext cx="3941922" cy="5652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NZ"/>
        </w:rPr>
        <w:lastRenderedPageBreak/>
        <w:drawing>
          <wp:inline distT="0" distB="0" distL="0" distR="0" wp14:anchorId="27E51411" wp14:editId="1A3F9F01">
            <wp:extent cx="3936724" cy="566715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260D.tmp"/>
                    <pic:cNvPicPr/>
                  </pic:nvPicPr>
                  <pic:blipFill rotWithShape="1">
                    <a:blip r:embed="rId65">
                      <a:extLst>
                        <a:ext uri="{28A0092B-C50C-407E-A947-70E740481C1C}">
                          <a14:useLocalDpi xmlns:a14="http://schemas.microsoft.com/office/drawing/2010/main" val="0"/>
                        </a:ext>
                      </a:extLst>
                    </a:blip>
                    <a:srcRect l="25565" t="9685" r="26873" b="1580"/>
                    <a:stretch/>
                  </pic:blipFill>
                  <pic:spPr bwMode="auto">
                    <a:xfrm>
                      <a:off x="0" y="0"/>
                      <a:ext cx="3948998" cy="568482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NZ"/>
        </w:rPr>
        <w:t xml:space="preserve">    </w:t>
      </w:r>
      <w:r>
        <w:rPr>
          <w:noProof/>
          <w:lang w:eastAsia="en-NZ"/>
        </w:rPr>
        <w:drawing>
          <wp:inline distT="0" distB="0" distL="0" distR="0" wp14:anchorId="15C3A024" wp14:editId="0CE33017">
            <wp:extent cx="4014839" cy="566715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54CC.tmp"/>
                    <pic:cNvPicPr/>
                  </pic:nvPicPr>
                  <pic:blipFill rotWithShape="1">
                    <a:blip r:embed="rId66">
                      <a:extLst>
                        <a:ext uri="{28A0092B-C50C-407E-A947-70E740481C1C}">
                          <a14:useLocalDpi xmlns:a14="http://schemas.microsoft.com/office/drawing/2010/main" val="0"/>
                        </a:ext>
                      </a:extLst>
                    </a:blip>
                    <a:srcRect l="25391" t="10361" r="26435" b="1511"/>
                    <a:stretch/>
                  </pic:blipFill>
                  <pic:spPr bwMode="auto">
                    <a:xfrm>
                      <a:off x="0" y="0"/>
                      <a:ext cx="4024979" cy="5681466"/>
                    </a:xfrm>
                    <a:prstGeom prst="rect">
                      <a:avLst/>
                    </a:prstGeom>
                    <a:ln>
                      <a:noFill/>
                    </a:ln>
                    <a:extLst>
                      <a:ext uri="{53640926-AAD7-44D8-BBD7-CCE9431645EC}">
                        <a14:shadowObscured xmlns:a14="http://schemas.microsoft.com/office/drawing/2010/main"/>
                      </a:ext>
                    </a:extLst>
                  </pic:spPr>
                </pic:pic>
              </a:graphicData>
            </a:graphic>
          </wp:inline>
        </w:drawing>
      </w:r>
    </w:p>
    <w:p w:rsidR="001B4378" w:rsidRDefault="001B4378" w:rsidP="001B4378">
      <w:pPr>
        <w:ind w:left="0"/>
      </w:pPr>
    </w:p>
    <w:p w:rsidR="001B4378" w:rsidRDefault="001B4378" w:rsidP="001B4378">
      <w:pPr>
        <w:ind w:left="0"/>
      </w:pPr>
      <w:r>
        <w:rPr>
          <w:noProof/>
          <w:lang w:eastAsia="en-NZ"/>
        </w:rPr>
        <w:lastRenderedPageBreak/>
        <w:drawing>
          <wp:inline distT="0" distB="0" distL="0" distR="0" wp14:anchorId="02B89FE0" wp14:editId="7FDA0CB8">
            <wp:extent cx="3996071" cy="566715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7E6C.tmp"/>
                    <pic:cNvPicPr/>
                  </pic:nvPicPr>
                  <pic:blipFill rotWithShape="1">
                    <a:blip r:embed="rId67">
                      <a:extLst>
                        <a:ext uri="{28A0092B-C50C-407E-A947-70E740481C1C}">
                          <a14:useLocalDpi xmlns:a14="http://schemas.microsoft.com/office/drawing/2010/main" val="0"/>
                        </a:ext>
                      </a:extLst>
                    </a:blip>
                    <a:srcRect l="25565" t="11037" r="26609" b="1060"/>
                    <a:stretch/>
                  </pic:blipFill>
                  <pic:spPr bwMode="auto">
                    <a:xfrm>
                      <a:off x="0" y="0"/>
                      <a:ext cx="4001505" cy="567485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NZ"/>
        </w:rPr>
        <w:t xml:space="preserve">    </w:t>
      </w:r>
      <w:r>
        <w:rPr>
          <w:noProof/>
          <w:lang w:eastAsia="en-NZ"/>
        </w:rPr>
        <w:drawing>
          <wp:inline distT="0" distB="0" distL="0" distR="0" wp14:anchorId="6B26DF76" wp14:editId="4D57A2EF">
            <wp:extent cx="3967006" cy="56671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ABA4.tmp"/>
                    <pic:cNvPicPr/>
                  </pic:nvPicPr>
                  <pic:blipFill rotWithShape="1">
                    <a:blip r:embed="rId68">
                      <a:extLst>
                        <a:ext uri="{28A0092B-C50C-407E-A947-70E740481C1C}">
                          <a14:useLocalDpi xmlns:a14="http://schemas.microsoft.com/office/drawing/2010/main" val="0"/>
                        </a:ext>
                      </a:extLst>
                    </a:blip>
                    <a:srcRect l="25739" t="10361" r="26783" b="1737"/>
                    <a:stretch/>
                  </pic:blipFill>
                  <pic:spPr bwMode="auto">
                    <a:xfrm>
                      <a:off x="0" y="0"/>
                      <a:ext cx="3976598" cy="5680855"/>
                    </a:xfrm>
                    <a:prstGeom prst="rect">
                      <a:avLst/>
                    </a:prstGeom>
                    <a:ln>
                      <a:noFill/>
                    </a:ln>
                    <a:extLst>
                      <a:ext uri="{53640926-AAD7-44D8-BBD7-CCE9431645EC}">
                        <a14:shadowObscured xmlns:a14="http://schemas.microsoft.com/office/drawing/2010/main"/>
                      </a:ext>
                    </a:extLst>
                  </pic:spPr>
                </pic:pic>
              </a:graphicData>
            </a:graphic>
          </wp:inline>
        </w:drawing>
      </w:r>
    </w:p>
    <w:p w:rsidR="001B4378" w:rsidRDefault="001B4378" w:rsidP="001B4378">
      <w:pPr>
        <w:ind w:left="0"/>
      </w:pPr>
    </w:p>
    <w:p w:rsidR="001B4378" w:rsidRDefault="001B4378" w:rsidP="001B4378">
      <w:pPr>
        <w:ind w:left="0"/>
      </w:pPr>
      <w:r>
        <w:rPr>
          <w:noProof/>
          <w:lang w:eastAsia="en-NZ"/>
        </w:rPr>
        <w:lastRenderedPageBreak/>
        <w:drawing>
          <wp:inline distT="0" distB="0" distL="0" distR="0" wp14:anchorId="36128869" wp14:editId="0007F8F8">
            <wp:extent cx="4029739" cy="5650396"/>
            <wp:effectExtent l="0" t="0" r="889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DE87.tmp"/>
                    <pic:cNvPicPr/>
                  </pic:nvPicPr>
                  <pic:blipFill rotWithShape="1">
                    <a:blip r:embed="rId69">
                      <a:extLst>
                        <a:ext uri="{28A0092B-C50C-407E-A947-70E740481C1C}">
                          <a14:useLocalDpi xmlns:a14="http://schemas.microsoft.com/office/drawing/2010/main" val="0"/>
                        </a:ext>
                      </a:extLst>
                    </a:blip>
                    <a:srcRect l="25565" t="10134" r="26435" b="2638"/>
                    <a:stretch/>
                  </pic:blipFill>
                  <pic:spPr bwMode="auto">
                    <a:xfrm>
                      <a:off x="0" y="0"/>
                      <a:ext cx="4035220" cy="565808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NZ"/>
        </w:rPr>
        <w:t xml:space="preserve">    </w:t>
      </w:r>
      <w:r>
        <w:rPr>
          <w:noProof/>
          <w:lang w:eastAsia="en-NZ"/>
        </w:rPr>
        <w:drawing>
          <wp:inline distT="0" distB="0" distL="0" distR="0" wp14:anchorId="4CE6E6E2" wp14:editId="51344D0F">
            <wp:extent cx="3952120" cy="56458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1235.tmp"/>
                    <pic:cNvPicPr/>
                  </pic:nvPicPr>
                  <pic:blipFill rotWithShape="1">
                    <a:blip r:embed="rId70">
                      <a:extLst>
                        <a:ext uri="{28A0092B-C50C-407E-A947-70E740481C1C}">
                          <a14:useLocalDpi xmlns:a14="http://schemas.microsoft.com/office/drawing/2010/main" val="0"/>
                        </a:ext>
                      </a:extLst>
                    </a:blip>
                    <a:srcRect l="25565" t="10361" r="26956" b="1737"/>
                    <a:stretch/>
                  </pic:blipFill>
                  <pic:spPr bwMode="auto">
                    <a:xfrm>
                      <a:off x="0" y="0"/>
                      <a:ext cx="3957496" cy="5653568"/>
                    </a:xfrm>
                    <a:prstGeom prst="rect">
                      <a:avLst/>
                    </a:prstGeom>
                    <a:ln>
                      <a:noFill/>
                    </a:ln>
                    <a:extLst>
                      <a:ext uri="{53640926-AAD7-44D8-BBD7-CCE9431645EC}">
                        <a14:shadowObscured xmlns:a14="http://schemas.microsoft.com/office/drawing/2010/main"/>
                      </a:ext>
                    </a:extLst>
                  </pic:spPr>
                </pic:pic>
              </a:graphicData>
            </a:graphic>
          </wp:inline>
        </w:drawing>
      </w:r>
    </w:p>
    <w:p w:rsidR="001B4378" w:rsidRDefault="001B4378" w:rsidP="001B4378">
      <w:pPr>
        <w:ind w:left="0"/>
      </w:pPr>
    </w:p>
    <w:p w:rsidR="001B4378" w:rsidRDefault="001B4378" w:rsidP="001B4378">
      <w:pPr>
        <w:ind w:left="0"/>
      </w:pPr>
      <w:r>
        <w:rPr>
          <w:noProof/>
          <w:lang w:eastAsia="en-NZ"/>
        </w:rPr>
        <w:lastRenderedPageBreak/>
        <w:drawing>
          <wp:inline distT="0" distB="0" distL="0" distR="0" wp14:anchorId="5E7D2192" wp14:editId="017DD82D">
            <wp:extent cx="3987209" cy="568140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696A.tmp"/>
                    <pic:cNvPicPr/>
                  </pic:nvPicPr>
                  <pic:blipFill rotWithShape="1">
                    <a:blip r:embed="rId71">
                      <a:extLst>
                        <a:ext uri="{28A0092B-C50C-407E-A947-70E740481C1C}">
                          <a14:useLocalDpi xmlns:a14="http://schemas.microsoft.com/office/drawing/2010/main" val="0"/>
                        </a:ext>
                      </a:extLst>
                    </a:blip>
                    <a:srcRect l="25565" t="10361" r="26956" b="1962"/>
                    <a:stretch/>
                  </pic:blipFill>
                  <pic:spPr bwMode="auto">
                    <a:xfrm>
                      <a:off x="0" y="0"/>
                      <a:ext cx="3992633" cy="568913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NZ"/>
        </w:rPr>
        <w:t xml:space="preserve">    </w:t>
      </w:r>
      <w:r>
        <w:rPr>
          <w:noProof/>
          <w:lang w:eastAsia="en-NZ"/>
        </w:rPr>
        <w:drawing>
          <wp:inline distT="0" distB="0" distL="0" distR="0" wp14:anchorId="53DAECAB" wp14:editId="10B6506A">
            <wp:extent cx="3997842" cy="5679509"/>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9377.tmp"/>
                    <pic:cNvPicPr/>
                  </pic:nvPicPr>
                  <pic:blipFill rotWithShape="1">
                    <a:blip r:embed="rId72">
                      <a:extLst>
                        <a:ext uri="{28A0092B-C50C-407E-A947-70E740481C1C}">
                          <a14:useLocalDpi xmlns:a14="http://schemas.microsoft.com/office/drawing/2010/main" val="0"/>
                        </a:ext>
                      </a:extLst>
                    </a:blip>
                    <a:srcRect l="25391" t="9918" r="26783" b="2027"/>
                    <a:stretch/>
                  </pic:blipFill>
                  <pic:spPr bwMode="auto">
                    <a:xfrm>
                      <a:off x="0" y="0"/>
                      <a:ext cx="4003278" cy="5687232"/>
                    </a:xfrm>
                    <a:prstGeom prst="rect">
                      <a:avLst/>
                    </a:prstGeom>
                    <a:ln>
                      <a:noFill/>
                    </a:ln>
                    <a:extLst>
                      <a:ext uri="{53640926-AAD7-44D8-BBD7-CCE9431645EC}">
                        <a14:shadowObscured xmlns:a14="http://schemas.microsoft.com/office/drawing/2010/main"/>
                      </a:ext>
                    </a:extLst>
                  </pic:spPr>
                </pic:pic>
              </a:graphicData>
            </a:graphic>
          </wp:inline>
        </w:drawing>
      </w:r>
    </w:p>
    <w:p w:rsidR="001B4378" w:rsidRDefault="001B4378" w:rsidP="001B4378">
      <w:pPr>
        <w:ind w:left="0"/>
      </w:pPr>
    </w:p>
    <w:p w:rsidR="001B4378" w:rsidRDefault="001B4378" w:rsidP="001B4378">
      <w:pPr>
        <w:ind w:left="0"/>
      </w:pPr>
      <w:r>
        <w:rPr>
          <w:noProof/>
          <w:lang w:eastAsia="en-NZ"/>
        </w:rPr>
        <w:lastRenderedPageBreak/>
        <w:drawing>
          <wp:inline distT="0" distB="0" distL="0" distR="0" wp14:anchorId="3D37ADDA" wp14:editId="1C1558A4">
            <wp:extent cx="4000804" cy="5688419"/>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BBA0.tmp"/>
                    <pic:cNvPicPr/>
                  </pic:nvPicPr>
                  <pic:blipFill rotWithShape="1">
                    <a:blip r:embed="rId73">
                      <a:extLst>
                        <a:ext uri="{28A0092B-C50C-407E-A947-70E740481C1C}">
                          <a14:useLocalDpi xmlns:a14="http://schemas.microsoft.com/office/drawing/2010/main" val="0"/>
                        </a:ext>
                      </a:extLst>
                    </a:blip>
                    <a:srcRect l="25372" t="9910" r="26837" b="2027"/>
                    <a:stretch/>
                  </pic:blipFill>
                  <pic:spPr bwMode="auto">
                    <a:xfrm>
                      <a:off x="0" y="0"/>
                      <a:ext cx="4003271" cy="569192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NZ"/>
        </w:rPr>
        <w:t xml:space="preserve">    </w:t>
      </w:r>
      <w:r>
        <w:rPr>
          <w:noProof/>
          <w:lang w:eastAsia="en-NZ"/>
        </w:rPr>
        <w:drawing>
          <wp:inline distT="0" distB="0" distL="0" distR="0" wp14:anchorId="79F65A40" wp14:editId="7AF13ECF">
            <wp:extent cx="4021375" cy="5688417"/>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E9D2.tmp"/>
                    <pic:cNvPicPr/>
                  </pic:nvPicPr>
                  <pic:blipFill rotWithShape="1">
                    <a:blip r:embed="rId74">
                      <a:extLst>
                        <a:ext uri="{28A0092B-C50C-407E-A947-70E740481C1C}">
                          <a14:useLocalDpi xmlns:a14="http://schemas.microsoft.com/office/drawing/2010/main" val="0"/>
                        </a:ext>
                      </a:extLst>
                    </a:blip>
                    <a:srcRect l="25391" t="11037" r="26783" b="1285"/>
                    <a:stretch/>
                  </pic:blipFill>
                  <pic:spPr bwMode="auto">
                    <a:xfrm>
                      <a:off x="0" y="0"/>
                      <a:ext cx="4026845" cy="5696154"/>
                    </a:xfrm>
                    <a:prstGeom prst="rect">
                      <a:avLst/>
                    </a:prstGeom>
                    <a:ln>
                      <a:noFill/>
                    </a:ln>
                    <a:extLst>
                      <a:ext uri="{53640926-AAD7-44D8-BBD7-CCE9431645EC}">
                        <a14:shadowObscured xmlns:a14="http://schemas.microsoft.com/office/drawing/2010/main"/>
                      </a:ext>
                    </a:extLst>
                  </pic:spPr>
                </pic:pic>
              </a:graphicData>
            </a:graphic>
          </wp:inline>
        </w:drawing>
      </w:r>
    </w:p>
    <w:p w:rsidR="001B4378" w:rsidRDefault="001B4378" w:rsidP="001B4378">
      <w:pPr>
        <w:ind w:left="0"/>
      </w:pPr>
    </w:p>
    <w:p w:rsidR="001B4378" w:rsidRDefault="001B4378" w:rsidP="001B4378">
      <w:pPr>
        <w:ind w:left="0"/>
      </w:pPr>
      <w:r>
        <w:rPr>
          <w:noProof/>
          <w:lang w:eastAsia="en-NZ"/>
        </w:rPr>
        <w:lastRenderedPageBreak/>
        <w:drawing>
          <wp:inline distT="0" distB="0" distL="0" distR="0" wp14:anchorId="14038B41" wp14:editId="6702006C">
            <wp:extent cx="3998076" cy="5670000"/>
            <wp:effectExtent l="0" t="0" r="254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31EA.tmp"/>
                    <pic:cNvPicPr/>
                  </pic:nvPicPr>
                  <pic:blipFill rotWithShape="1">
                    <a:blip r:embed="rId75">
                      <a:extLst>
                        <a:ext uri="{28A0092B-C50C-407E-A947-70E740481C1C}">
                          <a14:useLocalDpi xmlns:a14="http://schemas.microsoft.com/office/drawing/2010/main" val="0"/>
                        </a:ext>
                      </a:extLst>
                    </a:blip>
                    <a:srcRect l="25565" t="10135" r="26609" b="1962"/>
                    <a:stretch/>
                  </pic:blipFill>
                  <pic:spPr bwMode="auto">
                    <a:xfrm>
                      <a:off x="0" y="0"/>
                      <a:ext cx="3998076" cy="567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NZ"/>
        </w:rPr>
        <w:t xml:space="preserve">    </w:t>
      </w:r>
      <w:r>
        <w:rPr>
          <w:noProof/>
          <w:lang w:eastAsia="en-NZ"/>
        </w:rPr>
        <w:drawing>
          <wp:inline distT="0" distB="0" distL="0" distR="0" wp14:anchorId="52D717D5" wp14:editId="20BA3619">
            <wp:extent cx="3938703" cy="56700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7734.tmp"/>
                    <pic:cNvPicPr/>
                  </pic:nvPicPr>
                  <pic:blipFill rotWithShape="1">
                    <a:blip r:embed="rId76">
                      <a:extLst>
                        <a:ext uri="{28A0092B-C50C-407E-A947-70E740481C1C}">
                          <a14:useLocalDpi xmlns:a14="http://schemas.microsoft.com/office/drawing/2010/main" val="0"/>
                        </a:ext>
                      </a:extLst>
                    </a:blip>
                    <a:srcRect l="25565" t="9910" r="26956" b="1511"/>
                    <a:stretch/>
                  </pic:blipFill>
                  <pic:spPr bwMode="auto">
                    <a:xfrm>
                      <a:off x="0" y="0"/>
                      <a:ext cx="3938703" cy="5670000"/>
                    </a:xfrm>
                    <a:prstGeom prst="rect">
                      <a:avLst/>
                    </a:prstGeom>
                    <a:ln>
                      <a:noFill/>
                    </a:ln>
                    <a:extLst>
                      <a:ext uri="{53640926-AAD7-44D8-BBD7-CCE9431645EC}">
                        <a14:shadowObscured xmlns:a14="http://schemas.microsoft.com/office/drawing/2010/main"/>
                      </a:ext>
                    </a:extLst>
                  </pic:spPr>
                </pic:pic>
              </a:graphicData>
            </a:graphic>
          </wp:inline>
        </w:drawing>
      </w:r>
    </w:p>
    <w:p w:rsidR="001B4378" w:rsidRDefault="001B4378" w:rsidP="001B4378">
      <w:pPr>
        <w:ind w:left="0"/>
      </w:pPr>
    </w:p>
    <w:p w:rsidR="001B4378" w:rsidRPr="005A7AE0" w:rsidRDefault="001B4378" w:rsidP="001B4378">
      <w:pPr>
        <w:ind w:left="0"/>
        <w:sectPr w:rsidR="001B4378" w:rsidRPr="005A7AE0" w:rsidSect="001B4378">
          <w:type w:val="continuous"/>
          <w:pgSz w:w="16834" w:h="11909" w:orient="landscape" w:code="9"/>
          <w:pgMar w:top="1134" w:right="1701" w:bottom="1134" w:left="1701" w:header="567" w:footer="567" w:gutter="0"/>
          <w:cols w:space="720"/>
          <w:docGrid w:linePitch="299"/>
        </w:sectPr>
      </w:pPr>
      <w:r>
        <w:rPr>
          <w:noProof/>
          <w:lang w:eastAsia="en-NZ"/>
        </w:rPr>
        <w:lastRenderedPageBreak/>
        <w:drawing>
          <wp:inline distT="0" distB="0" distL="0" distR="0" wp14:anchorId="22BA3041" wp14:editId="5BD9F8EA">
            <wp:extent cx="3981812" cy="567589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9E93.tmp"/>
                    <pic:cNvPicPr/>
                  </pic:nvPicPr>
                  <pic:blipFill rotWithShape="1">
                    <a:blip r:embed="rId77">
                      <a:extLst>
                        <a:ext uri="{28A0092B-C50C-407E-A947-70E740481C1C}">
                          <a14:useLocalDpi xmlns:a14="http://schemas.microsoft.com/office/drawing/2010/main" val="0"/>
                        </a:ext>
                      </a:extLst>
                    </a:blip>
                    <a:srcRect l="25217" t="9685" r="26873" b="1806"/>
                    <a:stretch/>
                  </pic:blipFill>
                  <pic:spPr bwMode="auto">
                    <a:xfrm>
                      <a:off x="0" y="0"/>
                      <a:ext cx="3996271" cy="56965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NZ"/>
        </w:rPr>
        <w:t xml:space="preserve">    </w:t>
      </w:r>
      <w:r>
        <w:rPr>
          <w:noProof/>
          <w:lang w:eastAsia="en-NZ"/>
        </w:rPr>
        <w:drawing>
          <wp:inline distT="0" distB="0" distL="0" distR="0" wp14:anchorId="542F17E7" wp14:editId="2DB4CC2A">
            <wp:extent cx="4008475" cy="5670169"/>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0C871.tmp"/>
                    <pic:cNvPicPr/>
                  </pic:nvPicPr>
                  <pic:blipFill rotWithShape="1">
                    <a:blip r:embed="rId78">
                      <a:extLst>
                        <a:ext uri="{28A0092B-C50C-407E-A947-70E740481C1C}">
                          <a14:useLocalDpi xmlns:a14="http://schemas.microsoft.com/office/drawing/2010/main" val="0"/>
                        </a:ext>
                      </a:extLst>
                    </a:blip>
                    <a:srcRect l="25565" t="10135" r="26609" b="2188"/>
                    <a:stretch/>
                  </pic:blipFill>
                  <pic:spPr bwMode="auto">
                    <a:xfrm>
                      <a:off x="0" y="0"/>
                      <a:ext cx="4014441" cy="5678609"/>
                    </a:xfrm>
                    <a:prstGeom prst="rect">
                      <a:avLst/>
                    </a:prstGeom>
                    <a:ln>
                      <a:noFill/>
                    </a:ln>
                    <a:extLst>
                      <a:ext uri="{53640926-AAD7-44D8-BBD7-CCE9431645EC}">
                        <a14:shadowObscured xmlns:a14="http://schemas.microsoft.com/office/drawing/2010/main"/>
                      </a:ext>
                    </a:extLst>
                  </pic:spPr>
                </pic:pic>
              </a:graphicData>
            </a:graphic>
          </wp:inline>
        </w:drawing>
      </w:r>
    </w:p>
    <w:p w:rsidR="00966AF9" w:rsidRPr="00966AF9" w:rsidRDefault="00966AF9" w:rsidP="00966AF9">
      <w:pPr>
        <w:pStyle w:val="Heading3"/>
      </w:pPr>
      <w:r w:rsidRPr="00966AF9">
        <w:lastRenderedPageBreak/>
        <w:t xml:space="preserve">A2: </w:t>
      </w:r>
      <w:r>
        <w:t>In-depth stakeholder interviews</w:t>
      </w:r>
    </w:p>
    <w:p w:rsidR="00966AF9" w:rsidRDefault="00966AF9" w:rsidP="00DA5E9B">
      <w:pPr>
        <w:pStyle w:val="Heading4"/>
        <w:ind w:left="567"/>
      </w:pPr>
      <w:r>
        <w:t>A 2.1 Stakeholder interview consent form</w:t>
      </w:r>
    </w:p>
    <w:p w:rsidR="00966AF9" w:rsidRPr="005718FE" w:rsidRDefault="00966AF9" w:rsidP="00DA5E9B">
      <w:pPr>
        <w:ind w:left="567"/>
        <w:jc w:val="center"/>
        <w:rPr>
          <w:rFonts w:cs="Arial"/>
          <w:b/>
        </w:rPr>
      </w:pPr>
    </w:p>
    <w:p w:rsidR="00966AF9" w:rsidRPr="005718FE" w:rsidRDefault="00966AF9" w:rsidP="00DA5E9B">
      <w:pPr>
        <w:ind w:left="567"/>
        <w:rPr>
          <w:rFonts w:cs="Arial"/>
        </w:rPr>
      </w:pPr>
      <w:r w:rsidRPr="005718FE">
        <w:rPr>
          <w:rFonts w:cs="Arial"/>
        </w:rPr>
        <w:t>I (</w:t>
      </w:r>
      <w:r>
        <w:rPr>
          <w:rFonts w:cs="Arial"/>
        </w:rPr>
        <w:t>write</w:t>
      </w:r>
      <w:r w:rsidRPr="005718FE">
        <w:rPr>
          <w:rFonts w:cs="Arial"/>
        </w:rPr>
        <w:t xml:space="preserve"> name) ………………………………………………………………………</w:t>
      </w:r>
      <w:r>
        <w:rPr>
          <w:rFonts w:cs="Arial"/>
        </w:rPr>
        <w:t>…………….</w:t>
      </w:r>
    </w:p>
    <w:p w:rsidR="00966AF9" w:rsidRDefault="00966AF9" w:rsidP="00DA5E9B">
      <w:pPr>
        <w:ind w:left="567"/>
        <w:rPr>
          <w:rFonts w:cs="Arial"/>
        </w:rPr>
      </w:pPr>
      <w:proofErr w:type="gramStart"/>
      <w:r w:rsidRPr="005718FE">
        <w:rPr>
          <w:rFonts w:cs="Arial"/>
        </w:rPr>
        <w:t>of</w:t>
      </w:r>
      <w:proofErr w:type="gramEnd"/>
      <w:r w:rsidRPr="005718FE">
        <w:rPr>
          <w:rFonts w:cs="Arial"/>
        </w:rPr>
        <w:t xml:space="preserve"> (</w:t>
      </w:r>
      <w:r>
        <w:rPr>
          <w:rFonts w:cs="Arial"/>
        </w:rPr>
        <w:t>write</w:t>
      </w:r>
      <w:r w:rsidRPr="005718FE">
        <w:rPr>
          <w:rFonts w:cs="Arial"/>
        </w:rPr>
        <w:t xml:space="preserve"> address) ……………..……………………………………………</w:t>
      </w:r>
      <w:r>
        <w:rPr>
          <w:rFonts w:cs="Arial"/>
        </w:rPr>
        <w:t>…………………….</w:t>
      </w:r>
    </w:p>
    <w:p w:rsidR="00966AF9" w:rsidRDefault="00966AF9" w:rsidP="00DA5E9B">
      <w:pPr>
        <w:ind w:left="567"/>
        <w:rPr>
          <w:rFonts w:cs="Arial"/>
        </w:rPr>
      </w:pPr>
      <w:proofErr w:type="gramStart"/>
      <w:r w:rsidRPr="005718FE">
        <w:rPr>
          <w:rFonts w:cs="Arial"/>
        </w:rPr>
        <w:t>agree</w:t>
      </w:r>
      <w:proofErr w:type="gramEnd"/>
      <w:r w:rsidRPr="005718FE">
        <w:rPr>
          <w:rFonts w:cs="Arial"/>
        </w:rPr>
        <w:t xml:space="preserve"> to participate in this project</w:t>
      </w:r>
      <w:r>
        <w:rPr>
          <w:rFonts w:cs="Arial"/>
        </w:rPr>
        <w:t xml:space="preserve"> for the stocktake and review of low vision services in New Zealand</w:t>
      </w:r>
      <w:r w:rsidRPr="005718FE">
        <w:rPr>
          <w:rFonts w:cs="Arial"/>
        </w:rPr>
        <w:t>, as outlined in the information provided to me by Litmus</w:t>
      </w:r>
      <w:r>
        <w:rPr>
          <w:rFonts w:cs="Arial"/>
        </w:rPr>
        <w:t xml:space="preserve"> Ltd.</w:t>
      </w:r>
      <w:r w:rsidRPr="005718FE">
        <w:rPr>
          <w:rFonts w:cs="Arial"/>
        </w:rPr>
        <w:t xml:space="preserve"> I understand that:</w:t>
      </w:r>
    </w:p>
    <w:p w:rsidR="00966AF9" w:rsidRDefault="00966AF9" w:rsidP="00DA5E9B">
      <w:pPr>
        <w:ind w:left="567"/>
        <w:rPr>
          <w:rFonts w:cs="Arial"/>
        </w:rPr>
      </w:pPr>
    </w:p>
    <w:p w:rsidR="00966AF9" w:rsidRPr="006F4371" w:rsidRDefault="00966AF9" w:rsidP="00DA5E9B">
      <w:pPr>
        <w:ind w:left="567"/>
        <w:rPr>
          <w:rFonts w:cs="Arial"/>
        </w:rPr>
      </w:pPr>
    </w:p>
    <w:p w:rsidR="00966AF9" w:rsidRPr="006F4371" w:rsidRDefault="00966AF9" w:rsidP="00515BBD">
      <w:pPr>
        <w:numPr>
          <w:ilvl w:val="0"/>
          <w:numId w:val="9"/>
        </w:numPr>
        <w:tabs>
          <w:tab w:val="clear" w:pos="1287"/>
        </w:tabs>
        <w:spacing w:before="0" w:after="200" w:line="276" w:lineRule="auto"/>
        <w:ind w:left="567"/>
        <w:rPr>
          <w:rFonts w:cs="Arial"/>
        </w:rPr>
      </w:pPr>
      <w:r w:rsidRPr="006F4371">
        <w:rPr>
          <w:rFonts w:cs="Arial"/>
        </w:rPr>
        <w:t>My participation in the project is voluntary and I can withdraw at any time</w:t>
      </w:r>
      <w:r>
        <w:rPr>
          <w:rFonts w:cs="Arial"/>
        </w:rPr>
        <w:t>.</w:t>
      </w:r>
    </w:p>
    <w:p w:rsidR="00966AF9" w:rsidRPr="006F4371" w:rsidRDefault="00966AF9" w:rsidP="00515BBD">
      <w:pPr>
        <w:numPr>
          <w:ilvl w:val="0"/>
          <w:numId w:val="9"/>
        </w:numPr>
        <w:tabs>
          <w:tab w:val="clear" w:pos="1287"/>
        </w:tabs>
        <w:spacing w:before="0" w:after="200" w:line="276" w:lineRule="auto"/>
        <w:ind w:left="567"/>
        <w:rPr>
          <w:rFonts w:cs="Arial"/>
        </w:rPr>
      </w:pPr>
      <w:r w:rsidRPr="006F4371">
        <w:rPr>
          <w:rFonts w:cs="Arial"/>
        </w:rPr>
        <w:t xml:space="preserve">No information in the </w:t>
      </w:r>
      <w:r>
        <w:rPr>
          <w:rFonts w:cs="Arial"/>
        </w:rPr>
        <w:t>review</w:t>
      </w:r>
      <w:r w:rsidRPr="006F4371">
        <w:rPr>
          <w:rFonts w:cs="Arial"/>
        </w:rPr>
        <w:t xml:space="preserve"> report will be attributed to me by name, although my role may be identified</w:t>
      </w:r>
      <w:r>
        <w:rPr>
          <w:rFonts w:cs="Arial"/>
        </w:rPr>
        <w:t>.</w:t>
      </w:r>
    </w:p>
    <w:p w:rsidR="00966AF9" w:rsidRDefault="00966AF9" w:rsidP="00515BBD">
      <w:pPr>
        <w:numPr>
          <w:ilvl w:val="0"/>
          <w:numId w:val="9"/>
        </w:numPr>
        <w:tabs>
          <w:tab w:val="clear" w:pos="1287"/>
        </w:tabs>
        <w:spacing w:before="0" w:after="200" w:line="276" w:lineRule="auto"/>
        <w:ind w:left="567"/>
        <w:rPr>
          <w:rFonts w:cs="Arial"/>
        </w:rPr>
      </w:pPr>
      <w:r w:rsidRPr="006F4371">
        <w:rPr>
          <w:rFonts w:cs="Arial"/>
        </w:rPr>
        <w:t>The interview will be audio recorded with my permission, and may be transcribed. I have the right to request a copy of the audio or transcript of my discussion</w:t>
      </w:r>
      <w:r>
        <w:rPr>
          <w:rFonts w:cs="Arial"/>
        </w:rPr>
        <w:t>.</w:t>
      </w:r>
    </w:p>
    <w:p w:rsidR="00966AF9" w:rsidRPr="006F4371" w:rsidRDefault="00966AF9" w:rsidP="00515BBD">
      <w:pPr>
        <w:numPr>
          <w:ilvl w:val="0"/>
          <w:numId w:val="9"/>
        </w:numPr>
        <w:tabs>
          <w:tab w:val="clear" w:pos="1287"/>
        </w:tabs>
        <w:spacing w:before="0" w:after="200" w:line="276" w:lineRule="auto"/>
        <w:ind w:left="567"/>
        <w:rPr>
          <w:rFonts w:cs="Arial"/>
        </w:rPr>
      </w:pPr>
      <w:r w:rsidRPr="006F4371">
        <w:rPr>
          <w:rFonts w:cs="Arial"/>
        </w:rPr>
        <w:t>I can request any information collected from me to be withdrawn at any time up until the analysis stage</w:t>
      </w:r>
      <w:r>
        <w:rPr>
          <w:rFonts w:cs="Arial"/>
        </w:rPr>
        <w:t>.</w:t>
      </w:r>
    </w:p>
    <w:p w:rsidR="00966AF9" w:rsidRPr="006F4371" w:rsidRDefault="00966AF9" w:rsidP="00515BBD">
      <w:pPr>
        <w:numPr>
          <w:ilvl w:val="0"/>
          <w:numId w:val="9"/>
        </w:numPr>
        <w:tabs>
          <w:tab w:val="clear" w:pos="1287"/>
        </w:tabs>
        <w:spacing w:before="0" w:after="200" w:line="276" w:lineRule="auto"/>
        <w:ind w:left="567"/>
        <w:rPr>
          <w:rFonts w:cs="Arial"/>
        </w:rPr>
      </w:pPr>
      <w:r w:rsidRPr="006F4371">
        <w:rPr>
          <w:rFonts w:cs="Arial"/>
        </w:rPr>
        <w:t>If I withdraw, I can request that any information collected from me to be returned or destroyed</w:t>
      </w:r>
      <w:r>
        <w:rPr>
          <w:rFonts w:cs="Arial"/>
        </w:rPr>
        <w:t>.</w:t>
      </w:r>
    </w:p>
    <w:p w:rsidR="00966AF9" w:rsidRPr="005718FE" w:rsidRDefault="00966AF9" w:rsidP="00515BBD">
      <w:pPr>
        <w:numPr>
          <w:ilvl w:val="0"/>
          <w:numId w:val="9"/>
        </w:numPr>
        <w:tabs>
          <w:tab w:val="clear" w:pos="1287"/>
        </w:tabs>
        <w:spacing w:before="0" w:after="200" w:line="276" w:lineRule="auto"/>
        <w:ind w:left="567"/>
        <w:rPr>
          <w:rFonts w:cs="Arial"/>
        </w:rPr>
      </w:pPr>
      <w:r>
        <w:rPr>
          <w:rFonts w:cs="Arial"/>
        </w:rPr>
        <w:t>R</w:t>
      </w:r>
      <w:r w:rsidRPr="005718FE">
        <w:rPr>
          <w:rFonts w:cs="Arial"/>
        </w:rPr>
        <w:t>ecordings, notes, and summaries will be stored securely at Litmus and will not identify me</w:t>
      </w:r>
      <w:r>
        <w:rPr>
          <w:rFonts w:cs="Arial"/>
        </w:rPr>
        <w:t xml:space="preserve"> by name. They will be kept for two years and then securely destroyed.</w:t>
      </w:r>
    </w:p>
    <w:p w:rsidR="00966AF9" w:rsidRDefault="00966AF9" w:rsidP="00DA5E9B">
      <w:pPr>
        <w:ind w:left="567"/>
        <w:rPr>
          <w:rFonts w:cs="Arial"/>
        </w:rPr>
      </w:pPr>
    </w:p>
    <w:p w:rsidR="00966AF9" w:rsidRDefault="00966AF9" w:rsidP="00DA5E9B">
      <w:pPr>
        <w:ind w:left="567"/>
        <w:rPr>
          <w:rFonts w:cs="Arial"/>
        </w:rPr>
      </w:pPr>
    </w:p>
    <w:p w:rsidR="00966AF9" w:rsidRPr="005718FE" w:rsidRDefault="00966AF9" w:rsidP="00DA5E9B">
      <w:pPr>
        <w:ind w:left="567"/>
        <w:rPr>
          <w:rFonts w:cs="Arial"/>
        </w:rPr>
      </w:pPr>
      <w:r w:rsidRPr="005718FE">
        <w:rPr>
          <w:rFonts w:cs="Arial"/>
        </w:rPr>
        <w:t xml:space="preserve">I have this consent form, and </w:t>
      </w:r>
      <w:r>
        <w:rPr>
          <w:rFonts w:cs="Arial"/>
        </w:rPr>
        <w:t xml:space="preserve">have </w:t>
      </w:r>
      <w:r w:rsidRPr="005718FE">
        <w:rPr>
          <w:rFonts w:cs="Arial"/>
        </w:rPr>
        <w:t>been given the opportunity to ask questions</w:t>
      </w:r>
      <w:r>
        <w:rPr>
          <w:rFonts w:cs="Arial"/>
        </w:rPr>
        <w:t xml:space="preserve"> and have them answered</w:t>
      </w:r>
      <w:r w:rsidRPr="005718FE">
        <w:rPr>
          <w:rFonts w:cs="Arial"/>
        </w:rPr>
        <w:t>. I give my consent to participate in this</w:t>
      </w:r>
      <w:r>
        <w:rPr>
          <w:rFonts w:cs="Arial"/>
        </w:rPr>
        <w:t xml:space="preserve"> review.</w:t>
      </w:r>
      <w:r w:rsidRPr="005718FE">
        <w:rPr>
          <w:rFonts w:cs="Arial"/>
        </w:rPr>
        <w:t xml:space="preserve"> </w:t>
      </w:r>
    </w:p>
    <w:p w:rsidR="00966AF9" w:rsidRPr="005718FE" w:rsidRDefault="00966AF9" w:rsidP="00DA5E9B">
      <w:pPr>
        <w:ind w:left="567"/>
        <w:rPr>
          <w:rFonts w:cs="Arial"/>
        </w:rPr>
      </w:pPr>
      <w:r w:rsidRPr="005718FE">
        <w:rPr>
          <w:rFonts w:cs="Arial"/>
        </w:rPr>
        <w:t xml:space="preserve">Participant’s signature:  __________________________ </w:t>
      </w:r>
    </w:p>
    <w:p w:rsidR="00966AF9" w:rsidRDefault="00966AF9" w:rsidP="00DA5E9B">
      <w:pPr>
        <w:ind w:left="567"/>
        <w:rPr>
          <w:rFonts w:cs="Arial"/>
        </w:rPr>
      </w:pPr>
      <w:r>
        <w:rPr>
          <w:rFonts w:cs="Arial"/>
        </w:rPr>
        <w:t>Date:  _________________</w:t>
      </w:r>
    </w:p>
    <w:p w:rsidR="00966AF9" w:rsidRDefault="00966AF9" w:rsidP="00966AF9">
      <w:pPr>
        <w:pStyle w:val="Heading3"/>
      </w:pPr>
    </w:p>
    <w:p w:rsidR="00966AF9" w:rsidRDefault="00966AF9" w:rsidP="00966AF9"/>
    <w:p w:rsidR="00966AF9" w:rsidRPr="001F6B80" w:rsidRDefault="00966AF9" w:rsidP="00966AF9"/>
    <w:p w:rsidR="00966AF9" w:rsidRPr="001F6B80" w:rsidRDefault="00966AF9" w:rsidP="00966AF9"/>
    <w:p w:rsidR="00966AF9" w:rsidRDefault="00966AF9" w:rsidP="00966AF9">
      <w:pPr>
        <w:pStyle w:val="Heading4"/>
      </w:pPr>
      <w:r>
        <w:lastRenderedPageBreak/>
        <w:t>A 2.2 Stakeholder interview guiding questions</w:t>
      </w:r>
    </w:p>
    <w:p w:rsidR="00966AF9" w:rsidRDefault="00966AF9" w:rsidP="00966AF9">
      <w:pPr>
        <w:spacing w:before="60"/>
        <w:rPr>
          <w:rFonts w:cs="Arial"/>
          <w:b/>
          <w:i/>
        </w:rPr>
      </w:pPr>
    </w:p>
    <w:p w:rsidR="00966AF9" w:rsidRPr="009A7619" w:rsidRDefault="00966AF9" w:rsidP="00966AF9">
      <w:pPr>
        <w:spacing w:before="60"/>
        <w:rPr>
          <w:rFonts w:cs="Arial"/>
          <w:i/>
        </w:rPr>
      </w:pPr>
      <w:r w:rsidRPr="009A7619">
        <w:rPr>
          <w:rFonts w:cs="Arial"/>
          <w:i/>
        </w:rPr>
        <w:t xml:space="preserve">Objective 1: Determine the prevalence of </w:t>
      </w:r>
      <w:r w:rsidR="005319F7">
        <w:rPr>
          <w:rFonts w:cs="Arial"/>
          <w:i/>
        </w:rPr>
        <w:t>People</w:t>
      </w:r>
      <w:r w:rsidR="0000752B">
        <w:rPr>
          <w:rFonts w:cs="Arial"/>
          <w:i/>
        </w:rPr>
        <w:t xml:space="preserve"> with low vision</w:t>
      </w:r>
      <w:r w:rsidRPr="009A7619">
        <w:rPr>
          <w:rFonts w:cs="Arial"/>
          <w:i/>
        </w:rPr>
        <w:t xml:space="preserve"> in New Zealand.</w:t>
      </w:r>
    </w:p>
    <w:p w:rsidR="00966AF9" w:rsidRPr="009A7619" w:rsidRDefault="00966AF9" w:rsidP="00966AF9">
      <w:pPr>
        <w:spacing w:before="60"/>
        <w:rPr>
          <w:rFonts w:cs="Arial"/>
          <w:b/>
          <w:i/>
        </w:rPr>
      </w:pPr>
    </w:p>
    <w:p w:rsidR="00966AF9" w:rsidRPr="00F22D24" w:rsidRDefault="00966AF9" w:rsidP="00515BBD">
      <w:pPr>
        <w:numPr>
          <w:ilvl w:val="0"/>
          <w:numId w:val="10"/>
        </w:numPr>
        <w:spacing w:before="0" w:after="100" w:afterAutospacing="1" w:line="276" w:lineRule="auto"/>
        <w:ind w:left="567"/>
        <w:rPr>
          <w:rFonts w:cs="Arial"/>
          <w:sz w:val="20"/>
        </w:rPr>
      </w:pPr>
      <w:r>
        <w:rPr>
          <w:rFonts w:cs="Arial"/>
          <w:sz w:val="20"/>
        </w:rPr>
        <w:t>How would you define low vision?</w:t>
      </w:r>
    </w:p>
    <w:p w:rsidR="00966AF9" w:rsidRPr="006B54C7" w:rsidRDefault="00966AF9" w:rsidP="00515BBD">
      <w:pPr>
        <w:numPr>
          <w:ilvl w:val="0"/>
          <w:numId w:val="10"/>
        </w:numPr>
        <w:spacing w:before="0" w:after="100" w:afterAutospacing="1" w:line="276" w:lineRule="auto"/>
        <w:ind w:left="567"/>
        <w:rPr>
          <w:rFonts w:cs="Arial"/>
          <w:sz w:val="20"/>
        </w:rPr>
      </w:pPr>
      <w:r w:rsidRPr="009A7619">
        <w:rPr>
          <w:rFonts w:cs="Arial"/>
          <w:sz w:val="20"/>
          <w:lang w:val="en-US"/>
        </w:rPr>
        <w:t xml:space="preserve">What </w:t>
      </w:r>
      <w:r>
        <w:rPr>
          <w:rFonts w:cs="Arial"/>
          <w:sz w:val="20"/>
          <w:lang w:val="en-US"/>
        </w:rPr>
        <w:t xml:space="preserve">information </w:t>
      </w:r>
      <w:r w:rsidRPr="009A7619">
        <w:rPr>
          <w:rFonts w:cs="Arial"/>
          <w:sz w:val="20"/>
          <w:lang w:val="en-US"/>
        </w:rPr>
        <w:t xml:space="preserve">is </w:t>
      </w:r>
      <w:r>
        <w:rPr>
          <w:rFonts w:cs="Arial"/>
          <w:sz w:val="20"/>
          <w:lang w:val="en-US"/>
        </w:rPr>
        <w:t xml:space="preserve">available on the </w:t>
      </w:r>
      <w:r w:rsidRPr="009A7619">
        <w:rPr>
          <w:rFonts w:cs="Arial"/>
          <w:sz w:val="20"/>
          <w:lang w:val="en-US"/>
        </w:rPr>
        <w:t xml:space="preserve">prevalence of </w:t>
      </w:r>
      <w:r w:rsidR="005319F7">
        <w:rPr>
          <w:rFonts w:cs="Arial"/>
          <w:sz w:val="20"/>
          <w:lang w:val="en-US"/>
        </w:rPr>
        <w:t>People</w:t>
      </w:r>
      <w:r w:rsidR="0000752B">
        <w:rPr>
          <w:rFonts w:cs="Arial"/>
          <w:sz w:val="20"/>
          <w:lang w:val="en-US"/>
        </w:rPr>
        <w:t xml:space="preserve"> with low vision</w:t>
      </w:r>
      <w:r w:rsidRPr="009A7619">
        <w:rPr>
          <w:rFonts w:cs="Arial"/>
          <w:sz w:val="20"/>
          <w:lang w:val="en-US"/>
        </w:rPr>
        <w:t>, in the following age bands: 0-16 years; 16-64 years; 64+ years</w:t>
      </w:r>
      <w:r>
        <w:rPr>
          <w:rFonts w:cs="Arial"/>
          <w:sz w:val="20"/>
          <w:lang w:val="en-US"/>
        </w:rPr>
        <w:t xml:space="preserve"> in New Zealand?</w:t>
      </w:r>
    </w:p>
    <w:p w:rsidR="00966AF9" w:rsidRPr="009A7619" w:rsidRDefault="00966AF9" w:rsidP="00515BBD">
      <w:pPr>
        <w:numPr>
          <w:ilvl w:val="0"/>
          <w:numId w:val="10"/>
        </w:numPr>
        <w:spacing w:before="0" w:after="100" w:afterAutospacing="1" w:line="276" w:lineRule="auto"/>
        <w:ind w:left="567"/>
        <w:rPr>
          <w:rFonts w:cs="Arial"/>
          <w:sz w:val="20"/>
        </w:rPr>
      </w:pPr>
      <w:r>
        <w:rPr>
          <w:rFonts w:cs="Arial"/>
          <w:sz w:val="20"/>
          <w:lang w:val="en-US"/>
        </w:rPr>
        <w:t xml:space="preserve">What is your opinion of the prevalence of </w:t>
      </w:r>
      <w:r w:rsidR="005319F7">
        <w:rPr>
          <w:rFonts w:cs="Arial"/>
          <w:sz w:val="20"/>
          <w:lang w:val="en-US"/>
        </w:rPr>
        <w:t>People</w:t>
      </w:r>
      <w:r w:rsidR="0000752B">
        <w:rPr>
          <w:rFonts w:cs="Arial"/>
          <w:sz w:val="20"/>
          <w:lang w:val="en-US"/>
        </w:rPr>
        <w:t xml:space="preserve"> with low vision</w:t>
      </w:r>
      <w:r>
        <w:rPr>
          <w:rFonts w:cs="Arial"/>
          <w:sz w:val="20"/>
          <w:lang w:val="en-US"/>
        </w:rPr>
        <w:t xml:space="preserve"> in New Zealand?</w:t>
      </w:r>
    </w:p>
    <w:p w:rsidR="00966AF9" w:rsidRPr="009A7619" w:rsidRDefault="00966AF9" w:rsidP="00966AF9">
      <w:pPr>
        <w:spacing w:before="60"/>
        <w:rPr>
          <w:rFonts w:cs="Arial"/>
          <w:i/>
        </w:rPr>
      </w:pPr>
      <w:r w:rsidRPr="009A7619">
        <w:rPr>
          <w:rFonts w:cs="Arial"/>
          <w:i/>
        </w:rPr>
        <w:t xml:space="preserve">Objective 2: </w:t>
      </w:r>
      <w:r>
        <w:rPr>
          <w:rFonts w:cs="Arial"/>
          <w:i/>
        </w:rPr>
        <w:t>Undertake a stocktake of low vision services in New Zealand</w:t>
      </w:r>
      <w:r w:rsidRPr="009A7619">
        <w:rPr>
          <w:rFonts w:cs="Arial"/>
          <w:i/>
        </w:rPr>
        <w:t>.</w:t>
      </w:r>
    </w:p>
    <w:p w:rsidR="00966AF9" w:rsidRPr="009A7619" w:rsidRDefault="00966AF9" w:rsidP="00966AF9">
      <w:pPr>
        <w:spacing w:before="60"/>
        <w:rPr>
          <w:rFonts w:cs="Arial"/>
          <w:b/>
          <w:i/>
        </w:rPr>
      </w:pPr>
    </w:p>
    <w:p w:rsidR="00966AF9" w:rsidRPr="006B54C7" w:rsidRDefault="00966AF9" w:rsidP="00515BBD">
      <w:pPr>
        <w:numPr>
          <w:ilvl w:val="0"/>
          <w:numId w:val="10"/>
        </w:numPr>
        <w:spacing w:before="0" w:after="100" w:afterAutospacing="1" w:line="276" w:lineRule="auto"/>
        <w:ind w:left="567"/>
        <w:rPr>
          <w:rFonts w:cs="Arial"/>
          <w:b/>
          <w:i/>
          <w:sz w:val="20"/>
        </w:rPr>
      </w:pPr>
      <w:r>
        <w:rPr>
          <w:rFonts w:cs="Arial"/>
          <w:sz w:val="20"/>
          <w:lang w:val="en-US"/>
        </w:rPr>
        <w:t xml:space="preserve">What services are available for </w:t>
      </w:r>
      <w:r w:rsidR="005319F7">
        <w:rPr>
          <w:rFonts w:cs="Arial"/>
          <w:sz w:val="20"/>
          <w:lang w:val="en-US"/>
        </w:rPr>
        <w:t>People</w:t>
      </w:r>
      <w:r w:rsidR="0000752B">
        <w:rPr>
          <w:rFonts w:cs="Arial"/>
          <w:sz w:val="20"/>
          <w:lang w:val="en-US"/>
        </w:rPr>
        <w:t xml:space="preserve"> with low vision</w:t>
      </w:r>
      <w:r>
        <w:rPr>
          <w:rFonts w:cs="Arial"/>
          <w:sz w:val="20"/>
          <w:lang w:val="en-US"/>
        </w:rPr>
        <w:t>, across all age groups?</w:t>
      </w:r>
    </w:p>
    <w:p w:rsidR="00966AF9" w:rsidRPr="006B54C7" w:rsidRDefault="00966AF9" w:rsidP="00515BBD">
      <w:pPr>
        <w:numPr>
          <w:ilvl w:val="0"/>
          <w:numId w:val="10"/>
        </w:numPr>
        <w:spacing w:before="0" w:after="100" w:afterAutospacing="1" w:line="276" w:lineRule="auto"/>
        <w:ind w:left="567"/>
        <w:rPr>
          <w:rFonts w:cs="Arial"/>
          <w:b/>
          <w:i/>
          <w:sz w:val="20"/>
        </w:rPr>
      </w:pPr>
      <w:r w:rsidRPr="009A7619">
        <w:rPr>
          <w:rFonts w:cs="Arial"/>
          <w:sz w:val="20"/>
          <w:lang w:val="en-US"/>
        </w:rPr>
        <w:t>What type</w:t>
      </w:r>
      <w:r>
        <w:rPr>
          <w:rFonts w:cs="Arial"/>
          <w:sz w:val="20"/>
          <w:lang w:val="en-US"/>
        </w:rPr>
        <w:t>s</w:t>
      </w:r>
      <w:r w:rsidRPr="009A7619">
        <w:rPr>
          <w:rFonts w:cs="Arial"/>
          <w:sz w:val="20"/>
          <w:lang w:val="en-US"/>
        </w:rPr>
        <w:t xml:space="preserve"> of services </w:t>
      </w:r>
      <w:r>
        <w:rPr>
          <w:rFonts w:cs="Arial"/>
          <w:sz w:val="20"/>
          <w:lang w:val="en-US"/>
        </w:rPr>
        <w:t xml:space="preserve">are </w:t>
      </w:r>
      <w:r w:rsidRPr="009A7619">
        <w:rPr>
          <w:rFonts w:cs="Arial"/>
          <w:sz w:val="20"/>
          <w:lang w:val="en-US"/>
        </w:rPr>
        <w:t>offered?</w:t>
      </w:r>
    </w:p>
    <w:p w:rsidR="00966AF9" w:rsidRPr="006B54C7" w:rsidRDefault="00966AF9" w:rsidP="00515BBD">
      <w:pPr>
        <w:numPr>
          <w:ilvl w:val="0"/>
          <w:numId w:val="10"/>
        </w:numPr>
        <w:spacing w:before="0" w:after="100" w:afterAutospacing="1" w:line="276" w:lineRule="auto"/>
        <w:ind w:left="567"/>
        <w:rPr>
          <w:rFonts w:cs="Arial"/>
          <w:b/>
          <w:i/>
          <w:sz w:val="20"/>
        </w:rPr>
      </w:pPr>
      <w:r>
        <w:rPr>
          <w:rFonts w:cs="Arial"/>
          <w:sz w:val="20"/>
          <w:lang w:val="en-US"/>
        </w:rPr>
        <w:t>Where are they available in New Zealand?</w:t>
      </w:r>
    </w:p>
    <w:p w:rsidR="00966AF9" w:rsidRPr="006B54C7" w:rsidRDefault="00966AF9" w:rsidP="00515BBD">
      <w:pPr>
        <w:numPr>
          <w:ilvl w:val="0"/>
          <w:numId w:val="10"/>
        </w:numPr>
        <w:spacing w:before="0" w:after="100" w:afterAutospacing="1" w:line="276" w:lineRule="auto"/>
        <w:ind w:left="567"/>
        <w:rPr>
          <w:rFonts w:cs="Arial"/>
          <w:b/>
          <w:i/>
          <w:sz w:val="20"/>
        </w:rPr>
      </w:pPr>
      <w:r w:rsidRPr="009A7619">
        <w:rPr>
          <w:rFonts w:cs="Arial"/>
          <w:sz w:val="20"/>
          <w:lang w:val="en-US"/>
        </w:rPr>
        <w:t xml:space="preserve">Who provides </w:t>
      </w:r>
      <w:r>
        <w:rPr>
          <w:rFonts w:cs="Arial"/>
          <w:sz w:val="20"/>
          <w:lang w:val="en-US"/>
        </w:rPr>
        <w:t xml:space="preserve">these </w:t>
      </w:r>
      <w:r w:rsidRPr="009A7619">
        <w:rPr>
          <w:rFonts w:cs="Arial"/>
          <w:sz w:val="20"/>
          <w:lang w:val="en-US"/>
        </w:rPr>
        <w:t>services? (including allied health and specialist medical practitioner</w:t>
      </w:r>
      <w:r>
        <w:rPr>
          <w:rFonts w:cs="Arial"/>
          <w:sz w:val="20"/>
          <w:lang w:val="en-US"/>
        </w:rPr>
        <w:t>s</w:t>
      </w:r>
      <w:r w:rsidRPr="009A7619">
        <w:rPr>
          <w:rFonts w:cs="Arial"/>
          <w:sz w:val="20"/>
          <w:lang w:val="en-US"/>
        </w:rPr>
        <w:t>)</w:t>
      </w:r>
    </w:p>
    <w:p w:rsidR="00966AF9" w:rsidRPr="00D45E78" w:rsidRDefault="00966AF9" w:rsidP="00515BBD">
      <w:pPr>
        <w:pStyle w:val="ListParagraph"/>
        <w:numPr>
          <w:ilvl w:val="0"/>
          <w:numId w:val="10"/>
        </w:numPr>
        <w:spacing w:before="0" w:after="100" w:afterAutospacing="1" w:line="276" w:lineRule="auto"/>
        <w:ind w:left="567"/>
        <w:contextualSpacing/>
        <w:rPr>
          <w:rFonts w:cs="Arial"/>
          <w:b/>
          <w:i/>
          <w:sz w:val="20"/>
        </w:rPr>
      </w:pPr>
      <w:r w:rsidRPr="006B54C7">
        <w:rPr>
          <w:rFonts w:cs="Arial"/>
          <w:sz w:val="20"/>
        </w:rPr>
        <w:t>What are the current processes for accessing these services?</w:t>
      </w:r>
    </w:p>
    <w:p w:rsidR="00966AF9" w:rsidRPr="009A7619" w:rsidRDefault="00966AF9" w:rsidP="00966AF9">
      <w:pPr>
        <w:spacing w:before="60"/>
        <w:rPr>
          <w:rFonts w:cs="Arial"/>
          <w:i/>
        </w:rPr>
      </w:pPr>
      <w:r w:rsidRPr="009A7619">
        <w:rPr>
          <w:rFonts w:cs="Arial"/>
          <w:i/>
        </w:rPr>
        <w:t>Objective 3: Evaluate the provision of low vision services (for adults) against international good practice and other sensory support services.</w:t>
      </w:r>
    </w:p>
    <w:p w:rsidR="00966AF9" w:rsidRPr="009A7619" w:rsidRDefault="00966AF9" w:rsidP="00966AF9">
      <w:pPr>
        <w:spacing w:before="60"/>
        <w:rPr>
          <w:rFonts w:cs="Arial"/>
          <w:b/>
          <w:i/>
        </w:rPr>
      </w:pPr>
    </w:p>
    <w:p w:rsidR="00966AF9" w:rsidRPr="009A7619" w:rsidRDefault="00966AF9" w:rsidP="00515BBD">
      <w:pPr>
        <w:pStyle w:val="ListParagraph"/>
        <w:numPr>
          <w:ilvl w:val="0"/>
          <w:numId w:val="11"/>
        </w:numPr>
        <w:spacing w:before="0" w:after="100" w:afterAutospacing="1" w:line="276" w:lineRule="auto"/>
        <w:ind w:left="567"/>
        <w:contextualSpacing/>
        <w:rPr>
          <w:rFonts w:cs="Arial"/>
          <w:sz w:val="20"/>
          <w:lang w:val="en-US"/>
        </w:rPr>
      </w:pPr>
      <w:r w:rsidRPr="009A7619">
        <w:rPr>
          <w:rFonts w:cs="Arial"/>
          <w:sz w:val="20"/>
          <w:lang w:val="en-US"/>
        </w:rPr>
        <w:t>What is the evidence-based best practice internationally in the provision of low vision services?</w:t>
      </w:r>
    </w:p>
    <w:p w:rsidR="00966AF9" w:rsidRPr="009A7619" w:rsidRDefault="00966AF9" w:rsidP="00515BBD">
      <w:pPr>
        <w:pStyle w:val="ListParagraph"/>
        <w:numPr>
          <w:ilvl w:val="0"/>
          <w:numId w:val="11"/>
        </w:numPr>
        <w:spacing w:before="0" w:after="100" w:afterAutospacing="1" w:line="276" w:lineRule="auto"/>
        <w:ind w:left="567"/>
        <w:contextualSpacing/>
        <w:rPr>
          <w:rFonts w:cs="Arial"/>
          <w:sz w:val="20"/>
          <w:lang w:val="en-US"/>
        </w:rPr>
      </w:pPr>
      <w:r w:rsidRPr="009A7619">
        <w:rPr>
          <w:rFonts w:cs="Arial"/>
          <w:sz w:val="20"/>
          <w:lang w:val="en-US"/>
        </w:rPr>
        <w:t>What relevant models and principles of the delivery of low vision services of adults could be applicable to the New Zealand situation?</w:t>
      </w:r>
    </w:p>
    <w:p w:rsidR="00966AF9" w:rsidRPr="009A7619" w:rsidRDefault="00966AF9" w:rsidP="00515BBD">
      <w:pPr>
        <w:pStyle w:val="ListParagraph"/>
        <w:numPr>
          <w:ilvl w:val="0"/>
          <w:numId w:val="11"/>
        </w:numPr>
        <w:spacing w:before="0" w:after="100" w:afterAutospacing="1" w:line="276" w:lineRule="auto"/>
        <w:ind w:left="567"/>
        <w:contextualSpacing/>
        <w:rPr>
          <w:rFonts w:cs="Arial"/>
          <w:sz w:val="20"/>
          <w:lang w:val="en-US"/>
        </w:rPr>
      </w:pPr>
      <w:r w:rsidRPr="009A7619">
        <w:rPr>
          <w:rFonts w:cs="Arial"/>
          <w:sz w:val="20"/>
          <w:lang w:val="en-US"/>
        </w:rPr>
        <w:t xml:space="preserve">What specialist skills and experience, if any, are required by optometrists, ophthalmologists, occupational therapists or other allied health professionals, to assess the needs of, and make recommendations to support the needs of adults with low vision? </w:t>
      </w:r>
    </w:p>
    <w:p w:rsidR="00966AF9" w:rsidRPr="009A7619" w:rsidRDefault="00966AF9" w:rsidP="00515BBD">
      <w:pPr>
        <w:pStyle w:val="ListParagraph"/>
        <w:numPr>
          <w:ilvl w:val="0"/>
          <w:numId w:val="11"/>
        </w:numPr>
        <w:spacing w:before="0" w:after="100" w:afterAutospacing="1" w:line="276" w:lineRule="auto"/>
        <w:ind w:left="567"/>
        <w:contextualSpacing/>
        <w:rPr>
          <w:rFonts w:cs="Arial"/>
          <w:sz w:val="20"/>
          <w:lang w:val="en-US"/>
        </w:rPr>
      </w:pPr>
      <w:r w:rsidRPr="009A7619">
        <w:rPr>
          <w:rFonts w:cs="Arial"/>
          <w:sz w:val="20"/>
          <w:lang w:val="en-US"/>
        </w:rPr>
        <w:t>If any specialist skills are identified, should these be linked to the EMS Assessor Accreditation Framework as an identified credentialed area of accreditation?</w:t>
      </w:r>
    </w:p>
    <w:p w:rsidR="00966AF9" w:rsidRPr="009A7619" w:rsidRDefault="00966AF9" w:rsidP="00515BBD">
      <w:pPr>
        <w:pStyle w:val="ListParagraph"/>
        <w:numPr>
          <w:ilvl w:val="0"/>
          <w:numId w:val="11"/>
        </w:numPr>
        <w:spacing w:before="0" w:after="100" w:afterAutospacing="1" w:line="276" w:lineRule="auto"/>
        <w:ind w:left="567"/>
        <w:contextualSpacing/>
        <w:rPr>
          <w:rFonts w:cs="Arial"/>
          <w:sz w:val="20"/>
          <w:lang w:val="en-US"/>
        </w:rPr>
      </w:pPr>
      <w:r w:rsidRPr="009A7619">
        <w:rPr>
          <w:rFonts w:cs="Arial"/>
          <w:sz w:val="20"/>
          <w:lang w:val="en-US"/>
        </w:rPr>
        <w:t>What key types of equipment and sustainable housing design could be recommended to support adults with low vision? (</w:t>
      </w:r>
      <w:proofErr w:type="gramStart"/>
      <w:r w:rsidRPr="009A7619">
        <w:rPr>
          <w:rFonts w:cs="Arial"/>
          <w:sz w:val="20"/>
          <w:lang w:val="en-US"/>
        </w:rPr>
        <w:t>including</w:t>
      </w:r>
      <w:proofErr w:type="gramEnd"/>
      <w:r w:rsidRPr="009A7619">
        <w:rPr>
          <w:rFonts w:cs="Arial"/>
          <w:sz w:val="20"/>
          <w:lang w:val="en-US"/>
        </w:rPr>
        <w:t xml:space="preserve"> estimated cost range for equipment items; availability in New Zealand; and value an</w:t>
      </w:r>
      <w:r>
        <w:rPr>
          <w:rFonts w:cs="Arial"/>
          <w:sz w:val="20"/>
          <w:lang w:val="en-US"/>
        </w:rPr>
        <w:t>d potential impact of their use.)</w:t>
      </w:r>
    </w:p>
    <w:p w:rsidR="00966AF9" w:rsidRPr="009A7619" w:rsidRDefault="00966AF9" w:rsidP="00515BBD">
      <w:pPr>
        <w:numPr>
          <w:ilvl w:val="0"/>
          <w:numId w:val="11"/>
        </w:numPr>
        <w:spacing w:before="0" w:after="100" w:afterAutospacing="1" w:line="276" w:lineRule="auto"/>
        <w:ind w:left="567"/>
        <w:rPr>
          <w:rFonts w:cs="Arial"/>
          <w:b/>
          <w:i/>
          <w:sz w:val="20"/>
        </w:rPr>
      </w:pPr>
      <w:r w:rsidRPr="009A7619">
        <w:rPr>
          <w:rFonts w:cs="Arial"/>
          <w:sz w:val="20"/>
        </w:rPr>
        <w:t>How does the current provision of low vision services for adults compare with the provision of other sensory services in New Zealand (such as hearing)?</w:t>
      </w:r>
    </w:p>
    <w:p w:rsidR="00966AF9" w:rsidRPr="009A7619" w:rsidRDefault="00966AF9" w:rsidP="00966AF9">
      <w:pPr>
        <w:spacing w:before="60"/>
        <w:rPr>
          <w:rFonts w:cs="Arial"/>
          <w:i/>
        </w:rPr>
      </w:pPr>
      <w:r w:rsidRPr="009A7619">
        <w:rPr>
          <w:rFonts w:cs="Arial"/>
          <w:i/>
        </w:rPr>
        <w:t>Objective 4: Identify where any unmet needs and service gaps exist for adults with low vision.</w:t>
      </w:r>
    </w:p>
    <w:p w:rsidR="00966AF9" w:rsidRPr="009A7619" w:rsidRDefault="00966AF9" w:rsidP="00966AF9">
      <w:pPr>
        <w:spacing w:before="60"/>
        <w:rPr>
          <w:rFonts w:cs="Arial"/>
          <w:b/>
          <w:i/>
        </w:rPr>
      </w:pPr>
    </w:p>
    <w:p w:rsidR="00966AF9" w:rsidRPr="009A7619" w:rsidRDefault="00966AF9" w:rsidP="00515BBD">
      <w:pPr>
        <w:pStyle w:val="ListParagraph"/>
        <w:numPr>
          <w:ilvl w:val="0"/>
          <w:numId w:val="12"/>
        </w:numPr>
        <w:spacing w:before="0" w:after="100" w:afterAutospacing="1" w:line="276" w:lineRule="auto"/>
        <w:ind w:left="567"/>
        <w:contextualSpacing/>
        <w:rPr>
          <w:rFonts w:cs="Arial"/>
          <w:sz w:val="20"/>
          <w:lang w:val="en-US"/>
        </w:rPr>
      </w:pPr>
      <w:r w:rsidRPr="009A7619">
        <w:rPr>
          <w:rFonts w:cs="Arial"/>
          <w:sz w:val="20"/>
          <w:lang w:val="en-US"/>
        </w:rPr>
        <w:t xml:space="preserve">What is working well in the current delivery of low vision services for adults? </w:t>
      </w:r>
    </w:p>
    <w:p w:rsidR="00966AF9" w:rsidRPr="009A7619" w:rsidRDefault="00966AF9" w:rsidP="00515BBD">
      <w:pPr>
        <w:pStyle w:val="ListParagraph"/>
        <w:numPr>
          <w:ilvl w:val="0"/>
          <w:numId w:val="12"/>
        </w:numPr>
        <w:spacing w:before="0" w:after="100" w:afterAutospacing="1" w:line="276" w:lineRule="auto"/>
        <w:ind w:left="567"/>
        <w:contextualSpacing/>
        <w:rPr>
          <w:rFonts w:cs="Arial"/>
          <w:sz w:val="20"/>
          <w:lang w:val="en-US"/>
        </w:rPr>
      </w:pPr>
      <w:r w:rsidRPr="009A7619">
        <w:rPr>
          <w:rFonts w:cs="Arial"/>
          <w:sz w:val="20"/>
          <w:lang w:val="en-US"/>
        </w:rPr>
        <w:t xml:space="preserve">What are the barriers for </w:t>
      </w:r>
      <w:r w:rsidR="005319F7">
        <w:rPr>
          <w:rFonts w:cs="Arial"/>
          <w:sz w:val="20"/>
          <w:lang w:val="en-US"/>
        </w:rPr>
        <w:t>people</w:t>
      </w:r>
      <w:r w:rsidRPr="009A7619">
        <w:rPr>
          <w:rFonts w:cs="Arial"/>
          <w:sz w:val="20"/>
          <w:lang w:val="en-US"/>
        </w:rPr>
        <w:t xml:space="preserve"> preventing their access to low vision rehabilitation?</w:t>
      </w:r>
    </w:p>
    <w:p w:rsidR="00966AF9" w:rsidRPr="009A7619" w:rsidRDefault="00966AF9" w:rsidP="00515BBD">
      <w:pPr>
        <w:pStyle w:val="ListParagraph"/>
        <w:numPr>
          <w:ilvl w:val="0"/>
          <w:numId w:val="12"/>
        </w:numPr>
        <w:spacing w:before="0" w:after="100" w:afterAutospacing="1" w:line="276" w:lineRule="auto"/>
        <w:ind w:left="567"/>
        <w:contextualSpacing/>
        <w:rPr>
          <w:rFonts w:cs="Arial"/>
          <w:sz w:val="20"/>
          <w:lang w:val="en-US"/>
        </w:rPr>
      </w:pPr>
      <w:r w:rsidRPr="009A7619">
        <w:rPr>
          <w:rFonts w:cs="Arial"/>
          <w:sz w:val="20"/>
          <w:lang w:val="en-US"/>
        </w:rPr>
        <w:t>What are the key unmet needs of adults with low vision?</w:t>
      </w:r>
    </w:p>
    <w:p w:rsidR="00966AF9" w:rsidRPr="009A7619" w:rsidRDefault="00966AF9" w:rsidP="00515BBD">
      <w:pPr>
        <w:pStyle w:val="ListParagraph"/>
        <w:numPr>
          <w:ilvl w:val="0"/>
          <w:numId w:val="12"/>
        </w:numPr>
        <w:spacing w:before="0" w:after="100" w:afterAutospacing="1" w:line="276" w:lineRule="auto"/>
        <w:ind w:left="567"/>
        <w:contextualSpacing/>
        <w:rPr>
          <w:rFonts w:cs="Arial"/>
          <w:sz w:val="20"/>
          <w:lang w:val="en-US"/>
        </w:rPr>
      </w:pPr>
      <w:r w:rsidRPr="009A7619">
        <w:rPr>
          <w:rFonts w:cs="Arial"/>
          <w:sz w:val="20"/>
          <w:lang w:val="en-US"/>
        </w:rPr>
        <w:t>What are the current service gaps and challenges?</w:t>
      </w:r>
    </w:p>
    <w:p w:rsidR="00966AF9" w:rsidRPr="009A7619" w:rsidRDefault="00966AF9" w:rsidP="00515BBD">
      <w:pPr>
        <w:pStyle w:val="ListParagraph"/>
        <w:numPr>
          <w:ilvl w:val="0"/>
          <w:numId w:val="12"/>
        </w:numPr>
        <w:spacing w:before="0" w:after="100" w:afterAutospacing="1" w:line="276" w:lineRule="auto"/>
        <w:ind w:left="567"/>
        <w:contextualSpacing/>
        <w:rPr>
          <w:rFonts w:cs="Arial"/>
          <w:sz w:val="20"/>
          <w:lang w:val="en-US"/>
        </w:rPr>
      </w:pPr>
      <w:r w:rsidRPr="009A7619">
        <w:rPr>
          <w:rFonts w:cs="Arial"/>
          <w:sz w:val="20"/>
          <w:lang w:val="en-US"/>
        </w:rPr>
        <w:t>What inconsistencies / inequalities are evident for different population sub-groups and/or geographical locations across New Zealand?  Why do these inequalities/ inconsistencies exist?</w:t>
      </w:r>
    </w:p>
    <w:p w:rsidR="00966AF9" w:rsidRPr="001F6B80" w:rsidRDefault="00966AF9" w:rsidP="00515BBD">
      <w:pPr>
        <w:numPr>
          <w:ilvl w:val="0"/>
          <w:numId w:val="12"/>
        </w:numPr>
        <w:spacing w:before="0" w:after="100" w:afterAutospacing="1" w:line="276" w:lineRule="auto"/>
        <w:ind w:left="567"/>
        <w:rPr>
          <w:rFonts w:cs="Arial"/>
          <w:sz w:val="20"/>
        </w:rPr>
      </w:pPr>
      <w:r w:rsidRPr="009A7619">
        <w:rPr>
          <w:rFonts w:cs="Arial"/>
          <w:sz w:val="20"/>
          <w:lang w:val="en-US"/>
        </w:rPr>
        <w:t>What are the drivers for likely increased demand and cost (such as an aging population?</w:t>
      </w:r>
      <w:r>
        <w:rPr>
          <w:rFonts w:cs="Arial"/>
          <w:sz w:val="20"/>
          <w:lang w:val="en-US"/>
        </w:rPr>
        <w:t>)</w:t>
      </w:r>
    </w:p>
    <w:p w:rsidR="001B4378" w:rsidRDefault="001B4378" w:rsidP="001B4378">
      <w:pPr>
        <w:spacing w:before="0"/>
        <w:ind w:left="0"/>
        <w:rPr>
          <w:b/>
          <w:sz w:val="36"/>
          <w:szCs w:val="36"/>
        </w:rPr>
      </w:pPr>
    </w:p>
    <w:sectPr w:rsidR="001B4378" w:rsidSect="00A756BB">
      <w:pgSz w:w="11909" w:h="16834" w:code="9"/>
      <w:pgMar w:top="1701" w:right="1134" w:bottom="170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B16" w:rsidRDefault="00F46B16" w:rsidP="00A756BB">
      <w:pPr>
        <w:spacing w:before="0"/>
      </w:pPr>
      <w:r>
        <w:separator/>
      </w:r>
    </w:p>
  </w:endnote>
  <w:endnote w:type="continuationSeparator" w:id="0">
    <w:p w:rsidR="00F46B16" w:rsidRDefault="00F46B16" w:rsidP="00A756B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45 Book">
    <w:altName w:val="Avenir 45 Book"/>
    <w:panose1 w:val="00000000000000000000"/>
    <w:charset w:val="00"/>
    <w:family w:val="swiss"/>
    <w:notTrueType/>
    <w:pitch w:val="default"/>
    <w:sig w:usb0="00000003" w:usb1="00000000" w:usb2="00000000" w:usb3="00000000" w:csb0="00000001" w:csb1="00000000"/>
  </w:font>
  <w:font w:name="Avenir 55 Roman">
    <w:altName w:val="Avenir 55 Roman"/>
    <w:panose1 w:val="00000000000000000000"/>
    <w:charset w:val="00"/>
    <w:family w:val="swiss"/>
    <w:notTrueType/>
    <w:pitch w:val="default"/>
    <w:sig w:usb0="00000003" w:usb1="00000000" w:usb2="00000000" w:usb3="00000000" w:csb0="00000001" w:csb1="00000000"/>
  </w:font>
  <w:font w:name="Arial Mäori">
    <w:altName w:val="Arial"/>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Pr="00A44D12" w:rsidRDefault="00F46B16" w:rsidP="00A83BA1">
    <w:pPr>
      <w:pStyle w:val="Footer"/>
    </w:pPr>
    <w:r>
      <w:rPr>
        <w:noProof/>
        <w:lang w:eastAsia="en-NZ"/>
      </w:rPr>
      <w:drawing>
        <wp:inline distT="0" distB="0" distL="0" distR="0" wp14:anchorId="6C878D6F" wp14:editId="2749CDD1">
          <wp:extent cx="5756275" cy="955675"/>
          <wp:effectExtent l="0" t="0" r="0" b="0"/>
          <wp:docPr id="12" name="Picture 12" descr="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9556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Pr="00874384" w:rsidRDefault="00F46B16" w:rsidP="00A83BA1">
    <w:pPr>
      <w:pStyle w:val="Footer"/>
      <w:jc w:val="right"/>
      <w:rPr>
        <w:b/>
        <w:sz w:val="24"/>
        <w:szCs w:val="24"/>
      </w:rPr>
    </w:pPr>
    <w:r>
      <w:rPr>
        <w:noProof/>
        <w:lang w:eastAsia="en-NZ"/>
      </w:rPr>
      <w:drawing>
        <wp:inline distT="0" distB="0" distL="0" distR="0" wp14:anchorId="47BDD016" wp14:editId="57E4C9FC">
          <wp:extent cx="997585" cy="311785"/>
          <wp:effectExtent l="0" t="0" r="0" b="0"/>
          <wp:docPr id="13" name="Picture 13"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85" cy="31178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2C" w:rsidRDefault="00BA512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873815"/>
      <w:docPartObj>
        <w:docPartGallery w:val="Page Numbers (Bottom of Page)"/>
        <w:docPartUnique/>
      </w:docPartObj>
    </w:sdtPr>
    <w:sdtEndPr>
      <w:rPr>
        <w:noProof/>
        <w:sz w:val="24"/>
        <w:szCs w:val="24"/>
      </w:rPr>
    </w:sdtEndPr>
    <w:sdtContent>
      <w:p w:rsidR="00F46B16" w:rsidRPr="00874384" w:rsidRDefault="00BA512C" w:rsidP="00874384">
        <w:pPr>
          <w:pStyle w:val="Footer"/>
          <w:jc w:val="right"/>
          <w:rPr>
            <w:sz w:val="24"/>
            <w:szCs w:val="24"/>
          </w:rPr>
        </w:pPr>
        <w:r>
          <w:rPr>
            <w:noProof/>
            <w:lang w:eastAsia="en-NZ"/>
          </w:rPr>
          <w:drawing>
            <wp:inline distT="0" distB="0" distL="0" distR="0" wp14:anchorId="18227551" wp14:editId="7CFB5367">
              <wp:extent cx="992194" cy="373711"/>
              <wp:effectExtent l="0" t="0" r="0" b="7620"/>
              <wp:docPr id="2" name="Picture 2"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85" cy="375742"/>
                      </a:xfrm>
                      <a:prstGeom prst="rect">
                        <a:avLst/>
                      </a:prstGeom>
                      <a:noFill/>
                      <a:ln>
                        <a:noFill/>
                      </a:ln>
                    </pic:spPr>
                  </pic:pic>
                </a:graphicData>
              </a:graphic>
            </wp:inline>
          </w:drawing>
        </w:r>
        <w:r>
          <w:t xml:space="preserve"> </w:t>
        </w:r>
        <w:r w:rsidRPr="00AC1969">
          <w:rPr>
            <w:b/>
          </w:rPr>
          <w:t xml:space="preserve"> </w:t>
        </w:r>
        <w:r w:rsidR="00F46B16" w:rsidRPr="00AC1969">
          <w:rPr>
            <w:b/>
            <w:sz w:val="24"/>
            <w:szCs w:val="24"/>
          </w:rPr>
          <w:fldChar w:fldCharType="begin"/>
        </w:r>
        <w:r w:rsidR="00F46B16" w:rsidRPr="00AC1969">
          <w:rPr>
            <w:b/>
            <w:sz w:val="24"/>
            <w:szCs w:val="24"/>
          </w:rPr>
          <w:instrText xml:space="preserve"> PAGE   \* MERGEFORMAT </w:instrText>
        </w:r>
        <w:r w:rsidR="00F46B16" w:rsidRPr="00AC1969">
          <w:rPr>
            <w:b/>
            <w:sz w:val="24"/>
            <w:szCs w:val="24"/>
          </w:rPr>
          <w:fldChar w:fldCharType="separate"/>
        </w:r>
        <w:r w:rsidR="00FA0545">
          <w:rPr>
            <w:b/>
            <w:noProof/>
            <w:sz w:val="24"/>
            <w:szCs w:val="24"/>
          </w:rPr>
          <w:t>11</w:t>
        </w:r>
        <w:r w:rsidR="00F46B16" w:rsidRPr="00AC1969">
          <w:rPr>
            <w:b/>
            <w:noProof/>
            <w:sz w:val="24"/>
            <w:szCs w:val="24"/>
          </w:rPr>
          <w:fldChar w:fldCharType="end"/>
        </w:r>
      </w:p>
    </w:sdtContent>
  </w:sdt>
  <w:p w:rsidR="00F46B16" w:rsidRPr="00A756BB" w:rsidRDefault="00F46B16" w:rsidP="00A83BA1">
    <w:pPr>
      <w:pStyle w:val="Footer"/>
      <w:tabs>
        <w:tab w:val="right" w:pos="8789"/>
        <w:tab w:val="right" w:pos="9639"/>
      </w:tabs>
      <w:rPr>
        <w:rStyle w:val="PageNumber"/>
        <w:noProo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Default="00F46B16" w:rsidP="00A83BA1">
    <w:pPr>
      <w:pStyle w:val="Footer"/>
      <w:tabs>
        <w:tab w:val="left" w:pos="851"/>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Pr>
        <w:noProof/>
        <w:lang w:eastAsia="en-NZ"/>
      </w:rPr>
      <w:drawing>
        <wp:inline distT="0" distB="0" distL="0" distR="0" wp14:anchorId="41D863F1" wp14:editId="257EEFF7">
          <wp:extent cx="893445" cy="228600"/>
          <wp:effectExtent l="0" t="0" r="1905" b="0"/>
          <wp:docPr id="1" name="Picture 1" descr="Logo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B&amp;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228600"/>
                  </a:xfrm>
                  <a:prstGeom prst="rect">
                    <a:avLst/>
                  </a:prstGeom>
                  <a:noFill/>
                  <a:ln>
                    <a:noFill/>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Pr="00A756BB" w:rsidRDefault="00F46B16" w:rsidP="00A83BA1">
    <w:pPr>
      <w:pStyle w:val="Footer"/>
      <w:tabs>
        <w:tab w:val="right" w:pos="8789"/>
        <w:tab w:val="right" w:pos="9639"/>
      </w:tabs>
      <w:rPr>
        <w:rStyle w:val="PageNumber"/>
        <w:noProof/>
      </w:rPr>
    </w:pPr>
    <w:r>
      <w:rPr>
        <w:noProof/>
        <w:szCs w:val="20"/>
        <w:lang w:eastAsia="en-NZ"/>
      </w:rPr>
      <w:drawing>
        <wp:anchor distT="0" distB="0" distL="114300" distR="114300" simplePos="0" relativeHeight="251656704" behindDoc="1" locked="0" layoutInCell="1" allowOverlap="1" wp14:anchorId="0468E747" wp14:editId="477D4497">
          <wp:simplePos x="0" y="0"/>
          <wp:positionH relativeFrom="column">
            <wp:posOffset>4817745</wp:posOffset>
          </wp:positionH>
          <wp:positionV relativeFrom="paragraph">
            <wp:posOffset>-93345</wp:posOffset>
          </wp:positionV>
          <wp:extent cx="999490" cy="304800"/>
          <wp:effectExtent l="0" t="0" r="0" b="0"/>
          <wp:wrapNone/>
          <wp:docPr id="5" name="Picture 2" descr="LIT_Logo 2010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_Logo 2010_Colou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304800"/>
                  </a:xfrm>
                  <a:prstGeom prst="rect">
                    <a:avLst/>
                  </a:prstGeom>
                  <a:noFill/>
                </pic:spPr>
              </pic:pic>
            </a:graphicData>
          </a:graphic>
          <wp14:sizeRelH relativeFrom="page">
            <wp14:pctWidth>0</wp14:pctWidth>
          </wp14:sizeRelH>
          <wp14:sizeRelV relativeFrom="page">
            <wp14:pctHeight>0</wp14:pctHeight>
          </wp14:sizeRelV>
        </wp:anchor>
      </w:drawing>
    </w:r>
    <w:r>
      <w:tab/>
    </w:r>
    <w:r>
      <w:tab/>
    </w:r>
    <w:r>
      <w:rPr>
        <w:rStyle w:val="PageNumber"/>
        <w:noProof/>
      </w:rPr>
      <w:fldChar w:fldCharType="begin"/>
    </w:r>
    <w:r>
      <w:rPr>
        <w:rStyle w:val="PageNumber"/>
        <w:noProof/>
      </w:rPr>
      <w:instrText xml:space="preserve"> PAGE </w:instrText>
    </w:r>
    <w:r>
      <w:rPr>
        <w:rStyle w:val="PageNumber"/>
        <w:noProof/>
      </w:rPr>
      <w:fldChar w:fldCharType="separate"/>
    </w:r>
    <w:r w:rsidR="00FA0545">
      <w:rPr>
        <w:rStyle w:val="PageNumber"/>
        <w:noProof/>
      </w:rPr>
      <w:t>60</w:t>
    </w:r>
    <w:r>
      <w:rPr>
        <w:rStyle w:val="PageNumbe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B16" w:rsidRDefault="00F46B16" w:rsidP="00A756BB">
      <w:pPr>
        <w:spacing w:before="0"/>
      </w:pPr>
      <w:r>
        <w:separator/>
      </w:r>
    </w:p>
  </w:footnote>
  <w:footnote w:type="continuationSeparator" w:id="0">
    <w:p w:rsidR="00F46B16" w:rsidRDefault="00F46B16" w:rsidP="00A756BB">
      <w:pPr>
        <w:spacing w:before="0"/>
      </w:pPr>
      <w:r>
        <w:continuationSeparator/>
      </w:r>
    </w:p>
  </w:footnote>
  <w:footnote w:id="1">
    <w:p w:rsidR="00F46B16" w:rsidRDefault="00F46B16" w:rsidP="00272F19">
      <w:pPr>
        <w:pStyle w:val="FootnoteText"/>
        <w:spacing w:before="0"/>
      </w:pPr>
      <w:r>
        <w:rPr>
          <w:rStyle w:val="FootnoteReference"/>
        </w:rPr>
        <w:footnoteRef/>
      </w:r>
      <w:r>
        <w:t xml:space="preserve"> Clear Focus Report  (2010)</w:t>
      </w:r>
    </w:p>
  </w:footnote>
  <w:footnote w:id="2">
    <w:p w:rsidR="00F46B16" w:rsidRDefault="00F46B16" w:rsidP="00272F19">
      <w:pPr>
        <w:pStyle w:val="FootnoteText"/>
        <w:spacing w:before="0"/>
      </w:pPr>
      <w:r>
        <w:rPr>
          <w:rStyle w:val="FootnoteReference"/>
        </w:rPr>
        <w:footnoteRef/>
      </w:r>
      <w:r>
        <w:t xml:space="preserve"> Clear Focus Report  (2010)</w:t>
      </w:r>
    </w:p>
  </w:footnote>
  <w:footnote w:id="3">
    <w:p w:rsidR="00F46B16" w:rsidRDefault="00F46B16">
      <w:pPr>
        <w:pStyle w:val="FootnoteText"/>
      </w:pPr>
      <w:r>
        <w:rPr>
          <w:rStyle w:val="FootnoteReference"/>
        </w:rPr>
        <w:footnoteRef/>
      </w:r>
      <w:r>
        <w:t xml:space="preserve"> Clear Focus Report  (2010)</w:t>
      </w:r>
    </w:p>
  </w:footnote>
  <w:footnote w:id="4">
    <w:p w:rsidR="00F46B16" w:rsidRDefault="00F46B16">
      <w:pPr>
        <w:pStyle w:val="FootnoteText"/>
      </w:pPr>
      <w:r>
        <w:rPr>
          <w:rStyle w:val="FootnoteReference"/>
        </w:rPr>
        <w:footnoteRef/>
      </w:r>
      <w:r>
        <w:t xml:space="preserve"> See References section for Vision Australia website link</w:t>
      </w:r>
    </w:p>
  </w:footnote>
  <w:footnote w:id="5">
    <w:p w:rsidR="00F46B16" w:rsidRDefault="00F46B16">
      <w:pPr>
        <w:pStyle w:val="FootnoteText"/>
      </w:pPr>
      <w:r>
        <w:rPr>
          <w:rStyle w:val="FootnoteReference"/>
        </w:rPr>
        <w:footnoteRef/>
      </w:r>
      <w:r>
        <w:t xml:space="preserve"> See References section for CNIB website link</w:t>
      </w:r>
    </w:p>
  </w:footnote>
  <w:footnote w:id="6">
    <w:p w:rsidR="00F46B16" w:rsidRDefault="00F46B16">
      <w:pPr>
        <w:pStyle w:val="FootnoteText"/>
      </w:pPr>
      <w:r>
        <w:rPr>
          <w:rStyle w:val="FootnoteReference"/>
        </w:rPr>
        <w:footnoteRef/>
      </w:r>
      <w:r>
        <w:t xml:space="preserve"> See References section for UK Visions Strategy website link</w:t>
      </w:r>
    </w:p>
  </w:footnote>
  <w:footnote w:id="7">
    <w:p w:rsidR="00F46B16" w:rsidRDefault="00F46B16">
      <w:pPr>
        <w:pStyle w:val="FootnoteText"/>
      </w:pPr>
      <w:r>
        <w:rPr>
          <w:rStyle w:val="FootnoteReference"/>
        </w:rPr>
        <w:footnoteRef/>
      </w:r>
      <w:r>
        <w:t xml:space="preserve"> </w:t>
      </w:r>
      <w:r w:rsidR="008902F0">
        <w:t>See References section for the National Eye Institute website link</w:t>
      </w:r>
    </w:p>
  </w:footnote>
  <w:footnote w:id="8">
    <w:p w:rsidR="00F46B16" w:rsidRDefault="00F46B16" w:rsidP="00E234D9">
      <w:pPr>
        <w:pStyle w:val="FootnoteText"/>
        <w:spacing w:before="0"/>
      </w:pPr>
      <w:r>
        <w:rPr>
          <w:rStyle w:val="FootnoteReference"/>
        </w:rPr>
        <w:footnoteRef/>
      </w:r>
      <w:r>
        <w:t xml:space="preserve"> Petition 2011/71 of Dr </w:t>
      </w:r>
      <w:proofErr w:type="spellStart"/>
      <w:r>
        <w:t>Lynley</w:t>
      </w:r>
      <w:proofErr w:type="spellEnd"/>
      <w:r>
        <w:t xml:space="preserve"> Hood and Associate Professor Gordon Sanderson on behalf of VICTA New Zealand and 1321 others. </w:t>
      </w:r>
    </w:p>
  </w:footnote>
  <w:footnote w:id="9">
    <w:p w:rsidR="00F46B16" w:rsidRDefault="00F46B16" w:rsidP="00E234D9">
      <w:pPr>
        <w:pStyle w:val="FootnoteText"/>
        <w:spacing w:before="0"/>
      </w:pPr>
      <w:r>
        <w:rPr>
          <w:rStyle w:val="FootnoteReference"/>
        </w:rPr>
        <w:footnoteRef/>
      </w:r>
      <w:r>
        <w:t xml:space="preserve"> See References section for Sight Loss Services website link</w:t>
      </w:r>
    </w:p>
  </w:footnote>
  <w:footnote w:id="10">
    <w:p w:rsidR="00F46B16" w:rsidRDefault="00F46B16" w:rsidP="00716849">
      <w:pPr>
        <w:pStyle w:val="FootnoteText"/>
        <w:ind w:left="851" w:firstLine="0"/>
      </w:pPr>
      <w:r>
        <w:rPr>
          <w:rStyle w:val="FootnoteReference"/>
        </w:rPr>
        <w:footnoteRef/>
      </w:r>
      <w:r w:rsidR="00F24B10">
        <w:t xml:space="preserve"> I </w:t>
      </w:r>
      <w:proofErr w:type="spellStart"/>
      <w:r w:rsidR="00F24B10">
        <w:t>Kocur</w:t>
      </w:r>
      <w:proofErr w:type="spellEnd"/>
      <w:r w:rsidR="00F24B10">
        <w:t xml:space="preserve"> &amp; S </w:t>
      </w:r>
      <w:proofErr w:type="spellStart"/>
      <w:r w:rsidR="00F24B10">
        <w:t>Resnikoff</w:t>
      </w:r>
      <w:proofErr w:type="spellEnd"/>
      <w:r w:rsidR="00F24B10">
        <w:t>, ‘V</w:t>
      </w:r>
      <w:r>
        <w:t>isual impairment and blindness in Eu</w:t>
      </w:r>
      <w:r w:rsidR="00F24B10">
        <w:t>rope and their prevention’</w:t>
      </w:r>
      <w:r>
        <w:t xml:space="preserve">, BR J </w:t>
      </w:r>
      <w:proofErr w:type="spellStart"/>
      <w:r>
        <w:t>Ophthalmol</w:t>
      </w:r>
      <w:proofErr w:type="spellEnd"/>
      <w:r>
        <w:t>, 2002, 86(7): 716-722.</w:t>
      </w:r>
    </w:p>
  </w:footnote>
  <w:footnote w:id="11">
    <w:p w:rsidR="00F46B16" w:rsidRPr="008B463F" w:rsidRDefault="00F46B16" w:rsidP="00716849">
      <w:pPr>
        <w:ind w:left="851"/>
        <w:rPr>
          <w:sz w:val="18"/>
        </w:rPr>
      </w:pPr>
      <w:r w:rsidRPr="008B463F">
        <w:rPr>
          <w:rStyle w:val="FootnoteReference"/>
          <w:sz w:val="18"/>
        </w:rPr>
        <w:footnoteRef/>
      </w:r>
      <w:r w:rsidRPr="008B463F">
        <w:rPr>
          <w:sz w:val="18"/>
        </w:rPr>
        <w:t xml:space="preserve"> </w:t>
      </w:r>
      <w:proofErr w:type="spellStart"/>
      <w:r w:rsidRPr="008B463F">
        <w:rPr>
          <w:sz w:val="18"/>
        </w:rPr>
        <w:t>Kocur</w:t>
      </w:r>
      <w:proofErr w:type="spellEnd"/>
      <w:r w:rsidR="00122215">
        <w:rPr>
          <w:sz w:val="18"/>
        </w:rPr>
        <w:t>, I</w:t>
      </w:r>
      <w:r>
        <w:rPr>
          <w:sz w:val="18"/>
        </w:rPr>
        <w:t>., &amp;</w:t>
      </w:r>
      <w:r w:rsidRPr="008B463F">
        <w:rPr>
          <w:sz w:val="18"/>
        </w:rPr>
        <w:t xml:space="preserve"> </w:t>
      </w:r>
      <w:proofErr w:type="spellStart"/>
      <w:r w:rsidRPr="008B463F">
        <w:rPr>
          <w:sz w:val="18"/>
        </w:rPr>
        <w:t>Resnikoff</w:t>
      </w:r>
      <w:proofErr w:type="spellEnd"/>
      <w:r>
        <w:rPr>
          <w:sz w:val="18"/>
        </w:rPr>
        <w:t>, S. (2002) ‘Visual I</w:t>
      </w:r>
      <w:r w:rsidRPr="008B463F">
        <w:rPr>
          <w:sz w:val="18"/>
        </w:rPr>
        <w:t xml:space="preserve">mpairment and </w:t>
      </w:r>
      <w:r>
        <w:rPr>
          <w:sz w:val="18"/>
        </w:rPr>
        <w:t>B</w:t>
      </w:r>
      <w:r w:rsidRPr="008B463F">
        <w:rPr>
          <w:sz w:val="18"/>
        </w:rPr>
        <w:t>lindness</w:t>
      </w:r>
      <w:r>
        <w:rPr>
          <w:sz w:val="18"/>
        </w:rPr>
        <w:t xml:space="preserve"> in Europe and their P</w:t>
      </w:r>
      <w:r w:rsidRPr="008B463F">
        <w:rPr>
          <w:sz w:val="18"/>
        </w:rPr>
        <w:t>revention</w:t>
      </w:r>
      <w:r>
        <w:rPr>
          <w:sz w:val="18"/>
        </w:rPr>
        <w:t xml:space="preserve">’. </w:t>
      </w:r>
      <w:r w:rsidRPr="008B463F">
        <w:rPr>
          <w:sz w:val="18"/>
        </w:rPr>
        <w:t xml:space="preserve"> BR J </w:t>
      </w:r>
      <w:proofErr w:type="spellStart"/>
      <w:r w:rsidRPr="008B463F">
        <w:rPr>
          <w:sz w:val="18"/>
        </w:rPr>
        <w:t>Ophthalmol</w:t>
      </w:r>
      <w:proofErr w:type="spellEnd"/>
      <w:proofErr w:type="gramStart"/>
      <w:r w:rsidRPr="008B463F">
        <w:rPr>
          <w:sz w:val="18"/>
        </w:rPr>
        <w:t>,  86</w:t>
      </w:r>
      <w:proofErr w:type="gramEnd"/>
      <w:r w:rsidRPr="008B463F">
        <w:rPr>
          <w:sz w:val="18"/>
        </w:rPr>
        <w:t>(7): 716-722.</w:t>
      </w:r>
    </w:p>
    <w:p w:rsidR="00F46B16" w:rsidRDefault="00F46B16">
      <w:pPr>
        <w:pStyle w:val="FootnoteText"/>
      </w:pPr>
    </w:p>
  </w:footnote>
  <w:footnote w:id="12">
    <w:p w:rsidR="00F46B16" w:rsidRDefault="00F46B16" w:rsidP="0091192B">
      <w:pPr>
        <w:pStyle w:val="FootnoteText"/>
      </w:pPr>
      <w:r>
        <w:rPr>
          <w:rStyle w:val="FootnoteReference"/>
        </w:rPr>
        <w:footnoteRef/>
      </w:r>
      <w:r>
        <w:t xml:space="preserve"> Briefing note from the Blind Foundation to the Ministry of Health on the low vision services trial, September 2013.</w:t>
      </w:r>
    </w:p>
  </w:footnote>
  <w:footnote w:id="13">
    <w:p w:rsidR="00F46B16" w:rsidRDefault="00F46B16" w:rsidP="00272F19">
      <w:pPr>
        <w:pStyle w:val="FootnoteText"/>
      </w:pPr>
      <w:r>
        <w:rPr>
          <w:rStyle w:val="FootnoteReference"/>
        </w:rPr>
        <w:footnoteRef/>
      </w:r>
      <w:r>
        <w:t xml:space="preserve"> </w:t>
      </w:r>
      <w:proofErr w:type="gramStart"/>
      <w:r>
        <w:t xml:space="preserve">BF Compendium </w:t>
      </w:r>
      <w:proofErr w:type="spellStart"/>
      <w:r>
        <w:t>Vol</w:t>
      </w:r>
      <w:proofErr w:type="spellEnd"/>
      <w:r>
        <w:t xml:space="preserve"> 2.</w:t>
      </w:r>
      <w:proofErr w:type="gramEnd"/>
    </w:p>
  </w:footnote>
  <w:footnote w:id="14">
    <w:p w:rsidR="00F46B16" w:rsidRDefault="00F46B16" w:rsidP="004810B8">
      <w:pPr>
        <w:pStyle w:val="FootnoteText"/>
      </w:pPr>
      <w:r>
        <w:rPr>
          <w:rStyle w:val="FootnoteReference"/>
        </w:rPr>
        <w:footnoteRef/>
      </w:r>
      <w:r>
        <w:t xml:space="preserve"> New Zealand Optics article April 2013</w:t>
      </w:r>
    </w:p>
  </w:footnote>
  <w:footnote w:id="15">
    <w:p w:rsidR="00F46B16" w:rsidRDefault="00F46B16" w:rsidP="00E61A63">
      <w:pPr>
        <w:pStyle w:val="FootnoteText"/>
      </w:pPr>
      <w:r>
        <w:rPr>
          <w:rStyle w:val="FootnoteReference"/>
        </w:rPr>
        <w:footnoteRef/>
      </w:r>
      <w:r>
        <w:t xml:space="preserve"> </w:t>
      </w:r>
      <w:r w:rsidRPr="001D291B">
        <w:t>http://www.visionaustralia.org/about-us/contact-us/locations/vic-locations/kooyong---victorian-head-office</w:t>
      </w:r>
    </w:p>
  </w:footnote>
  <w:footnote w:id="16">
    <w:p w:rsidR="00F46B16" w:rsidRDefault="00F46B16" w:rsidP="00E61A63">
      <w:pPr>
        <w:pStyle w:val="FootnoteText"/>
      </w:pPr>
      <w:r>
        <w:rPr>
          <w:rStyle w:val="FootnoteReference"/>
        </w:rPr>
        <w:footnoteRef/>
      </w:r>
      <w:r>
        <w:t xml:space="preserve"> </w:t>
      </w:r>
      <w:proofErr w:type="gramStart"/>
      <w:r>
        <w:t xml:space="preserve">Ryan, B., </w:t>
      </w:r>
      <w:proofErr w:type="spellStart"/>
      <w:r>
        <w:t>Khadka</w:t>
      </w:r>
      <w:proofErr w:type="spellEnd"/>
      <w:r>
        <w:t xml:space="preserve">, J., </w:t>
      </w:r>
      <w:proofErr w:type="spellStart"/>
      <w:r>
        <w:t>Bunce</w:t>
      </w:r>
      <w:proofErr w:type="spellEnd"/>
      <w:r>
        <w:t>, C., &amp; Court, H. (2003).</w:t>
      </w:r>
      <w:proofErr w:type="gramEnd"/>
      <w:r>
        <w:t xml:space="preserve"> Effectiveness of the community-based Low Vision Service Wales: a long-term outcome study. Br J </w:t>
      </w:r>
      <w:proofErr w:type="spellStart"/>
      <w:r>
        <w:t>Ophthalmol</w:t>
      </w:r>
      <w:proofErr w:type="spellEnd"/>
      <w:r>
        <w:t>, 97, 487-491.</w:t>
      </w:r>
    </w:p>
  </w:footnote>
  <w:footnote w:id="17">
    <w:p w:rsidR="00F46B16" w:rsidRDefault="00F46B16" w:rsidP="00E61A63">
      <w:pPr>
        <w:pStyle w:val="FootnoteText"/>
      </w:pPr>
      <w:r w:rsidRPr="005319F7">
        <w:rPr>
          <w:rStyle w:val="FootnoteReference"/>
        </w:rPr>
        <w:footnoteRef/>
      </w:r>
      <w:r w:rsidRPr="005319F7">
        <w:t xml:space="preserve"> </w:t>
      </w:r>
      <w:proofErr w:type="gramStart"/>
      <w:r w:rsidRPr="005319F7">
        <w:t xml:space="preserve">Palmer, S., &amp; </w:t>
      </w:r>
      <w:proofErr w:type="spellStart"/>
      <w:r w:rsidRPr="005319F7">
        <w:t>Traynor</w:t>
      </w:r>
      <w:proofErr w:type="spellEnd"/>
      <w:r w:rsidRPr="005319F7">
        <w:t>, C. (2004).</w:t>
      </w:r>
      <w:proofErr w:type="gramEnd"/>
      <w:r w:rsidRPr="005319F7">
        <w:t xml:space="preserve"> The Patient Support Service at </w:t>
      </w:r>
      <w:proofErr w:type="spellStart"/>
      <w:r w:rsidRPr="005319F7">
        <w:t>Gartnavel</w:t>
      </w:r>
      <w:proofErr w:type="spellEnd"/>
      <w:r w:rsidRPr="005319F7">
        <w:t xml:space="preserve"> Hospital Eye Department: An Evaluation of the First Year.</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Default="00F46B16">
    <w:pPr>
      <w:pStyle w:val="Header"/>
    </w:pPr>
    <w:r>
      <w:t>TMS Beyond Today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2C" w:rsidRDefault="00BA512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2C" w:rsidRDefault="00BA51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Default="00F46B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Default="00F46B1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Default="00F46B1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Default="00F46B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Pr="00A825AC" w:rsidRDefault="00F46B16" w:rsidP="00A825A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B16" w:rsidRDefault="00F46B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numFmt w:val="none"/>
      <w:lvlText w:val=""/>
      <w:lvlJc w:val="left"/>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pStyle w:val="Heading7"/>
      <w:lvlText w:val="%7"/>
      <w:legacy w:legacy="1" w:legacySpace="0" w:legacyIndent="0"/>
      <w:lvlJc w:val="left"/>
      <w:rPr>
        <w:rFonts w:ascii="Tms Rmn" w:hAnsi="Tms Rmn" w:hint="default"/>
      </w:rPr>
    </w:lvl>
    <w:lvl w:ilvl="7">
      <w:numFmt w:val="decimal"/>
      <w:pStyle w:val="Heading8"/>
      <w:lvlText w:val="%8"/>
      <w:legacy w:legacy="1" w:legacySpace="0" w:legacyIndent="0"/>
      <w:lvlJc w:val="left"/>
      <w:rPr>
        <w:rFonts w:ascii="Tms Rmn" w:hAnsi="Tms Rmn" w:hint="default"/>
      </w:rPr>
    </w:lvl>
    <w:lvl w:ilvl="8">
      <w:numFmt w:val="decimal"/>
      <w:pStyle w:val="Heading9"/>
      <w:lvlText w:val="%9"/>
      <w:legacy w:legacy="1" w:legacySpace="0" w:legacyIndent="0"/>
      <w:lvlJc w:val="left"/>
      <w:rPr>
        <w:rFonts w:ascii="Tms Rmn" w:hAnsi="Tms Rmn" w:hint="default"/>
      </w:rPr>
    </w:lvl>
  </w:abstractNum>
  <w:abstractNum w:abstractNumId="1">
    <w:nsid w:val="0C5427C2"/>
    <w:multiLevelType w:val="hybridMultilevel"/>
    <w:tmpl w:val="6B424AF4"/>
    <w:lvl w:ilvl="0" w:tplc="614E80FC">
      <w:start w:val="1"/>
      <w:numFmt w:val="decimal"/>
      <w:lvlText w:val="%1."/>
      <w:lvlJc w:val="left"/>
      <w:pPr>
        <w:ind w:left="1429" w:hanging="360"/>
      </w:pPr>
      <w:rPr>
        <w:rFonts w:hint="default"/>
        <w:color w:val="auto"/>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
    <w:nsid w:val="12FB4CD1"/>
    <w:multiLevelType w:val="hybridMultilevel"/>
    <w:tmpl w:val="6B424AF4"/>
    <w:lvl w:ilvl="0" w:tplc="614E80FC">
      <w:start w:val="1"/>
      <w:numFmt w:val="decimal"/>
      <w:lvlText w:val="%1."/>
      <w:lvlJc w:val="left"/>
      <w:pPr>
        <w:ind w:left="1429" w:hanging="360"/>
      </w:pPr>
      <w:rPr>
        <w:rFonts w:hint="default"/>
        <w:color w:val="auto"/>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3">
    <w:nsid w:val="150B7CD5"/>
    <w:multiLevelType w:val="hybridMultilevel"/>
    <w:tmpl w:val="6B424AF4"/>
    <w:lvl w:ilvl="0" w:tplc="614E80FC">
      <w:start w:val="1"/>
      <w:numFmt w:val="decimal"/>
      <w:lvlText w:val="%1."/>
      <w:lvlJc w:val="left"/>
      <w:pPr>
        <w:ind w:left="1429" w:hanging="360"/>
      </w:pPr>
      <w:rPr>
        <w:rFonts w:hint="default"/>
        <w:color w:val="auto"/>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
    <w:nsid w:val="18F51FF4"/>
    <w:multiLevelType w:val="singleLevel"/>
    <w:tmpl w:val="32487A30"/>
    <w:lvl w:ilvl="0">
      <w:start w:val="1"/>
      <w:numFmt w:val="bullet"/>
      <w:pStyle w:val="Bullet"/>
      <w:lvlText w:val=""/>
      <w:lvlJc w:val="left"/>
      <w:pPr>
        <w:tabs>
          <w:tab w:val="num" w:pos="1134"/>
        </w:tabs>
        <w:ind w:left="1134" w:hanging="567"/>
      </w:pPr>
      <w:rPr>
        <w:rFonts w:ascii="Wingdings" w:hAnsi="Wingdings" w:hint="default"/>
        <w:sz w:val="12"/>
      </w:rPr>
    </w:lvl>
  </w:abstractNum>
  <w:abstractNum w:abstractNumId="5">
    <w:nsid w:val="1A8B026C"/>
    <w:multiLevelType w:val="multilevel"/>
    <w:tmpl w:val="14C29CE6"/>
    <w:lvl w:ilvl="0">
      <w:start w:val="1"/>
      <w:numFmt w:val="decimal"/>
      <w:pStyle w:val="Bullet1"/>
      <w:lvlText w:val="%1."/>
      <w:lvlJc w:val="left"/>
      <w:pPr>
        <w:ind w:left="930" w:hanging="57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B0E2F77"/>
    <w:multiLevelType w:val="hybridMultilevel"/>
    <w:tmpl w:val="54A0F0E4"/>
    <w:lvl w:ilvl="0" w:tplc="14090005">
      <w:start w:val="1"/>
      <w:numFmt w:val="bullet"/>
      <w:lvlText w:val=""/>
      <w:lvlJc w:val="left"/>
      <w:pPr>
        <w:tabs>
          <w:tab w:val="num" w:pos="1287"/>
        </w:tabs>
        <w:ind w:left="1287" w:hanging="360"/>
      </w:pPr>
      <w:rPr>
        <w:rFonts w:ascii="Wingdings" w:hAnsi="Wingdings"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7">
    <w:nsid w:val="21127533"/>
    <w:multiLevelType w:val="hybridMultilevel"/>
    <w:tmpl w:val="E5546374"/>
    <w:lvl w:ilvl="0" w:tplc="14090005">
      <w:start w:val="1"/>
      <w:numFmt w:val="bullet"/>
      <w:lvlText w:val=""/>
      <w:lvlJc w:val="left"/>
      <w:pPr>
        <w:ind w:left="1337" w:hanging="360"/>
      </w:pPr>
      <w:rPr>
        <w:rFonts w:ascii="Wingdings" w:hAnsi="Wingdings" w:hint="default"/>
      </w:rPr>
    </w:lvl>
    <w:lvl w:ilvl="1" w:tplc="14090003">
      <w:start w:val="1"/>
      <w:numFmt w:val="bullet"/>
      <w:lvlText w:val="o"/>
      <w:lvlJc w:val="left"/>
      <w:pPr>
        <w:ind w:left="2057" w:hanging="360"/>
      </w:pPr>
      <w:rPr>
        <w:rFonts w:ascii="Courier New" w:hAnsi="Courier New" w:cs="Courier New" w:hint="default"/>
      </w:rPr>
    </w:lvl>
    <w:lvl w:ilvl="2" w:tplc="14090005">
      <w:start w:val="1"/>
      <w:numFmt w:val="bullet"/>
      <w:lvlText w:val=""/>
      <w:lvlJc w:val="left"/>
      <w:pPr>
        <w:ind w:left="2777" w:hanging="360"/>
      </w:pPr>
      <w:rPr>
        <w:rFonts w:ascii="Wingdings" w:hAnsi="Wingdings" w:hint="default"/>
      </w:rPr>
    </w:lvl>
    <w:lvl w:ilvl="3" w:tplc="14090001">
      <w:start w:val="1"/>
      <w:numFmt w:val="bullet"/>
      <w:lvlText w:val=""/>
      <w:lvlJc w:val="left"/>
      <w:pPr>
        <w:ind w:left="3497" w:hanging="360"/>
      </w:pPr>
      <w:rPr>
        <w:rFonts w:ascii="Symbol" w:hAnsi="Symbol" w:hint="default"/>
      </w:rPr>
    </w:lvl>
    <w:lvl w:ilvl="4" w:tplc="14090003">
      <w:start w:val="1"/>
      <w:numFmt w:val="bullet"/>
      <w:lvlText w:val="o"/>
      <w:lvlJc w:val="left"/>
      <w:pPr>
        <w:ind w:left="4217" w:hanging="360"/>
      </w:pPr>
      <w:rPr>
        <w:rFonts w:ascii="Courier New" w:hAnsi="Courier New" w:cs="Courier New" w:hint="default"/>
      </w:rPr>
    </w:lvl>
    <w:lvl w:ilvl="5" w:tplc="14090005">
      <w:start w:val="1"/>
      <w:numFmt w:val="bullet"/>
      <w:lvlText w:val=""/>
      <w:lvlJc w:val="left"/>
      <w:pPr>
        <w:ind w:left="4937" w:hanging="360"/>
      </w:pPr>
      <w:rPr>
        <w:rFonts w:ascii="Wingdings" w:hAnsi="Wingdings" w:hint="default"/>
      </w:rPr>
    </w:lvl>
    <w:lvl w:ilvl="6" w:tplc="14090001">
      <w:start w:val="1"/>
      <w:numFmt w:val="bullet"/>
      <w:lvlText w:val=""/>
      <w:lvlJc w:val="left"/>
      <w:pPr>
        <w:ind w:left="5657" w:hanging="360"/>
      </w:pPr>
      <w:rPr>
        <w:rFonts w:ascii="Symbol" w:hAnsi="Symbol" w:hint="default"/>
      </w:rPr>
    </w:lvl>
    <w:lvl w:ilvl="7" w:tplc="14090003">
      <w:start w:val="1"/>
      <w:numFmt w:val="bullet"/>
      <w:lvlText w:val="o"/>
      <w:lvlJc w:val="left"/>
      <w:pPr>
        <w:ind w:left="6377" w:hanging="360"/>
      </w:pPr>
      <w:rPr>
        <w:rFonts w:ascii="Courier New" w:hAnsi="Courier New" w:cs="Courier New" w:hint="default"/>
      </w:rPr>
    </w:lvl>
    <w:lvl w:ilvl="8" w:tplc="14090005">
      <w:start w:val="1"/>
      <w:numFmt w:val="bullet"/>
      <w:lvlText w:val=""/>
      <w:lvlJc w:val="left"/>
      <w:pPr>
        <w:ind w:left="7097" w:hanging="360"/>
      </w:pPr>
      <w:rPr>
        <w:rFonts w:ascii="Wingdings" w:hAnsi="Wingdings" w:hint="default"/>
      </w:rPr>
    </w:lvl>
  </w:abstractNum>
  <w:abstractNum w:abstractNumId="8">
    <w:nsid w:val="24E359C8"/>
    <w:multiLevelType w:val="hybridMultilevel"/>
    <w:tmpl w:val="368C078E"/>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9">
    <w:nsid w:val="310C5B99"/>
    <w:multiLevelType w:val="hybridMultilevel"/>
    <w:tmpl w:val="6B424AF4"/>
    <w:lvl w:ilvl="0" w:tplc="614E80FC">
      <w:start w:val="1"/>
      <w:numFmt w:val="decimal"/>
      <w:lvlText w:val="%1."/>
      <w:lvlJc w:val="left"/>
      <w:pPr>
        <w:ind w:left="1429" w:hanging="360"/>
      </w:pPr>
      <w:rPr>
        <w:rFonts w:hint="default"/>
        <w:color w:val="auto"/>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0">
    <w:nsid w:val="31D31E08"/>
    <w:multiLevelType w:val="hybridMultilevel"/>
    <w:tmpl w:val="ABD82218"/>
    <w:lvl w:ilvl="0" w:tplc="1409000F">
      <w:start w:val="1"/>
      <w:numFmt w:val="decimal"/>
      <w:lvlText w:val="%1."/>
      <w:lvlJc w:val="left"/>
      <w:pPr>
        <w:ind w:left="1287" w:hanging="360"/>
      </w:p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1">
    <w:nsid w:val="33AA423F"/>
    <w:multiLevelType w:val="hybridMultilevel"/>
    <w:tmpl w:val="37F04B04"/>
    <w:lvl w:ilvl="0" w:tplc="14090005">
      <w:start w:val="1"/>
      <w:numFmt w:val="bullet"/>
      <w:lvlText w:val=""/>
      <w:lvlJc w:val="left"/>
      <w:pPr>
        <w:ind w:left="1287" w:hanging="360"/>
      </w:pPr>
      <w:rPr>
        <w:rFonts w:ascii="Wingdings" w:hAnsi="Wingding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nsid w:val="35F538C8"/>
    <w:multiLevelType w:val="singleLevel"/>
    <w:tmpl w:val="04FC9F52"/>
    <w:lvl w:ilvl="0">
      <w:start w:val="1"/>
      <w:numFmt w:val="bullet"/>
      <w:pStyle w:val="TableBullet"/>
      <w:lvlText w:val=""/>
      <w:lvlJc w:val="left"/>
      <w:pPr>
        <w:tabs>
          <w:tab w:val="num" w:pos="284"/>
        </w:tabs>
        <w:ind w:left="284" w:hanging="284"/>
      </w:pPr>
      <w:rPr>
        <w:rFonts w:ascii="Wingdings" w:hAnsi="Wingdings" w:hint="default"/>
        <w:sz w:val="12"/>
        <w:szCs w:val="12"/>
      </w:rPr>
    </w:lvl>
  </w:abstractNum>
  <w:abstractNum w:abstractNumId="13">
    <w:nsid w:val="36DC56E6"/>
    <w:multiLevelType w:val="hybridMultilevel"/>
    <w:tmpl w:val="064869C2"/>
    <w:lvl w:ilvl="0" w:tplc="614E80FC">
      <w:start w:val="1"/>
      <w:numFmt w:val="decimal"/>
      <w:lvlText w:val="%1."/>
      <w:lvlJc w:val="left"/>
      <w:pPr>
        <w:ind w:left="1287" w:hanging="360"/>
      </w:pPr>
      <w:rPr>
        <w:rFonts w:hint="default"/>
        <w:color w:val="auto"/>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14">
    <w:nsid w:val="3A465670"/>
    <w:multiLevelType w:val="hybridMultilevel"/>
    <w:tmpl w:val="6B424AF4"/>
    <w:lvl w:ilvl="0" w:tplc="614E80FC">
      <w:start w:val="1"/>
      <w:numFmt w:val="decimal"/>
      <w:lvlText w:val="%1."/>
      <w:lvlJc w:val="left"/>
      <w:pPr>
        <w:ind w:left="1429" w:hanging="360"/>
      </w:pPr>
      <w:rPr>
        <w:rFonts w:hint="default"/>
        <w:color w:val="auto"/>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5">
    <w:nsid w:val="3B2C3D55"/>
    <w:multiLevelType w:val="hybridMultilevel"/>
    <w:tmpl w:val="4D1EE0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FB365F1"/>
    <w:multiLevelType w:val="singleLevel"/>
    <w:tmpl w:val="64825B68"/>
    <w:lvl w:ilvl="0">
      <w:start w:val="1"/>
      <w:numFmt w:val="bullet"/>
      <w:pStyle w:val="BoxBullet"/>
      <w:lvlText w:val=""/>
      <w:lvlJc w:val="left"/>
      <w:pPr>
        <w:tabs>
          <w:tab w:val="num" w:pos="1134"/>
        </w:tabs>
        <w:ind w:left="1134" w:hanging="283"/>
      </w:pPr>
      <w:rPr>
        <w:rFonts w:ascii="Wingdings" w:hAnsi="Wingdings" w:hint="default"/>
        <w:sz w:val="12"/>
        <w:szCs w:val="12"/>
      </w:rPr>
    </w:lvl>
  </w:abstractNum>
  <w:abstractNum w:abstractNumId="17">
    <w:nsid w:val="40A421ED"/>
    <w:multiLevelType w:val="hybridMultilevel"/>
    <w:tmpl w:val="5FA23FD0"/>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F815F5D"/>
    <w:multiLevelType w:val="hybridMultilevel"/>
    <w:tmpl w:val="96CEC7E4"/>
    <w:lvl w:ilvl="0" w:tplc="14090005">
      <w:start w:val="1"/>
      <w:numFmt w:val="bullet"/>
      <w:lvlText w:val=""/>
      <w:lvlJc w:val="left"/>
      <w:pPr>
        <w:ind w:left="1429" w:hanging="360"/>
      </w:pPr>
      <w:rPr>
        <w:rFonts w:ascii="Wingdings" w:hAnsi="Wingding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9">
    <w:nsid w:val="59862B8E"/>
    <w:multiLevelType w:val="hybridMultilevel"/>
    <w:tmpl w:val="E41C81EC"/>
    <w:lvl w:ilvl="0" w:tplc="BCBE6716">
      <w:start w:val="1"/>
      <w:numFmt w:val="bullet"/>
      <w:lvlText w:val=""/>
      <w:lvlJc w:val="left"/>
      <w:pPr>
        <w:ind w:left="1210" w:hanging="360"/>
      </w:pPr>
      <w:rPr>
        <w:rFonts w:ascii="Wingdings" w:hAnsi="Wingdings" w:hint="default"/>
      </w:rPr>
    </w:lvl>
    <w:lvl w:ilvl="1" w:tplc="77EC2128">
      <w:start w:val="1"/>
      <w:numFmt w:val="bullet"/>
      <w:lvlText w:val="-"/>
      <w:lvlJc w:val="left"/>
      <w:pPr>
        <w:ind w:left="1789" w:hanging="360"/>
      </w:pPr>
      <w:rPr>
        <w:rFonts w:ascii="Courier New" w:hAnsi="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abstractNum w:abstractNumId="20">
    <w:nsid w:val="65262598"/>
    <w:multiLevelType w:val="hybridMultilevel"/>
    <w:tmpl w:val="7B2CDD76"/>
    <w:lvl w:ilvl="0" w:tplc="614E80FC">
      <w:start w:val="1"/>
      <w:numFmt w:val="decimal"/>
      <w:lvlText w:val="%1."/>
      <w:lvlJc w:val="left"/>
      <w:pPr>
        <w:ind w:left="1429" w:hanging="360"/>
      </w:pPr>
      <w:rPr>
        <w:rFonts w:hint="default"/>
        <w:color w:val="auto"/>
      </w:rPr>
    </w:lvl>
    <w:lvl w:ilvl="1" w:tplc="14090005">
      <w:start w:val="1"/>
      <w:numFmt w:val="bullet"/>
      <w:lvlText w:val=""/>
      <w:lvlJc w:val="left"/>
      <w:pPr>
        <w:ind w:left="2149" w:hanging="360"/>
      </w:pPr>
      <w:rPr>
        <w:rFonts w:ascii="Wingdings" w:hAnsi="Wingdings" w:hint="default"/>
      </w:r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1">
    <w:nsid w:val="685E3AB9"/>
    <w:multiLevelType w:val="singleLevel"/>
    <w:tmpl w:val="695C6584"/>
    <w:lvl w:ilvl="0">
      <w:start w:val="1"/>
      <w:numFmt w:val="bullet"/>
      <w:pStyle w:val="Dash"/>
      <w:lvlText w:val="–"/>
      <w:lvlJc w:val="left"/>
      <w:pPr>
        <w:tabs>
          <w:tab w:val="num" w:pos="567"/>
        </w:tabs>
        <w:ind w:left="567" w:hanging="567"/>
      </w:pPr>
      <w:rPr>
        <w:rFonts w:ascii="Times New Roman" w:hAnsi="Times New Roman" w:hint="default"/>
        <w:sz w:val="24"/>
      </w:rPr>
    </w:lvl>
  </w:abstractNum>
  <w:abstractNum w:abstractNumId="22">
    <w:nsid w:val="68A37F8F"/>
    <w:multiLevelType w:val="hybridMultilevel"/>
    <w:tmpl w:val="6B424AF4"/>
    <w:lvl w:ilvl="0" w:tplc="614E80FC">
      <w:start w:val="1"/>
      <w:numFmt w:val="decimal"/>
      <w:lvlText w:val="%1."/>
      <w:lvlJc w:val="left"/>
      <w:pPr>
        <w:ind w:left="1429" w:hanging="360"/>
      </w:pPr>
      <w:rPr>
        <w:rFonts w:hint="default"/>
        <w:color w:val="auto"/>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3">
    <w:nsid w:val="70122AAA"/>
    <w:multiLevelType w:val="hybridMultilevel"/>
    <w:tmpl w:val="0ED67DC4"/>
    <w:lvl w:ilvl="0" w:tplc="14090005">
      <w:start w:val="1"/>
      <w:numFmt w:val="bullet"/>
      <w:lvlText w:val=""/>
      <w:lvlJc w:val="left"/>
      <w:pPr>
        <w:ind w:left="1287" w:hanging="360"/>
      </w:pPr>
      <w:rPr>
        <w:rFonts w:ascii="Wingdings" w:hAnsi="Wingding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4">
    <w:nsid w:val="718B23DD"/>
    <w:multiLevelType w:val="multilevel"/>
    <w:tmpl w:val="3AB45A04"/>
    <w:lvl w:ilvl="0">
      <w:start w:val="1"/>
      <w:numFmt w:val="bullet"/>
      <w:lvlText w:val=""/>
      <w:lvlJc w:val="left"/>
      <w:pPr>
        <w:tabs>
          <w:tab w:val="num" w:pos="1701"/>
        </w:tabs>
        <w:ind w:left="1701" w:hanging="1134"/>
      </w:pPr>
      <w:rPr>
        <w:rFonts w:ascii="Wingdings" w:hAnsi="Wingdings" w:hint="default"/>
      </w:rPr>
    </w:lvl>
    <w:lvl w:ilvl="1">
      <w:start w:val="1"/>
      <w:numFmt w:val="decimal"/>
      <w:lvlText w:val="%1.%2"/>
      <w:lvlJc w:val="left"/>
      <w:pPr>
        <w:tabs>
          <w:tab w:val="num" w:pos="1701"/>
        </w:tabs>
        <w:ind w:left="1701" w:hanging="1134"/>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lowerLetter"/>
      <w:lvlText w:val="(%4)"/>
      <w:lvlJc w:val="left"/>
      <w:pPr>
        <w:tabs>
          <w:tab w:val="num" w:pos="2268"/>
        </w:tabs>
        <w:ind w:left="2268" w:hanging="567"/>
      </w:pPr>
      <w:rPr>
        <w:rFonts w:cs="Times New Roman" w:hint="default"/>
      </w:rPr>
    </w:lvl>
    <w:lvl w:ilvl="4">
      <w:start w:val="1"/>
      <w:numFmt w:val="lowerRoman"/>
      <w:lvlText w:val="(%5)"/>
      <w:lvlJc w:val="left"/>
      <w:pPr>
        <w:tabs>
          <w:tab w:val="num" w:pos="2835"/>
        </w:tabs>
        <w:ind w:left="2835" w:hanging="567"/>
      </w:pPr>
      <w:rPr>
        <w:rFonts w:cs="Times New Roman" w:hint="default"/>
      </w:rPr>
    </w:lvl>
    <w:lvl w:ilvl="5">
      <w:start w:val="1"/>
      <w:numFmt w:val="none"/>
      <w:suff w:val="nothing"/>
      <w:lvlText w:val=""/>
      <w:lvlJc w:val="left"/>
      <w:pPr>
        <w:ind w:left="2835"/>
      </w:pPr>
      <w:rPr>
        <w:rFonts w:cs="Times New Roman" w:hint="default"/>
      </w:rPr>
    </w:lvl>
    <w:lvl w:ilvl="6">
      <w:start w:val="1"/>
      <w:numFmt w:val="none"/>
      <w:lvlText w:val=""/>
      <w:lvlJc w:val="left"/>
      <w:pPr>
        <w:tabs>
          <w:tab w:val="num" w:pos="567"/>
        </w:tabs>
      </w:pPr>
      <w:rPr>
        <w:rFonts w:cs="Times New Roman" w:hint="default"/>
      </w:rPr>
    </w:lvl>
    <w:lvl w:ilvl="7">
      <w:start w:val="1"/>
      <w:numFmt w:val="none"/>
      <w:lvlText w:val=""/>
      <w:lvlJc w:val="left"/>
      <w:pPr>
        <w:tabs>
          <w:tab w:val="num" w:pos="567"/>
        </w:tabs>
      </w:pPr>
      <w:rPr>
        <w:rFonts w:cs="Times New Roman" w:hint="default"/>
      </w:rPr>
    </w:lvl>
    <w:lvl w:ilvl="8">
      <w:start w:val="1"/>
      <w:numFmt w:val="none"/>
      <w:lvlText w:val=""/>
      <w:lvlJc w:val="left"/>
      <w:pPr>
        <w:tabs>
          <w:tab w:val="num" w:pos="567"/>
        </w:tabs>
      </w:pPr>
      <w:rPr>
        <w:rFonts w:cs="Times New Roman" w:hint="default"/>
      </w:rPr>
    </w:lvl>
  </w:abstractNum>
  <w:abstractNum w:abstractNumId="25">
    <w:nsid w:val="730F6938"/>
    <w:multiLevelType w:val="hybridMultilevel"/>
    <w:tmpl w:val="A1444B46"/>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6">
    <w:nsid w:val="762001C6"/>
    <w:multiLevelType w:val="hybridMultilevel"/>
    <w:tmpl w:val="6B424AF4"/>
    <w:lvl w:ilvl="0" w:tplc="614E80FC">
      <w:start w:val="1"/>
      <w:numFmt w:val="decimal"/>
      <w:lvlText w:val="%1."/>
      <w:lvlJc w:val="left"/>
      <w:pPr>
        <w:ind w:left="1429" w:hanging="360"/>
      </w:pPr>
      <w:rPr>
        <w:rFonts w:hint="default"/>
        <w:color w:val="auto"/>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7">
    <w:nsid w:val="782733D7"/>
    <w:multiLevelType w:val="hybridMultilevel"/>
    <w:tmpl w:val="75ACB61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B374791"/>
    <w:multiLevelType w:val="hybridMultilevel"/>
    <w:tmpl w:val="8E40A262"/>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2"/>
  </w:num>
  <w:num w:numId="4">
    <w:abstractNumId w:val="4"/>
  </w:num>
  <w:num w:numId="5">
    <w:abstractNumId w:val="21"/>
  </w:num>
  <w:num w:numId="6">
    <w:abstractNumId w:val="5"/>
  </w:num>
  <w:num w:numId="7">
    <w:abstractNumId w:val="25"/>
  </w:num>
  <w:num w:numId="8">
    <w:abstractNumId w:val="20"/>
  </w:num>
  <w:num w:numId="9">
    <w:abstractNumId w:val="6"/>
  </w:num>
  <w:num w:numId="10">
    <w:abstractNumId w:val="27"/>
  </w:num>
  <w:num w:numId="11">
    <w:abstractNumId w:val="28"/>
  </w:num>
  <w:num w:numId="12">
    <w:abstractNumId w:val="17"/>
  </w:num>
  <w:num w:numId="13">
    <w:abstractNumId w:val="18"/>
  </w:num>
  <w:num w:numId="14">
    <w:abstractNumId w:val="11"/>
  </w:num>
  <w:num w:numId="15">
    <w:abstractNumId w:val="9"/>
  </w:num>
  <w:num w:numId="16">
    <w:abstractNumId w:val="2"/>
  </w:num>
  <w:num w:numId="17">
    <w:abstractNumId w:val="7"/>
  </w:num>
  <w:num w:numId="18">
    <w:abstractNumId w:val="3"/>
    <w:lvlOverride w:ilvl="0">
      <w:startOverride w:val="1"/>
    </w:lvlOverride>
    <w:lvlOverride w:ilvl="1"/>
    <w:lvlOverride w:ilvl="2"/>
    <w:lvlOverride w:ilvl="3"/>
    <w:lvlOverride w:ilvl="4"/>
    <w:lvlOverride w:ilvl="5"/>
    <w:lvlOverride w:ilvl="6"/>
    <w:lvlOverride w:ilvl="7"/>
    <w:lvlOverride w:ilvl="8"/>
  </w:num>
  <w:num w:numId="19">
    <w:abstractNumId w:val="22"/>
  </w:num>
  <w:num w:numId="20">
    <w:abstractNumId w:val="19"/>
  </w:num>
  <w:num w:numId="21">
    <w:abstractNumId w:val="4"/>
  </w:num>
  <w:num w:numId="22">
    <w:abstractNumId w:val="4"/>
  </w:num>
  <w:num w:numId="23">
    <w:abstractNumId w:val="14"/>
  </w:num>
  <w:num w:numId="24">
    <w:abstractNumId w:val="13"/>
  </w:num>
  <w:num w:numId="25">
    <w:abstractNumId w:val="26"/>
  </w:num>
  <w:num w:numId="26">
    <w:abstractNumId w:val="1"/>
  </w:num>
  <w:num w:numId="27">
    <w:abstractNumId w:val="10"/>
  </w:num>
  <w:num w:numId="28">
    <w:abstractNumId w:val="8"/>
  </w:num>
  <w:num w:numId="29">
    <w:abstractNumId w:val="23"/>
  </w:num>
  <w:num w:numId="30">
    <w:abstractNumId w:val="4"/>
  </w:num>
  <w:num w:numId="31">
    <w:abstractNumId w:val="15"/>
  </w:num>
  <w:num w:numId="32">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inkAnnotation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64C"/>
    <w:rsid w:val="0000572C"/>
    <w:rsid w:val="0000578A"/>
    <w:rsid w:val="00005C46"/>
    <w:rsid w:val="00006DB8"/>
    <w:rsid w:val="0000752B"/>
    <w:rsid w:val="000116F4"/>
    <w:rsid w:val="00011D77"/>
    <w:rsid w:val="0001336D"/>
    <w:rsid w:val="00013F15"/>
    <w:rsid w:val="00014BB3"/>
    <w:rsid w:val="00016622"/>
    <w:rsid w:val="00017D24"/>
    <w:rsid w:val="00026EB0"/>
    <w:rsid w:val="00027B69"/>
    <w:rsid w:val="00027C80"/>
    <w:rsid w:val="000319A0"/>
    <w:rsid w:val="0003774B"/>
    <w:rsid w:val="00043977"/>
    <w:rsid w:val="00050CE8"/>
    <w:rsid w:val="00054CF5"/>
    <w:rsid w:val="000601AE"/>
    <w:rsid w:val="00074BE1"/>
    <w:rsid w:val="00076310"/>
    <w:rsid w:val="000817B5"/>
    <w:rsid w:val="00081E6A"/>
    <w:rsid w:val="0008200B"/>
    <w:rsid w:val="00083608"/>
    <w:rsid w:val="00086AA8"/>
    <w:rsid w:val="00091E95"/>
    <w:rsid w:val="00094190"/>
    <w:rsid w:val="000971E0"/>
    <w:rsid w:val="000A1086"/>
    <w:rsid w:val="000A371E"/>
    <w:rsid w:val="000B06B5"/>
    <w:rsid w:val="000B1D46"/>
    <w:rsid w:val="000B3030"/>
    <w:rsid w:val="000C1BCC"/>
    <w:rsid w:val="000C1D33"/>
    <w:rsid w:val="000C4897"/>
    <w:rsid w:val="000C4DC4"/>
    <w:rsid w:val="000C6F2D"/>
    <w:rsid w:val="000D0C04"/>
    <w:rsid w:val="000D62CB"/>
    <w:rsid w:val="000E345F"/>
    <w:rsid w:val="000E7A99"/>
    <w:rsid w:val="000F39EC"/>
    <w:rsid w:val="000F3B8B"/>
    <w:rsid w:val="000F3E7C"/>
    <w:rsid w:val="00105927"/>
    <w:rsid w:val="00111130"/>
    <w:rsid w:val="00112D89"/>
    <w:rsid w:val="00114E8D"/>
    <w:rsid w:val="00117692"/>
    <w:rsid w:val="00121437"/>
    <w:rsid w:val="00122215"/>
    <w:rsid w:val="00122530"/>
    <w:rsid w:val="00127AB7"/>
    <w:rsid w:val="00130C0F"/>
    <w:rsid w:val="00131007"/>
    <w:rsid w:val="00131F35"/>
    <w:rsid w:val="0013287C"/>
    <w:rsid w:val="0013486B"/>
    <w:rsid w:val="0014015F"/>
    <w:rsid w:val="00140F9F"/>
    <w:rsid w:val="001432FF"/>
    <w:rsid w:val="00151099"/>
    <w:rsid w:val="001515DC"/>
    <w:rsid w:val="00151A50"/>
    <w:rsid w:val="00153148"/>
    <w:rsid w:val="0015406F"/>
    <w:rsid w:val="00157EC6"/>
    <w:rsid w:val="001607A4"/>
    <w:rsid w:val="00162445"/>
    <w:rsid w:val="00166605"/>
    <w:rsid w:val="00167D3B"/>
    <w:rsid w:val="00171BBE"/>
    <w:rsid w:val="00174182"/>
    <w:rsid w:val="0017499B"/>
    <w:rsid w:val="00175890"/>
    <w:rsid w:val="00180690"/>
    <w:rsid w:val="001850F6"/>
    <w:rsid w:val="00191EAD"/>
    <w:rsid w:val="001970CD"/>
    <w:rsid w:val="001A4B42"/>
    <w:rsid w:val="001A6E83"/>
    <w:rsid w:val="001B1A53"/>
    <w:rsid w:val="001B1A99"/>
    <w:rsid w:val="001B4378"/>
    <w:rsid w:val="001B581A"/>
    <w:rsid w:val="001B7E15"/>
    <w:rsid w:val="001C5313"/>
    <w:rsid w:val="001D6367"/>
    <w:rsid w:val="001D6CBE"/>
    <w:rsid w:val="001D7625"/>
    <w:rsid w:val="001E3252"/>
    <w:rsid w:val="001E61FF"/>
    <w:rsid w:val="001F3BE4"/>
    <w:rsid w:val="001F5649"/>
    <w:rsid w:val="001F6267"/>
    <w:rsid w:val="001F6375"/>
    <w:rsid w:val="002044B1"/>
    <w:rsid w:val="00206BB6"/>
    <w:rsid w:val="0021071B"/>
    <w:rsid w:val="00210FA6"/>
    <w:rsid w:val="00214DC0"/>
    <w:rsid w:val="00215025"/>
    <w:rsid w:val="002203D2"/>
    <w:rsid w:val="00221C9E"/>
    <w:rsid w:val="0023006F"/>
    <w:rsid w:val="00231DFB"/>
    <w:rsid w:val="00236E8B"/>
    <w:rsid w:val="0024265E"/>
    <w:rsid w:val="002479B2"/>
    <w:rsid w:val="00251B96"/>
    <w:rsid w:val="00255FAF"/>
    <w:rsid w:val="002652E1"/>
    <w:rsid w:val="00265A8A"/>
    <w:rsid w:val="00270A76"/>
    <w:rsid w:val="00272289"/>
    <w:rsid w:val="00272F19"/>
    <w:rsid w:val="00283DDF"/>
    <w:rsid w:val="00284D8A"/>
    <w:rsid w:val="00285FA6"/>
    <w:rsid w:val="002921AE"/>
    <w:rsid w:val="0029349F"/>
    <w:rsid w:val="002B0D45"/>
    <w:rsid w:val="002B0E9C"/>
    <w:rsid w:val="002B37BA"/>
    <w:rsid w:val="002B47AB"/>
    <w:rsid w:val="002B4A84"/>
    <w:rsid w:val="002B50BA"/>
    <w:rsid w:val="002B582E"/>
    <w:rsid w:val="002B6B92"/>
    <w:rsid w:val="002C11F4"/>
    <w:rsid w:val="002C1CB5"/>
    <w:rsid w:val="002C63BA"/>
    <w:rsid w:val="002C7E0F"/>
    <w:rsid w:val="002D0A99"/>
    <w:rsid w:val="002D0B24"/>
    <w:rsid w:val="002D1BF6"/>
    <w:rsid w:val="002D5123"/>
    <w:rsid w:val="002E11AC"/>
    <w:rsid w:val="002E246C"/>
    <w:rsid w:val="002E77AA"/>
    <w:rsid w:val="002E7A1D"/>
    <w:rsid w:val="002F29F3"/>
    <w:rsid w:val="00300BF8"/>
    <w:rsid w:val="0031477C"/>
    <w:rsid w:val="00321745"/>
    <w:rsid w:val="0032530A"/>
    <w:rsid w:val="003265DA"/>
    <w:rsid w:val="00326CC5"/>
    <w:rsid w:val="00331266"/>
    <w:rsid w:val="003315BC"/>
    <w:rsid w:val="0033642E"/>
    <w:rsid w:val="00340D14"/>
    <w:rsid w:val="0034118A"/>
    <w:rsid w:val="0034541F"/>
    <w:rsid w:val="0034676A"/>
    <w:rsid w:val="00350146"/>
    <w:rsid w:val="00351F9C"/>
    <w:rsid w:val="00354634"/>
    <w:rsid w:val="00360899"/>
    <w:rsid w:val="00361EBE"/>
    <w:rsid w:val="003743F2"/>
    <w:rsid w:val="0037782C"/>
    <w:rsid w:val="0038229C"/>
    <w:rsid w:val="003846EB"/>
    <w:rsid w:val="003865A6"/>
    <w:rsid w:val="00387FE1"/>
    <w:rsid w:val="00390E11"/>
    <w:rsid w:val="003A32E7"/>
    <w:rsid w:val="003A5654"/>
    <w:rsid w:val="003A658C"/>
    <w:rsid w:val="003B04CE"/>
    <w:rsid w:val="003B1337"/>
    <w:rsid w:val="003B3B00"/>
    <w:rsid w:val="003B750B"/>
    <w:rsid w:val="003C2AB1"/>
    <w:rsid w:val="003C5ED0"/>
    <w:rsid w:val="003D0FA6"/>
    <w:rsid w:val="003D75C3"/>
    <w:rsid w:val="003E574F"/>
    <w:rsid w:val="003E7099"/>
    <w:rsid w:val="003E7905"/>
    <w:rsid w:val="003F1397"/>
    <w:rsid w:val="003F26D5"/>
    <w:rsid w:val="003F2CA7"/>
    <w:rsid w:val="003F3E8D"/>
    <w:rsid w:val="003F7D78"/>
    <w:rsid w:val="0040073E"/>
    <w:rsid w:val="00400796"/>
    <w:rsid w:val="00402629"/>
    <w:rsid w:val="00402E42"/>
    <w:rsid w:val="00404C84"/>
    <w:rsid w:val="00411442"/>
    <w:rsid w:val="00414E50"/>
    <w:rsid w:val="00422E3F"/>
    <w:rsid w:val="004245AD"/>
    <w:rsid w:val="00424826"/>
    <w:rsid w:val="004340E8"/>
    <w:rsid w:val="00437592"/>
    <w:rsid w:val="00437F4A"/>
    <w:rsid w:val="00444A5E"/>
    <w:rsid w:val="00447116"/>
    <w:rsid w:val="00452CBF"/>
    <w:rsid w:val="00453A8C"/>
    <w:rsid w:val="0046235B"/>
    <w:rsid w:val="004754BD"/>
    <w:rsid w:val="00475D16"/>
    <w:rsid w:val="0047644A"/>
    <w:rsid w:val="0047788A"/>
    <w:rsid w:val="00480201"/>
    <w:rsid w:val="004810B8"/>
    <w:rsid w:val="0048307F"/>
    <w:rsid w:val="004851A9"/>
    <w:rsid w:val="0048540A"/>
    <w:rsid w:val="00490515"/>
    <w:rsid w:val="00490706"/>
    <w:rsid w:val="00490A9B"/>
    <w:rsid w:val="00493AE3"/>
    <w:rsid w:val="00494081"/>
    <w:rsid w:val="00495036"/>
    <w:rsid w:val="00497981"/>
    <w:rsid w:val="004A58EC"/>
    <w:rsid w:val="004A58ED"/>
    <w:rsid w:val="004B3BE6"/>
    <w:rsid w:val="004B5E17"/>
    <w:rsid w:val="004B6E8A"/>
    <w:rsid w:val="004C1E3B"/>
    <w:rsid w:val="004C2499"/>
    <w:rsid w:val="004C301D"/>
    <w:rsid w:val="004C34E1"/>
    <w:rsid w:val="004D3217"/>
    <w:rsid w:val="004D40F3"/>
    <w:rsid w:val="004D6CB6"/>
    <w:rsid w:val="004E087D"/>
    <w:rsid w:val="004E3608"/>
    <w:rsid w:val="004F4CB7"/>
    <w:rsid w:val="005000D3"/>
    <w:rsid w:val="00500995"/>
    <w:rsid w:val="00500B3B"/>
    <w:rsid w:val="00500BDF"/>
    <w:rsid w:val="005016CC"/>
    <w:rsid w:val="00506F56"/>
    <w:rsid w:val="005105F4"/>
    <w:rsid w:val="00513464"/>
    <w:rsid w:val="00515BBD"/>
    <w:rsid w:val="00515CA4"/>
    <w:rsid w:val="005218E1"/>
    <w:rsid w:val="00521E7A"/>
    <w:rsid w:val="005261B6"/>
    <w:rsid w:val="005319F7"/>
    <w:rsid w:val="00552199"/>
    <w:rsid w:val="0055374C"/>
    <w:rsid w:val="00553AFB"/>
    <w:rsid w:val="00553B7B"/>
    <w:rsid w:val="00554D2E"/>
    <w:rsid w:val="005550F8"/>
    <w:rsid w:val="005556F0"/>
    <w:rsid w:val="00557608"/>
    <w:rsid w:val="00563B40"/>
    <w:rsid w:val="00566996"/>
    <w:rsid w:val="00567B5E"/>
    <w:rsid w:val="0057030C"/>
    <w:rsid w:val="00570DE6"/>
    <w:rsid w:val="00572E13"/>
    <w:rsid w:val="00573504"/>
    <w:rsid w:val="00575B06"/>
    <w:rsid w:val="005761AF"/>
    <w:rsid w:val="00580A6C"/>
    <w:rsid w:val="00583CBA"/>
    <w:rsid w:val="00595ED8"/>
    <w:rsid w:val="00596735"/>
    <w:rsid w:val="00597AFD"/>
    <w:rsid w:val="005A340B"/>
    <w:rsid w:val="005A4963"/>
    <w:rsid w:val="005A7AE0"/>
    <w:rsid w:val="005B02A9"/>
    <w:rsid w:val="005B249E"/>
    <w:rsid w:val="005B5853"/>
    <w:rsid w:val="005B5F95"/>
    <w:rsid w:val="005B715B"/>
    <w:rsid w:val="005B7902"/>
    <w:rsid w:val="005C0922"/>
    <w:rsid w:val="005C617D"/>
    <w:rsid w:val="005D30AA"/>
    <w:rsid w:val="005D36A5"/>
    <w:rsid w:val="005D5EE1"/>
    <w:rsid w:val="005D7A7E"/>
    <w:rsid w:val="005E1C1B"/>
    <w:rsid w:val="005E289F"/>
    <w:rsid w:val="005E41B1"/>
    <w:rsid w:val="005F16E9"/>
    <w:rsid w:val="005F4E2C"/>
    <w:rsid w:val="005F5D4F"/>
    <w:rsid w:val="005F7B8A"/>
    <w:rsid w:val="006018B5"/>
    <w:rsid w:val="00602493"/>
    <w:rsid w:val="006027D0"/>
    <w:rsid w:val="006033D0"/>
    <w:rsid w:val="00611E81"/>
    <w:rsid w:val="00612EA0"/>
    <w:rsid w:val="006231E8"/>
    <w:rsid w:val="00623F10"/>
    <w:rsid w:val="00635B99"/>
    <w:rsid w:val="00641DF5"/>
    <w:rsid w:val="0064587E"/>
    <w:rsid w:val="0065072F"/>
    <w:rsid w:val="00666D07"/>
    <w:rsid w:val="00667FBF"/>
    <w:rsid w:val="00672FC3"/>
    <w:rsid w:val="006748DE"/>
    <w:rsid w:val="00681723"/>
    <w:rsid w:val="006833AD"/>
    <w:rsid w:val="00694701"/>
    <w:rsid w:val="006A2431"/>
    <w:rsid w:val="006A58CA"/>
    <w:rsid w:val="006A5E6A"/>
    <w:rsid w:val="006B1EB0"/>
    <w:rsid w:val="006B5A99"/>
    <w:rsid w:val="006B749A"/>
    <w:rsid w:val="006C3BB9"/>
    <w:rsid w:val="006C47E3"/>
    <w:rsid w:val="006C7778"/>
    <w:rsid w:val="006D1A30"/>
    <w:rsid w:val="006F04B1"/>
    <w:rsid w:val="006F1740"/>
    <w:rsid w:val="006F311F"/>
    <w:rsid w:val="006F3D6B"/>
    <w:rsid w:val="0070033D"/>
    <w:rsid w:val="00701721"/>
    <w:rsid w:val="00701DD1"/>
    <w:rsid w:val="0071075D"/>
    <w:rsid w:val="00716849"/>
    <w:rsid w:val="00732883"/>
    <w:rsid w:val="00734082"/>
    <w:rsid w:val="00737E57"/>
    <w:rsid w:val="007421B9"/>
    <w:rsid w:val="00742270"/>
    <w:rsid w:val="00744036"/>
    <w:rsid w:val="00755613"/>
    <w:rsid w:val="0076007E"/>
    <w:rsid w:val="00760FDE"/>
    <w:rsid w:val="00771203"/>
    <w:rsid w:val="00772319"/>
    <w:rsid w:val="007774B3"/>
    <w:rsid w:val="00777F91"/>
    <w:rsid w:val="0078098C"/>
    <w:rsid w:val="007841EE"/>
    <w:rsid w:val="00784A9B"/>
    <w:rsid w:val="00786823"/>
    <w:rsid w:val="007913B2"/>
    <w:rsid w:val="00793E66"/>
    <w:rsid w:val="007A7448"/>
    <w:rsid w:val="007B22B9"/>
    <w:rsid w:val="007B511C"/>
    <w:rsid w:val="007C5F3C"/>
    <w:rsid w:val="007C752A"/>
    <w:rsid w:val="007C75ED"/>
    <w:rsid w:val="007D04B4"/>
    <w:rsid w:val="007D1B55"/>
    <w:rsid w:val="007D47E8"/>
    <w:rsid w:val="007D545A"/>
    <w:rsid w:val="007E13EA"/>
    <w:rsid w:val="007E2661"/>
    <w:rsid w:val="007E3042"/>
    <w:rsid w:val="007E581F"/>
    <w:rsid w:val="007E5889"/>
    <w:rsid w:val="007E5CE9"/>
    <w:rsid w:val="007E7AC3"/>
    <w:rsid w:val="007F5832"/>
    <w:rsid w:val="007F58B8"/>
    <w:rsid w:val="00800E71"/>
    <w:rsid w:val="008012B2"/>
    <w:rsid w:val="00801C41"/>
    <w:rsid w:val="008037DE"/>
    <w:rsid w:val="00804A9E"/>
    <w:rsid w:val="00804F33"/>
    <w:rsid w:val="00805CD3"/>
    <w:rsid w:val="00810648"/>
    <w:rsid w:val="008227F0"/>
    <w:rsid w:val="00830645"/>
    <w:rsid w:val="00830A67"/>
    <w:rsid w:val="0083179A"/>
    <w:rsid w:val="00834813"/>
    <w:rsid w:val="00835102"/>
    <w:rsid w:val="0083660A"/>
    <w:rsid w:val="008373DE"/>
    <w:rsid w:val="00837861"/>
    <w:rsid w:val="0083796E"/>
    <w:rsid w:val="008411B5"/>
    <w:rsid w:val="008416B7"/>
    <w:rsid w:val="008421CA"/>
    <w:rsid w:val="00843FA2"/>
    <w:rsid w:val="0084798D"/>
    <w:rsid w:val="00852859"/>
    <w:rsid w:val="00863C23"/>
    <w:rsid w:val="008646F9"/>
    <w:rsid w:val="00870FF0"/>
    <w:rsid w:val="00874384"/>
    <w:rsid w:val="008745EE"/>
    <w:rsid w:val="008753F1"/>
    <w:rsid w:val="00886348"/>
    <w:rsid w:val="00887F3B"/>
    <w:rsid w:val="008902F0"/>
    <w:rsid w:val="00896922"/>
    <w:rsid w:val="008A046C"/>
    <w:rsid w:val="008A33ED"/>
    <w:rsid w:val="008B14C2"/>
    <w:rsid w:val="008B1BE3"/>
    <w:rsid w:val="008B2A71"/>
    <w:rsid w:val="008B463F"/>
    <w:rsid w:val="008B4694"/>
    <w:rsid w:val="008B7D3F"/>
    <w:rsid w:val="008C2756"/>
    <w:rsid w:val="008D39D5"/>
    <w:rsid w:val="008E09DB"/>
    <w:rsid w:val="008E15DF"/>
    <w:rsid w:val="008E59AD"/>
    <w:rsid w:val="008E6134"/>
    <w:rsid w:val="008F254D"/>
    <w:rsid w:val="008F3E43"/>
    <w:rsid w:val="008F5585"/>
    <w:rsid w:val="008F7CBC"/>
    <w:rsid w:val="00902E18"/>
    <w:rsid w:val="00906C5C"/>
    <w:rsid w:val="0091192B"/>
    <w:rsid w:val="009124A4"/>
    <w:rsid w:val="00920D21"/>
    <w:rsid w:val="00923266"/>
    <w:rsid w:val="00925EBC"/>
    <w:rsid w:val="009310D2"/>
    <w:rsid w:val="009335F7"/>
    <w:rsid w:val="00934ED6"/>
    <w:rsid w:val="0093560A"/>
    <w:rsid w:val="00943F9B"/>
    <w:rsid w:val="0095031D"/>
    <w:rsid w:val="00953F76"/>
    <w:rsid w:val="00966689"/>
    <w:rsid w:val="00966AF9"/>
    <w:rsid w:val="00971045"/>
    <w:rsid w:val="00975BCF"/>
    <w:rsid w:val="00976DE7"/>
    <w:rsid w:val="0098077C"/>
    <w:rsid w:val="009811CA"/>
    <w:rsid w:val="009834D7"/>
    <w:rsid w:val="009837D0"/>
    <w:rsid w:val="00986F62"/>
    <w:rsid w:val="0099098F"/>
    <w:rsid w:val="009923DE"/>
    <w:rsid w:val="00993DE4"/>
    <w:rsid w:val="009A1809"/>
    <w:rsid w:val="009A3057"/>
    <w:rsid w:val="009A5987"/>
    <w:rsid w:val="009A766F"/>
    <w:rsid w:val="009B0BC7"/>
    <w:rsid w:val="009B3816"/>
    <w:rsid w:val="009C0ACC"/>
    <w:rsid w:val="009C6AE3"/>
    <w:rsid w:val="009C703C"/>
    <w:rsid w:val="009D0E1C"/>
    <w:rsid w:val="009D2C19"/>
    <w:rsid w:val="009E1DD8"/>
    <w:rsid w:val="009E5289"/>
    <w:rsid w:val="009E6E57"/>
    <w:rsid w:val="009F112B"/>
    <w:rsid w:val="009F15A2"/>
    <w:rsid w:val="009F4D51"/>
    <w:rsid w:val="00A00474"/>
    <w:rsid w:val="00A04833"/>
    <w:rsid w:val="00A055DF"/>
    <w:rsid w:val="00A06D7B"/>
    <w:rsid w:val="00A06F47"/>
    <w:rsid w:val="00A07340"/>
    <w:rsid w:val="00A20FC9"/>
    <w:rsid w:val="00A237FD"/>
    <w:rsid w:val="00A32605"/>
    <w:rsid w:val="00A41D5B"/>
    <w:rsid w:val="00A421EC"/>
    <w:rsid w:val="00A42C86"/>
    <w:rsid w:val="00A4397B"/>
    <w:rsid w:val="00A4483E"/>
    <w:rsid w:val="00A45D1C"/>
    <w:rsid w:val="00A55A4F"/>
    <w:rsid w:val="00A66451"/>
    <w:rsid w:val="00A678E5"/>
    <w:rsid w:val="00A70DC1"/>
    <w:rsid w:val="00A72391"/>
    <w:rsid w:val="00A730B3"/>
    <w:rsid w:val="00A756BB"/>
    <w:rsid w:val="00A825AC"/>
    <w:rsid w:val="00A83BA1"/>
    <w:rsid w:val="00A848E1"/>
    <w:rsid w:val="00A91CDC"/>
    <w:rsid w:val="00A92E16"/>
    <w:rsid w:val="00AA0F95"/>
    <w:rsid w:val="00AA2AA3"/>
    <w:rsid w:val="00AA5BD9"/>
    <w:rsid w:val="00AA6261"/>
    <w:rsid w:val="00AA67A8"/>
    <w:rsid w:val="00AB21E2"/>
    <w:rsid w:val="00AB2BE7"/>
    <w:rsid w:val="00AB48B7"/>
    <w:rsid w:val="00AB6026"/>
    <w:rsid w:val="00AB6867"/>
    <w:rsid w:val="00AC1969"/>
    <w:rsid w:val="00AC2037"/>
    <w:rsid w:val="00AC26C7"/>
    <w:rsid w:val="00AC31E7"/>
    <w:rsid w:val="00AC35BD"/>
    <w:rsid w:val="00AC6170"/>
    <w:rsid w:val="00AC7299"/>
    <w:rsid w:val="00AD13CC"/>
    <w:rsid w:val="00AD1BAC"/>
    <w:rsid w:val="00AD2ECC"/>
    <w:rsid w:val="00AE19EA"/>
    <w:rsid w:val="00AE6C0D"/>
    <w:rsid w:val="00AE7F93"/>
    <w:rsid w:val="00AF6E46"/>
    <w:rsid w:val="00B021DD"/>
    <w:rsid w:val="00B0660A"/>
    <w:rsid w:val="00B23205"/>
    <w:rsid w:val="00B25C0A"/>
    <w:rsid w:val="00B26804"/>
    <w:rsid w:val="00B30106"/>
    <w:rsid w:val="00B3370B"/>
    <w:rsid w:val="00B366E5"/>
    <w:rsid w:val="00B379F2"/>
    <w:rsid w:val="00B37F37"/>
    <w:rsid w:val="00B4456D"/>
    <w:rsid w:val="00B45D4C"/>
    <w:rsid w:val="00B53D97"/>
    <w:rsid w:val="00B54D34"/>
    <w:rsid w:val="00B577B5"/>
    <w:rsid w:val="00B648C8"/>
    <w:rsid w:val="00B64E99"/>
    <w:rsid w:val="00B65051"/>
    <w:rsid w:val="00B660EE"/>
    <w:rsid w:val="00B72457"/>
    <w:rsid w:val="00B7345D"/>
    <w:rsid w:val="00B73477"/>
    <w:rsid w:val="00B73C6A"/>
    <w:rsid w:val="00B90BDC"/>
    <w:rsid w:val="00BA2B9D"/>
    <w:rsid w:val="00BA512C"/>
    <w:rsid w:val="00BA6711"/>
    <w:rsid w:val="00BA7E50"/>
    <w:rsid w:val="00BB1A99"/>
    <w:rsid w:val="00BB29A4"/>
    <w:rsid w:val="00BB32FE"/>
    <w:rsid w:val="00BB3446"/>
    <w:rsid w:val="00BB39F9"/>
    <w:rsid w:val="00BB3F42"/>
    <w:rsid w:val="00BD037E"/>
    <w:rsid w:val="00BD29DA"/>
    <w:rsid w:val="00BE3116"/>
    <w:rsid w:val="00BE36CA"/>
    <w:rsid w:val="00BE6904"/>
    <w:rsid w:val="00BF32C6"/>
    <w:rsid w:val="00C04E60"/>
    <w:rsid w:val="00C04E7B"/>
    <w:rsid w:val="00C11960"/>
    <w:rsid w:val="00C14D25"/>
    <w:rsid w:val="00C1789F"/>
    <w:rsid w:val="00C17B32"/>
    <w:rsid w:val="00C22451"/>
    <w:rsid w:val="00C22DC6"/>
    <w:rsid w:val="00C26800"/>
    <w:rsid w:val="00C30B9A"/>
    <w:rsid w:val="00C31406"/>
    <w:rsid w:val="00C3303A"/>
    <w:rsid w:val="00C33F2F"/>
    <w:rsid w:val="00C40111"/>
    <w:rsid w:val="00C4060E"/>
    <w:rsid w:val="00C425C3"/>
    <w:rsid w:val="00C436E5"/>
    <w:rsid w:val="00C44E61"/>
    <w:rsid w:val="00C45314"/>
    <w:rsid w:val="00C47850"/>
    <w:rsid w:val="00C50557"/>
    <w:rsid w:val="00C53E6D"/>
    <w:rsid w:val="00C621EE"/>
    <w:rsid w:val="00C650C3"/>
    <w:rsid w:val="00C80E80"/>
    <w:rsid w:val="00C817F3"/>
    <w:rsid w:val="00C82ACB"/>
    <w:rsid w:val="00C833CF"/>
    <w:rsid w:val="00C91CC2"/>
    <w:rsid w:val="00C92E9B"/>
    <w:rsid w:val="00C96D50"/>
    <w:rsid w:val="00C97343"/>
    <w:rsid w:val="00C977C4"/>
    <w:rsid w:val="00CA29A8"/>
    <w:rsid w:val="00CA2BB0"/>
    <w:rsid w:val="00CA7715"/>
    <w:rsid w:val="00CB2F7D"/>
    <w:rsid w:val="00CB3C28"/>
    <w:rsid w:val="00CD3552"/>
    <w:rsid w:val="00CD40EC"/>
    <w:rsid w:val="00CD5D8D"/>
    <w:rsid w:val="00CD6E29"/>
    <w:rsid w:val="00CE0F48"/>
    <w:rsid w:val="00CE335B"/>
    <w:rsid w:val="00CE3A1C"/>
    <w:rsid w:val="00CF1ACF"/>
    <w:rsid w:val="00CF5B56"/>
    <w:rsid w:val="00CF735B"/>
    <w:rsid w:val="00CF7F0C"/>
    <w:rsid w:val="00D006E9"/>
    <w:rsid w:val="00D106BD"/>
    <w:rsid w:val="00D115D0"/>
    <w:rsid w:val="00D12B8C"/>
    <w:rsid w:val="00D22659"/>
    <w:rsid w:val="00D37F76"/>
    <w:rsid w:val="00D402B5"/>
    <w:rsid w:val="00D430C7"/>
    <w:rsid w:val="00D44C99"/>
    <w:rsid w:val="00D45621"/>
    <w:rsid w:val="00D5016E"/>
    <w:rsid w:val="00D5364C"/>
    <w:rsid w:val="00D562D6"/>
    <w:rsid w:val="00D61791"/>
    <w:rsid w:val="00D62D84"/>
    <w:rsid w:val="00D63B58"/>
    <w:rsid w:val="00D65C48"/>
    <w:rsid w:val="00D72344"/>
    <w:rsid w:val="00D75E84"/>
    <w:rsid w:val="00D832BA"/>
    <w:rsid w:val="00D874AC"/>
    <w:rsid w:val="00D922EB"/>
    <w:rsid w:val="00D956A7"/>
    <w:rsid w:val="00D972E9"/>
    <w:rsid w:val="00DA2772"/>
    <w:rsid w:val="00DA2948"/>
    <w:rsid w:val="00DA2D52"/>
    <w:rsid w:val="00DA3F38"/>
    <w:rsid w:val="00DA5E9B"/>
    <w:rsid w:val="00DA7CC4"/>
    <w:rsid w:val="00DB0E4A"/>
    <w:rsid w:val="00DB31E5"/>
    <w:rsid w:val="00DB7A29"/>
    <w:rsid w:val="00DC42D1"/>
    <w:rsid w:val="00DC6603"/>
    <w:rsid w:val="00DD217D"/>
    <w:rsid w:val="00DD4D6A"/>
    <w:rsid w:val="00DE006E"/>
    <w:rsid w:val="00DF45AF"/>
    <w:rsid w:val="00DF7096"/>
    <w:rsid w:val="00E007EF"/>
    <w:rsid w:val="00E0093E"/>
    <w:rsid w:val="00E039EC"/>
    <w:rsid w:val="00E07ED7"/>
    <w:rsid w:val="00E12C8E"/>
    <w:rsid w:val="00E14DEC"/>
    <w:rsid w:val="00E234D9"/>
    <w:rsid w:val="00E25173"/>
    <w:rsid w:val="00E33E71"/>
    <w:rsid w:val="00E35021"/>
    <w:rsid w:val="00E36E6B"/>
    <w:rsid w:val="00E4482C"/>
    <w:rsid w:val="00E46FCE"/>
    <w:rsid w:val="00E47893"/>
    <w:rsid w:val="00E47DEB"/>
    <w:rsid w:val="00E5037A"/>
    <w:rsid w:val="00E5210C"/>
    <w:rsid w:val="00E536D1"/>
    <w:rsid w:val="00E53D09"/>
    <w:rsid w:val="00E57D83"/>
    <w:rsid w:val="00E61A63"/>
    <w:rsid w:val="00E643DE"/>
    <w:rsid w:val="00E66FDF"/>
    <w:rsid w:val="00E72D7C"/>
    <w:rsid w:val="00E76078"/>
    <w:rsid w:val="00E771C6"/>
    <w:rsid w:val="00E77DBA"/>
    <w:rsid w:val="00E82D78"/>
    <w:rsid w:val="00E84A21"/>
    <w:rsid w:val="00E857AB"/>
    <w:rsid w:val="00E867AF"/>
    <w:rsid w:val="00E9162A"/>
    <w:rsid w:val="00E92A7E"/>
    <w:rsid w:val="00E931CA"/>
    <w:rsid w:val="00E94831"/>
    <w:rsid w:val="00EA0153"/>
    <w:rsid w:val="00EA09CF"/>
    <w:rsid w:val="00EA14F4"/>
    <w:rsid w:val="00EA16D2"/>
    <w:rsid w:val="00EA538B"/>
    <w:rsid w:val="00EA5B16"/>
    <w:rsid w:val="00EA6BD3"/>
    <w:rsid w:val="00EB01BF"/>
    <w:rsid w:val="00EB382B"/>
    <w:rsid w:val="00EC46A7"/>
    <w:rsid w:val="00ED18AE"/>
    <w:rsid w:val="00ED3175"/>
    <w:rsid w:val="00ED319E"/>
    <w:rsid w:val="00ED4437"/>
    <w:rsid w:val="00EE14E3"/>
    <w:rsid w:val="00EE317B"/>
    <w:rsid w:val="00EE474B"/>
    <w:rsid w:val="00EE7323"/>
    <w:rsid w:val="00EF277B"/>
    <w:rsid w:val="00EF3BD8"/>
    <w:rsid w:val="00EF5913"/>
    <w:rsid w:val="00F02761"/>
    <w:rsid w:val="00F034C1"/>
    <w:rsid w:val="00F0373C"/>
    <w:rsid w:val="00F03A7F"/>
    <w:rsid w:val="00F23D4E"/>
    <w:rsid w:val="00F24B10"/>
    <w:rsid w:val="00F2597E"/>
    <w:rsid w:val="00F26253"/>
    <w:rsid w:val="00F344F9"/>
    <w:rsid w:val="00F345D9"/>
    <w:rsid w:val="00F34CFB"/>
    <w:rsid w:val="00F35249"/>
    <w:rsid w:val="00F35A99"/>
    <w:rsid w:val="00F41C84"/>
    <w:rsid w:val="00F44302"/>
    <w:rsid w:val="00F46B16"/>
    <w:rsid w:val="00F50516"/>
    <w:rsid w:val="00F53074"/>
    <w:rsid w:val="00F5452A"/>
    <w:rsid w:val="00F56060"/>
    <w:rsid w:val="00F618E5"/>
    <w:rsid w:val="00F7130E"/>
    <w:rsid w:val="00F713AE"/>
    <w:rsid w:val="00F75133"/>
    <w:rsid w:val="00F75F91"/>
    <w:rsid w:val="00F800F4"/>
    <w:rsid w:val="00F91713"/>
    <w:rsid w:val="00F91A63"/>
    <w:rsid w:val="00F91B12"/>
    <w:rsid w:val="00FA0545"/>
    <w:rsid w:val="00FA7744"/>
    <w:rsid w:val="00FB208A"/>
    <w:rsid w:val="00FC1BEA"/>
    <w:rsid w:val="00FC391B"/>
    <w:rsid w:val="00FC430E"/>
    <w:rsid w:val="00FD2CA9"/>
    <w:rsid w:val="00FD2E12"/>
    <w:rsid w:val="00FD3309"/>
    <w:rsid w:val="00FD78CF"/>
    <w:rsid w:val="00FE2868"/>
    <w:rsid w:val="00FE4FC6"/>
    <w:rsid w:val="00FE7284"/>
    <w:rsid w:val="00FF5EF5"/>
    <w:rsid w:val="00FF7E9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64C"/>
    <w:pPr>
      <w:spacing w:before="240"/>
      <w:ind w:left="709"/>
    </w:pPr>
    <w:rPr>
      <w:rFonts w:ascii="Arial" w:hAnsi="Arial"/>
      <w:sz w:val="22"/>
      <w:szCs w:val="22"/>
      <w:lang w:eastAsia="en-GB"/>
    </w:rPr>
  </w:style>
  <w:style w:type="paragraph" w:styleId="Heading1">
    <w:name w:val="heading 1"/>
    <w:basedOn w:val="Normal"/>
    <w:next w:val="Normal"/>
    <w:link w:val="Heading1Char"/>
    <w:qFormat/>
    <w:rsid w:val="000601AE"/>
    <w:pPr>
      <w:spacing w:before="0" w:after="360"/>
      <w:ind w:left="0"/>
      <w:jc w:val="center"/>
      <w:outlineLvl w:val="0"/>
    </w:pPr>
    <w:rPr>
      <w:b/>
      <w:sz w:val="36"/>
      <w:szCs w:val="36"/>
    </w:rPr>
  </w:style>
  <w:style w:type="paragraph" w:styleId="Heading2">
    <w:name w:val="heading 2"/>
    <w:aliases w:val="SubPara,sub-para,Chapter Title,h2,SH,H2,UR 2,Main,Reset numbering,Heading 2 Para2,a.,Attribute Heading 2,Defs Heading,h2 Char,2 headline,h,Para2,Head hdbk,Top 2,h2 main heading,B Sub/Bold,B Sub/Bold1,B Sub/Bold2,B Sub/Bold11,h2 main heading1,Y"/>
    <w:basedOn w:val="Normal"/>
    <w:next w:val="Normal"/>
    <w:link w:val="Heading2Char"/>
    <w:qFormat/>
    <w:rsid w:val="000601AE"/>
    <w:pPr>
      <w:keepNext/>
      <w:spacing w:before="720" w:after="120"/>
      <w:ind w:hanging="709"/>
      <w:outlineLvl w:val="1"/>
    </w:pPr>
    <w:rPr>
      <w:b/>
      <w:sz w:val="28"/>
      <w:szCs w:val="28"/>
    </w:rPr>
  </w:style>
  <w:style w:type="paragraph" w:styleId="Heading3">
    <w:name w:val="heading 3"/>
    <w:basedOn w:val="Normal"/>
    <w:next w:val="Normal"/>
    <w:link w:val="Heading3Char"/>
    <w:qFormat/>
    <w:rsid w:val="000601AE"/>
    <w:pPr>
      <w:keepNext/>
      <w:spacing w:before="360" w:after="240"/>
      <w:ind w:left="567" w:hanging="567"/>
      <w:outlineLvl w:val="2"/>
    </w:pPr>
    <w:rPr>
      <w:rFonts w:eastAsiaTheme="majorEastAsia" w:cstheme="majorBidi"/>
      <w:b/>
      <w:i/>
      <w:sz w:val="24"/>
      <w:szCs w:val="24"/>
    </w:rPr>
  </w:style>
  <w:style w:type="paragraph" w:styleId="Heading4">
    <w:name w:val="heading 4"/>
    <w:basedOn w:val="Normal"/>
    <w:next w:val="Normal"/>
    <w:link w:val="Heading4Char"/>
    <w:qFormat/>
    <w:rsid w:val="000601AE"/>
    <w:pPr>
      <w:keepNext/>
      <w:spacing w:after="240"/>
      <w:outlineLvl w:val="3"/>
    </w:pPr>
    <w:rPr>
      <w:b/>
    </w:rPr>
  </w:style>
  <w:style w:type="paragraph" w:styleId="Heading5">
    <w:name w:val="heading 5"/>
    <w:basedOn w:val="Normal"/>
    <w:next w:val="Normal"/>
    <w:link w:val="Heading5Char"/>
    <w:qFormat/>
    <w:rsid w:val="000601AE"/>
    <w:pPr>
      <w:keepNext/>
      <w:spacing w:before="120" w:after="120"/>
      <w:outlineLvl w:val="4"/>
    </w:pPr>
    <w:rPr>
      <w:b/>
      <w:i/>
    </w:rPr>
  </w:style>
  <w:style w:type="paragraph" w:styleId="Heading6">
    <w:name w:val="heading 6"/>
    <w:basedOn w:val="Normal"/>
    <w:next w:val="Normal"/>
    <w:link w:val="Heading6Char"/>
    <w:qFormat/>
    <w:rsid w:val="000601AE"/>
    <w:pPr>
      <w:spacing w:before="120" w:after="120"/>
      <w:outlineLvl w:val="5"/>
    </w:pPr>
  </w:style>
  <w:style w:type="paragraph" w:styleId="Heading7">
    <w:name w:val="heading 7"/>
    <w:basedOn w:val="Normal"/>
    <w:next w:val="Normal"/>
    <w:link w:val="Heading7Char"/>
    <w:qFormat/>
    <w:rsid w:val="000601AE"/>
    <w:pPr>
      <w:numPr>
        <w:ilvl w:val="6"/>
        <w:numId w:val="1"/>
      </w:numPr>
      <w:spacing w:after="60"/>
      <w:ind w:left="0"/>
      <w:outlineLvl w:val="6"/>
    </w:pPr>
    <w:rPr>
      <w:sz w:val="20"/>
      <w:lang w:val="en-AU"/>
    </w:rPr>
  </w:style>
  <w:style w:type="paragraph" w:styleId="Heading8">
    <w:name w:val="heading 8"/>
    <w:basedOn w:val="Normal"/>
    <w:next w:val="Normal"/>
    <w:link w:val="Heading8Char"/>
    <w:qFormat/>
    <w:rsid w:val="000601AE"/>
    <w:pPr>
      <w:numPr>
        <w:ilvl w:val="7"/>
        <w:numId w:val="1"/>
      </w:numPr>
      <w:spacing w:after="60"/>
      <w:ind w:left="0"/>
      <w:outlineLvl w:val="7"/>
    </w:pPr>
    <w:rPr>
      <w:i/>
      <w:sz w:val="20"/>
      <w:lang w:val="en-AU"/>
    </w:rPr>
  </w:style>
  <w:style w:type="paragraph" w:styleId="Heading9">
    <w:name w:val="heading 9"/>
    <w:basedOn w:val="Normal"/>
    <w:next w:val="Normal"/>
    <w:link w:val="Heading9Char"/>
    <w:qFormat/>
    <w:rsid w:val="000601AE"/>
    <w:pPr>
      <w:numPr>
        <w:ilvl w:val="8"/>
        <w:numId w:val="1"/>
      </w:numPr>
      <w:spacing w:after="60"/>
      <w:ind w:left="0"/>
      <w:outlineLvl w:val="8"/>
    </w:pPr>
    <w:rPr>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Heading3"/>
    <w:link w:val="BodyTextChar"/>
    <w:qFormat/>
    <w:rsid w:val="000601AE"/>
    <w:rPr>
      <w:rFonts w:eastAsia="Times New Roman" w:cs="Times New Roman"/>
      <w:i w:val="0"/>
      <w:sz w:val="28"/>
    </w:rPr>
  </w:style>
  <w:style w:type="character" w:customStyle="1" w:styleId="BodyTextChar">
    <w:name w:val="BodyText Char"/>
    <w:link w:val="BodyText"/>
    <w:locked/>
    <w:rsid w:val="000601AE"/>
    <w:rPr>
      <w:rFonts w:ascii="Arial" w:hAnsi="Arial"/>
      <w:b/>
      <w:sz w:val="28"/>
      <w:szCs w:val="24"/>
      <w:lang w:eastAsia="en-GB"/>
    </w:rPr>
  </w:style>
  <w:style w:type="character" w:customStyle="1" w:styleId="Heading3Char">
    <w:name w:val="Heading 3 Char"/>
    <w:basedOn w:val="DefaultParagraphFont"/>
    <w:link w:val="Heading3"/>
    <w:rsid w:val="000601AE"/>
    <w:rPr>
      <w:rFonts w:ascii="Arial" w:eastAsiaTheme="majorEastAsia" w:hAnsi="Arial" w:cstheme="majorBidi"/>
      <w:b/>
      <w:i/>
      <w:sz w:val="24"/>
      <w:szCs w:val="24"/>
      <w:lang w:eastAsia="en-GB"/>
    </w:rPr>
  </w:style>
  <w:style w:type="paragraph" w:customStyle="1" w:styleId="Bullet1">
    <w:name w:val="Bullet1"/>
    <w:basedOn w:val="ListParagraph"/>
    <w:link w:val="Bullet1Char"/>
    <w:qFormat/>
    <w:rsid w:val="000601AE"/>
    <w:pPr>
      <w:numPr>
        <w:numId w:val="6"/>
      </w:numPr>
      <w:spacing w:before="120" w:after="200" w:line="276" w:lineRule="auto"/>
    </w:pPr>
    <w:rPr>
      <w:rFonts w:eastAsia="Calibri" w:cs="Arial"/>
      <w:sz w:val="24"/>
      <w:szCs w:val="24"/>
      <w:lang w:eastAsia="en-US"/>
    </w:rPr>
  </w:style>
  <w:style w:type="character" w:customStyle="1" w:styleId="Bullet1Char">
    <w:name w:val="Bullet1 Char"/>
    <w:link w:val="Bullet1"/>
    <w:locked/>
    <w:rsid w:val="000601AE"/>
    <w:rPr>
      <w:rFonts w:ascii="Arial" w:eastAsia="Calibri" w:hAnsi="Arial" w:cs="Arial"/>
      <w:sz w:val="24"/>
      <w:szCs w:val="24"/>
    </w:rPr>
  </w:style>
  <w:style w:type="paragraph" w:styleId="ListParagraph">
    <w:name w:val="List Paragraph"/>
    <w:basedOn w:val="Normal"/>
    <w:uiPriority w:val="34"/>
    <w:qFormat/>
    <w:rsid w:val="000601AE"/>
    <w:pPr>
      <w:ind w:left="720"/>
    </w:pPr>
  </w:style>
  <w:style w:type="character" w:customStyle="1" w:styleId="Heading1Char">
    <w:name w:val="Heading 1 Char"/>
    <w:basedOn w:val="DefaultParagraphFont"/>
    <w:link w:val="Heading1"/>
    <w:rsid w:val="000601AE"/>
    <w:rPr>
      <w:rFonts w:ascii="Arial" w:hAnsi="Arial"/>
      <w:b/>
      <w:sz w:val="36"/>
      <w:szCs w:val="36"/>
      <w:lang w:eastAsia="en-GB"/>
    </w:rPr>
  </w:style>
  <w:style w:type="character" w:customStyle="1" w:styleId="Heading2Char">
    <w:name w:val="Heading 2 Char"/>
    <w:aliases w:val="SubPara Char,sub-para Char,Chapter Title Char,h2 Char1,SH Char,H2 Char,UR 2 Char,Main Char,Reset numbering Char,Heading 2 Para2 Char,a. Char,Attribute Heading 2 Char,Defs Heading Char,h2 Char Char,2 headline Char,h Char,Para2 Char,Y Char"/>
    <w:link w:val="Heading2"/>
    <w:rsid w:val="000601AE"/>
    <w:rPr>
      <w:rFonts w:ascii="Arial" w:hAnsi="Arial"/>
      <w:b/>
      <w:sz w:val="28"/>
      <w:szCs w:val="28"/>
      <w:lang w:eastAsia="en-GB"/>
    </w:rPr>
  </w:style>
  <w:style w:type="character" w:customStyle="1" w:styleId="Heading4Char">
    <w:name w:val="Heading 4 Char"/>
    <w:basedOn w:val="DefaultParagraphFont"/>
    <w:link w:val="Heading4"/>
    <w:rsid w:val="000601AE"/>
    <w:rPr>
      <w:rFonts w:ascii="Arial" w:hAnsi="Arial"/>
      <w:b/>
      <w:sz w:val="22"/>
      <w:szCs w:val="22"/>
      <w:lang w:eastAsia="en-GB"/>
    </w:rPr>
  </w:style>
  <w:style w:type="character" w:customStyle="1" w:styleId="Heading5Char">
    <w:name w:val="Heading 5 Char"/>
    <w:basedOn w:val="DefaultParagraphFont"/>
    <w:link w:val="Heading5"/>
    <w:rsid w:val="000601AE"/>
    <w:rPr>
      <w:rFonts w:ascii="Arial" w:hAnsi="Arial"/>
      <w:b/>
      <w:i/>
      <w:sz w:val="22"/>
      <w:szCs w:val="22"/>
      <w:lang w:eastAsia="en-GB"/>
    </w:rPr>
  </w:style>
  <w:style w:type="character" w:customStyle="1" w:styleId="Heading6Char">
    <w:name w:val="Heading 6 Char"/>
    <w:basedOn w:val="DefaultParagraphFont"/>
    <w:link w:val="Heading6"/>
    <w:rsid w:val="000601AE"/>
    <w:rPr>
      <w:rFonts w:ascii="Arial" w:hAnsi="Arial"/>
      <w:sz w:val="22"/>
      <w:szCs w:val="22"/>
      <w:lang w:eastAsia="en-GB"/>
    </w:rPr>
  </w:style>
  <w:style w:type="character" w:customStyle="1" w:styleId="Heading7Char">
    <w:name w:val="Heading 7 Char"/>
    <w:basedOn w:val="DefaultParagraphFont"/>
    <w:link w:val="Heading7"/>
    <w:rsid w:val="000601AE"/>
    <w:rPr>
      <w:rFonts w:ascii="Arial" w:hAnsi="Arial"/>
      <w:szCs w:val="22"/>
      <w:lang w:val="en-AU" w:eastAsia="en-GB"/>
    </w:rPr>
  </w:style>
  <w:style w:type="character" w:customStyle="1" w:styleId="Heading8Char">
    <w:name w:val="Heading 8 Char"/>
    <w:basedOn w:val="DefaultParagraphFont"/>
    <w:link w:val="Heading8"/>
    <w:rsid w:val="000601AE"/>
    <w:rPr>
      <w:rFonts w:ascii="Arial" w:hAnsi="Arial"/>
      <w:i/>
      <w:szCs w:val="22"/>
      <w:lang w:val="en-AU" w:eastAsia="en-GB"/>
    </w:rPr>
  </w:style>
  <w:style w:type="character" w:customStyle="1" w:styleId="Heading9Char">
    <w:name w:val="Heading 9 Char"/>
    <w:basedOn w:val="DefaultParagraphFont"/>
    <w:link w:val="Heading9"/>
    <w:rsid w:val="000601AE"/>
    <w:rPr>
      <w:rFonts w:ascii="Arial" w:hAnsi="Arial"/>
      <w:i/>
      <w:sz w:val="18"/>
      <w:szCs w:val="22"/>
      <w:lang w:val="en-AU" w:eastAsia="en-GB"/>
    </w:rPr>
  </w:style>
  <w:style w:type="paragraph" w:styleId="TOC1">
    <w:name w:val="toc 1"/>
    <w:basedOn w:val="Normal"/>
    <w:next w:val="Normal"/>
    <w:uiPriority w:val="39"/>
    <w:qFormat/>
    <w:rsid w:val="000601AE"/>
    <w:pPr>
      <w:tabs>
        <w:tab w:val="right" w:pos="5103"/>
      </w:tabs>
      <w:spacing w:before="300"/>
      <w:ind w:left="0" w:right="5103"/>
    </w:pPr>
  </w:style>
  <w:style w:type="paragraph" w:styleId="TOC2">
    <w:name w:val="toc 2"/>
    <w:basedOn w:val="Normal"/>
    <w:next w:val="Normal"/>
    <w:uiPriority w:val="39"/>
    <w:semiHidden/>
    <w:qFormat/>
    <w:rsid w:val="000601AE"/>
    <w:pPr>
      <w:tabs>
        <w:tab w:val="right" w:pos="5103"/>
      </w:tabs>
      <w:spacing w:before="60"/>
      <w:ind w:right="5103"/>
    </w:pPr>
    <w:rPr>
      <w:sz w:val="20"/>
    </w:rPr>
  </w:style>
  <w:style w:type="paragraph" w:styleId="TOC3">
    <w:name w:val="toc 3"/>
    <w:basedOn w:val="Normal"/>
    <w:next w:val="Normal"/>
    <w:autoRedefine/>
    <w:uiPriority w:val="39"/>
    <w:qFormat/>
    <w:rsid w:val="000601AE"/>
    <w:pPr>
      <w:tabs>
        <w:tab w:val="right" w:pos="8222"/>
      </w:tabs>
      <w:spacing w:before="120"/>
      <w:ind w:left="567" w:right="851" w:hanging="567"/>
    </w:pPr>
    <w:rPr>
      <w:sz w:val="18"/>
    </w:rPr>
  </w:style>
  <w:style w:type="paragraph" w:styleId="Title">
    <w:name w:val="Title"/>
    <w:basedOn w:val="Normal"/>
    <w:link w:val="TitleChar"/>
    <w:qFormat/>
    <w:rsid w:val="000601AE"/>
    <w:pPr>
      <w:pBdr>
        <w:top w:val="single" w:sz="4" w:space="31" w:color="C0C0C0"/>
        <w:left w:val="single" w:sz="4" w:space="12" w:color="C0C0C0"/>
        <w:bottom w:val="single" w:sz="4" w:space="31" w:color="C0C0C0"/>
        <w:right w:val="single" w:sz="4" w:space="12" w:color="C0C0C0"/>
      </w:pBdr>
      <w:shd w:val="clear" w:color="auto" w:fill="FFFFFF"/>
      <w:spacing w:before="0" w:after="2000"/>
      <w:ind w:left="1985" w:right="1985"/>
      <w:jc w:val="center"/>
    </w:pPr>
    <w:rPr>
      <w:b/>
      <w:sz w:val="36"/>
      <w:szCs w:val="36"/>
    </w:rPr>
  </w:style>
  <w:style w:type="character" w:customStyle="1" w:styleId="TitleChar">
    <w:name w:val="Title Char"/>
    <w:link w:val="Title"/>
    <w:rsid w:val="000601AE"/>
    <w:rPr>
      <w:rFonts w:ascii="Arial" w:hAnsi="Arial"/>
      <w:b/>
      <w:sz w:val="36"/>
      <w:szCs w:val="36"/>
      <w:shd w:val="clear" w:color="auto" w:fill="FFFFFF"/>
      <w:lang w:eastAsia="en-GB"/>
    </w:rPr>
  </w:style>
  <w:style w:type="paragraph" w:styleId="Subtitle">
    <w:name w:val="Subtitle"/>
    <w:basedOn w:val="Normal"/>
    <w:link w:val="SubtitleChar"/>
    <w:qFormat/>
    <w:rsid w:val="000601AE"/>
    <w:pPr>
      <w:spacing w:before="0" w:after="2000"/>
      <w:ind w:left="0"/>
      <w:outlineLvl w:val="1"/>
    </w:pPr>
    <w:rPr>
      <w:b/>
      <w:sz w:val="36"/>
      <w:szCs w:val="36"/>
    </w:rPr>
  </w:style>
  <w:style w:type="character" w:customStyle="1" w:styleId="SubtitleChar">
    <w:name w:val="Subtitle Char"/>
    <w:basedOn w:val="DefaultParagraphFont"/>
    <w:link w:val="Subtitle"/>
    <w:rsid w:val="000601AE"/>
    <w:rPr>
      <w:rFonts w:ascii="Arial" w:hAnsi="Arial"/>
      <w:b/>
      <w:sz w:val="36"/>
      <w:szCs w:val="36"/>
      <w:lang w:eastAsia="en-GB"/>
    </w:rPr>
  </w:style>
  <w:style w:type="character" w:styleId="Strong">
    <w:name w:val="Strong"/>
    <w:uiPriority w:val="22"/>
    <w:qFormat/>
    <w:rsid w:val="000601AE"/>
    <w:rPr>
      <w:b/>
      <w:bCs/>
    </w:rPr>
  </w:style>
  <w:style w:type="paragraph" w:styleId="Quote">
    <w:name w:val="Quote"/>
    <w:basedOn w:val="Normal"/>
    <w:next w:val="Normal"/>
    <w:link w:val="QuoteChar"/>
    <w:qFormat/>
    <w:rsid w:val="000601AE"/>
    <w:pPr>
      <w:spacing w:before="120"/>
      <w:ind w:left="1134" w:right="567"/>
    </w:pPr>
    <w:rPr>
      <w:i/>
    </w:rPr>
  </w:style>
  <w:style w:type="character" w:customStyle="1" w:styleId="QuoteChar">
    <w:name w:val="Quote Char"/>
    <w:basedOn w:val="DefaultParagraphFont"/>
    <w:link w:val="Quote"/>
    <w:rsid w:val="000601AE"/>
    <w:rPr>
      <w:rFonts w:ascii="Arial" w:hAnsi="Arial"/>
      <w:i/>
      <w:sz w:val="22"/>
      <w:szCs w:val="22"/>
      <w:lang w:eastAsia="en-GB"/>
    </w:rPr>
  </w:style>
  <w:style w:type="paragraph" w:styleId="TOCHeading">
    <w:name w:val="TOC Heading"/>
    <w:basedOn w:val="Heading1"/>
    <w:next w:val="Normal"/>
    <w:uiPriority w:val="39"/>
    <w:semiHidden/>
    <w:unhideWhenUsed/>
    <w:qFormat/>
    <w:rsid w:val="000601AE"/>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Dash">
    <w:name w:val="Dash"/>
    <w:basedOn w:val="Normal"/>
    <w:rsid w:val="00D5364C"/>
    <w:pPr>
      <w:numPr>
        <w:numId w:val="5"/>
      </w:numPr>
      <w:tabs>
        <w:tab w:val="left" w:pos="1843"/>
      </w:tabs>
      <w:spacing w:before="60"/>
    </w:pPr>
  </w:style>
  <w:style w:type="paragraph" w:customStyle="1" w:styleId="Bullet">
    <w:name w:val="Bullet"/>
    <w:basedOn w:val="Normal"/>
    <w:link w:val="BulletChar"/>
    <w:rsid w:val="00D5364C"/>
    <w:pPr>
      <w:numPr>
        <w:numId w:val="4"/>
      </w:numPr>
      <w:tabs>
        <w:tab w:val="left" w:pos="1276"/>
      </w:tabs>
      <w:spacing w:before="120"/>
    </w:pPr>
  </w:style>
  <w:style w:type="paragraph" w:styleId="FootnoteText">
    <w:name w:val="footnote text"/>
    <w:aliases w:val="Footnote Text Char Char"/>
    <w:basedOn w:val="Normal"/>
    <w:link w:val="FootnoteTextChar"/>
    <w:uiPriority w:val="99"/>
    <w:rsid w:val="00D5364C"/>
    <w:pPr>
      <w:spacing w:before="120"/>
      <w:ind w:left="284" w:hanging="284"/>
    </w:pPr>
    <w:rPr>
      <w:sz w:val="16"/>
    </w:rPr>
  </w:style>
  <w:style w:type="character" w:customStyle="1" w:styleId="FootnoteTextChar">
    <w:name w:val="Footnote Text Char"/>
    <w:aliases w:val="Footnote Text Char Char Char"/>
    <w:basedOn w:val="DefaultParagraphFont"/>
    <w:link w:val="FootnoteText"/>
    <w:uiPriority w:val="99"/>
    <w:rsid w:val="00D5364C"/>
    <w:rPr>
      <w:rFonts w:ascii="Arial" w:hAnsi="Arial"/>
      <w:sz w:val="16"/>
      <w:szCs w:val="22"/>
      <w:lang w:eastAsia="en-GB"/>
    </w:rPr>
  </w:style>
  <w:style w:type="character" w:styleId="PageNumber">
    <w:name w:val="page number"/>
    <w:basedOn w:val="DefaultParagraphFont"/>
    <w:rsid w:val="00D5364C"/>
    <w:rPr>
      <w:rFonts w:ascii="Arial" w:hAnsi="Arial"/>
      <w:b/>
      <w:spacing w:val="0"/>
      <w:kern w:val="0"/>
      <w:position w:val="0"/>
      <w:sz w:val="24"/>
      <w:szCs w:val="24"/>
    </w:rPr>
  </w:style>
  <w:style w:type="paragraph" w:customStyle="1" w:styleId="Table">
    <w:name w:val="Table"/>
    <w:basedOn w:val="Figure"/>
    <w:next w:val="Normal"/>
    <w:rsid w:val="00D5364C"/>
  </w:style>
  <w:style w:type="paragraph" w:styleId="Footer">
    <w:name w:val="footer"/>
    <w:basedOn w:val="Normal"/>
    <w:link w:val="FooterChar"/>
    <w:uiPriority w:val="99"/>
    <w:rsid w:val="00D5364C"/>
    <w:pPr>
      <w:spacing w:before="0"/>
      <w:ind w:left="0"/>
    </w:pPr>
    <w:rPr>
      <w:spacing w:val="40"/>
      <w:sz w:val="16"/>
      <w:szCs w:val="16"/>
    </w:rPr>
  </w:style>
  <w:style w:type="character" w:customStyle="1" w:styleId="FooterChar">
    <w:name w:val="Footer Char"/>
    <w:basedOn w:val="DefaultParagraphFont"/>
    <w:link w:val="Footer"/>
    <w:uiPriority w:val="99"/>
    <w:rsid w:val="00D5364C"/>
    <w:rPr>
      <w:rFonts w:ascii="Arial" w:hAnsi="Arial"/>
      <w:spacing w:val="40"/>
      <w:sz w:val="16"/>
      <w:szCs w:val="16"/>
      <w:lang w:eastAsia="en-GB"/>
    </w:rPr>
  </w:style>
  <w:style w:type="paragraph" w:styleId="Header">
    <w:name w:val="header"/>
    <w:basedOn w:val="Normal"/>
    <w:link w:val="HeaderChar"/>
    <w:rsid w:val="00D5364C"/>
    <w:pPr>
      <w:spacing w:before="0"/>
      <w:ind w:left="0"/>
      <w:jc w:val="center"/>
    </w:pPr>
    <w:rPr>
      <w:smallCaps/>
      <w:spacing w:val="40"/>
      <w:sz w:val="16"/>
      <w:szCs w:val="16"/>
    </w:rPr>
  </w:style>
  <w:style w:type="character" w:customStyle="1" w:styleId="HeaderChar">
    <w:name w:val="Header Char"/>
    <w:basedOn w:val="DefaultParagraphFont"/>
    <w:link w:val="Header"/>
    <w:rsid w:val="00D5364C"/>
    <w:rPr>
      <w:rFonts w:ascii="Arial" w:hAnsi="Arial"/>
      <w:smallCaps/>
      <w:spacing w:val="40"/>
      <w:sz w:val="16"/>
      <w:szCs w:val="16"/>
      <w:lang w:eastAsia="en-GB"/>
    </w:rPr>
  </w:style>
  <w:style w:type="paragraph" w:customStyle="1" w:styleId="Heading">
    <w:name w:val="Heading"/>
    <w:basedOn w:val="Heading1"/>
    <w:next w:val="Normal"/>
    <w:rsid w:val="00D5364C"/>
    <w:pPr>
      <w:jc w:val="left"/>
    </w:pPr>
    <w:rPr>
      <w:sz w:val="28"/>
      <w:szCs w:val="28"/>
    </w:rPr>
  </w:style>
  <w:style w:type="character" w:styleId="Hyperlink">
    <w:name w:val="Hyperlink"/>
    <w:basedOn w:val="DefaultParagraphFont"/>
    <w:uiPriority w:val="99"/>
    <w:rsid w:val="00D5364C"/>
    <w:rPr>
      <w:color w:val="0000FF"/>
      <w:u w:val="single"/>
    </w:rPr>
  </w:style>
  <w:style w:type="character" w:styleId="FootnoteReference">
    <w:name w:val="footnote reference"/>
    <w:basedOn w:val="DefaultParagraphFont"/>
    <w:uiPriority w:val="99"/>
    <w:rsid w:val="00D5364C"/>
    <w:rPr>
      <w:vertAlign w:val="superscript"/>
    </w:rPr>
  </w:style>
  <w:style w:type="paragraph" w:customStyle="1" w:styleId="TableText">
    <w:name w:val="TableText"/>
    <w:basedOn w:val="Normal"/>
    <w:rsid w:val="00D5364C"/>
    <w:pPr>
      <w:spacing w:before="80" w:after="80"/>
      <w:ind w:left="0"/>
    </w:pPr>
    <w:rPr>
      <w:sz w:val="20"/>
      <w:szCs w:val="20"/>
    </w:rPr>
  </w:style>
  <w:style w:type="paragraph" w:customStyle="1" w:styleId="ClientName">
    <w:name w:val="Client Name"/>
    <w:basedOn w:val="Normal"/>
    <w:rsid w:val="00D5364C"/>
    <w:pPr>
      <w:spacing w:before="0" w:after="3000"/>
      <w:ind w:left="0"/>
      <w:jc w:val="center"/>
    </w:pPr>
    <w:rPr>
      <w:sz w:val="36"/>
      <w:szCs w:val="36"/>
    </w:rPr>
  </w:style>
  <w:style w:type="paragraph" w:customStyle="1" w:styleId="TableBullet">
    <w:name w:val="TableBullet"/>
    <w:basedOn w:val="TableText"/>
    <w:next w:val="Subtitle"/>
    <w:rsid w:val="00D5364C"/>
    <w:pPr>
      <w:numPr>
        <w:numId w:val="3"/>
      </w:numPr>
      <w:spacing w:before="0"/>
    </w:pPr>
  </w:style>
  <w:style w:type="character" w:styleId="FollowedHyperlink">
    <w:name w:val="FollowedHyperlink"/>
    <w:basedOn w:val="DefaultParagraphFont"/>
    <w:rsid w:val="00D5364C"/>
    <w:rPr>
      <w:color w:val="800080"/>
      <w:u w:val="single"/>
    </w:rPr>
  </w:style>
  <w:style w:type="paragraph" w:customStyle="1" w:styleId="Box">
    <w:name w:val="Box"/>
    <w:basedOn w:val="Normal"/>
    <w:rsid w:val="00D5364C"/>
    <w:pPr>
      <w:pBdr>
        <w:top w:val="single" w:sz="4" w:space="12" w:color="auto"/>
        <w:left w:val="single" w:sz="4" w:space="12" w:color="auto"/>
        <w:bottom w:val="single" w:sz="4" w:space="12" w:color="auto"/>
        <w:right w:val="single" w:sz="4" w:space="12" w:color="auto"/>
      </w:pBdr>
      <w:spacing w:before="120"/>
      <w:ind w:left="851" w:right="284"/>
    </w:pPr>
    <w:rPr>
      <w:sz w:val="20"/>
    </w:rPr>
  </w:style>
  <w:style w:type="paragraph" w:customStyle="1" w:styleId="BoxHeading">
    <w:name w:val="BoxHeading"/>
    <w:basedOn w:val="Box"/>
    <w:next w:val="Box"/>
    <w:rsid w:val="00D5364C"/>
  </w:style>
  <w:style w:type="paragraph" w:customStyle="1" w:styleId="BoxBullet">
    <w:name w:val="BoxBullet"/>
    <w:basedOn w:val="Box"/>
    <w:rsid w:val="00D5364C"/>
    <w:pPr>
      <w:numPr>
        <w:numId w:val="2"/>
      </w:numPr>
      <w:tabs>
        <w:tab w:val="clear" w:pos="1134"/>
      </w:tabs>
      <w:ind w:left="851" w:firstLine="0"/>
    </w:pPr>
  </w:style>
  <w:style w:type="paragraph" w:customStyle="1" w:styleId="Figure">
    <w:name w:val="Figure"/>
    <w:basedOn w:val="Normal"/>
    <w:next w:val="Normal"/>
    <w:rsid w:val="00D5364C"/>
    <w:pPr>
      <w:keepNext/>
      <w:spacing w:after="120"/>
      <w:ind w:left="1701" w:hanging="992"/>
    </w:pPr>
    <w:rPr>
      <w:b/>
      <w:sz w:val="20"/>
    </w:rPr>
  </w:style>
  <w:style w:type="character" w:customStyle="1" w:styleId="apple-converted-space">
    <w:name w:val="apple-converted-space"/>
    <w:rsid w:val="00D5364C"/>
  </w:style>
  <w:style w:type="paragraph" w:styleId="NormalWeb">
    <w:name w:val="Normal (Web)"/>
    <w:basedOn w:val="Normal"/>
    <w:uiPriority w:val="99"/>
    <w:semiHidden/>
    <w:unhideWhenUsed/>
    <w:rsid w:val="00D5364C"/>
    <w:pPr>
      <w:spacing w:before="100" w:beforeAutospacing="1" w:after="100" w:afterAutospacing="1"/>
      <w:ind w:left="0"/>
    </w:pPr>
    <w:rPr>
      <w:rFonts w:ascii="Times New Roman" w:hAnsi="Times New Roman"/>
      <w:sz w:val="24"/>
      <w:szCs w:val="24"/>
      <w:lang w:eastAsia="en-NZ"/>
    </w:rPr>
  </w:style>
  <w:style w:type="paragraph" w:styleId="BalloonText">
    <w:name w:val="Balloon Text"/>
    <w:basedOn w:val="Normal"/>
    <w:link w:val="BalloonTextChar"/>
    <w:uiPriority w:val="99"/>
    <w:semiHidden/>
    <w:unhideWhenUsed/>
    <w:rsid w:val="00D5364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64C"/>
    <w:rPr>
      <w:rFonts w:ascii="Tahoma" w:hAnsi="Tahoma" w:cs="Tahoma"/>
      <w:sz w:val="16"/>
      <w:szCs w:val="16"/>
      <w:lang w:eastAsia="en-GB"/>
    </w:rPr>
  </w:style>
  <w:style w:type="table" w:styleId="TableGrid">
    <w:name w:val="Table Grid"/>
    <w:basedOn w:val="TableNormal"/>
    <w:uiPriority w:val="59"/>
    <w:rsid w:val="00D53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fontsize-3">
    <w:name w:val="ms-rtefontsize-3"/>
    <w:basedOn w:val="Normal"/>
    <w:rsid w:val="00A83BA1"/>
    <w:pPr>
      <w:spacing w:before="100" w:beforeAutospacing="1" w:after="100" w:afterAutospacing="1"/>
      <w:ind w:left="0"/>
    </w:pPr>
    <w:rPr>
      <w:rFonts w:ascii="Times New Roman" w:hAnsi="Times New Roman"/>
      <w:sz w:val="24"/>
      <w:szCs w:val="24"/>
      <w:lang w:eastAsia="en-NZ"/>
    </w:rPr>
  </w:style>
  <w:style w:type="character" w:customStyle="1" w:styleId="BulletChar">
    <w:name w:val="Bullet Char"/>
    <w:link w:val="Bullet"/>
    <w:locked/>
    <w:rsid w:val="008411B5"/>
    <w:rPr>
      <w:rFonts w:ascii="Arial" w:hAnsi="Arial"/>
      <w:sz w:val="22"/>
      <w:szCs w:val="22"/>
      <w:lang w:eastAsia="en-GB"/>
    </w:rPr>
  </w:style>
  <w:style w:type="paragraph" w:styleId="EndnoteText">
    <w:name w:val="endnote text"/>
    <w:basedOn w:val="Normal"/>
    <w:link w:val="EndnoteTextChar"/>
    <w:uiPriority w:val="99"/>
    <w:semiHidden/>
    <w:unhideWhenUsed/>
    <w:rsid w:val="00C3303A"/>
    <w:pPr>
      <w:spacing w:before="0"/>
    </w:pPr>
    <w:rPr>
      <w:sz w:val="20"/>
      <w:szCs w:val="20"/>
    </w:rPr>
  </w:style>
  <w:style w:type="character" w:customStyle="1" w:styleId="EndnoteTextChar">
    <w:name w:val="Endnote Text Char"/>
    <w:basedOn w:val="DefaultParagraphFont"/>
    <w:link w:val="EndnoteText"/>
    <w:uiPriority w:val="99"/>
    <w:semiHidden/>
    <w:rsid w:val="00C3303A"/>
    <w:rPr>
      <w:rFonts w:ascii="Arial" w:hAnsi="Arial"/>
      <w:lang w:eastAsia="en-GB"/>
    </w:rPr>
  </w:style>
  <w:style w:type="character" w:styleId="EndnoteReference">
    <w:name w:val="endnote reference"/>
    <w:basedOn w:val="DefaultParagraphFont"/>
    <w:uiPriority w:val="99"/>
    <w:semiHidden/>
    <w:unhideWhenUsed/>
    <w:rsid w:val="00C3303A"/>
    <w:rPr>
      <w:vertAlign w:val="superscript"/>
    </w:rPr>
  </w:style>
  <w:style w:type="paragraph" w:customStyle="1" w:styleId="Pa4">
    <w:name w:val="Pa4"/>
    <w:basedOn w:val="Normal"/>
    <w:next w:val="Normal"/>
    <w:uiPriority w:val="99"/>
    <w:rsid w:val="00162445"/>
    <w:pPr>
      <w:autoSpaceDE w:val="0"/>
      <w:autoSpaceDN w:val="0"/>
      <w:adjustRightInd w:val="0"/>
      <w:spacing w:before="0" w:line="221" w:lineRule="atLeast"/>
      <w:ind w:left="0"/>
    </w:pPr>
    <w:rPr>
      <w:rFonts w:ascii="Avenir 45 Book" w:hAnsi="Avenir 45 Book"/>
      <w:sz w:val="24"/>
      <w:szCs w:val="24"/>
      <w:lang w:eastAsia="en-US"/>
    </w:rPr>
  </w:style>
  <w:style w:type="paragraph" w:customStyle="1" w:styleId="Pa68">
    <w:name w:val="Pa68"/>
    <w:basedOn w:val="Normal"/>
    <w:next w:val="Normal"/>
    <w:uiPriority w:val="99"/>
    <w:rsid w:val="00D922EB"/>
    <w:pPr>
      <w:autoSpaceDE w:val="0"/>
      <w:autoSpaceDN w:val="0"/>
      <w:adjustRightInd w:val="0"/>
      <w:spacing w:before="0" w:line="301" w:lineRule="atLeast"/>
      <w:ind w:left="0"/>
    </w:pPr>
    <w:rPr>
      <w:rFonts w:ascii="Avenir 55 Roman" w:hAnsi="Avenir 55 Roman"/>
      <w:sz w:val="24"/>
      <w:szCs w:val="24"/>
      <w:lang w:eastAsia="en-US"/>
    </w:rPr>
  </w:style>
  <w:style w:type="character" w:styleId="Emphasis">
    <w:name w:val="Emphasis"/>
    <w:basedOn w:val="DefaultParagraphFont"/>
    <w:uiPriority w:val="20"/>
    <w:qFormat/>
    <w:rsid w:val="00FD2CA9"/>
    <w:rPr>
      <w:i/>
      <w:iCs/>
    </w:rPr>
  </w:style>
  <w:style w:type="paragraph" w:customStyle="1" w:styleId="Default">
    <w:name w:val="Default"/>
    <w:rsid w:val="009811CA"/>
    <w:pPr>
      <w:autoSpaceDE w:val="0"/>
      <w:autoSpaceDN w:val="0"/>
      <w:adjustRightInd w:val="0"/>
    </w:pPr>
    <w:rPr>
      <w:rFonts w:ascii="Arial Mäori" w:hAnsi="Arial Mäori" w:cs="Arial Mäori"/>
      <w:color w:val="000000"/>
      <w:sz w:val="24"/>
      <w:szCs w:val="24"/>
    </w:rPr>
  </w:style>
  <w:style w:type="character" w:customStyle="1" w:styleId="st">
    <w:name w:val="st"/>
    <w:basedOn w:val="DefaultParagraphFont"/>
    <w:rsid w:val="007B22B9"/>
  </w:style>
  <w:style w:type="paragraph" w:styleId="BodyText0">
    <w:name w:val="Body Text"/>
    <w:basedOn w:val="Normal"/>
    <w:link w:val="BodyTextChar0"/>
    <w:rsid w:val="00C977C4"/>
    <w:pPr>
      <w:overflowPunct w:val="0"/>
      <w:autoSpaceDE w:val="0"/>
      <w:autoSpaceDN w:val="0"/>
      <w:adjustRightInd w:val="0"/>
      <w:spacing w:before="0"/>
      <w:ind w:left="0"/>
      <w:jc w:val="both"/>
      <w:textAlignment w:val="baseline"/>
    </w:pPr>
    <w:rPr>
      <w:color w:val="000000"/>
      <w:szCs w:val="20"/>
      <w:lang w:val="en-GB" w:eastAsia="en-US"/>
    </w:rPr>
  </w:style>
  <w:style w:type="character" w:customStyle="1" w:styleId="BodyTextChar0">
    <w:name w:val="Body Text Char"/>
    <w:basedOn w:val="DefaultParagraphFont"/>
    <w:link w:val="BodyText0"/>
    <w:rsid w:val="00C977C4"/>
    <w:rPr>
      <w:rFonts w:ascii="Arial" w:hAnsi="Arial"/>
      <w:color w:val="000000"/>
      <w:sz w:val="22"/>
      <w:lang w:val="en-GB"/>
    </w:rPr>
  </w:style>
  <w:style w:type="character" w:customStyle="1" w:styleId="st1">
    <w:name w:val="st1"/>
    <w:basedOn w:val="DefaultParagraphFont"/>
    <w:rsid w:val="00C425C3"/>
  </w:style>
  <w:style w:type="character" w:styleId="CommentReference">
    <w:name w:val="annotation reference"/>
    <w:basedOn w:val="DefaultParagraphFont"/>
    <w:uiPriority w:val="99"/>
    <w:semiHidden/>
    <w:unhideWhenUsed/>
    <w:rsid w:val="004C34E1"/>
    <w:rPr>
      <w:sz w:val="16"/>
      <w:szCs w:val="16"/>
    </w:rPr>
  </w:style>
  <w:style w:type="paragraph" w:styleId="CommentText">
    <w:name w:val="annotation text"/>
    <w:basedOn w:val="Normal"/>
    <w:link w:val="CommentTextChar"/>
    <w:uiPriority w:val="99"/>
    <w:semiHidden/>
    <w:unhideWhenUsed/>
    <w:rsid w:val="004C34E1"/>
    <w:rPr>
      <w:sz w:val="20"/>
      <w:szCs w:val="20"/>
    </w:rPr>
  </w:style>
  <w:style w:type="character" w:customStyle="1" w:styleId="CommentTextChar">
    <w:name w:val="Comment Text Char"/>
    <w:basedOn w:val="DefaultParagraphFont"/>
    <w:link w:val="CommentText"/>
    <w:uiPriority w:val="99"/>
    <w:semiHidden/>
    <w:rsid w:val="004C34E1"/>
    <w:rPr>
      <w:rFonts w:ascii="Arial" w:hAnsi="Arial"/>
      <w:lang w:eastAsia="en-GB"/>
    </w:rPr>
  </w:style>
  <w:style w:type="paragraph" w:styleId="CommentSubject">
    <w:name w:val="annotation subject"/>
    <w:basedOn w:val="CommentText"/>
    <w:next w:val="CommentText"/>
    <w:link w:val="CommentSubjectChar"/>
    <w:uiPriority w:val="99"/>
    <w:semiHidden/>
    <w:unhideWhenUsed/>
    <w:rsid w:val="004C34E1"/>
    <w:rPr>
      <w:b/>
      <w:bCs/>
    </w:rPr>
  </w:style>
  <w:style w:type="character" w:customStyle="1" w:styleId="CommentSubjectChar">
    <w:name w:val="Comment Subject Char"/>
    <w:basedOn w:val="CommentTextChar"/>
    <w:link w:val="CommentSubject"/>
    <w:uiPriority w:val="99"/>
    <w:semiHidden/>
    <w:rsid w:val="004C34E1"/>
    <w:rPr>
      <w:rFonts w:ascii="Arial" w:hAnsi="Arial"/>
      <w:b/>
      <w:bCs/>
      <w:lang w:eastAsia="en-GB"/>
    </w:rPr>
  </w:style>
  <w:style w:type="paragraph" w:customStyle="1" w:styleId="HRFNoNumberHeading1">
    <w:name w:val="HRF No Number Heading 1"/>
    <w:basedOn w:val="Normal"/>
    <w:rsid w:val="00A4397B"/>
    <w:pPr>
      <w:keepNext/>
      <w:spacing w:after="240"/>
      <w:ind w:left="0"/>
      <w:jc w:val="both"/>
      <w:outlineLvl w:val="0"/>
    </w:pPr>
    <w:rPr>
      <w:rFonts w:cs="Mangal"/>
      <w:b/>
      <w:bCs/>
      <w:color w:val="1B3A59"/>
      <w:kern w:val="32"/>
      <w:sz w:val="28"/>
      <w:szCs w:val="32"/>
      <w:lang w:val="en-GB"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64C"/>
    <w:pPr>
      <w:spacing w:before="240"/>
      <w:ind w:left="709"/>
    </w:pPr>
    <w:rPr>
      <w:rFonts w:ascii="Arial" w:hAnsi="Arial"/>
      <w:sz w:val="22"/>
      <w:szCs w:val="22"/>
      <w:lang w:eastAsia="en-GB"/>
    </w:rPr>
  </w:style>
  <w:style w:type="paragraph" w:styleId="Heading1">
    <w:name w:val="heading 1"/>
    <w:basedOn w:val="Normal"/>
    <w:next w:val="Normal"/>
    <w:link w:val="Heading1Char"/>
    <w:qFormat/>
    <w:rsid w:val="000601AE"/>
    <w:pPr>
      <w:spacing w:before="0" w:after="360"/>
      <w:ind w:left="0"/>
      <w:jc w:val="center"/>
      <w:outlineLvl w:val="0"/>
    </w:pPr>
    <w:rPr>
      <w:b/>
      <w:sz w:val="36"/>
      <w:szCs w:val="36"/>
    </w:rPr>
  </w:style>
  <w:style w:type="paragraph" w:styleId="Heading2">
    <w:name w:val="heading 2"/>
    <w:aliases w:val="SubPara,sub-para,Chapter Title,h2,SH,H2,UR 2,Main,Reset numbering,Heading 2 Para2,a.,Attribute Heading 2,Defs Heading,h2 Char,2 headline,h,Para2,Head hdbk,Top 2,h2 main heading,B Sub/Bold,B Sub/Bold1,B Sub/Bold2,B Sub/Bold11,h2 main heading1,Y"/>
    <w:basedOn w:val="Normal"/>
    <w:next w:val="Normal"/>
    <w:link w:val="Heading2Char"/>
    <w:qFormat/>
    <w:rsid w:val="000601AE"/>
    <w:pPr>
      <w:keepNext/>
      <w:spacing w:before="720" w:after="120"/>
      <w:ind w:hanging="709"/>
      <w:outlineLvl w:val="1"/>
    </w:pPr>
    <w:rPr>
      <w:b/>
      <w:sz w:val="28"/>
      <w:szCs w:val="28"/>
    </w:rPr>
  </w:style>
  <w:style w:type="paragraph" w:styleId="Heading3">
    <w:name w:val="heading 3"/>
    <w:basedOn w:val="Normal"/>
    <w:next w:val="Normal"/>
    <w:link w:val="Heading3Char"/>
    <w:qFormat/>
    <w:rsid w:val="000601AE"/>
    <w:pPr>
      <w:keepNext/>
      <w:spacing w:before="360" w:after="240"/>
      <w:ind w:left="567" w:hanging="567"/>
      <w:outlineLvl w:val="2"/>
    </w:pPr>
    <w:rPr>
      <w:rFonts w:eastAsiaTheme="majorEastAsia" w:cstheme="majorBidi"/>
      <w:b/>
      <w:i/>
      <w:sz w:val="24"/>
      <w:szCs w:val="24"/>
    </w:rPr>
  </w:style>
  <w:style w:type="paragraph" w:styleId="Heading4">
    <w:name w:val="heading 4"/>
    <w:basedOn w:val="Normal"/>
    <w:next w:val="Normal"/>
    <w:link w:val="Heading4Char"/>
    <w:qFormat/>
    <w:rsid w:val="000601AE"/>
    <w:pPr>
      <w:keepNext/>
      <w:spacing w:after="240"/>
      <w:outlineLvl w:val="3"/>
    </w:pPr>
    <w:rPr>
      <w:b/>
    </w:rPr>
  </w:style>
  <w:style w:type="paragraph" w:styleId="Heading5">
    <w:name w:val="heading 5"/>
    <w:basedOn w:val="Normal"/>
    <w:next w:val="Normal"/>
    <w:link w:val="Heading5Char"/>
    <w:qFormat/>
    <w:rsid w:val="000601AE"/>
    <w:pPr>
      <w:keepNext/>
      <w:spacing w:before="120" w:after="120"/>
      <w:outlineLvl w:val="4"/>
    </w:pPr>
    <w:rPr>
      <w:b/>
      <w:i/>
    </w:rPr>
  </w:style>
  <w:style w:type="paragraph" w:styleId="Heading6">
    <w:name w:val="heading 6"/>
    <w:basedOn w:val="Normal"/>
    <w:next w:val="Normal"/>
    <w:link w:val="Heading6Char"/>
    <w:qFormat/>
    <w:rsid w:val="000601AE"/>
    <w:pPr>
      <w:spacing w:before="120" w:after="120"/>
      <w:outlineLvl w:val="5"/>
    </w:pPr>
  </w:style>
  <w:style w:type="paragraph" w:styleId="Heading7">
    <w:name w:val="heading 7"/>
    <w:basedOn w:val="Normal"/>
    <w:next w:val="Normal"/>
    <w:link w:val="Heading7Char"/>
    <w:qFormat/>
    <w:rsid w:val="000601AE"/>
    <w:pPr>
      <w:numPr>
        <w:ilvl w:val="6"/>
        <w:numId w:val="1"/>
      </w:numPr>
      <w:spacing w:after="60"/>
      <w:ind w:left="0"/>
      <w:outlineLvl w:val="6"/>
    </w:pPr>
    <w:rPr>
      <w:sz w:val="20"/>
      <w:lang w:val="en-AU"/>
    </w:rPr>
  </w:style>
  <w:style w:type="paragraph" w:styleId="Heading8">
    <w:name w:val="heading 8"/>
    <w:basedOn w:val="Normal"/>
    <w:next w:val="Normal"/>
    <w:link w:val="Heading8Char"/>
    <w:qFormat/>
    <w:rsid w:val="000601AE"/>
    <w:pPr>
      <w:numPr>
        <w:ilvl w:val="7"/>
        <w:numId w:val="1"/>
      </w:numPr>
      <w:spacing w:after="60"/>
      <w:ind w:left="0"/>
      <w:outlineLvl w:val="7"/>
    </w:pPr>
    <w:rPr>
      <w:i/>
      <w:sz w:val="20"/>
      <w:lang w:val="en-AU"/>
    </w:rPr>
  </w:style>
  <w:style w:type="paragraph" w:styleId="Heading9">
    <w:name w:val="heading 9"/>
    <w:basedOn w:val="Normal"/>
    <w:next w:val="Normal"/>
    <w:link w:val="Heading9Char"/>
    <w:qFormat/>
    <w:rsid w:val="000601AE"/>
    <w:pPr>
      <w:numPr>
        <w:ilvl w:val="8"/>
        <w:numId w:val="1"/>
      </w:numPr>
      <w:spacing w:after="60"/>
      <w:ind w:left="0"/>
      <w:outlineLvl w:val="8"/>
    </w:pPr>
    <w:rPr>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Heading3"/>
    <w:link w:val="BodyTextChar"/>
    <w:qFormat/>
    <w:rsid w:val="000601AE"/>
    <w:rPr>
      <w:rFonts w:eastAsia="Times New Roman" w:cs="Times New Roman"/>
      <w:i w:val="0"/>
      <w:sz w:val="28"/>
    </w:rPr>
  </w:style>
  <w:style w:type="character" w:customStyle="1" w:styleId="BodyTextChar">
    <w:name w:val="BodyText Char"/>
    <w:link w:val="BodyText"/>
    <w:locked/>
    <w:rsid w:val="000601AE"/>
    <w:rPr>
      <w:rFonts w:ascii="Arial" w:hAnsi="Arial"/>
      <w:b/>
      <w:sz w:val="28"/>
      <w:szCs w:val="24"/>
      <w:lang w:eastAsia="en-GB"/>
    </w:rPr>
  </w:style>
  <w:style w:type="character" w:customStyle="1" w:styleId="Heading3Char">
    <w:name w:val="Heading 3 Char"/>
    <w:basedOn w:val="DefaultParagraphFont"/>
    <w:link w:val="Heading3"/>
    <w:rsid w:val="000601AE"/>
    <w:rPr>
      <w:rFonts w:ascii="Arial" w:eastAsiaTheme="majorEastAsia" w:hAnsi="Arial" w:cstheme="majorBidi"/>
      <w:b/>
      <w:i/>
      <w:sz w:val="24"/>
      <w:szCs w:val="24"/>
      <w:lang w:eastAsia="en-GB"/>
    </w:rPr>
  </w:style>
  <w:style w:type="paragraph" w:customStyle="1" w:styleId="Bullet1">
    <w:name w:val="Bullet1"/>
    <w:basedOn w:val="ListParagraph"/>
    <w:link w:val="Bullet1Char"/>
    <w:qFormat/>
    <w:rsid w:val="000601AE"/>
    <w:pPr>
      <w:numPr>
        <w:numId w:val="6"/>
      </w:numPr>
      <w:spacing w:before="120" w:after="200" w:line="276" w:lineRule="auto"/>
    </w:pPr>
    <w:rPr>
      <w:rFonts w:eastAsia="Calibri" w:cs="Arial"/>
      <w:sz w:val="24"/>
      <w:szCs w:val="24"/>
      <w:lang w:eastAsia="en-US"/>
    </w:rPr>
  </w:style>
  <w:style w:type="character" w:customStyle="1" w:styleId="Bullet1Char">
    <w:name w:val="Bullet1 Char"/>
    <w:link w:val="Bullet1"/>
    <w:locked/>
    <w:rsid w:val="000601AE"/>
    <w:rPr>
      <w:rFonts w:ascii="Arial" w:eastAsia="Calibri" w:hAnsi="Arial" w:cs="Arial"/>
      <w:sz w:val="24"/>
      <w:szCs w:val="24"/>
    </w:rPr>
  </w:style>
  <w:style w:type="paragraph" w:styleId="ListParagraph">
    <w:name w:val="List Paragraph"/>
    <w:basedOn w:val="Normal"/>
    <w:uiPriority w:val="34"/>
    <w:qFormat/>
    <w:rsid w:val="000601AE"/>
    <w:pPr>
      <w:ind w:left="720"/>
    </w:pPr>
  </w:style>
  <w:style w:type="character" w:customStyle="1" w:styleId="Heading1Char">
    <w:name w:val="Heading 1 Char"/>
    <w:basedOn w:val="DefaultParagraphFont"/>
    <w:link w:val="Heading1"/>
    <w:rsid w:val="000601AE"/>
    <w:rPr>
      <w:rFonts w:ascii="Arial" w:hAnsi="Arial"/>
      <w:b/>
      <w:sz w:val="36"/>
      <w:szCs w:val="36"/>
      <w:lang w:eastAsia="en-GB"/>
    </w:rPr>
  </w:style>
  <w:style w:type="character" w:customStyle="1" w:styleId="Heading2Char">
    <w:name w:val="Heading 2 Char"/>
    <w:aliases w:val="SubPara Char,sub-para Char,Chapter Title Char,h2 Char1,SH Char,H2 Char,UR 2 Char,Main Char,Reset numbering Char,Heading 2 Para2 Char,a. Char,Attribute Heading 2 Char,Defs Heading Char,h2 Char Char,2 headline Char,h Char,Para2 Char,Y Char"/>
    <w:link w:val="Heading2"/>
    <w:rsid w:val="000601AE"/>
    <w:rPr>
      <w:rFonts w:ascii="Arial" w:hAnsi="Arial"/>
      <w:b/>
      <w:sz w:val="28"/>
      <w:szCs w:val="28"/>
      <w:lang w:eastAsia="en-GB"/>
    </w:rPr>
  </w:style>
  <w:style w:type="character" w:customStyle="1" w:styleId="Heading4Char">
    <w:name w:val="Heading 4 Char"/>
    <w:basedOn w:val="DefaultParagraphFont"/>
    <w:link w:val="Heading4"/>
    <w:rsid w:val="000601AE"/>
    <w:rPr>
      <w:rFonts w:ascii="Arial" w:hAnsi="Arial"/>
      <w:b/>
      <w:sz w:val="22"/>
      <w:szCs w:val="22"/>
      <w:lang w:eastAsia="en-GB"/>
    </w:rPr>
  </w:style>
  <w:style w:type="character" w:customStyle="1" w:styleId="Heading5Char">
    <w:name w:val="Heading 5 Char"/>
    <w:basedOn w:val="DefaultParagraphFont"/>
    <w:link w:val="Heading5"/>
    <w:rsid w:val="000601AE"/>
    <w:rPr>
      <w:rFonts w:ascii="Arial" w:hAnsi="Arial"/>
      <w:b/>
      <w:i/>
      <w:sz w:val="22"/>
      <w:szCs w:val="22"/>
      <w:lang w:eastAsia="en-GB"/>
    </w:rPr>
  </w:style>
  <w:style w:type="character" w:customStyle="1" w:styleId="Heading6Char">
    <w:name w:val="Heading 6 Char"/>
    <w:basedOn w:val="DefaultParagraphFont"/>
    <w:link w:val="Heading6"/>
    <w:rsid w:val="000601AE"/>
    <w:rPr>
      <w:rFonts w:ascii="Arial" w:hAnsi="Arial"/>
      <w:sz w:val="22"/>
      <w:szCs w:val="22"/>
      <w:lang w:eastAsia="en-GB"/>
    </w:rPr>
  </w:style>
  <w:style w:type="character" w:customStyle="1" w:styleId="Heading7Char">
    <w:name w:val="Heading 7 Char"/>
    <w:basedOn w:val="DefaultParagraphFont"/>
    <w:link w:val="Heading7"/>
    <w:rsid w:val="000601AE"/>
    <w:rPr>
      <w:rFonts w:ascii="Arial" w:hAnsi="Arial"/>
      <w:szCs w:val="22"/>
      <w:lang w:val="en-AU" w:eastAsia="en-GB"/>
    </w:rPr>
  </w:style>
  <w:style w:type="character" w:customStyle="1" w:styleId="Heading8Char">
    <w:name w:val="Heading 8 Char"/>
    <w:basedOn w:val="DefaultParagraphFont"/>
    <w:link w:val="Heading8"/>
    <w:rsid w:val="000601AE"/>
    <w:rPr>
      <w:rFonts w:ascii="Arial" w:hAnsi="Arial"/>
      <w:i/>
      <w:szCs w:val="22"/>
      <w:lang w:val="en-AU" w:eastAsia="en-GB"/>
    </w:rPr>
  </w:style>
  <w:style w:type="character" w:customStyle="1" w:styleId="Heading9Char">
    <w:name w:val="Heading 9 Char"/>
    <w:basedOn w:val="DefaultParagraphFont"/>
    <w:link w:val="Heading9"/>
    <w:rsid w:val="000601AE"/>
    <w:rPr>
      <w:rFonts w:ascii="Arial" w:hAnsi="Arial"/>
      <w:i/>
      <w:sz w:val="18"/>
      <w:szCs w:val="22"/>
      <w:lang w:val="en-AU" w:eastAsia="en-GB"/>
    </w:rPr>
  </w:style>
  <w:style w:type="paragraph" w:styleId="TOC1">
    <w:name w:val="toc 1"/>
    <w:basedOn w:val="Normal"/>
    <w:next w:val="Normal"/>
    <w:uiPriority w:val="39"/>
    <w:qFormat/>
    <w:rsid w:val="000601AE"/>
    <w:pPr>
      <w:tabs>
        <w:tab w:val="right" w:pos="5103"/>
      </w:tabs>
      <w:spacing w:before="300"/>
      <w:ind w:left="0" w:right="5103"/>
    </w:pPr>
  </w:style>
  <w:style w:type="paragraph" w:styleId="TOC2">
    <w:name w:val="toc 2"/>
    <w:basedOn w:val="Normal"/>
    <w:next w:val="Normal"/>
    <w:uiPriority w:val="39"/>
    <w:semiHidden/>
    <w:qFormat/>
    <w:rsid w:val="000601AE"/>
    <w:pPr>
      <w:tabs>
        <w:tab w:val="right" w:pos="5103"/>
      </w:tabs>
      <w:spacing w:before="60"/>
      <w:ind w:right="5103"/>
    </w:pPr>
    <w:rPr>
      <w:sz w:val="20"/>
    </w:rPr>
  </w:style>
  <w:style w:type="paragraph" w:styleId="TOC3">
    <w:name w:val="toc 3"/>
    <w:basedOn w:val="Normal"/>
    <w:next w:val="Normal"/>
    <w:autoRedefine/>
    <w:uiPriority w:val="39"/>
    <w:qFormat/>
    <w:rsid w:val="000601AE"/>
    <w:pPr>
      <w:tabs>
        <w:tab w:val="right" w:pos="8222"/>
      </w:tabs>
      <w:spacing w:before="120"/>
      <w:ind w:left="567" w:right="851" w:hanging="567"/>
    </w:pPr>
    <w:rPr>
      <w:sz w:val="18"/>
    </w:rPr>
  </w:style>
  <w:style w:type="paragraph" w:styleId="Title">
    <w:name w:val="Title"/>
    <w:basedOn w:val="Normal"/>
    <w:link w:val="TitleChar"/>
    <w:qFormat/>
    <w:rsid w:val="000601AE"/>
    <w:pPr>
      <w:pBdr>
        <w:top w:val="single" w:sz="4" w:space="31" w:color="C0C0C0"/>
        <w:left w:val="single" w:sz="4" w:space="12" w:color="C0C0C0"/>
        <w:bottom w:val="single" w:sz="4" w:space="31" w:color="C0C0C0"/>
        <w:right w:val="single" w:sz="4" w:space="12" w:color="C0C0C0"/>
      </w:pBdr>
      <w:shd w:val="clear" w:color="auto" w:fill="FFFFFF"/>
      <w:spacing w:before="0" w:after="2000"/>
      <w:ind w:left="1985" w:right="1985"/>
      <w:jc w:val="center"/>
    </w:pPr>
    <w:rPr>
      <w:b/>
      <w:sz w:val="36"/>
      <w:szCs w:val="36"/>
    </w:rPr>
  </w:style>
  <w:style w:type="character" w:customStyle="1" w:styleId="TitleChar">
    <w:name w:val="Title Char"/>
    <w:link w:val="Title"/>
    <w:rsid w:val="000601AE"/>
    <w:rPr>
      <w:rFonts w:ascii="Arial" w:hAnsi="Arial"/>
      <w:b/>
      <w:sz w:val="36"/>
      <w:szCs w:val="36"/>
      <w:shd w:val="clear" w:color="auto" w:fill="FFFFFF"/>
      <w:lang w:eastAsia="en-GB"/>
    </w:rPr>
  </w:style>
  <w:style w:type="paragraph" w:styleId="Subtitle">
    <w:name w:val="Subtitle"/>
    <w:basedOn w:val="Normal"/>
    <w:link w:val="SubtitleChar"/>
    <w:qFormat/>
    <w:rsid w:val="000601AE"/>
    <w:pPr>
      <w:spacing w:before="0" w:after="2000"/>
      <w:ind w:left="0"/>
      <w:outlineLvl w:val="1"/>
    </w:pPr>
    <w:rPr>
      <w:b/>
      <w:sz w:val="36"/>
      <w:szCs w:val="36"/>
    </w:rPr>
  </w:style>
  <w:style w:type="character" w:customStyle="1" w:styleId="SubtitleChar">
    <w:name w:val="Subtitle Char"/>
    <w:basedOn w:val="DefaultParagraphFont"/>
    <w:link w:val="Subtitle"/>
    <w:rsid w:val="000601AE"/>
    <w:rPr>
      <w:rFonts w:ascii="Arial" w:hAnsi="Arial"/>
      <w:b/>
      <w:sz w:val="36"/>
      <w:szCs w:val="36"/>
      <w:lang w:eastAsia="en-GB"/>
    </w:rPr>
  </w:style>
  <w:style w:type="character" w:styleId="Strong">
    <w:name w:val="Strong"/>
    <w:uiPriority w:val="22"/>
    <w:qFormat/>
    <w:rsid w:val="000601AE"/>
    <w:rPr>
      <w:b/>
      <w:bCs/>
    </w:rPr>
  </w:style>
  <w:style w:type="paragraph" w:styleId="Quote">
    <w:name w:val="Quote"/>
    <w:basedOn w:val="Normal"/>
    <w:next w:val="Normal"/>
    <w:link w:val="QuoteChar"/>
    <w:qFormat/>
    <w:rsid w:val="000601AE"/>
    <w:pPr>
      <w:spacing w:before="120"/>
      <w:ind w:left="1134" w:right="567"/>
    </w:pPr>
    <w:rPr>
      <w:i/>
    </w:rPr>
  </w:style>
  <w:style w:type="character" w:customStyle="1" w:styleId="QuoteChar">
    <w:name w:val="Quote Char"/>
    <w:basedOn w:val="DefaultParagraphFont"/>
    <w:link w:val="Quote"/>
    <w:rsid w:val="000601AE"/>
    <w:rPr>
      <w:rFonts w:ascii="Arial" w:hAnsi="Arial"/>
      <w:i/>
      <w:sz w:val="22"/>
      <w:szCs w:val="22"/>
      <w:lang w:eastAsia="en-GB"/>
    </w:rPr>
  </w:style>
  <w:style w:type="paragraph" w:styleId="TOCHeading">
    <w:name w:val="TOC Heading"/>
    <w:basedOn w:val="Heading1"/>
    <w:next w:val="Normal"/>
    <w:uiPriority w:val="39"/>
    <w:semiHidden/>
    <w:unhideWhenUsed/>
    <w:qFormat/>
    <w:rsid w:val="000601AE"/>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Dash">
    <w:name w:val="Dash"/>
    <w:basedOn w:val="Normal"/>
    <w:rsid w:val="00D5364C"/>
    <w:pPr>
      <w:numPr>
        <w:numId w:val="5"/>
      </w:numPr>
      <w:tabs>
        <w:tab w:val="left" w:pos="1843"/>
      </w:tabs>
      <w:spacing w:before="60"/>
    </w:pPr>
  </w:style>
  <w:style w:type="paragraph" w:customStyle="1" w:styleId="Bullet">
    <w:name w:val="Bullet"/>
    <w:basedOn w:val="Normal"/>
    <w:link w:val="BulletChar"/>
    <w:rsid w:val="00D5364C"/>
    <w:pPr>
      <w:numPr>
        <w:numId w:val="4"/>
      </w:numPr>
      <w:tabs>
        <w:tab w:val="left" w:pos="1276"/>
      </w:tabs>
      <w:spacing w:before="120"/>
    </w:pPr>
  </w:style>
  <w:style w:type="paragraph" w:styleId="FootnoteText">
    <w:name w:val="footnote text"/>
    <w:aliases w:val="Footnote Text Char Char"/>
    <w:basedOn w:val="Normal"/>
    <w:link w:val="FootnoteTextChar"/>
    <w:uiPriority w:val="99"/>
    <w:rsid w:val="00D5364C"/>
    <w:pPr>
      <w:spacing w:before="120"/>
      <w:ind w:left="284" w:hanging="284"/>
    </w:pPr>
    <w:rPr>
      <w:sz w:val="16"/>
    </w:rPr>
  </w:style>
  <w:style w:type="character" w:customStyle="1" w:styleId="FootnoteTextChar">
    <w:name w:val="Footnote Text Char"/>
    <w:aliases w:val="Footnote Text Char Char Char"/>
    <w:basedOn w:val="DefaultParagraphFont"/>
    <w:link w:val="FootnoteText"/>
    <w:uiPriority w:val="99"/>
    <w:rsid w:val="00D5364C"/>
    <w:rPr>
      <w:rFonts w:ascii="Arial" w:hAnsi="Arial"/>
      <w:sz w:val="16"/>
      <w:szCs w:val="22"/>
      <w:lang w:eastAsia="en-GB"/>
    </w:rPr>
  </w:style>
  <w:style w:type="character" w:styleId="PageNumber">
    <w:name w:val="page number"/>
    <w:basedOn w:val="DefaultParagraphFont"/>
    <w:rsid w:val="00D5364C"/>
    <w:rPr>
      <w:rFonts w:ascii="Arial" w:hAnsi="Arial"/>
      <w:b/>
      <w:spacing w:val="0"/>
      <w:kern w:val="0"/>
      <w:position w:val="0"/>
      <w:sz w:val="24"/>
      <w:szCs w:val="24"/>
    </w:rPr>
  </w:style>
  <w:style w:type="paragraph" w:customStyle="1" w:styleId="Table">
    <w:name w:val="Table"/>
    <w:basedOn w:val="Figure"/>
    <w:next w:val="Normal"/>
    <w:rsid w:val="00D5364C"/>
  </w:style>
  <w:style w:type="paragraph" w:styleId="Footer">
    <w:name w:val="footer"/>
    <w:basedOn w:val="Normal"/>
    <w:link w:val="FooterChar"/>
    <w:uiPriority w:val="99"/>
    <w:rsid w:val="00D5364C"/>
    <w:pPr>
      <w:spacing w:before="0"/>
      <w:ind w:left="0"/>
    </w:pPr>
    <w:rPr>
      <w:spacing w:val="40"/>
      <w:sz w:val="16"/>
      <w:szCs w:val="16"/>
    </w:rPr>
  </w:style>
  <w:style w:type="character" w:customStyle="1" w:styleId="FooterChar">
    <w:name w:val="Footer Char"/>
    <w:basedOn w:val="DefaultParagraphFont"/>
    <w:link w:val="Footer"/>
    <w:uiPriority w:val="99"/>
    <w:rsid w:val="00D5364C"/>
    <w:rPr>
      <w:rFonts w:ascii="Arial" w:hAnsi="Arial"/>
      <w:spacing w:val="40"/>
      <w:sz w:val="16"/>
      <w:szCs w:val="16"/>
      <w:lang w:eastAsia="en-GB"/>
    </w:rPr>
  </w:style>
  <w:style w:type="paragraph" w:styleId="Header">
    <w:name w:val="header"/>
    <w:basedOn w:val="Normal"/>
    <w:link w:val="HeaderChar"/>
    <w:rsid w:val="00D5364C"/>
    <w:pPr>
      <w:spacing w:before="0"/>
      <w:ind w:left="0"/>
      <w:jc w:val="center"/>
    </w:pPr>
    <w:rPr>
      <w:smallCaps/>
      <w:spacing w:val="40"/>
      <w:sz w:val="16"/>
      <w:szCs w:val="16"/>
    </w:rPr>
  </w:style>
  <w:style w:type="character" w:customStyle="1" w:styleId="HeaderChar">
    <w:name w:val="Header Char"/>
    <w:basedOn w:val="DefaultParagraphFont"/>
    <w:link w:val="Header"/>
    <w:rsid w:val="00D5364C"/>
    <w:rPr>
      <w:rFonts w:ascii="Arial" w:hAnsi="Arial"/>
      <w:smallCaps/>
      <w:spacing w:val="40"/>
      <w:sz w:val="16"/>
      <w:szCs w:val="16"/>
      <w:lang w:eastAsia="en-GB"/>
    </w:rPr>
  </w:style>
  <w:style w:type="paragraph" w:customStyle="1" w:styleId="Heading">
    <w:name w:val="Heading"/>
    <w:basedOn w:val="Heading1"/>
    <w:next w:val="Normal"/>
    <w:rsid w:val="00D5364C"/>
    <w:pPr>
      <w:jc w:val="left"/>
    </w:pPr>
    <w:rPr>
      <w:sz w:val="28"/>
      <w:szCs w:val="28"/>
    </w:rPr>
  </w:style>
  <w:style w:type="character" w:styleId="Hyperlink">
    <w:name w:val="Hyperlink"/>
    <w:basedOn w:val="DefaultParagraphFont"/>
    <w:uiPriority w:val="99"/>
    <w:rsid w:val="00D5364C"/>
    <w:rPr>
      <w:color w:val="0000FF"/>
      <w:u w:val="single"/>
    </w:rPr>
  </w:style>
  <w:style w:type="character" w:styleId="FootnoteReference">
    <w:name w:val="footnote reference"/>
    <w:basedOn w:val="DefaultParagraphFont"/>
    <w:uiPriority w:val="99"/>
    <w:rsid w:val="00D5364C"/>
    <w:rPr>
      <w:vertAlign w:val="superscript"/>
    </w:rPr>
  </w:style>
  <w:style w:type="paragraph" w:customStyle="1" w:styleId="TableText">
    <w:name w:val="TableText"/>
    <w:basedOn w:val="Normal"/>
    <w:rsid w:val="00D5364C"/>
    <w:pPr>
      <w:spacing w:before="80" w:after="80"/>
      <w:ind w:left="0"/>
    </w:pPr>
    <w:rPr>
      <w:sz w:val="20"/>
      <w:szCs w:val="20"/>
    </w:rPr>
  </w:style>
  <w:style w:type="paragraph" w:customStyle="1" w:styleId="ClientName">
    <w:name w:val="Client Name"/>
    <w:basedOn w:val="Normal"/>
    <w:rsid w:val="00D5364C"/>
    <w:pPr>
      <w:spacing w:before="0" w:after="3000"/>
      <w:ind w:left="0"/>
      <w:jc w:val="center"/>
    </w:pPr>
    <w:rPr>
      <w:sz w:val="36"/>
      <w:szCs w:val="36"/>
    </w:rPr>
  </w:style>
  <w:style w:type="paragraph" w:customStyle="1" w:styleId="TableBullet">
    <w:name w:val="TableBullet"/>
    <w:basedOn w:val="TableText"/>
    <w:next w:val="Subtitle"/>
    <w:rsid w:val="00D5364C"/>
    <w:pPr>
      <w:numPr>
        <w:numId w:val="3"/>
      </w:numPr>
      <w:spacing w:before="0"/>
    </w:pPr>
  </w:style>
  <w:style w:type="character" w:styleId="FollowedHyperlink">
    <w:name w:val="FollowedHyperlink"/>
    <w:basedOn w:val="DefaultParagraphFont"/>
    <w:rsid w:val="00D5364C"/>
    <w:rPr>
      <w:color w:val="800080"/>
      <w:u w:val="single"/>
    </w:rPr>
  </w:style>
  <w:style w:type="paragraph" w:customStyle="1" w:styleId="Box">
    <w:name w:val="Box"/>
    <w:basedOn w:val="Normal"/>
    <w:rsid w:val="00D5364C"/>
    <w:pPr>
      <w:pBdr>
        <w:top w:val="single" w:sz="4" w:space="12" w:color="auto"/>
        <w:left w:val="single" w:sz="4" w:space="12" w:color="auto"/>
        <w:bottom w:val="single" w:sz="4" w:space="12" w:color="auto"/>
        <w:right w:val="single" w:sz="4" w:space="12" w:color="auto"/>
      </w:pBdr>
      <w:spacing w:before="120"/>
      <w:ind w:left="851" w:right="284"/>
    </w:pPr>
    <w:rPr>
      <w:sz w:val="20"/>
    </w:rPr>
  </w:style>
  <w:style w:type="paragraph" w:customStyle="1" w:styleId="BoxHeading">
    <w:name w:val="BoxHeading"/>
    <w:basedOn w:val="Box"/>
    <w:next w:val="Box"/>
    <w:rsid w:val="00D5364C"/>
  </w:style>
  <w:style w:type="paragraph" w:customStyle="1" w:styleId="BoxBullet">
    <w:name w:val="BoxBullet"/>
    <w:basedOn w:val="Box"/>
    <w:rsid w:val="00D5364C"/>
    <w:pPr>
      <w:numPr>
        <w:numId w:val="2"/>
      </w:numPr>
      <w:tabs>
        <w:tab w:val="clear" w:pos="1134"/>
      </w:tabs>
      <w:ind w:left="851" w:firstLine="0"/>
    </w:pPr>
  </w:style>
  <w:style w:type="paragraph" w:customStyle="1" w:styleId="Figure">
    <w:name w:val="Figure"/>
    <w:basedOn w:val="Normal"/>
    <w:next w:val="Normal"/>
    <w:rsid w:val="00D5364C"/>
    <w:pPr>
      <w:keepNext/>
      <w:spacing w:after="120"/>
      <w:ind w:left="1701" w:hanging="992"/>
    </w:pPr>
    <w:rPr>
      <w:b/>
      <w:sz w:val="20"/>
    </w:rPr>
  </w:style>
  <w:style w:type="character" w:customStyle="1" w:styleId="apple-converted-space">
    <w:name w:val="apple-converted-space"/>
    <w:rsid w:val="00D5364C"/>
  </w:style>
  <w:style w:type="paragraph" w:styleId="NormalWeb">
    <w:name w:val="Normal (Web)"/>
    <w:basedOn w:val="Normal"/>
    <w:uiPriority w:val="99"/>
    <w:semiHidden/>
    <w:unhideWhenUsed/>
    <w:rsid w:val="00D5364C"/>
    <w:pPr>
      <w:spacing w:before="100" w:beforeAutospacing="1" w:after="100" w:afterAutospacing="1"/>
      <w:ind w:left="0"/>
    </w:pPr>
    <w:rPr>
      <w:rFonts w:ascii="Times New Roman" w:hAnsi="Times New Roman"/>
      <w:sz w:val="24"/>
      <w:szCs w:val="24"/>
      <w:lang w:eastAsia="en-NZ"/>
    </w:rPr>
  </w:style>
  <w:style w:type="paragraph" w:styleId="BalloonText">
    <w:name w:val="Balloon Text"/>
    <w:basedOn w:val="Normal"/>
    <w:link w:val="BalloonTextChar"/>
    <w:uiPriority w:val="99"/>
    <w:semiHidden/>
    <w:unhideWhenUsed/>
    <w:rsid w:val="00D5364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64C"/>
    <w:rPr>
      <w:rFonts w:ascii="Tahoma" w:hAnsi="Tahoma" w:cs="Tahoma"/>
      <w:sz w:val="16"/>
      <w:szCs w:val="16"/>
      <w:lang w:eastAsia="en-GB"/>
    </w:rPr>
  </w:style>
  <w:style w:type="table" w:styleId="TableGrid">
    <w:name w:val="Table Grid"/>
    <w:basedOn w:val="TableNormal"/>
    <w:uiPriority w:val="59"/>
    <w:rsid w:val="00D536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fontsize-3">
    <w:name w:val="ms-rtefontsize-3"/>
    <w:basedOn w:val="Normal"/>
    <w:rsid w:val="00A83BA1"/>
    <w:pPr>
      <w:spacing w:before="100" w:beforeAutospacing="1" w:after="100" w:afterAutospacing="1"/>
      <w:ind w:left="0"/>
    </w:pPr>
    <w:rPr>
      <w:rFonts w:ascii="Times New Roman" w:hAnsi="Times New Roman"/>
      <w:sz w:val="24"/>
      <w:szCs w:val="24"/>
      <w:lang w:eastAsia="en-NZ"/>
    </w:rPr>
  </w:style>
  <w:style w:type="character" w:customStyle="1" w:styleId="BulletChar">
    <w:name w:val="Bullet Char"/>
    <w:link w:val="Bullet"/>
    <w:locked/>
    <w:rsid w:val="008411B5"/>
    <w:rPr>
      <w:rFonts w:ascii="Arial" w:hAnsi="Arial"/>
      <w:sz w:val="22"/>
      <w:szCs w:val="22"/>
      <w:lang w:eastAsia="en-GB"/>
    </w:rPr>
  </w:style>
  <w:style w:type="paragraph" w:styleId="EndnoteText">
    <w:name w:val="endnote text"/>
    <w:basedOn w:val="Normal"/>
    <w:link w:val="EndnoteTextChar"/>
    <w:uiPriority w:val="99"/>
    <w:semiHidden/>
    <w:unhideWhenUsed/>
    <w:rsid w:val="00C3303A"/>
    <w:pPr>
      <w:spacing w:before="0"/>
    </w:pPr>
    <w:rPr>
      <w:sz w:val="20"/>
      <w:szCs w:val="20"/>
    </w:rPr>
  </w:style>
  <w:style w:type="character" w:customStyle="1" w:styleId="EndnoteTextChar">
    <w:name w:val="Endnote Text Char"/>
    <w:basedOn w:val="DefaultParagraphFont"/>
    <w:link w:val="EndnoteText"/>
    <w:uiPriority w:val="99"/>
    <w:semiHidden/>
    <w:rsid w:val="00C3303A"/>
    <w:rPr>
      <w:rFonts w:ascii="Arial" w:hAnsi="Arial"/>
      <w:lang w:eastAsia="en-GB"/>
    </w:rPr>
  </w:style>
  <w:style w:type="character" w:styleId="EndnoteReference">
    <w:name w:val="endnote reference"/>
    <w:basedOn w:val="DefaultParagraphFont"/>
    <w:uiPriority w:val="99"/>
    <w:semiHidden/>
    <w:unhideWhenUsed/>
    <w:rsid w:val="00C3303A"/>
    <w:rPr>
      <w:vertAlign w:val="superscript"/>
    </w:rPr>
  </w:style>
  <w:style w:type="paragraph" w:customStyle="1" w:styleId="Pa4">
    <w:name w:val="Pa4"/>
    <w:basedOn w:val="Normal"/>
    <w:next w:val="Normal"/>
    <w:uiPriority w:val="99"/>
    <w:rsid w:val="00162445"/>
    <w:pPr>
      <w:autoSpaceDE w:val="0"/>
      <w:autoSpaceDN w:val="0"/>
      <w:adjustRightInd w:val="0"/>
      <w:spacing w:before="0" w:line="221" w:lineRule="atLeast"/>
      <w:ind w:left="0"/>
    </w:pPr>
    <w:rPr>
      <w:rFonts w:ascii="Avenir 45 Book" w:hAnsi="Avenir 45 Book"/>
      <w:sz w:val="24"/>
      <w:szCs w:val="24"/>
      <w:lang w:eastAsia="en-US"/>
    </w:rPr>
  </w:style>
  <w:style w:type="paragraph" w:customStyle="1" w:styleId="Pa68">
    <w:name w:val="Pa68"/>
    <w:basedOn w:val="Normal"/>
    <w:next w:val="Normal"/>
    <w:uiPriority w:val="99"/>
    <w:rsid w:val="00D922EB"/>
    <w:pPr>
      <w:autoSpaceDE w:val="0"/>
      <w:autoSpaceDN w:val="0"/>
      <w:adjustRightInd w:val="0"/>
      <w:spacing w:before="0" w:line="301" w:lineRule="atLeast"/>
      <w:ind w:left="0"/>
    </w:pPr>
    <w:rPr>
      <w:rFonts w:ascii="Avenir 55 Roman" w:hAnsi="Avenir 55 Roman"/>
      <w:sz w:val="24"/>
      <w:szCs w:val="24"/>
      <w:lang w:eastAsia="en-US"/>
    </w:rPr>
  </w:style>
  <w:style w:type="character" w:styleId="Emphasis">
    <w:name w:val="Emphasis"/>
    <w:basedOn w:val="DefaultParagraphFont"/>
    <w:uiPriority w:val="20"/>
    <w:qFormat/>
    <w:rsid w:val="00FD2CA9"/>
    <w:rPr>
      <w:i/>
      <w:iCs/>
    </w:rPr>
  </w:style>
  <w:style w:type="paragraph" w:customStyle="1" w:styleId="Default">
    <w:name w:val="Default"/>
    <w:rsid w:val="009811CA"/>
    <w:pPr>
      <w:autoSpaceDE w:val="0"/>
      <w:autoSpaceDN w:val="0"/>
      <w:adjustRightInd w:val="0"/>
    </w:pPr>
    <w:rPr>
      <w:rFonts w:ascii="Arial Mäori" w:hAnsi="Arial Mäori" w:cs="Arial Mäori"/>
      <w:color w:val="000000"/>
      <w:sz w:val="24"/>
      <w:szCs w:val="24"/>
    </w:rPr>
  </w:style>
  <w:style w:type="character" w:customStyle="1" w:styleId="st">
    <w:name w:val="st"/>
    <w:basedOn w:val="DefaultParagraphFont"/>
    <w:rsid w:val="007B22B9"/>
  </w:style>
  <w:style w:type="paragraph" w:styleId="BodyText0">
    <w:name w:val="Body Text"/>
    <w:basedOn w:val="Normal"/>
    <w:link w:val="BodyTextChar0"/>
    <w:rsid w:val="00C977C4"/>
    <w:pPr>
      <w:overflowPunct w:val="0"/>
      <w:autoSpaceDE w:val="0"/>
      <w:autoSpaceDN w:val="0"/>
      <w:adjustRightInd w:val="0"/>
      <w:spacing w:before="0"/>
      <w:ind w:left="0"/>
      <w:jc w:val="both"/>
      <w:textAlignment w:val="baseline"/>
    </w:pPr>
    <w:rPr>
      <w:color w:val="000000"/>
      <w:szCs w:val="20"/>
      <w:lang w:val="en-GB" w:eastAsia="en-US"/>
    </w:rPr>
  </w:style>
  <w:style w:type="character" w:customStyle="1" w:styleId="BodyTextChar0">
    <w:name w:val="Body Text Char"/>
    <w:basedOn w:val="DefaultParagraphFont"/>
    <w:link w:val="BodyText0"/>
    <w:rsid w:val="00C977C4"/>
    <w:rPr>
      <w:rFonts w:ascii="Arial" w:hAnsi="Arial"/>
      <w:color w:val="000000"/>
      <w:sz w:val="22"/>
      <w:lang w:val="en-GB"/>
    </w:rPr>
  </w:style>
  <w:style w:type="character" w:customStyle="1" w:styleId="st1">
    <w:name w:val="st1"/>
    <w:basedOn w:val="DefaultParagraphFont"/>
    <w:rsid w:val="00C425C3"/>
  </w:style>
  <w:style w:type="character" w:styleId="CommentReference">
    <w:name w:val="annotation reference"/>
    <w:basedOn w:val="DefaultParagraphFont"/>
    <w:uiPriority w:val="99"/>
    <w:semiHidden/>
    <w:unhideWhenUsed/>
    <w:rsid w:val="004C34E1"/>
    <w:rPr>
      <w:sz w:val="16"/>
      <w:szCs w:val="16"/>
    </w:rPr>
  </w:style>
  <w:style w:type="paragraph" w:styleId="CommentText">
    <w:name w:val="annotation text"/>
    <w:basedOn w:val="Normal"/>
    <w:link w:val="CommentTextChar"/>
    <w:uiPriority w:val="99"/>
    <w:semiHidden/>
    <w:unhideWhenUsed/>
    <w:rsid w:val="004C34E1"/>
    <w:rPr>
      <w:sz w:val="20"/>
      <w:szCs w:val="20"/>
    </w:rPr>
  </w:style>
  <w:style w:type="character" w:customStyle="1" w:styleId="CommentTextChar">
    <w:name w:val="Comment Text Char"/>
    <w:basedOn w:val="DefaultParagraphFont"/>
    <w:link w:val="CommentText"/>
    <w:uiPriority w:val="99"/>
    <w:semiHidden/>
    <w:rsid w:val="004C34E1"/>
    <w:rPr>
      <w:rFonts w:ascii="Arial" w:hAnsi="Arial"/>
      <w:lang w:eastAsia="en-GB"/>
    </w:rPr>
  </w:style>
  <w:style w:type="paragraph" w:styleId="CommentSubject">
    <w:name w:val="annotation subject"/>
    <w:basedOn w:val="CommentText"/>
    <w:next w:val="CommentText"/>
    <w:link w:val="CommentSubjectChar"/>
    <w:uiPriority w:val="99"/>
    <w:semiHidden/>
    <w:unhideWhenUsed/>
    <w:rsid w:val="004C34E1"/>
    <w:rPr>
      <w:b/>
      <w:bCs/>
    </w:rPr>
  </w:style>
  <w:style w:type="character" w:customStyle="1" w:styleId="CommentSubjectChar">
    <w:name w:val="Comment Subject Char"/>
    <w:basedOn w:val="CommentTextChar"/>
    <w:link w:val="CommentSubject"/>
    <w:uiPriority w:val="99"/>
    <w:semiHidden/>
    <w:rsid w:val="004C34E1"/>
    <w:rPr>
      <w:rFonts w:ascii="Arial" w:hAnsi="Arial"/>
      <w:b/>
      <w:bCs/>
      <w:lang w:eastAsia="en-GB"/>
    </w:rPr>
  </w:style>
  <w:style w:type="paragraph" w:customStyle="1" w:styleId="HRFNoNumberHeading1">
    <w:name w:val="HRF No Number Heading 1"/>
    <w:basedOn w:val="Normal"/>
    <w:rsid w:val="00A4397B"/>
    <w:pPr>
      <w:keepNext/>
      <w:spacing w:after="240"/>
      <w:ind w:left="0"/>
      <w:jc w:val="both"/>
      <w:outlineLvl w:val="0"/>
    </w:pPr>
    <w:rPr>
      <w:rFonts w:cs="Mangal"/>
      <w:b/>
      <w:bCs/>
      <w:color w:val="1B3A59"/>
      <w:kern w:val="32"/>
      <w:sz w:val="28"/>
      <w:szCs w:val="32"/>
      <w:lang w:val="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9847">
      <w:bodyDiv w:val="1"/>
      <w:marLeft w:val="0"/>
      <w:marRight w:val="0"/>
      <w:marTop w:val="0"/>
      <w:marBottom w:val="0"/>
      <w:divBdr>
        <w:top w:val="none" w:sz="0" w:space="0" w:color="auto"/>
        <w:left w:val="none" w:sz="0" w:space="0" w:color="auto"/>
        <w:bottom w:val="none" w:sz="0" w:space="0" w:color="auto"/>
        <w:right w:val="none" w:sz="0" w:space="0" w:color="auto"/>
      </w:divBdr>
    </w:div>
    <w:div w:id="81725359">
      <w:bodyDiv w:val="1"/>
      <w:marLeft w:val="0"/>
      <w:marRight w:val="0"/>
      <w:marTop w:val="0"/>
      <w:marBottom w:val="0"/>
      <w:divBdr>
        <w:top w:val="none" w:sz="0" w:space="0" w:color="auto"/>
        <w:left w:val="none" w:sz="0" w:space="0" w:color="auto"/>
        <w:bottom w:val="none" w:sz="0" w:space="0" w:color="auto"/>
        <w:right w:val="none" w:sz="0" w:space="0" w:color="auto"/>
      </w:divBdr>
    </w:div>
    <w:div w:id="184484269">
      <w:bodyDiv w:val="1"/>
      <w:marLeft w:val="0"/>
      <w:marRight w:val="0"/>
      <w:marTop w:val="0"/>
      <w:marBottom w:val="0"/>
      <w:divBdr>
        <w:top w:val="none" w:sz="0" w:space="0" w:color="auto"/>
        <w:left w:val="none" w:sz="0" w:space="0" w:color="auto"/>
        <w:bottom w:val="none" w:sz="0" w:space="0" w:color="auto"/>
        <w:right w:val="none" w:sz="0" w:space="0" w:color="auto"/>
      </w:divBdr>
    </w:div>
    <w:div w:id="203953434">
      <w:bodyDiv w:val="1"/>
      <w:marLeft w:val="0"/>
      <w:marRight w:val="0"/>
      <w:marTop w:val="0"/>
      <w:marBottom w:val="0"/>
      <w:divBdr>
        <w:top w:val="none" w:sz="0" w:space="0" w:color="auto"/>
        <w:left w:val="none" w:sz="0" w:space="0" w:color="auto"/>
        <w:bottom w:val="none" w:sz="0" w:space="0" w:color="auto"/>
        <w:right w:val="none" w:sz="0" w:space="0" w:color="auto"/>
      </w:divBdr>
    </w:div>
    <w:div w:id="205265496">
      <w:bodyDiv w:val="1"/>
      <w:marLeft w:val="0"/>
      <w:marRight w:val="0"/>
      <w:marTop w:val="0"/>
      <w:marBottom w:val="0"/>
      <w:divBdr>
        <w:top w:val="none" w:sz="0" w:space="0" w:color="auto"/>
        <w:left w:val="none" w:sz="0" w:space="0" w:color="auto"/>
        <w:bottom w:val="none" w:sz="0" w:space="0" w:color="auto"/>
        <w:right w:val="none" w:sz="0" w:space="0" w:color="auto"/>
      </w:divBdr>
    </w:div>
    <w:div w:id="237515980">
      <w:bodyDiv w:val="1"/>
      <w:marLeft w:val="0"/>
      <w:marRight w:val="0"/>
      <w:marTop w:val="0"/>
      <w:marBottom w:val="0"/>
      <w:divBdr>
        <w:top w:val="none" w:sz="0" w:space="0" w:color="auto"/>
        <w:left w:val="none" w:sz="0" w:space="0" w:color="auto"/>
        <w:bottom w:val="none" w:sz="0" w:space="0" w:color="auto"/>
        <w:right w:val="none" w:sz="0" w:space="0" w:color="auto"/>
      </w:divBdr>
    </w:div>
    <w:div w:id="444234473">
      <w:bodyDiv w:val="1"/>
      <w:marLeft w:val="0"/>
      <w:marRight w:val="0"/>
      <w:marTop w:val="0"/>
      <w:marBottom w:val="0"/>
      <w:divBdr>
        <w:top w:val="none" w:sz="0" w:space="0" w:color="auto"/>
        <w:left w:val="none" w:sz="0" w:space="0" w:color="auto"/>
        <w:bottom w:val="none" w:sz="0" w:space="0" w:color="auto"/>
        <w:right w:val="none" w:sz="0" w:space="0" w:color="auto"/>
      </w:divBdr>
    </w:div>
    <w:div w:id="456527531">
      <w:bodyDiv w:val="1"/>
      <w:marLeft w:val="0"/>
      <w:marRight w:val="0"/>
      <w:marTop w:val="0"/>
      <w:marBottom w:val="0"/>
      <w:divBdr>
        <w:top w:val="none" w:sz="0" w:space="0" w:color="auto"/>
        <w:left w:val="none" w:sz="0" w:space="0" w:color="auto"/>
        <w:bottom w:val="none" w:sz="0" w:space="0" w:color="auto"/>
        <w:right w:val="none" w:sz="0" w:space="0" w:color="auto"/>
      </w:divBdr>
    </w:div>
    <w:div w:id="488980122">
      <w:bodyDiv w:val="1"/>
      <w:marLeft w:val="0"/>
      <w:marRight w:val="0"/>
      <w:marTop w:val="0"/>
      <w:marBottom w:val="0"/>
      <w:divBdr>
        <w:top w:val="none" w:sz="0" w:space="0" w:color="auto"/>
        <w:left w:val="none" w:sz="0" w:space="0" w:color="auto"/>
        <w:bottom w:val="none" w:sz="0" w:space="0" w:color="auto"/>
        <w:right w:val="none" w:sz="0" w:space="0" w:color="auto"/>
      </w:divBdr>
    </w:div>
    <w:div w:id="638000127">
      <w:bodyDiv w:val="1"/>
      <w:marLeft w:val="0"/>
      <w:marRight w:val="0"/>
      <w:marTop w:val="0"/>
      <w:marBottom w:val="0"/>
      <w:divBdr>
        <w:top w:val="none" w:sz="0" w:space="0" w:color="auto"/>
        <w:left w:val="none" w:sz="0" w:space="0" w:color="auto"/>
        <w:bottom w:val="none" w:sz="0" w:space="0" w:color="auto"/>
        <w:right w:val="none" w:sz="0" w:space="0" w:color="auto"/>
      </w:divBdr>
      <w:divsChild>
        <w:div w:id="213585331">
          <w:marLeft w:val="0"/>
          <w:marRight w:val="0"/>
          <w:marTop w:val="0"/>
          <w:marBottom w:val="0"/>
          <w:divBdr>
            <w:top w:val="none" w:sz="0" w:space="0" w:color="auto"/>
            <w:left w:val="none" w:sz="0" w:space="0" w:color="auto"/>
            <w:bottom w:val="none" w:sz="0" w:space="0" w:color="auto"/>
            <w:right w:val="none" w:sz="0" w:space="0" w:color="auto"/>
          </w:divBdr>
          <w:divsChild>
            <w:div w:id="1871719474">
              <w:marLeft w:val="0"/>
              <w:marRight w:val="0"/>
              <w:marTop w:val="0"/>
              <w:marBottom w:val="450"/>
              <w:divBdr>
                <w:top w:val="none" w:sz="0" w:space="0" w:color="auto"/>
                <w:left w:val="none" w:sz="0" w:space="0" w:color="auto"/>
                <w:bottom w:val="none" w:sz="0" w:space="0" w:color="auto"/>
                <w:right w:val="none" w:sz="0" w:space="0" w:color="auto"/>
              </w:divBdr>
              <w:divsChild>
                <w:div w:id="2026781813">
                  <w:marLeft w:val="0"/>
                  <w:marRight w:val="0"/>
                  <w:marTop w:val="0"/>
                  <w:marBottom w:val="0"/>
                  <w:divBdr>
                    <w:top w:val="none" w:sz="0" w:space="0" w:color="auto"/>
                    <w:left w:val="none" w:sz="0" w:space="0" w:color="auto"/>
                    <w:bottom w:val="none" w:sz="0" w:space="0" w:color="auto"/>
                    <w:right w:val="none" w:sz="0" w:space="0" w:color="auto"/>
                  </w:divBdr>
                  <w:divsChild>
                    <w:div w:id="1576087959">
                      <w:marLeft w:val="0"/>
                      <w:marRight w:val="0"/>
                      <w:marTop w:val="0"/>
                      <w:marBottom w:val="0"/>
                      <w:divBdr>
                        <w:top w:val="none" w:sz="0" w:space="0" w:color="auto"/>
                        <w:left w:val="none" w:sz="0" w:space="0" w:color="auto"/>
                        <w:bottom w:val="none" w:sz="0" w:space="0" w:color="auto"/>
                        <w:right w:val="none" w:sz="0" w:space="0" w:color="auto"/>
                      </w:divBdr>
                      <w:divsChild>
                        <w:div w:id="1940916230">
                          <w:marLeft w:val="0"/>
                          <w:marRight w:val="0"/>
                          <w:marTop w:val="0"/>
                          <w:marBottom w:val="0"/>
                          <w:divBdr>
                            <w:top w:val="none" w:sz="0" w:space="0" w:color="auto"/>
                            <w:left w:val="none" w:sz="0" w:space="0" w:color="auto"/>
                            <w:bottom w:val="none" w:sz="0" w:space="0" w:color="auto"/>
                            <w:right w:val="none" w:sz="0" w:space="0" w:color="auto"/>
                          </w:divBdr>
                          <w:divsChild>
                            <w:div w:id="1127971848">
                              <w:marLeft w:val="675"/>
                              <w:marRight w:val="675"/>
                              <w:marTop w:val="60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070784">
      <w:bodyDiv w:val="1"/>
      <w:marLeft w:val="0"/>
      <w:marRight w:val="0"/>
      <w:marTop w:val="0"/>
      <w:marBottom w:val="0"/>
      <w:divBdr>
        <w:top w:val="none" w:sz="0" w:space="0" w:color="auto"/>
        <w:left w:val="none" w:sz="0" w:space="0" w:color="auto"/>
        <w:bottom w:val="none" w:sz="0" w:space="0" w:color="auto"/>
        <w:right w:val="none" w:sz="0" w:space="0" w:color="auto"/>
      </w:divBdr>
    </w:div>
    <w:div w:id="845361445">
      <w:bodyDiv w:val="1"/>
      <w:marLeft w:val="0"/>
      <w:marRight w:val="0"/>
      <w:marTop w:val="0"/>
      <w:marBottom w:val="0"/>
      <w:divBdr>
        <w:top w:val="none" w:sz="0" w:space="0" w:color="auto"/>
        <w:left w:val="none" w:sz="0" w:space="0" w:color="auto"/>
        <w:bottom w:val="none" w:sz="0" w:space="0" w:color="auto"/>
        <w:right w:val="none" w:sz="0" w:space="0" w:color="auto"/>
      </w:divBdr>
    </w:div>
    <w:div w:id="883106048">
      <w:bodyDiv w:val="1"/>
      <w:marLeft w:val="0"/>
      <w:marRight w:val="0"/>
      <w:marTop w:val="0"/>
      <w:marBottom w:val="0"/>
      <w:divBdr>
        <w:top w:val="none" w:sz="0" w:space="0" w:color="auto"/>
        <w:left w:val="none" w:sz="0" w:space="0" w:color="auto"/>
        <w:bottom w:val="none" w:sz="0" w:space="0" w:color="auto"/>
        <w:right w:val="none" w:sz="0" w:space="0" w:color="auto"/>
      </w:divBdr>
    </w:div>
    <w:div w:id="891697867">
      <w:bodyDiv w:val="1"/>
      <w:marLeft w:val="0"/>
      <w:marRight w:val="0"/>
      <w:marTop w:val="0"/>
      <w:marBottom w:val="0"/>
      <w:divBdr>
        <w:top w:val="none" w:sz="0" w:space="0" w:color="auto"/>
        <w:left w:val="none" w:sz="0" w:space="0" w:color="auto"/>
        <w:bottom w:val="none" w:sz="0" w:space="0" w:color="auto"/>
        <w:right w:val="none" w:sz="0" w:space="0" w:color="auto"/>
      </w:divBdr>
    </w:div>
    <w:div w:id="937983954">
      <w:bodyDiv w:val="1"/>
      <w:marLeft w:val="0"/>
      <w:marRight w:val="0"/>
      <w:marTop w:val="0"/>
      <w:marBottom w:val="0"/>
      <w:divBdr>
        <w:top w:val="none" w:sz="0" w:space="0" w:color="auto"/>
        <w:left w:val="none" w:sz="0" w:space="0" w:color="auto"/>
        <w:bottom w:val="none" w:sz="0" w:space="0" w:color="auto"/>
        <w:right w:val="none" w:sz="0" w:space="0" w:color="auto"/>
      </w:divBdr>
    </w:div>
    <w:div w:id="1001661427">
      <w:bodyDiv w:val="1"/>
      <w:marLeft w:val="0"/>
      <w:marRight w:val="0"/>
      <w:marTop w:val="0"/>
      <w:marBottom w:val="0"/>
      <w:divBdr>
        <w:top w:val="none" w:sz="0" w:space="0" w:color="auto"/>
        <w:left w:val="none" w:sz="0" w:space="0" w:color="auto"/>
        <w:bottom w:val="none" w:sz="0" w:space="0" w:color="auto"/>
        <w:right w:val="none" w:sz="0" w:space="0" w:color="auto"/>
      </w:divBdr>
      <w:divsChild>
        <w:div w:id="1698501314">
          <w:marLeft w:val="0"/>
          <w:marRight w:val="0"/>
          <w:marTop w:val="0"/>
          <w:marBottom w:val="0"/>
          <w:divBdr>
            <w:top w:val="none" w:sz="0" w:space="0" w:color="auto"/>
            <w:left w:val="none" w:sz="0" w:space="0" w:color="auto"/>
            <w:bottom w:val="none" w:sz="0" w:space="0" w:color="auto"/>
            <w:right w:val="none" w:sz="0" w:space="0" w:color="auto"/>
          </w:divBdr>
          <w:divsChild>
            <w:div w:id="1941331463">
              <w:marLeft w:val="0"/>
              <w:marRight w:val="0"/>
              <w:marTop w:val="0"/>
              <w:marBottom w:val="0"/>
              <w:divBdr>
                <w:top w:val="none" w:sz="0" w:space="0" w:color="auto"/>
                <w:left w:val="none" w:sz="0" w:space="0" w:color="auto"/>
                <w:bottom w:val="none" w:sz="0" w:space="0" w:color="auto"/>
                <w:right w:val="none" w:sz="0" w:space="0" w:color="auto"/>
              </w:divBdr>
              <w:divsChild>
                <w:div w:id="2040549765">
                  <w:marLeft w:val="0"/>
                  <w:marRight w:val="0"/>
                  <w:marTop w:val="0"/>
                  <w:marBottom w:val="0"/>
                  <w:divBdr>
                    <w:top w:val="none" w:sz="0" w:space="0" w:color="auto"/>
                    <w:left w:val="none" w:sz="0" w:space="0" w:color="auto"/>
                    <w:bottom w:val="none" w:sz="0" w:space="0" w:color="auto"/>
                    <w:right w:val="none" w:sz="0" w:space="0" w:color="auto"/>
                  </w:divBdr>
                  <w:divsChild>
                    <w:div w:id="1384016670">
                      <w:marLeft w:val="0"/>
                      <w:marRight w:val="0"/>
                      <w:marTop w:val="0"/>
                      <w:marBottom w:val="0"/>
                      <w:divBdr>
                        <w:top w:val="none" w:sz="0" w:space="0" w:color="auto"/>
                        <w:left w:val="none" w:sz="0" w:space="0" w:color="auto"/>
                        <w:bottom w:val="none" w:sz="0" w:space="0" w:color="auto"/>
                        <w:right w:val="none" w:sz="0" w:space="0" w:color="auto"/>
                      </w:divBdr>
                      <w:divsChild>
                        <w:div w:id="799690423">
                          <w:marLeft w:val="0"/>
                          <w:marRight w:val="0"/>
                          <w:marTop w:val="0"/>
                          <w:marBottom w:val="0"/>
                          <w:divBdr>
                            <w:top w:val="none" w:sz="0" w:space="0" w:color="auto"/>
                            <w:left w:val="none" w:sz="0" w:space="0" w:color="auto"/>
                            <w:bottom w:val="none" w:sz="0" w:space="0" w:color="auto"/>
                            <w:right w:val="none" w:sz="0" w:space="0" w:color="auto"/>
                          </w:divBdr>
                          <w:divsChild>
                            <w:div w:id="1587492338">
                              <w:marLeft w:val="0"/>
                              <w:marRight w:val="0"/>
                              <w:marTop w:val="0"/>
                              <w:marBottom w:val="0"/>
                              <w:divBdr>
                                <w:top w:val="none" w:sz="0" w:space="0" w:color="auto"/>
                                <w:left w:val="none" w:sz="0" w:space="0" w:color="auto"/>
                                <w:bottom w:val="none" w:sz="0" w:space="0" w:color="auto"/>
                                <w:right w:val="none" w:sz="0" w:space="0" w:color="auto"/>
                              </w:divBdr>
                              <w:divsChild>
                                <w:div w:id="1259868230">
                                  <w:marLeft w:val="0"/>
                                  <w:marRight w:val="0"/>
                                  <w:marTop w:val="0"/>
                                  <w:marBottom w:val="0"/>
                                  <w:divBdr>
                                    <w:top w:val="none" w:sz="0" w:space="0" w:color="auto"/>
                                    <w:left w:val="none" w:sz="0" w:space="0" w:color="auto"/>
                                    <w:bottom w:val="none" w:sz="0" w:space="0" w:color="auto"/>
                                    <w:right w:val="none" w:sz="0" w:space="0" w:color="auto"/>
                                  </w:divBdr>
                                  <w:divsChild>
                                    <w:div w:id="2056615613">
                                      <w:marLeft w:val="0"/>
                                      <w:marRight w:val="0"/>
                                      <w:marTop w:val="0"/>
                                      <w:marBottom w:val="0"/>
                                      <w:divBdr>
                                        <w:top w:val="none" w:sz="0" w:space="0" w:color="auto"/>
                                        <w:left w:val="none" w:sz="0" w:space="0" w:color="auto"/>
                                        <w:bottom w:val="none" w:sz="0" w:space="0" w:color="auto"/>
                                        <w:right w:val="none" w:sz="0" w:space="0" w:color="auto"/>
                                      </w:divBdr>
                                      <w:divsChild>
                                        <w:div w:id="863634469">
                                          <w:marLeft w:val="0"/>
                                          <w:marRight w:val="0"/>
                                          <w:marTop w:val="0"/>
                                          <w:marBottom w:val="0"/>
                                          <w:divBdr>
                                            <w:top w:val="none" w:sz="0" w:space="0" w:color="auto"/>
                                            <w:left w:val="none" w:sz="0" w:space="0" w:color="auto"/>
                                            <w:bottom w:val="none" w:sz="0" w:space="0" w:color="auto"/>
                                            <w:right w:val="none" w:sz="0" w:space="0" w:color="auto"/>
                                          </w:divBdr>
                                          <w:divsChild>
                                            <w:div w:id="1598489401">
                                              <w:marLeft w:val="0"/>
                                              <w:marRight w:val="0"/>
                                              <w:marTop w:val="0"/>
                                              <w:marBottom w:val="0"/>
                                              <w:divBdr>
                                                <w:top w:val="none" w:sz="0" w:space="0" w:color="auto"/>
                                                <w:left w:val="none" w:sz="0" w:space="0" w:color="auto"/>
                                                <w:bottom w:val="none" w:sz="0" w:space="0" w:color="auto"/>
                                                <w:right w:val="none" w:sz="0" w:space="0" w:color="auto"/>
                                              </w:divBdr>
                                              <w:divsChild>
                                                <w:div w:id="11784955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695326">
      <w:bodyDiv w:val="1"/>
      <w:marLeft w:val="0"/>
      <w:marRight w:val="0"/>
      <w:marTop w:val="0"/>
      <w:marBottom w:val="0"/>
      <w:divBdr>
        <w:top w:val="none" w:sz="0" w:space="0" w:color="auto"/>
        <w:left w:val="none" w:sz="0" w:space="0" w:color="auto"/>
        <w:bottom w:val="none" w:sz="0" w:space="0" w:color="auto"/>
        <w:right w:val="none" w:sz="0" w:space="0" w:color="auto"/>
      </w:divBdr>
    </w:div>
    <w:div w:id="1126974516">
      <w:bodyDiv w:val="1"/>
      <w:marLeft w:val="0"/>
      <w:marRight w:val="0"/>
      <w:marTop w:val="0"/>
      <w:marBottom w:val="0"/>
      <w:divBdr>
        <w:top w:val="none" w:sz="0" w:space="0" w:color="auto"/>
        <w:left w:val="none" w:sz="0" w:space="0" w:color="auto"/>
        <w:bottom w:val="none" w:sz="0" w:space="0" w:color="auto"/>
        <w:right w:val="none" w:sz="0" w:space="0" w:color="auto"/>
      </w:divBdr>
    </w:div>
    <w:div w:id="1141964908">
      <w:bodyDiv w:val="1"/>
      <w:marLeft w:val="0"/>
      <w:marRight w:val="0"/>
      <w:marTop w:val="0"/>
      <w:marBottom w:val="0"/>
      <w:divBdr>
        <w:top w:val="none" w:sz="0" w:space="0" w:color="auto"/>
        <w:left w:val="none" w:sz="0" w:space="0" w:color="auto"/>
        <w:bottom w:val="none" w:sz="0" w:space="0" w:color="auto"/>
        <w:right w:val="none" w:sz="0" w:space="0" w:color="auto"/>
      </w:divBdr>
    </w:div>
    <w:div w:id="1193692521">
      <w:bodyDiv w:val="1"/>
      <w:marLeft w:val="0"/>
      <w:marRight w:val="0"/>
      <w:marTop w:val="0"/>
      <w:marBottom w:val="0"/>
      <w:divBdr>
        <w:top w:val="none" w:sz="0" w:space="0" w:color="auto"/>
        <w:left w:val="none" w:sz="0" w:space="0" w:color="auto"/>
        <w:bottom w:val="none" w:sz="0" w:space="0" w:color="auto"/>
        <w:right w:val="none" w:sz="0" w:space="0" w:color="auto"/>
      </w:divBdr>
    </w:div>
    <w:div w:id="1196425260">
      <w:bodyDiv w:val="1"/>
      <w:marLeft w:val="0"/>
      <w:marRight w:val="0"/>
      <w:marTop w:val="0"/>
      <w:marBottom w:val="0"/>
      <w:divBdr>
        <w:top w:val="none" w:sz="0" w:space="0" w:color="auto"/>
        <w:left w:val="none" w:sz="0" w:space="0" w:color="auto"/>
        <w:bottom w:val="none" w:sz="0" w:space="0" w:color="auto"/>
        <w:right w:val="none" w:sz="0" w:space="0" w:color="auto"/>
      </w:divBdr>
    </w:div>
    <w:div w:id="1215316969">
      <w:bodyDiv w:val="1"/>
      <w:marLeft w:val="0"/>
      <w:marRight w:val="0"/>
      <w:marTop w:val="0"/>
      <w:marBottom w:val="0"/>
      <w:divBdr>
        <w:top w:val="none" w:sz="0" w:space="0" w:color="auto"/>
        <w:left w:val="none" w:sz="0" w:space="0" w:color="auto"/>
        <w:bottom w:val="none" w:sz="0" w:space="0" w:color="auto"/>
        <w:right w:val="none" w:sz="0" w:space="0" w:color="auto"/>
      </w:divBdr>
    </w:div>
    <w:div w:id="1324815473">
      <w:bodyDiv w:val="1"/>
      <w:marLeft w:val="0"/>
      <w:marRight w:val="0"/>
      <w:marTop w:val="0"/>
      <w:marBottom w:val="0"/>
      <w:divBdr>
        <w:top w:val="none" w:sz="0" w:space="0" w:color="auto"/>
        <w:left w:val="none" w:sz="0" w:space="0" w:color="auto"/>
        <w:bottom w:val="none" w:sz="0" w:space="0" w:color="auto"/>
        <w:right w:val="none" w:sz="0" w:space="0" w:color="auto"/>
      </w:divBdr>
    </w:div>
    <w:div w:id="1373268200">
      <w:bodyDiv w:val="1"/>
      <w:marLeft w:val="0"/>
      <w:marRight w:val="0"/>
      <w:marTop w:val="0"/>
      <w:marBottom w:val="0"/>
      <w:divBdr>
        <w:top w:val="none" w:sz="0" w:space="0" w:color="auto"/>
        <w:left w:val="none" w:sz="0" w:space="0" w:color="auto"/>
        <w:bottom w:val="none" w:sz="0" w:space="0" w:color="auto"/>
        <w:right w:val="none" w:sz="0" w:space="0" w:color="auto"/>
      </w:divBdr>
    </w:div>
    <w:div w:id="1398093389">
      <w:bodyDiv w:val="1"/>
      <w:marLeft w:val="0"/>
      <w:marRight w:val="0"/>
      <w:marTop w:val="0"/>
      <w:marBottom w:val="0"/>
      <w:divBdr>
        <w:top w:val="none" w:sz="0" w:space="0" w:color="auto"/>
        <w:left w:val="none" w:sz="0" w:space="0" w:color="auto"/>
        <w:bottom w:val="none" w:sz="0" w:space="0" w:color="auto"/>
        <w:right w:val="none" w:sz="0" w:space="0" w:color="auto"/>
      </w:divBdr>
    </w:div>
    <w:div w:id="1402756287">
      <w:bodyDiv w:val="1"/>
      <w:marLeft w:val="0"/>
      <w:marRight w:val="0"/>
      <w:marTop w:val="0"/>
      <w:marBottom w:val="0"/>
      <w:divBdr>
        <w:top w:val="none" w:sz="0" w:space="0" w:color="auto"/>
        <w:left w:val="none" w:sz="0" w:space="0" w:color="auto"/>
        <w:bottom w:val="none" w:sz="0" w:space="0" w:color="auto"/>
        <w:right w:val="none" w:sz="0" w:space="0" w:color="auto"/>
      </w:divBdr>
    </w:div>
    <w:div w:id="1457868884">
      <w:bodyDiv w:val="1"/>
      <w:marLeft w:val="0"/>
      <w:marRight w:val="0"/>
      <w:marTop w:val="0"/>
      <w:marBottom w:val="0"/>
      <w:divBdr>
        <w:top w:val="none" w:sz="0" w:space="0" w:color="auto"/>
        <w:left w:val="none" w:sz="0" w:space="0" w:color="auto"/>
        <w:bottom w:val="none" w:sz="0" w:space="0" w:color="auto"/>
        <w:right w:val="none" w:sz="0" w:space="0" w:color="auto"/>
      </w:divBdr>
    </w:div>
    <w:div w:id="1528375139">
      <w:bodyDiv w:val="1"/>
      <w:marLeft w:val="0"/>
      <w:marRight w:val="0"/>
      <w:marTop w:val="0"/>
      <w:marBottom w:val="0"/>
      <w:divBdr>
        <w:top w:val="none" w:sz="0" w:space="0" w:color="auto"/>
        <w:left w:val="none" w:sz="0" w:space="0" w:color="auto"/>
        <w:bottom w:val="none" w:sz="0" w:space="0" w:color="auto"/>
        <w:right w:val="none" w:sz="0" w:space="0" w:color="auto"/>
      </w:divBdr>
    </w:div>
    <w:div w:id="1540975980">
      <w:bodyDiv w:val="1"/>
      <w:marLeft w:val="0"/>
      <w:marRight w:val="0"/>
      <w:marTop w:val="0"/>
      <w:marBottom w:val="0"/>
      <w:divBdr>
        <w:top w:val="none" w:sz="0" w:space="0" w:color="auto"/>
        <w:left w:val="none" w:sz="0" w:space="0" w:color="auto"/>
        <w:bottom w:val="none" w:sz="0" w:space="0" w:color="auto"/>
        <w:right w:val="none" w:sz="0" w:space="0" w:color="auto"/>
      </w:divBdr>
    </w:div>
    <w:div w:id="1583760741">
      <w:bodyDiv w:val="1"/>
      <w:marLeft w:val="0"/>
      <w:marRight w:val="0"/>
      <w:marTop w:val="0"/>
      <w:marBottom w:val="0"/>
      <w:divBdr>
        <w:top w:val="none" w:sz="0" w:space="0" w:color="auto"/>
        <w:left w:val="none" w:sz="0" w:space="0" w:color="auto"/>
        <w:bottom w:val="none" w:sz="0" w:space="0" w:color="auto"/>
        <w:right w:val="none" w:sz="0" w:space="0" w:color="auto"/>
      </w:divBdr>
    </w:div>
    <w:div w:id="1647860103">
      <w:bodyDiv w:val="1"/>
      <w:marLeft w:val="0"/>
      <w:marRight w:val="0"/>
      <w:marTop w:val="0"/>
      <w:marBottom w:val="0"/>
      <w:divBdr>
        <w:top w:val="none" w:sz="0" w:space="0" w:color="auto"/>
        <w:left w:val="none" w:sz="0" w:space="0" w:color="auto"/>
        <w:bottom w:val="none" w:sz="0" w:space="0" w:color="auto"/>
        <w:right w:val="none" w:sz="0" w:space="0" w:color="auto"/>
      </w:divBdr>
    </w:div>
    <w:div w:id="1721246288">
      <w:bodyDiv w:val="1"/>
      <w:marLeft w:val="0"/>
      <w:marRight w:val="0"/>
      <w:marTop w:val="0"/>
      <w:marBottom w:val="0"/>
      <w:divBdr>
        <w:top w:val="none" w:sz="0" w:space="0" w:color="auto"/>
        <w:left w:val="none" w:sz="0" w:space="0" w:color="auto"/>
        <w:bottom w:val="none" w:sz="0" w:space="0" w:color="auto"/>
        <w:right w:val="none" w:sz="0" w:space="0" w:color="auto"/>
      </w:divBdr>
    </w:div>
    <w:div w:id="1784306870">
      <w:bodyDiv w:val="1"/>
      <w:marLeft w:val="0"/>
      <w:marRight w:val="0"/>
      <w:marTop w:val="0"/>
      <w:marBottom w:val="0"/>
      <w:divBdr>
        <w:top w:val="none" w:sz="0" w:space="0" w:color="auto"/>
        <w:left w:val="none" w:sz="0" w:space="0" w:color="auto"/>
        <w:bottom w:val="none" w:sz="0" w:space="0" w:color="auto"/>
        <w:right w:val="none" w:sz="0" w:space="0" w:color="auto"/>
      </w:divBdr>
    </w:div>
    <w:div w:id="1842812856">
      <w:bodyDiv w:val="1"/>
      <w:marLeft w:val="0"/>
      <w:marRight w:val="0"/>
      <w:marTop w:val="0"/>
      <w:marBottom w:val="0"/>
      <w:divBdr>
        <w:top w:val="none" w:sz="0" w:space="0" w:color="auto"/>
        <w:left w:val="none" w:sz="0" w:space="0" w:color="auto"/>
        <w:bottom w:val="none" w:sz="0" w:space="0" w:color="auto"/>
        <w:right w:val="none" w:sz="0" w:space="0" w:color="auto"/>
      </w:divBdr>
      <w:divsChild>
        <w:div w:id="2042435488">
          <w:marLeft w:val="0"/>
          <w:marRight w:val="0"/>
          <w:marTop w:val="0"/>
          <w:marBottom w:val="0"/>
          <w:divBdr>
            <w:top w:val="none" w:sz="0" w:space="0" w:color="auto"/>
            <w:left w:val="none" w:sz="0" w:space="0" w:color="auto"/>
            <w:bottom w:val="none" w:sz="0" w:space="0" w:color="auto"/>
            <w:right w:val="none" w:sz="0" w:space="0" w:color="auto"/>
          </w:divBdr>
          <w:divsChild>
            <w:div w:id="1675837831">
              <w:marLeft w:val="0"/>
              <w:marRight w:val="0"/>
              <w:marTop w:val="0"/>
              <w:marBottom w:val="0"/>
              <w:divBdr>
                <w:top w:val="none" w:sz="0" w:space="0" w:color="auto"/>
                <w:left w:val="none" w:sz="0" w:space="0" w:color="auto"/>
                <w:bottom w:val="none" w:sz="0" w:space="0" w:color="auto"/>
                <w:right w:val="none" w:sz="0" w:space="0" w:color="auto"/>
              </w:divBdr>
              <w:divsChild>
                <w:div w:id="953246553">
                  <w:marLeft w:val="0"/>
                  <w:marRight w:val="0"/>
                  <w:marTop w:val="0"/>
                  <w:marBottom w:val="0"/>
                  <w:divBdr>
                    <w:top w:val="none" w:sz="0" w:space="0" w:color="auto"/>
                    <w:left w:val="none" w:sz="0" w:space="0" w:color="auto"/>
                    <w:bottom w:val="none" w:sz="0" w:space="0" w:color="auto"/>
                    <w:right w:val="none" w:sz="0" w:space="0" w:color="auto"/>
                  </w:divBdr>
                  <w:divsChild>
                    <w:div w:id="1309475031">
                      <w:marLeft w:val="0"/>
                      <w:marRight w:val="0"/>
                      <w:marTop w:val="0"/>
                      <w:marBottom w:val="0"/>
                      <w:divBdr>
                        <w:top w:val="none" w:sz="0" w:space="0" w:color="auto"/>
                        <w:left w:val="none" w:sz="0" w:space="0" w:color="auto"/>
                        <w:bottom w:val="none" w:sz="0" w:space="0" w:color="auto"/>
                        <w:right w:val="none" w:sz="0" w:space="0" w:color="auto"/>
                      </w:divBdr>
                      <w:divsChild>
                        <w:div w:id="775372249">
                          <w:marLeft w:val="0"/>
                          <w:marRight w:val="0"/>
                          <w:marTop w:val="0"/>
                          <w:marBottom w:val="0"/>
                          <w:divBdr>
                            <w:top w:val="none" w:sz="0" w:space="0" w:color="auto"/>
                            <w:left w:val="none" w:sz="0" w:space="0" w:color="auto"/>
                            <w:bottom w:val="none" w:sz="0" w:space="0" w:color="auto"/>
                            <w:right w:val="none" w:sz="0" w:space="0" w:color="auto"/>
                          </w:divBdr>
                          <w:divsChild>
                            <w:div w:id="2111701036">
                              <w:marLeft w:val="0"/>
                              <w:marRight w:val="0"/>
                              <w:marTop w:val="0"/>
                              <w:marBottom w:val="0"/>
                              <w:divBdr>
                                <w:top w:val="none" w:sz="0" w:space="0" w:color="auto"/>
                                <w:left w:val="none" w:sz="0" w:space="0" w:color="auto"/>
                                <w:bottom w:val="none" w:sz="0" w:space="0" w:color="auto"/>
                                <w:right w:val="none" w:sz="0" w:space="0" w:color="auto"/>
                              </w:divBdr>
                              <w:divsChild>
                                <w:div w:id="1065760375">
                                  <w:marLeft w:val="0"/>
                                  <w:marRight w:val="0"/>
                                  <w:marTop w:val="0"/>
                                  <w:marBottom w:val="0"/>
                                  <w:divBdr>
                                    <w:top w:val="none" w:sz="0" w:space="0" w:color="auto"/>
                                    <w:left w:val="none" w:sz="0" w:space="0" w:color="auto"/>
                                    <w:bottom w:val="none" w:sz="0" w:space="0" w:color="auto"/>
                                    <w:right w:val="none" w:sz="0" w:space="0" w:color="auto"/>
                                  </w:divBdr>
                                  <w:divsChild>
                                    <w:div w:id="4906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449824">
      <w:bodyDiv w:val="1"/>
      <w:marLeft w:val="0"/>
      <w:marRight w:val="0"/>
      <w:marTop w:val="0"/>
      <w:marBottom w:val="0"/>
      <w:divBdr>
        <w:top w:val="none" w:sz="0" w:space="0" w:color="auto"/>
        <w:left w:val="none" w:sz="0" w:space="0" w:color="auto"/>
        <w:bottom w:val="none" w:sz="0" w:space="0" w:color="auto"/>
        <w:right w:val="none" w:sz="0" w:space="0" w:color="auto"/>
      </w:divBdr>
    </w:div>
    <w:div w:id="1911692177">
      <w:bodyDiv w:val="1"/>
      <w:marLeft w:val="0"/>
      <w:marRight w:val="0"/>
      <w:marTop w:val="0"/>
      <w:marBottom w:val="0"/>
      <w:divBdr>
        <w:top w:val="none" w:sz="0" w:space="0" w:color="auto"/>
        <w:left w:val="none" w:sz="0" w:space="0" w:color="auto"/>
        <w:bottom w:val="none" w:sz="0" w:space="0" w:color="auto"/>
        <w:right w:val="none" w:sz="0" w:space="0" w:color="auto"/>
      </w:divBdr>
      <w:divsChild>
        <w:div w:id="2064019220">
          <w:marLeft w:val="0"/>
          <w:marRight w:val="0"/>
          <w:marTop w:val="0"/>
          <w:marBottom w:val="0"/>
          <w:divBdr>
            <w:top w:val="none" w:sz="0" w:space="0" w:color="auto"/>
            <w:left w:val="none" w:sz="0" w:space="0" w:color="auto"/>
            <w:bottom w:val="none" w:sz="0" w:space="0" w:color="auto"/>
            <w:right w:val="none" w:sz="0" w:space="0" w:color="auto"/>
          </w:divBdr>
          <w:divsChild>
            <w:div w:id="1807695262">
              <w:marLeft w:val="0"/>
              <w:marRight w:val="0"/>
              <w:marTop w:val="0"/>
              <w:marBottom w:val="0"/>
              <w:divBdr>
                <w:top w:val="none" w:sz="0" w:space="0" w:color="auto"/>
                <w:left w:val="none" w:sz="0" w:space="0" w:color="auto"/>
                <w:bottom w:val="none" w:sz="0" w:space="0" w:color="auto"/>
                <w:right w:val="none" w:sz="0" w:space="0" w:color="auto"/>
              </w:divBdr>
              <w:divsChild>
                <w:div w:id="621231354">
                  <w:marLeft w:val="0"/>
                  <w:marRight w:val="0"/>
                  <w:marTop w:val="0"/>
                  <w:marBottom w:val="0"/>
                  <w:divBdr>
                    <w:top w:val="none" w:sz="0" w:space="0" w:color="auto"/>
                    <w:left w:val="none" w:sz="0" w:space="0" w:color="auto"/>
                    <w:bottom w:val="none" w:sz="0" w:space="0" w:color="auto"/>
                    <w:right w:val="none" w:sz="0" w:space="0" w:color="auto"/>
                  </w:divBdr>
                  <w:divsChild>
                    <w:div w:id="15787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7396">
      <w:bodyDiv w:val="1"/>
      <w:marLeft w:val="0"/>
      <w:marRight w:val="0"/>
      <w:marTop w:val="0"/>
      <w:marBottom w:val="0"/>
      <w:divBdr>
        <w:top w:val="none" w:sz="0" w:space="0" w:color="auto"/>
        <w:left w:val="none" w:sz="0" w:space="0" w:color="auto"/>
        <w:bottom w:val="none" w:sz="0" w:space="0" w:color="auto"/>
        <w:right w:val="none" w:sz="0" w:space="0" w:color="auto"/>
      </w:divBdr>
    </w:div>
    <w:div w:id="1986356448">
      <w:bodyDiv w:val="1"/>
      <w:marLeft w:val="0"/>
      <w:marRight w:val="0"/>
      <w:marTop w:val="0"/>
      <w:marBottom w:val="0"/>
      <w:divBdr>
        <w:top w:val="none" w:sz="0" w:space="0" w:color="auto"/>
        <w:left w:val="none" w:sz="0" w:space="0" w:color="auto"/>
        <w:bottom w:val="none" w:sz="0" w:space="0" w:color="auto"/>
        <w:right w:val="none" w:sz="0" w:space="0" w:color="auto"/>
      </w:divBdr>
    </w:div>
    <w:div w:id="2001419871">
      <w:bodyDiv w:val="1"/>
      <w:marLeft w:val="0"/>
      <w:marRight w:val="0"/>
      <w:marTop w:val="0"/>
      <w:marBottom w:val="0"/>
      <w:divBdr>
        <w:top w:val="none" w:sz="0" w:space="0" w:color="auto"/>
        <w:left w:val="none" w:sz="0" w:space="0" w:color="auto"/>
        <w:bottom w:val="none" w:sz="0" w:space="0" w:color="auto"/>
        <w:right w:val="none" w:sz="0" w:space="0" w:color="auto"/>
      </w:divBdr>
    </w:div>
    <w:div w:id="2082824543">
      <w:bodyDiv w:val="1"/>
      <w:marLeft w:val="0"/>
      <w:marRight w:val="0"/>
      <w:marTop w:val="0"/>
      <w:marBottom w:val="0"/>
      <w:divBdr>
        <w:top w:val="none" w:sz="0" w:space="0" w:color="auto"/>
        <w:left w:val="none" w:sz="0" w:space="0" w:color="auto"/>
        <w:bottom w:val="none" w:sz="0" w:space="0" w:color="auto"/>
        <w:right w:val="none" w:sz="0" w:space="0" w:color="auto"/>
      </w:divBdr>
    </w:div>
    <w:div w:id="211413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chart" Target="charts/chart1.xml"/><Relationship Id="rId39" Type="http://schemas.openxmlformats.org/officeDocument/2006/relationships/hyperlink" Target="http://www.hearingtherapists.org.nz/" TargetMode="External"/><Relationship Id="rId21" Type="http://schemas.openxmlformats.org/officeDocument/2006/relationships/header" Target="header7.xml"/><Relationship Id="rId34" Type="http://schemas.openxmlformats.org/officeDocument/2006/relationships/hyperlink" Target="http://blindfoundation.org.nz/" TargetMode="External"/><Relationship Id="rId42" Type="http://schemas.openxmlformats.org/officeDocument/2006/relationships/hyperlink" Target="http://www.mdnz.org.nz/" TargetMode="External"/><Relationship Id="rId47" Type="http://schemas.openxmlformats.org/officeDocument/2006/relationships/hyperlink" Target="http://www.retina.org.nz/" TargetMode="External"/><Relationship Id="rId50" Type="http://schemas.openxmlformats.org/officeDocument/2006/relationships/hyperlink" Target="http://www.commissioningforeyecare.org.uk/commhome.asp?section=182&amp;sectionTitle=Low+vision+services" TargetMode="External"/><Relationship Id="rId55" Type="http://schemas.openxmlformats.org/officeDocument/2006/relationships/hyperlink" Target="http://en.wikipedia.org/wiki/Low_vision" TargetMode="External"/><Relationship Id="rId63" Type="http://schemas.openxmlformats.org/officeDocument/2006/relationships/image" Target="media/image7.tmp"/><Relationship Id="rId68" Type="http://schemas.openxmlformats.org/officeDocument/2006/relationships/image" Target="media/image12.tmp"/><Relationship Id="rId76" Type="http://schemas.openxmlformats.org/officeDocument/2006/relationships/image" Target="media/image20.tmp"/><Relationship Id="rId7" Type="http://schemas.openxmlformats.org/officeDocument/2006/relationships/footnotes" Target="footnotes.xml"/><Relationship Id="rId71" Type="http://schemas.openxmlformats.org/officeDocument/2006/relationships/image" Target="media/image15.tmp"/><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ageconcern.org.nz/" TargetMode="Externa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www.abcnz.org.nz/" TargetMode="External"/><Relationship Id="rId37" Type="http://schemas.openxmlformats.org/officeDocument/2006/relationships/hyperlink" Target="http://www.enable.co.nz/" TargetMode="External"/><Relationship Id="rId40" Type="http://schemas.openxmlformats.org/officeDocument/2006/relationships/hyperlink" Target="http://lifeunlimited.net.nz/hearing/" TargetMode="External"/><Relationship Id="rId45" Type="http://schemas.openxmlformats.org/officeDocument/2006/relationships/hyperlink" Target="http://www.nzao.co.nz/home" TargetMode="External"/><Relationship Id="rId53" Type="http://schemas.openxmlformats.org/officeDocument/2006/relationships/hyperlink" Target="http://www.visionaustralia.org/living-with-low-vision/newly-diagnosed/blindness-and-vision-loss" TargetMode="External"/><Relationship Id="rId58" Type="http://schemas.openxmlformats.org/officeDocument/2006/relationships/hyperlink" Target="http://www.litmus.co.nz" TargetMode="External"/><Relationship Id="rId66" Type="http://schemas.openxmlformats.org/officeDocument/2006/relationships/image" Target="media/image10.tmp"/><Relationship Id="rId74" Type="http://schemas.openxmlformats.org/officeDocument/2006/relationships/image" Target="media/image18.tmp"/><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tmp"/><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albinism.org.nz/home.html" TargetMode="External"/><Relationship Id="rId44" Type="http://schemas.openxmlformats.org/officeDocument/2006/relationships/hyperlink" Target="https://www.nei.nih.gov/eyedata/lowvision.asp" TargetMode="External"/><Relationship Id="rId52" Type="http://schemas.openxmlformats.org/officeDocument/2006/relationships/hyperlink" Target="http://www.vision2020.net.nz/avoidable_blindness" TargetMode="External"/><Relationship Id="rId60" Type="http://schemas.openxmlformats.org/officeDocument/2006/relationships/hyperlink" Target="mailto:email:%20Karen_Hunter@moh.govt.nz" TargetMode="External"/><Relationship Id="rId65" Type="http://schemas.openxmlformats.org/officeDocument/2006/relationships/image" Target="media/image9.tmp"/><Relationship Id="rId73" Type="http://schemas.openxmlformats.org/officeDocument/2006/relationships/image" Target="media/image17.tmp"/><Relationship Id="rId78" Type="http://schemas.openxmlformats.org/officeDocument/2006/relationships/image" Target="media/image22.tm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chart" Target="charts/chart2.xml"/><Relationship Id="rId30" Type="http://schemas.openxmlformats.org/officeDocument/2006/relationships/hyperlink" Target="http://www.ageplus.org.nz/" TargetMode="External"/><Relationship Id="rId35" Type="http://schemas.openxmlformats.org/officeDocument/2006/relationships/hyperlink" Target="http://www.cnib.ca/en/your-eyes/eye-conditions/low-vision/Pages/default.aspx" TargetMode="External"/><Relationship Id="rId43" Type="http://schemas.openxmlformats.org/officeDocument/2006/relationships/hyperlink" Target="http://www.nei.nih.gov/lowvision/" TargetMode="External"/><Relationship Id="rId48" Type="http://schemas.openxmlformats.org/officeDocument/2006/relationships/hyperlink" Target="http://www.sightloss-services.com/" TargetMode="External"/><Relationship Id="rId56" Type="http://schemas.openxmlformats.org/officeDocument/2006/relationships/hyperlink" Target="http://www.workbridge.co.nz/?page=1" TargetMode="External"/><Relationship Id="rId64" Type="http://schemas.openxmlformats.org/officeDocument/2006/relationships/image" Target="media/image8.tmp"/><Relationship Id="rId69" Type="http://schemas.openxmlformats.org/officeDocument/2006/relationships/image" Target="media/image13.tmp"/><Relationship Id="rId77" Type="http://schemas.openxmlformats.org/officeDocument/2006/relationships/image" Target="media/image21.tmp"/><Relationship Id="rId8" Type="http://schemas.openxmlformats.org/officeDocument/2006/relationships/endnotes" Target="endnotes.xml"/><Relationship Id="rId51" Type="http://schemas.openxmlformats.org/officeDocument/2006/relationships/hyperlink" Target="http://www.visualimpairment.org.nz/" TargetMode="External"/><Relationship Id="rId72" Type="http://schemas.openxmlformats.org/officeDocument/2006/relationships/image" Target="media/image16.tmp"/><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blennzonline.edublogs.org/" TargetMode="External"/><Relationship Id="rId38" Type="http://schemas.openxmlformats.org/officeDocument/2006/relationships/hyperlink" Target="http://www.glaucoma.org.nz/" TargetMode="External"/><Relationship Id="rId46" Type="http://schemas.openxmlformats.org/officeDocument/2006/relationships/hyperlink" Target="http://www.pvi.org.nz/" TargetMode="External"/><Relationship Id="rId59" Type="http://schemas.openxmlformats.org/officeDocument/2006/relationships/hyperlink" Target="mailto:Antoinette@litmus.co.nz" TargetMode="External"/><Relationship Id="rId67" Type="http://schemas.openxmlformats.org/officeDocument/2006/relationships/image" Target="media/image11.tmp"/><Relationship Id="rId20" Type="http://schemas.openxmlformats.org/officeDocument/2006/relationships/image" Target="media/image3.emf"/><Relationship Id="rId41" Type="http://schemas.openxmlformats.org/officeDocument/2006/relationships/hyperlink" Target="http://www.lowvisionclinic.org.nz/" TargetMode="External"/><Relationship Id="rId54" Type="http://schemas.openxmlformats.org/officeDocument/2006/relationships/hyperlink" Target="http://www.who.int/blindness/causes/priority/en/index4.html" TargetMode="External"/><Relationship Id="rId62" Type="http://schemas.openxmlformats.org/officeDocument/2006/relationships/image" Target="media/image6.tmp"/><Relationship Id="rId70" Type="http://schemas.openxmlformats.org/officeDocument/2006/relationships/image" Target="media/image14.tmp"/><Relationship Id="rId75"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ally@litmus.co.nz" TargetMode="External"/><Relationship Id="rId23" Type="http://schemas.openxmlformats.org/officeDocument/2006/relationships/footer" Target="footer5.xml"/><Relationship Id="rId28" Type="http://schemas.openxmlformats.org/officeDocument/2006/relationships/hyperlink" Target="http://www.accessable.co.nz/" TargetMode="External"/><Relationship Id="rId36" Type="http://schemas.openxmlformats.org/officeDocument/2006/relationships/hyperlink" Target="http://www.diabetes.org.nz/" TargetMode="External"/><Relationship Id="rId49" Type="http://schemas.openxmlformats.org/officeDocument/2006/relationships/hyperlink" Target="http://www.stats.govt.nz/" TargetMode="External"/><Relationship Id="rId57" Type="http://schemas.openxmlformats.org/officeDocument/2006/relationships/hyperlink" Target="http://www.ncbi.nlm.nih.gov/pmc/articles/PMC177120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4.wmf"/></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server1\Shared\Clients\Ministry%20of%20Health\Low%20vision\Reporting\gap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1\Shared\Clients\Ministry%20of%20Health\Low%20vision\Reporting\gap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75973930225014"/>
          <c:y val="0.14814814814814814"/>
          <c:w val="0.65786511160676941"/>
          <c:h val="0.78626385243511232"/>
        </c:manualLayout>
      </c:layout>
      <c:barChart>
        <c:barDir val="bar"/>
        <c:grouping val="percentStacked"/>
        <c:varyColors val="0"/>
        <c:ser>
          <c:idx val="1"/>
          <c:order val="0"/>
          <c:tx>
            <c:strRef>
              <c:f>'Performance 2107'!$C$12</c:f>
              <c:strCache>
                <c:ptCount val="1"/>
                <c:pt idx="0">
                  <c:v>Very poor</c:v>
                </c:pt>
              </c:strCache>
            </c:strRef>
          </c:tx>
          <c:spPr>
            <a:solidFill>
              <a:srgbClr val="AA0000"/>
            </a:solidFill>
          </c:spPr>
          <c:invertIfNegative val="0"/>
          <c:dLbls>
            <c:dLbl>
              <c:idx val="0"/>
              <c:layout/>
              <c:tx>
                <c:rich>
                  <a:bodyPr/>
                  <a:lstStyle/>
                  <a:p>
                    <a:r>
                      <a:rPr lang="en-US" sz="1050"/>
                      <a:t>21</a:t>
                    </a:r>
                    <a:r>
                      <a:rPr lang="en-US" sz="1050" b="1" i="0" u="none" strike="noStrike" baseline="0">
                        <a:effectLst/>
                      </a:rPr>
                      <a:t>%</a:t>
                    </a:r>
                    <a:endParaRPr lang="en-US"/>
                  </a:p>
                </c:rich>
              </c:tx>
              <c:showLegendKey val="0"/>
              <c:showVal val="1"/>
              <c:showCatName val="0"/>
              <c:showSerName val="0"/>
              <c:showPercent val="0"/>
              <c:showBubbleSize val="0"/>
            </c:dLbl>
            <c:dLbl>
              <c:idx val="1"/>
              <c:layout/>
              <c:tx>
                <c:rich>
                  <a:bodyPr/>
                  <a:lstStyle/>
                  <a:p>
                    <a:r>
                      <a:rPr lang="en-US" sz="1050"/>
                      <a:t>25</a:t>
                    </a:r>
                    <a:r>
                      <a:rPr lang="en-US" sz="1050" b="1" i="0" u="none" strike="noStrike" baseline="0">
                        <a:effectLst/>
                      </a:rPr>
                      <a:t>%</a:t>
                    </a:r>
                    <a:endParaRPr lang="en-US"/>
                  </a:p>
                </c:rich>
              </c:tx>
              <c:showLegendKey val="0"/>
              <c:showVal val="1"/>
              <c:showCatName val="0"/>
              <c:showSerName val="0"/>
              <c:showPercent val="0"/>
              <c:showBubbleSize val="0"/>
            </c:dLbl>
            <c:dLbl>
              <c:idx val="2"/>
              <c:layout/>
              <c:tx>
                <c:rich>
                  <a:bodyPr/>
                  <a:lstStyle/>
                  <a:p>
                    <a:r>
                      <a:rPr lang="en-US" sz="1050"/>
                      <a:t>29</a:t>
                    </a:r>
                    <a:r>
                      <a:rPr lang="en-US" sz="1050" b="1" i="0" u="none" strike="noStrike" baseline="0">
                        <a:effectLst/>
                      </a:rPr>
                      <a:t>%</a:t>
                    </a:r>
                    <a:endParaRPr lang="en-US"/>
                  </a:p>
                </c:rich>
              </c:tx>
              <c:showLegendKey val="0"/>
              <c:showVal val="1"/>
              <c:showCatName val="0"/>
              <c:showSerName val="0"/>
              <c:showPercent val="0"/>
              <c:showBubbleSize val="0"/>
            </c:dLbl>
            <c:dLbl>
              <c:idx val="3"/>
              <c:layout/>
              <c:tx>
                <c:rich>
                  <a:bodyPr/>
                  <a:lstStyle/>
                  <a:p>
                    <a:r>
                      <a:rPr lang="en-US" sz="1050"/>
                      <a:t>31</a:t>
                    </a:r>
                    <a:r>
                      <a:rPr lang="en-US" sz="1050" b="1" i="0" u="none" strike="noStrike" baseline="0">
                        <a:effectLst/>
                      </a:rPr>
                      <a:t>%</a:t>
                    </a:r>
                    <a:endParaRPr lang="en-US"/>
                  </a:p>
                </c:rich>
              </c:tx>
              <c:showLegendKey val="0"/>
              <c:showVal val="1"/>
              <c:showCatName val="0"/>
              <c:showSerName val="0"/>
              <c:showPercent val="0"/>
              <c:showBubbleSize val="0"/>
            </c:dLbl>
            <c:dLbl>
              <c:idx val="4"/>
              <c:layout/>
              <c:tx>
                <c:rich>
                  <a:bodyPr/>
                  <a:lstStyle/>
                  <a:p>
                    <a:r>
                      <a:rPr lang="en-US" sz="1050"/>
                      <a:t>51</a:t>
                    </a:r>
                    <a:r>
                      <a:rPr lang="en-US" sz="1050" b="1" i="0" u="none" strike="noStrike" baseline="0">
                        <a:effectLst/>
                      </a:rPr>
                      <a:t>%</a:t>
                    </a:r>
                    <a:endParaRPr lang="en-US"/>
                  </a:p>
                </c:rich>
              </c:tx>
              <c:showLegendKey val="0"/>
              <c:showVal val="1"/>
              <c:showCatName val="0"/>
              <c:showSerName val="0"/>
              <c:showPercent val="0"/>
              <c:showBubbleSize val="0"/>
            </c:dLbl>
            <c:txPr>
              <a:bodyPr/>
              <a:lstStyle/>
              <a:p>
                <a:pPr>
                  <a:defRPr sz="1050" b="1">
                    <a:solidFill>
                      <a:schemeClr val="bg1"/>
                    </a:solidFill>
                  </a:defRPr>
                </a:pPr>
                <a:endParaRPr lang="en-US"/>
              </a:p>
            </c:txPr>
            <c:showLegendKey val="0"/>
            <c:showVal val="1"/>
            <c:showCatName val="0"/>
            <c:showSerName val="0"/>
            <c:showPercent val="0"/>
            <c:showBubbleSize val="0"/>
            <c:showLeaderLines val="0"/>
          </c:dLbls>
          <c:cat>
            <c:strRef>
              <c:f>'Performance 2107'!$A$13:$A$17</c:f>
              <c:strCache>
                <c:ptCount val="5"/>
                <c:pt idx="0">
                  <c:v>Quality services</c:v>
                </c:pt>
                <c:pt idx="1">
                  <c:v>Appropriate services</c:v>
                </c:pt>
                <c:pt idx="2">
                  <c:v>Timely services</c:v>
                </c:pt>
                <c:pt idx="3">
                  <c:v>Affordable services</c:v>
                </c:pt>
                <c:pt idx="4">
                  <c:v>Location of services</c:v>
                </c:pt>
              </c:strCache>
            </c:strRef>
          </c:cat>
          <c:val>
            <c:numRef>
              <c:f>'Performance 2107'!$C$13:$C$17</c:f>
              <c:numCache>
                <c:formatCode>General</c:formatCode>
                <c:ptCount val="5"/>
                <c:pt idx="0">
                  <c:v>21</c:v>
                </c:pt>
                <c:pt idx="1">
                  <c:v>25</c:v>
                </c:pt>
                <c:pt idx="2">
                  <c:v>29</c:v>
                </c:pt>
                <c:pt idx="3">
                  <c:v>31</c:v>
                </c:pt>
                <c:pt idx="4">
                  <c:v>51</c:v>
                </c:pt>
              </c:numCache>
            </c:numRef>
          </c:val>
        </c:ser>
        <c:ser>
          <c:idx val="2"/>
          <c:order val="1"/>
          <c:tx>
            <c:strRef>
              <c:f>'Performance 2107'!$D$12</c:f>
              <c:strCache>
                <c:ptCount val="1"/>
                <c:pt idx="0">
                  <c:v>Poor</c:v>
                </c:pt>
              </c:strCache>
            </c:strRef>
          </c:tx>
          <c:spPr>
            <a:solidFill>
              <a:srgbClr val="E34A33"/>
            </a:solidFill>
          </c:spPr>
          <c:invertIfNegative val="0"/>
          <c:dLbls>
            <c:dLbl>
              <c:idx val="0"/>
              <c:layout/>
              <c:tx>
                <c:rich>
                  <a:bodyPr/>
                  <a:lstStyle/>
                  <a:p>
                    <a:r>
                      <a:rPr lang="en-US" sz="1050"/>
                      <a:t>26</a:t>
                    </a:r>
                    <a:r>
                      <a:rPr lang="en-US" sz="1050" b="1" i="0" u="none" strike="noStrike" baseline="0">
                        <a:effectLst/>
                      </a:rPr>
                      <a:t>%</a:t>
                    </a:r>
                    <a:endParaRPr lang="en-US"/>
                  </a:p>
                </c:rich>
              </c:tx>
              <c:showLegendKey val="0"/>
              <c:showVal val="1"/>
              <c:showCatName val="0"/>
              <c:showSerName val="0"/>
              <c:showPercent val="0"/>
              <c:showBubbleSize val="0"/>
            </c:dLbl>
            <c:dLbl>
              <c:idx val="1"/>
              <c:layout/>
              <c:tx>
                <c:rich>
                  <a:bodyPr/>
                  <a:lstStyle/>
                  <a:p>
                    <a:r>
                      <a:rPr lang="en-US" sz="1050"/>
                      <a:t>24</a:t>
                    </a:r>
                    <a:r>
                      <a:rPr lang="en-US" sz="1050" b="1" i="0" u="none" strike="noStrike" baseline="0">
                        <a:effectLst/>
                      </a:rPr>
                      <a:t>%</a:t>
                    </a:r>
                    <a:endParaRPr lang="en-US"/>
                  </a:p>
                </c:rich>
              </c:tx>
              <c:showLegendKey val="0"/>
              <c:showVal val="1"/>
              <c:showCatName val="0"/>
              <c:showSerName val="0"/>
              <c:showPercent val="0"/>
              <c:showBubbleSize val="0"/>
            </c:dLbl>
            <c:dLbl>
              <c:idx val="2"/>
              <c:layout/>
              <c:tx>
                <c:rich>
                  <a:bodyPr/>
                  <a:lstStyle/>
                  <a:p>
                    <a:r>
                      <a:rPr lang="en-US" sz="1050"/>
                      <a:t>26</a:t>
                    </a:r>
                    <a:r>
                      <a:rPr lang="en-US" sz="1050" b="1" i="0" u="none" strike="noStrike" baseline="0">
                        <a:effectLst/>
                      </a:rPr>
                      <a:t>%</a:t>
                    </a:r>
                    <a:endParaRPr lang="en-US"/>
                  </a:p>
                </c:rich>
              </c:tx>
              <c:showLegendKey val="0"/>
              <c:showVal val="1"/>
              <c:showCatName val="0"/>
              <c:showSerName val="0"/>
              <c:showPercent val="0"/>
              <c:showBubbleSize val="0"/>
            </c:dLbl>
            <c:dLbl>
              <c:idx val="3"/>
              <c:layout/>
              <c:tx>
                <c:rich>
                  <a:bodyPr/>
                  <a:lstStyle/>
                  <a:p>
                    <a:r>
                      <a:rPr lang="en-US" sz="1050"/>
                      <a:t>29</a:t>
                    </a:r>
                    <a:r>
                      <a:rPr lang="en-US" sz="1050" b="1" i="0" u="none" strike="noStrike" baseline="0">
                        <a:effectLst/>
                      </a:rPr>
                      <a:t>%</a:t>
                    </a:r>
                    <a:endParaRPr lang="en-US"/>
                  </a:p>
                </c:rich>
              </c:tx>
              <c:showLegendKey val="0"/>
              <c:showVal val="1"/>
              <c:showCatName val="0"/>
              <c:showSerName val="0"/>
              <c:showPercent val="0"/>
              <c:showBubbleSize val="0"/>
            </c:dLbl>
            <c:dLbl>
              <c:idx val="4"/>
              <c:layout/>
              <c:tx>
                <c:rich>
                  <a:bodyPr/>
                  <a:lstStyle/>
                  <a:p>
                    <a:r>
                      <a:rPr lang="en-US" sz="1050"/>
                      <a:t>25</a:t>
                    </a:r>
                    <a:r>
                      <a:rPr lang="en-US" sz="1050" b="1" i="0" u="none" strike="noStrike" baseline="0">
                        <a:effectLst/>
                      </a:rPr>
                      <a:t>%</a:t>
                    </a:r>
                    <a:endParaRPr lang="en-US"/>
                  </a:p>
                </c:rich>
              </c:tx>
              <c:showLegendKey val="0"/>
              <c:showVal val="1"/>
              <c:showCatName val="0"/>
              <c:showSerName val="0"/>
              <c:showPercent val="0"/>
              <c:showBubbleSize val="0"/>
            </c:dLbl>
            <c:txPr>
              <a:bodyPr/>
              <a:lstStyle/>
              <a:p>
                <a:pPr>
                  <a:defRPr sz="1050" b="1">
                    <a:solidFill>
                      <a:schemeClr val="bg1"/>
                    </a:solidFill>
                  </a:defRPr>
                </a:pPr>
                <a:endParaRPr lang="en-US"/>
              </a:p>
            </c:txPr>
            <c:showLegendKey val="0"/>
            <c:showVal val="1"/>
            <c:showCatName val="0"/>
            <c:showSerName val="0"/>
            <c:showPercent val="0"/>
            <c:showBubbleSize val="0"/>
            <c:showLeaderLines val="0"/>
          </c:dLbls>
          <c:cat>
            <c:strRef>
              <c:f>'Performance 2107'!$A$13:$A$17</c:f>
              <c:strCache>
                <c:ptCount val="5"/>
                <c:pt idx="0">
                  <c:v>Quality services</c:v>
                </c:pt>
                <c:pt idx="1">
                  <c:v>Appropriate services</c:v>
                </c:pt>
                <c:pt idx="2">
                  <c:v>Timely services</c:v>
                </c:pt>
                <c:pt idx="3">
                  <c:v>Affordable services</c:v>
                </c:pt>
                <c:pt idx="4">
                  <c:v>Location of services</c:v>
                </c:pt>
              </c:strCache>
            </c:strRef>
          </c:cat>
          <c:val>
            <c:numRef>
              <c:f>'Performance 2107'!$D$13:$D$17</c:f>
              <c:numCache>
                <c:formatCode>General</c:formatCode>
                <c:ptCount val="5"/>
                <c:pt idx="0">
                  <c:v>26</c:v>
                </c:pt>
                <c:pt idx="1">
                  <c:v>24</c:v>
                </c:pt>
                <c:pt idx="2">
                  <c:v>26</c:v>
                </c:pt>
                <c:pt idx="3">
                  <c:v>29</c:v>
                </c:pt>
                <c:pt idx="4">
                  <c:v>25</c:v>
                </c:pt>
              </c:numCache>
            </c:numRef>
          </c:val>
        </c:ser>
        <c:ser>
          <c:idx val="3"/>
          <c:order val="2"/>
          <c:tx>
            <c:strRef>
              <c:f>'Performance 2107'!$E$12</c:f>
              <c:strCache>
                <c:ptCount val="1"/>
                <c:pt idx="0">
                  <c:v>Average</c:v>
                </c:pt>
              </c:strCache>
            </c:strRef>
          </c:tx>
          <c:spPr>
            <a:solidFill>
              <a:srgbClr val="FEE5D9"/>
            </a:solidFill>
          </c:spPr>
          <c:invertIfNegative val="0"/>
          <c:dLbls>
            <c:dLbl>
              <c:idx val="0"/>
              <c:layout/>
              <c:tx>
                <c:rich>
                  <a:bodyPr/>
                  <a:lstStyle/>
                  <a:p>
                    <a:r>
                      <a:rPr lang="en-US"/>
                      <a:t>28</a:t>
                    </a:r>
                    <a:r>
                      <a:rPr lang="en-US" sz="1050" b="1" i="0" u="none" strike="noStrike" baseline="0">
                        <a:effectLst/>
                      </a:rPr>
                      <a:t>%</a:t>
                    </a:r>
                    <a:endParaRPr lang="en-US"/>
                  </a:p>
                </c:rich>
              </c:tx>
              <c:showLegendKey val="0"/>
              <c:showVal val="1"/>
              <c:showCatName val="0"/>
              <c:showSerName val="0"/>
              <c:showPercent val="0"/>
              <c:showBubbleSize val="0"/>
            </c:dLbl>
            <c:dLbl>
              <c:idx val="1"/>
              <c:layout/>
              <c:tx>
                <c:rich>
                  <a:bodyPr/>
                  <a:lstStyle/>
                  <a:p>
                    <a:r>
                      <a:rPr lang="en-US"/>
                      <a:t>30</a:t>
                    </a:r>
                    <a:r>
                      <a:rPr lang="en-US" sz="1050" b="1" i="0" u="none" strike="noStrike" baseline="0">
                        <a:effectLst/>
                      </a:rPr>
                      <a:t>%</a:t>
                    </a:r>
                    <a:endParaRPr lang="en-US"/>
                  </a:p>
                </c:rich>
              </c:tx>
              <c:showLegendKey val="0"/>
              <c:showVal val="1"/>
              <c:showCatName val="0"/>
              <c:showSerName val="0"/>
              <c:showPercent val="0"/>
              <c:showBubbleSize val="0"/>
            </c:dLbl>
            <c:dLbl>
              <c:idx val="2"/>
              <c:layout/>
              <c:tx>
                <c:rich>
                  <a:bodyPr/>
                  <a:lstStyle/>
                  <a:p>
                    <a:r>
                      <a:rPr lang="en-US"/>
                      <a:t>25</a:t>
                    </a:r>
                    <a:r>
                      <a:rPr lang="en-US" sz="1050" b="1" i="0" u="none" strike="noStrike" baseline="0">
                        <a:effectLst/>
                      </a:rPr>
                      <a:t>%</a:t>
                    </a:r>
                    <a:endParaRPr lang="en-US"/>
                  </a:p>
                </c:rich>
              </c:tx>
              <c:showLegendKey val="0"/>
              <c:showVal val="1"/>
              <c:showCatName val="0"/>
              <c:showSerName val="0"/>
              <c:showPercent val="0"/>
              <c:showBubbleSize val="0"/>
            </c:dLbl>
            <c:dLbl>
              <c:idx val="3"/>
              <c:layout/>
              <c:tx>
                <c:rich>
                  <a:bodyPr/>
                  <a:lstStyle/>
                  <a:p>
                    <a:r>
                      <a:rPr lang="en-US"/>
                      <a:t>25</a:t>
                    </a:r>
                    <a:r>
                      <a:rPr lang="en-US" sz="1050" b="1" i="0" u="none" strike="noStrike" baseline="0">
                        <a:effectLst/>
                      </a:rPr>
                      <a:t>%</a:t>
                    </a:r>
                    <a:endParaRPr lang="en-US"/>
                  </a:p>
                </c:rich>
              </c:tx>
              <c:showLegendKey val="0"/>
              <c:showVal val="1"/>
              <c:showCatName val="0"/>
              <c:showSerName val="0"/>
              <c:showPercent val="0"/>
              <c:showBubbleSize val="0"/>
            </c:dLbl>
            <c:dLbl>
              <c:idx val="4"/>
              <c:layout/>
              <c:tx>
                <c:rich>
                  <a:bodyPr/>
                  <a:lstStyle/>
                  <a:p>
                    <a:r>
                      <a:rPr lang="en-US"/>
                      <a:t>18</a:t>
                    </a:r>
                    <a:r>
                      <a:rPr lang="en-US" sz="1050" b="1" i="0" u="none" strike="noStrike" baseline="0">
                        <a:effectLst/>
                      </a:rPr>
                      <a:t>%</a:t>
                    </a:r>
                    <a:endParaRPr lang="en-US"/>
                  </a:p>
                </c:rich>
              </c:tx>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0"/>
          </c:dLbls>
          <c:cat>
            <c:strRef>
              <c:f>'Performance 2107'!$A$13:$A$17</c:f>
              <c:strCache>
                <c:ptCount val="5"/>
                <c:pt idx="0">
                  <c:v>Quality services</c:v>
                </c:pt>
                <c:pt idx="1">
                  <c:v>Appropriate services</c:v>
                </c:pt>
                <c:pt idx="2">
                  <c:v>Timely services</c:v>
                </c:pt>
                <c:pt idx="3">
                  <c:v>Affordable services</c:v>
                </c:pt>
                <c:pt idx="4">
                  <c:v>Location of services</c:v>
                </c:pt>
              </c:strCache>
            </c:strRef>
          </c:cat>
          <c:val>
            <c:numRef>
              <c:f>'Performance 2107'!$E$13:$E$17</c:f>
              <c:numCache>
                <c:formatCode>General</c:formatCode>
                <c:ptCount val="5"/>
                <c:pt idx="0">
                  <c:v>28</c:v>
                </c:pt>
                <c:pt idx="1">
                  <c:v>30</c:v>
                </c:pt>
                <c:pt idx="2">
                  <c:v>25</c:v>
                </c:pt>
                <c:pt idx="3">
                  <c:v>25</c:v>
                </c:pt>
                <c:pt idx="4">
                  <c:v>18</c:v>
                </c:pt>
              </c:numCache>
            </c:numRef>
          </c:val>
        </c:ser>
        <c:ser>
          <c:idx val="4"/>
          <c:order val="3"/>
          <c:tx>
            <c:strRef>
              <c:f>'Performance 2107'!$F$12</c:f>
              <c:strCache>
                <c:ptCount val="1"/>
                <c:pt idx="0">
                  <c:v>Good</c:v>
                </c:pt>
              </c:strCache>
            </c:strRef>
          </c:tx>
          <c:spPr>
            <a:solidFill>
              <a:srgbClr val="78C679"/>
            </a:solidFill>
          </c:spPr>
          <c:invertIfNegative val="0"/>
          <c:dLbls>
            <c:dLbl>
              <c:idx val="0"/>
              <c:layout/>
              <c:tx>
                <c:rich>
                  <a:bodyPr/>
                  <a:lstStyle/>
                  <a:p>
                    <a:r>
                      <a:rPr lang="en-US"/>
                      <a:t>16</a:t>
                    </a:r>
                    <a:r>
                      <a:rPr lang="en-US" sz="1050" b="1" i="0" u="none" strike="noStrike" baseline="0">
                        <a:effectLst/>
                      </a:rPr>
                      <a:t>%</a:t>
                    </a:r>
                    <a:endParaRPr lang="en-US"/>
                  </a:p>
                </c:rich>
              </c:tx>
              <c:showLegendKey val="0"/>
              <c:showVal val="1"/>
              <c:showCatName val="0"/>
              <c:showSerName val="0"/>
              <c:showPercent val="0"/>
              <c:showBubbleSize val="0"/>
            </c:dLbl>
            <c:dLbl>
              <c:idx val="1"/>
              <c:layout/>
              <c:tx>
                <c:rich>
                  <a:bodyPr/>
                  <a:lstStyle/>
                  <a:p>
                    <a:r>
                      <a:rPr lang="en-US"/>
                      <a:t>15</a:t>
                    </a:r>
                    <a:r>
                      <a:rPr lang="en-US" sz="1050" b="1" i="0" u="none" strike="noStrike" baseline="0">
                        <a:effectLst/>
                      </a:rPr>
                      <a:t>%</a:t>
                    </a:r>
                    <a:endParaRPr lang="en-US"/>
                  </a:p>
                </c:rich>
              </c:tx>
              <c:showLegendKey val="0"/>
              <c:showVal val="1"/>
              <c:showCatName val="0"/>
              <c:showSerName val="0"/>
              <c:showPercent val="0"/>
              <c:showBubbleSize val="0"/>
            </c:dLbl>
            <c:dLbl>
              <c:idx val="2"/>
              <c:layout/>
              <c:tx>
                <c:rich>
                  <a:bodyPr/>
                  <a:lstStyle/>
                  <a:p>
                    <a:r>
                      <a:rPr lang="en-US"/>
                      <a:t>16</a:t>
                    </a:r>
                    <a:r>
                      <a:rPr lang="en-US" sz="1050" b="1" i="0" u="none" strike="noStrike" baseline="0">
                        <a:effectLst/>
                      </a:rPr>
                      <a:t>%</a:t>
                    </a:r>
                    <a:endParaRPr lang="en-US"/>
                  </a:p>
                </c:rich>
              </c:tx>
              <c:showLegendKey val="0"/>
              <c:showVal val="1"/>
              <c:showCatName val="0"/>
              <c:showSerName val="0"/>
              <c:showPercent val="0"/>
              <c:showBubbleSize val="0"/>
            </c:dLbl>
            <c:dLbl>
              <c:idx val="3"/>
              <c:layout/>
              <c:tx>
                <c:rich>
                  <a:bodyPr/>
                  <a:lstStyle/>
                  <a:p>
                    <a:r>
                      <a:rPr lang="en-US"/>
                      <a:t>10</a:t>
                    </a:r>
                    <a:r>
                      <a:rPr lang="en-US" sz="1050" b="1" i="0" u="none" strike="noStrike" baseline="0">
                        <a:effectLst/>
                      </a:rPr>
                      <a:t>%</a:t>
                    </a:r>
                    <a:endParaRPr lang="en-US"/>
                  </a:p>
                </c:rich>
              </c:tx>
              <c:showLegendKey val="0"/>
              <c:showVal val="1"/>
              <c:showCatName val="0"/>
              <c:showSerName val="0"/>
              <c:showPercent val="0"/>
              <c:showBubbleSize val="0"/>
            </c:dLbl>
            <c:dLbl>
              <c:idx val="4"/>
              <c:layout/>
              <c:tx>
                <c:rich>
                  <a:bodyPr/>
                  <a:lstStyle/>
                  <a:p>
                    <a:r>
                      <a:rPr lang="en-US"/>
                      <a:t>5</a:t>
                    </a:r>
                    <a:r>
                      <a:rPr lang="en-US" sz="1050" b="1" i="0" u="none" strike="noStrike" baseline="0">
                        <a:effectLst/>
                      </a:rPr>
                      <a:t>%</a:t>
                    </a:r>
                    <a:endParaRPr lang="en-US"/>
                  </a:p>
                </c:rich>
              </c:tx>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0"/>
          </c:dLbls>
          <c:cat>
            <c:strRef>
              <c:f>'Performance 2107'!$A$13:$A$17</c:f>
              <c:strCache>
                <c:ptCount val="5"/>
                <c:pt idx="0">
                  <c:v>Quality services</c:v>
                </c:pt>
                <c:pt idx="1">
                  <c:v>Appropriate services</c:v>
                </c:pt>
                <c:pt idx="2">
                  <c:v>Timely services</c:v>
                </c:pt>
                <c:pt idx="3">
                  <c:v>Affordable services</c:v>
                </c:pt>
                <c:pt idx="4">
                  <c:v>Location of services</c:v>
                </c:pt>
              </c:strCache>
            </c:strRef>
          </c:cat>
          <c:val>
            <c:numRef>
              <c:f>'Performance 2107'!$F$13:$F$17</c:f>
              <c:numCache>
                <c:formatCode>General</c:formatCode>
                <c:ptCount val="5"/>
                <c:pt idx="0">
                  <c:v>16</c:v>
                </c:pt>
                <c:pt idx="1">
                  <c:v>15</c:v>
                </c:pt>
                <c:pt idx="2">
                  <c:v>16</c:v>
                </c:pt>
                <c:pt idx="3">
                  <c:v>10</c:v>
                </c:pt>
                <c:pt idx="4">
                  <c:v>5</c:v>
                </c:pt>
              </c:numCache>
            </c:numRef>
          </c:val>
        </c:ser>
        <c:ser>
          <c:idx val="5"/>
          <c:order val="4"/>
          <c:tx>
            <c:strRef>
              <c:f>'Performance 2107'!$G$12</c:f>
              <c:strCache>
                <c:ptCount val="1"/>
                <c:pt idx="0">
                  <c:v>Very good</c:v>
                </c:pt>
              </c:strCache>
            </c:strRef>
          </c:tx>
          <c:spPr>
            <a:solidFill>
              <a:srgbClr val="31A354"/>
            </a:solidFill>
          </c:spPr>
          <c:invertIfNegative val="0"/>
          <c:dLbls>
            <c:dLbl>
              <c:idx val="0"/>
              <c:layout>
                <c:manualLayout>
                  <c:x val="5.0032018522089628E-3"/>
                  <c:y val="0"/>
                </c:manualLayout>
              </c:layout>
              <c:tx>
                <c:rich>
                  <a:bodyPr/>
                  <a:lstStyle/>
                  <a:p>
                    <a:r>
                      <a:rPr lang="en-US"/>
                      <a:t>9</a:t>
                    </a:r>
                    <a:r>
                      <a:rPr lang="en-US" sz="1050" b="1" i="0" u="none" strike="noStrike" baseline="0">
                        <a:effectLst/>
                      </a:rPr>
                      <a:t>%</a:t>
                    </a:r>
                    <a:endParaRPr lang="en-US"/>
                  </a:p>
                </c:rich>
              </c:tx>
              <c:showLegendKey val="0"/>
              <c:showVal val="1"/>
              <c:showCatName val="0"/>
              <c:showSerName val="0"/>
              <c:showPercent val="0"/>
              <c:showBubbleSize val="0"/>
            </c:dLbl>
            <c:dLbl>
              <c:idx val="1"/>
              <c:layout>
                <c:manualLayout>
                  <c:x val="9.9875156054931337E-3"/>
                  <c:y val="0"/>
                </c:manualLayout>
              </c:layout>
              <c:tx>
                <c:rich>
                  <a:bodyPr/>
                  <a:lstStyle/>
                  <a:p>
                    <a:r>
                      <a:rPr lang="en-US"/>
                      <a:t>6</a:t>
                    </a:r>
                    <a:r>
                      <a:rPr lang="en-US" sz="1050" b="1" i="0" u="none" strike="noStrike" baseline="0">
                        <a:effectLst/>
                      </a:rPr>
                      <a:t>%</a:t>
                    </a:r>
                    <a:endParaRPr lang="en-US"/>
                  </a:p>
                </c:rich>
              </c:tx>
              <c:showLegendKey val="0"/>
              <c:showVal val="1"/>
              <c:showCatName val="0"/>
              <c:showSerName val="0"/>
              <c:showPercent val="0"/>
              <c:showBubbleSize val="0"/>
            </c:dLbl>
            <c:dLbl>
              <c:idx val="2"/>
              <c:layout>
                <c:manualLayout>
                  <c:x val="1.2493822326059452E-2"/>
                  <c:y val="0"/>
                </c:manualLayout>
              </c:layout>
              <c:tx>
                <c:rich>
                  <a:bodyPr/>
                  <a:lstStyle/>
                  <a:p>
                    <a:r>
                      <a:rPr lang="en-US"/>
                      <a:t>4</a:t>
                    </a:r>
                    <a:r>
                      <a:rPr lang="en-US" sz="1050" b="1" i="0" u="none" strike="noStrike" baseline="0">
                        <a:effectLst/>
                      </a:rPr>
                      <a:t>%</a:t>
                    </a:r>
                    <a:endParaRPr lang="en-US"/>
                  </a:p>
                </c:rich>
              </c:tx>
              <c:showLegendKey val="0"/>
              <c:showVal val="1"/>
              <c:showCatName val="0"/>
              <c:showSerName val="0"/>
              <c:showPercent val="0"/>
              <c:showBubbleSize val="0"/>
            </c:dLbl>
            <c:dLbl>
              <c:idx val="3"/>
              <c:layout>
                <c:manualLayout>
                  <c:x val="9.9875156054931337E-3"/>
                  <c:y val="0"/>
                </c:manualLayout>
              </c:layout>
              <c:tx>
                <c:rich>
                  <a:bodyPr/>
                  <a:lstStyle/>
                  <a:p>
                    <a:r>
                      <a:rPr lang="en-US"/>
                      <a:t>5</a:t>
                    </a:r>
                    <a:r>
                      <a:rPr lang="en-US" sz="1050" b="1" i="0" u="none" strike="noStrike" baseline="0">
                        <a:effectLst/>
                      </a:rPr>
                      <a:t>%</a:t>
                    </a:r>
                    <a:endParaRPr lang="en-US"/>
                  </a:p>
                </c:rich>
              </c:tx>
              <c:showLegendKey val="0"/>
              <c:showVal val="1"/>
              <c:showCatName val="0"/>
              <c:showSerName val="0"/>
              <c:showPercent val="0"/>
              <c:showBubbleSize val="0"/>
            </c:dLbl>
            <c:dLbl>
              <c:idx val="4"/>
              <c:layout>
                <c:manualLayout>
                  <c:x val="1.4985968382521964E-2"/>
                  <c:y val="0"/>
                </c:manualLayout>
              </c:layout>
              <c:tx>
                <c:rich>
                  <a:bodyPr/>
                  <a:lstStyle/>
                  <a:p>
                    <a:r>
                      <a:rPr lang="en-US"/>
                      <a:t>1</a:t>
                    </a:r>
                    <a:r>
                      <a:rPr lang="en-US" sz="1050" b="1" i="0" u="none" strike="noStrike" baseline="0">
                        <a:effectLst/>
                      </a:rPr>
                      <a:t>%</a:t>
                    </a:r>
                    <a:endParaRPr lang="en-US"/>
                  </a:p>
                </c:rich>
              </c:tx>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0"/>
          </c:dLbls>
          <c:cat>
            <c:strRef>
              <c:f>'Performance 2107'!$A$13:$A$17</c:f>
              <c:strCache>
                <c:ptCount val="5"/>
                <c:pt idx="0">
                  <c:v>Quality services</c:v>
                </c:pt>
                <c:pt idx="1">
                  <c:v>Appropriate services</c:v>
                </c:pt>
                <c:pt idx="2">
                  <c:v>Timely services</c:v>
                </c:pt>
                <c:pt idx="3">
                  <c:v>Affordable services</c:v>
                </c:pt>
                <c:pt idx="4">
                  <c:v>Location of services</c:v>
                </c:pt>
              </c:strCache>
            </c:strRef>
          </c:cat>
          <c:val>
            <c:numRef>
              <c:f>'Performance 2107'!$G$13:$G$17</c:f>
              <c:numCache>
                <c:formatCode>General</c:formatCode>
                <c:ptCount val="5"/>
                <c:pt idx="0">
                  <c:v>9</c:v>
                </c:pt>
                <c:pt idx="1">
                  <c:v>6</c:v>
                </c:pt>
                <c:pt idx="2">
                  <c:v>4</c:v>
                </c:pt>
                <c:pt idx="3">
                  <c:v>5</c:v>
                </c:pt>
                <c:pt idx="4">
                  <c:v>1</c:v>
                </c:pt>
              </c:numCache>
            </c:numRef>
          </c:val>
        </c:ser>
        <c:dLbls>
          <c:showLegendKey val="0"/>
          <c:showVal val="1"/>
          <c:showCatName val="0"/>
          <c:showSerName val="0"/>
          <c:showPercent val="0"/>
          <c:showBubbleSize val="0"/>
        </c:dLbls>
        <c:gapWidth val="33"/>
        <c:overlap val="100"/>
        <c:axId val="51059712"/>
        <c:axId val="51098368"/>
      </c:barChart>
      <c:catAx>
        <c:axId val="51059712"/>
        <c:scaling>
          <c:orientation val="minMax"/>
        </c:scaling>
        <c:delete val="0"/>
        <c:axPos val="l"/>
        <c:majorTickMark val="none"/>
        <c:minorTickMark val="none"/>
        <c:tickLblPos val="nextTo"/>
        <c:crossAx val="51098368"/>
        <c:crosses val="autoZero"/>
        <c:auto val="1"/>
        <c:lblAlgn val="ctr"/>
        <c:lblOffset val="100"/>
        <c:noMultiLvlLbl val="0"/>
      </c:catAx>
      <c:valAx>
        <c:axId val="51098368"/>
        <c:scaling>
          <c:orientation val="minMax"/>
        </c:scaling>
        <c:delete val="1"/>
        <c:axPos val="b"/>
        <c:numFmt formatCode="0%" sourceLinked="1"/>
        <c:majorTickMark val="none"/>
        <c:minorTickMark val="none"/>
        <c:tickLblPos val="nextTo"/>
        <c:crossAx val="51059712"/>
        <c:crosses val="autoZero"/>
        <c:crossBetween val="between"/>
      </c:valAx>
    </c:plotArea>
    <c:legend>
      <c:legendPos val="t"/>
      <c:layout/>
      <c:overlay val="0"/>
    </c:legend>
    <c:plotVisOnly val="1"/>
    <c:dispBlanksAs val="gap"/>
    <c:showDLblsOverMax val="0"/>
  </c:chart>
  <c:spPr>
    <a:ln>
      <a:no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84506855415639"/>
          <c:y val="0.21058280940914575"/>
          <c:w val="0.79552919423108404"/>
          <c:h val="0.73100522895393494"/>
        </c:manualLayout>
      </c:layout>
      <c:barChart>
        <c:barDir val="bar"/>
        <c:grouping val="percentStacked"/>
        <c:varyColors val="0"/>
        <c:ser>
          <c:idx val="0"/>
          <c:order val="0"/>
          <c:tx>
            <c:strRef>
              <c:f>'Performance 2107'!$B$5</c:f>
              <c:strCache>
                <c:ptCount val="1"/>
                <c:pt idx="0">
                  <c:v>Very poor</c:v>
                </c:pt>
              </c:strCache>
            </c:strRef>
          </c:tx>
          <c:spPr>
            <a:solidFill>
              <a:srgbClr val="AA0000"/>
            </a:solidFill>
          </c:spPr>
          <c:invertIfNegative val="0"/>
          <c:dLbls>
            <c:dLbl>
              <c:idx val="0"/>
              <c:layout/>
              <c:tx>
                <c:rich>
                  <a:bodyPr/>
                  <a:lstStyle/>
                  <a:p>
                    <a:r>
                      <a:rPr lang="en-US" sz="1050"/>
                      <a:t>13</a:t>
                    </a:r>
                    <a:r>
                      <a:rPr lang="en-US" sz="1050" b="1" i="0" u="none" strike="noStrike" baseline="0">
                        <a:effectLst/>
                      </a:rPr>
                      <a:t>%</a:t>
                    </a:r>
                    <a:endParaRPr lang="en-US"/>
                  </a:p>
                </c:rich>
              </c:tx>
              <c:showLegendKey val="0"/>
              <c:showVal val="1"/>
              <c:showCatName val="0"/>
              <c:showSerName val="0"/>
              <c:showPercent val="0"/>
              <c:showBubbleSize val="0"/>
            </c:dLbl>
            <c:dLbl>
              <c:idx val="1"/>
              <c:layout/>
              <c:tx>
                <c:rich>
                  <a:bodyPr/>
                  <a:lstStyle/>
                  <a:p>
                    <a:r>
                      <a:rPr lang="en-US" sz="1050"/>
                      <a:t>9</a:t>
                    </a:r>
                    <a:r>
                      <a:rPr lang="en-US" sz="1050" b="1" i="0" u="none" strike="noStrike" baseline="0">
                        <a:effectLst/>
                      </a:rPr>
                      <a:t>%</a:t>
                    </a:r>
                    <a:endParaRPr lang="en-US"/>
                  </a:p>
                </c:rich>
              </c:tx>
              <c:showLegendKey val="0"/>
              <c:showVal val="1"/>
              <c:showCatName val="0"/>
              <c:showSerName val="0"/>
              <c:showPercent val="0"/>
              <c:showBubbleSize val="0"/>
            </c:dLbl>
            <c:dLbl>
              <c:idx val="2"/>
              <c:layout/>
              <c:tx>
                <c:rich>
                  <a:bodyPr/>
                  <a:lstStyle/>
                  <a:p>
                    <a:r>
                      <a:rPr lang="en-US" sz="1050"/>
                      <a:t>9</a:t>
                    </a:r>
                    <a:r>
                      <a:rPr lang="en-US" sz="1050" b="1" i="0" u="none" strike="noStrike" baseline="0">
                        <a:effectLst/>
                      </a:rPr>
                      <a:t>%</a:t>
                    </a:r>
                    <a:endParaRPr lang="en-US"/>
                  </a:p>
                </c:rich>
              </c:tx>
              <c:showLegendKey val="0"/>
              <c:showVal val="1"/>
              <c:showCatName val="0"/>
              <c:showSerName val="0"/>
              <c:showPercent val="0"/>
              <c:showBubbleSize val="0"/>
            </c:dLbl>
            <c:txPr>
              <a:bodyPr/>
              <a:lstStyle/>
              <a:p>
                <a:pPr>
                  <a:defRPr sz="1050" b="1">
                    <a:solidFill>
                      <a:schemeClr val="bg1"/>
                    </a:solidFill>
                  </a:defRPr>
                </a:pPr>
                <a:endParaRPr lang="en-US"/>
              </a:p>
            </c:txPr>
            <c:showLegendKey val="0"/>
            <c:showVal val="1"/>
            <c:showCatName val="0"/>
            <c:showSerName val="0"/>
            <c:showPercent val="0"/>
            <c:showBubbleSize val="0"/>
            <c:showLeaderLines val="0"/>
          </c:dLbls>
          <c:cat>
            <c:strRef>
              <c:f>'Performance 2107'!$A$6:$A$8</c:f>
              <c:strCache>
                <c:ptCount val="3"/>
                <c:pt idx="0">
                  <c:v>65+</c:v>
                </c:pt>
                <c:pt idx="1">
                  <c:v>16-64 years</c:v>
                </c:pt>
                <c:pt idx="2">
                  <c:v>0-16 years</c:v>
                </c:pt>
              </c:strCache>
            </c:strRef>
          </c:cat>
          <c:val>
            <c:numRef>
              <c:f>'Performance 2107'!$B$6:$B$8</c:f>
              <c:numCache>
                <c:formatCode>General</c:formatCode>
                <c:ptCount val="3"/>
                <c:pt idx="0">
                  <c:v>13</c:v>
                </c:pt>
                <c:pt idx="1">
                  <c:v>9</c:v>
                </c:pt>
                <c:pt idx="2">
                  <c:v>9</c:v>
                </c:pt>
              </c:numCache>
            </c:numRef>
          </c:val>
        </c:ser>
        <c:ser>
          <c:idx val="1"/>
          <c:order val="1"/>
          <c:tx>
            <c:strRef>
              <c:f>'Performance 2107'!$C$5</c:f>
              <c:strCache>
                <c:ptCount val="1"/>
                <c:pt idx="0">
                  <c:v>Poor</c:v>
                </c:pt>
              </c:strCache>
            </c:strRef>
          </c:tx>
          <c:spPr>
            <a:solidFill>
              <a:srgbClr val="DE2D26"/>
            </a:solidFill>
          </c:spPr>
          <c:invertIfNegative val="0"/>
          <c:dLbls>
            <c:dLbl>
              <c:idx val="0"/>
              <c:layout/>
              <c:tx>
                <c:rich>
                  <a:bodyPr/>
                  <a:lstStyle/>
                  <a:p>
                    <a:r>
                      <a:rPr lang="en-US" sz="1050"/>
                      <a:t>38%</a:t>
                    </a:r>
                    <a:endParaRPr lang="en-US"/>
                  </a:p>
                </c:rich>
              </c:tx>
              <c:showLegendKey val="0"/>
              <c:showVal val="1"/>
              <c:showCatName val="0"/>
              <c:showSerName val="0"/>
              <c:showPercent val="0"/>
              <c:showBubbleSize val="0"/>
            </c:dLbl>
            <c:dLbl>
              <c:idx val="1"/>
              <c:layout/>
              <c:tx>
                <c:rich>
                  <a:bodyPr/>
                  <a:lstStyle/>
                  <a:p>
                    <a:r>
                      <a:rPr lang="en-US" sz="1050"/>
                      <a:t>33%</a:t>
                    </a:r>
                    <a:endParaRPr lang="en-US"/>
                  </a:p>
                </c:rich>
              </c:tx>
              <c:showLegendKey val="0"/>
              <c:showVal val="1"/>
              <c:showCatName val="0"/>
              <c:showSerName val="0"/>
              <c:showPercent val="0"/>
              <c:showBubbleSize val="0"/>
            </c:dLbl>
            <c:dLbl>
              <c:idx val="2"/>
              <c:layout/>
              <c:tx>
                <c:rich>
                  <a:bodyPr/>
                  <a:lstStyle/>
                  <a:p>
                    <a:r>
                      <a:rPr lang="en-US" sz="1050"/>
                      <a:t>19%</a:t>
                    </a:r>
                    <a:endParaRPr lang="en-US"/>
                  </a:p>
                </c:rich>
              </c:tx>
              <c:showLegendKey val="0"/>
              <c:showVal val="1"/>
              <c:showCatName val="0"/>
              <c:showSerName val="0"/>
              <c:showPercent val="0"/>
              <c:showBubbleSize val="0"/>
            </c:dLbl>
            <c:txPr>
              <a:bodyPr/>
              <a:lstStyle/>
              <a:p>
                <a:pPr>
                  <a:defRPr sz="1050" b="1">
                    <a:solidFill>
                      <a:schemeClr val="bg1"/>
                    </a:solidFill>
                  </a:defRPr>
                </a:pPr>
                <a:endParaRPr lang="en-US"/>
              </a:p>
            </c:txPr>
            <c:showLegendKey val="0"/>
            <c:showVal val="1"/>
            <c:showCatName val="0"/>
            <c:showSerName val="0"/>
            <c:showPercent val="0"/>
            <c:showBubbleSize val="0"/>
            <c:showLeaderLines val="0"/>
          </c:dLbls>
          <c:cat>
            <c:strRef>
              <c:f>'Performance 2107'!$A$6:$A$8</c:f>
              <c:strCache>
                <c:ptCount val="3"/>
                <c:pt idx="0">
                  <c:v>65+</c:v>
                </c:pt>
                <c:pt idx="1">
                  <c:v>16-64 years</c:v>
                </c:pt>
                <c:pt idx="2">
                  <c:v>0-16 years</c:v>
                </c:pt>
              </c:strCache>
            </c:strRef>
          </c:cat>
          <c:val>
            <c:numRef>
              <c:f>'Performance 2107'!$C$6:$C$8</c:f>
              <c:numCache>
                <c:formatCode>General</c:formatCode>
                <c:ptCount val="3"/>
                <c:pt idx="0">
                  <c:v>38</c:v>
                </c:pt>
                <c:pt idx="1">
                  <c:v>33</c:v>
                </c:pt>
                <c:pt idx="2">
                  <c:v>19</c:v>
                </c:pt>
              </c:numCache>
            </c:numRef>
          </c:val>
        </c:ser>
        <c:ser>
          <c:idx val="2"/>
          <c:order val="2"/>
          <c:tx>
            <c:strRef>
              <c:f>'Performance 2107'!$D$5</c:f>
              <c:strCache>
                <c:ptCount val="1"/>
                <c:pt idx="0">
                  <c:v>Average</c:v>
                </c:pt>
              </c:strCache>
            </c:strRef>
          </c:tx>
          <c:spPr>
            <a:solidFill>
              <a:srgbClr val="FEE5D9"/>
            </a:solidFill>
          </c:spPr>
          <c:invertIfNegative val="0"/>
          <c:dLbls>
            <c:dLbl>
              <c:idx val="0"/>
              <c:layout/>
              <c:tx>
                <c:rich>
                  <a:bodyPr/>
                  <a:lstStyle/>
                  <a:p>
                    <a:r>
                      <a:rPr lang="en-US"/>
                      <a:t>29</a:t>
                    </a:r>
                    <a:r>
                      <a:rPr lang="en-US" sz="1050" b="1" i="0" u="none" strike="noStrike" baseline="0">
                        <a:effectLst/>
                      </a:rPr>
                      <a:t>%</a:t>
                    </a:r>
                    <a:endParaRPr lang="en-US"/>
                  </a:p>
                </c:rich>
              </c:tx>
              <c:showLegendKey val="0"/>
              <c:showVal val="1"/>
              <c:showCatName val="0"/>
              <c:showSerName val="0"/>
              <c:showPercent val="0"/>
              <c:showBubbleSize val="0"/>
            </c:dLbl>
            <c:dLbl>
              <c:idx val="1"/>
              <c:layout/>
              <c:tx>
                <c:rich>
                  <a:bodyPr/>
                  <a:lstStyle/>
                  <a:p>
                    <a:r>
                      <a:rPr lang="en-US"/>
                      <a:t>35</a:t>
                    </a:r>
                    <a:r>
                      <a:rPr lang="en-US" sz="1050" b="1" i="0" u="none" strike="noStrike" baseline="0">
                        <a:effectLst/>
                      </a:rPr>
                      <a:t>%</a:t>
                    </a:r>
                    <a:endParaRPr lang="en-US"/>
                  </a:p>
                </c:rich>
              </c:tx>
              <c:showLegendKey val="0"/>
              <c:showVal val="1"/>
              <c:showCatName val="0"/>
              <c:showSerName val="0"/>
              <c:showPercent val="0"/>
              <c:showBubbleSize val="0"/>
            </c:dLbl>
            <c:dLbl>
              <c:idx val="2"/>
              <c:layout/>
              <c:tx>
                <c:rich>
                  <a:bodyPr/>
                  <a:lstStyle/>
                  <a:p>
                    <a:r>
                      <a:rPr lang="en-US"/>
                      <a:t>29%</a:t>
                    </a:r>
                  </a:p>
                </c:rich>
              </c:tx>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0"/>
          </c:dLbls>
          <c:cat>
            <c:strRef>
              <c:f>'Performance 2107'!$A$6:$A$8</c:f>
              <c:strCache>
                <c:ptCount val="3"/>
                <c:pt idx="0">
                  <c:v>65+</c:v>
                </c:pt>
                <c:pt idx="1">
                  <c:v>16-64 years</c:v>
                </c:pt>
                <c:pt idx="2">
                  <c:v>0-16 years</c:v>
                </c:pt>
              </c:strCache>
            </c:strRef>
          </c:cat>
          <c:val>
            <c:numRef>
              <c:f>'Performance 2107'!$D$6:$D$8</c:f>
              <c:numCache>
                <c:formatCode>General</c:formatCode>
                <c:ptCount val="3"/>
                <c:pt idx="0">
                  <c:v>29</c:v>
                </c:pt>
                <c:pt idx="1">
                  <c:v>35</c:v>
                </c:pt>
                <c:pt idx="2">
                  <c:v>29</c:v>
                </c:pt>
              </c:numCache>
            </c:numRef>
          </c:val>
        </c:ser>
        <c:ser>
          <c:idx val="3"/>
          <c:order val="3"/>
          <c:tx>
            <c:strRef>
              <c:f>'Performance 2107'!$E$5</c:f>
              <c:strCache>
                <c:ptCount val="1"/>
                <c:pt idx="0">
                  <c:v>Good</c:v>
                </c:pt>
              </c:strCache>
            </c:strRef>
          </c:tx>
          <c:spPr>
            <a:solidFill>
              <a:srgbClr val="78C679"/>
            </a:solidFill>
          </c:spPr>
          <c:invertIfNegative val="0"/>
          <c:dLbls>
            <c:dLbl>
              <c:idx val="0"/>
              <c:layout/>
              <c:tx>
                <c:rich>
                  <a:bodyPr/>
                  <a:lstStyle/>
                  <a:p>
                    <a:r>
                      <a:rPr lang="en-US"/>
                      <a:t>16</a:t>
                    </a:r>
                    <a:r>
                      <a:rPr lang="en-US" sz="1050" b="1" i="0" u="none" strike="noStrike" baseline="0">
                        <a:effectLst/>
                      </a:rPr>
                      <a:t>%</a:t>
                    </a:r>
                    <a:endParaRPr lang="en-US"/>
                  </a:p>
                </c:rich>
              </c:tx>
              <c:showLegendKey val="0"/>
              <c:showVal val="1"/>
              <c:showCatName val="0"/>
              <c:showSerName val="0"/>
              <c:showPercent val="0"/>
              <c:showBubbleSize val="0"/>
            </c:dLbl>
            <c:dLbl>
              <c:idx val="1"/>
              <c:layout/>
              <c:tx>
                <c:rich>
                  <a:bodyPr/>
                  <a:lstStyle/>
                  <a:p>
                    <a:r>
                      <a:rPr lang="en-US"/>
                      <a:t>23</a:t>
                    </a:r>
                    <a:r>
                      <a:rPr lang="en-US" sz="1050" b="1" i="0" u="none" strike="noStrike" baseline="0">
                        <a:effectLst/>
                      </a:rPr>
                      <a:t>%</a:t>
                    </a:r>
                    <a:endParaRPr lang="en-US"/>
                  </a:p>
                </c:rich>
              </c:tx>
              <c:showLegendKey val="0"/>
              <c:showVal val="1"/>
              <c:showCatName val="0"/>
              <c:showSerName val="0"/>
              <c:showPercent val="0"/>
              <c:showBubbleSize val="0"/>
            </c:dLbl>
            <c:dLbl>
              <c:idx val="2"/>
              <c:layout/>
              <c:tx>
                <c:rich>
                  <a:bodyPr/>
                  <a:lstStyle/>
                  <a:p>
                    <a:r>
                      <a:rPr lang="en-US"/>
                      <a:t>35</a:t>
                    </a:r>
                    <a:r>
                      <a:rPr lang="en-US" sz="1050" b="1" i="0" u="none" strike="noStrike" baseline="0">
                        <a:effectLst/>
                      </a:rPr>
                      <a:t>%</a:t>
                    </a:r>
                    <a:endParaRPr lang="en-US"/>
                  </a:p>
                </c:rich>
              </c:tx>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0"/>
          </c:dLbls>
          <c:cat>
            <c:strRef>
              <c:f>'Performance 2107'!$A$6:$A$8</c:f>
              <c:strCache>
                <c:ptCount val="3"/>
                <c:pt idx="0">
                  <c:v>65+</c:v>
                </c:pt>
                <c:pt idx="1">
                  <c:v>16-64 years</c:v>
                </c:pt>
                <c:pt idx="2">
                  <c:v>0-16 years</c:v>
                </c:pt>
              </c:strCache>
            </c:strRef>
          </c:cat>
          <c:val>
            <c:numRef>
              <c:f>'Performance 2107'!$E$6:$E$8</c:f>
              <c:numCache>
                <c:formatCode>General</c:formatCode>
                <c:ptCount val="3"/>
                <c:pt idx="0">
                  <c:v>16</c:v>
                </c:pt>
                <c:pt idx="1">
                  <c:v>23</c:v>
                </c:pt>
                <c:pt idx="2">
                  <c:v>35</c:v>
                </c:pt>
              </c:numCache>
            </c:numRef>
          </c:val>
        </c:ser>
        <c:ser>
          <c:idx val="4"/>
          <c:order val="4"/>
          <c:tx>
            <c:strRef>
              <c:f>'Performance 2107'!$F$5</c:f>
              <c:strCache>
                <c:ptCount val="1"/>
                <c:pt idx="0">
                  <c:v>Very good</c:v>
                </c:pt>
              </c:strCache>
            </c:strRef>
          </c:tx>
          <c:spPr>
            <a:solidFill>
              <a:srgbClr val="31A354"/>
            </a:solidFill>
          </c:spPr>
          <c:invertIfNegative val="0"/>
          <c:dLbls>
            <c:dLbl>
              <c:idx val="0"/>
              <c:layout/>
              <c:tx>
                <c:rich>
                  <a:bodyPr/>
                  <a:lstStyle/>
                  <a:p>
                    <a:r>
                      <a:rPr lang="en-US"/>
                      <a:t>4</a:t>
                    </a:r>
                    <a:r>
                      <a:rPr lang="en-US" sz="1050" b="1" i="0" u="none" strike="noStrike" baseline="0">
                        <a:effectLst/>
                      </a:rPr>
                      <a:t>%</a:t>
                    </a:r>
                    <a:endParaRPr lang="en-US"/>
                  </a:p>
                </c:rich>
              </c:tx>
              <c:showLegendKey val="0"/>
              <c:showVal val="1"/>
              <c:showCatName val="0"/>
              <c:showSerName val="0"/>
              <c:showPercent val="0"/>
              <c:showBubbleSize val="0"/>
            </c:dLbl>
            <c:dLbl>
              <c:idx val="2"/>
              <c:layout/>
              <c:tx>
                <c:rich>
                  <a:bodyPr/>
                  <a:lstStyle/>
                  <a:p>
                    <a:r>
                      <a:rPr lang="en-US"/>
                      <a:t>8</a:t>
                    </a:r>
                    <a:r>
                      <a:rPr lang="en-US" sz="1050" b="1" i="0" u="none" strike="noStrike" baseline="0">
                        <a:effectLst/>
                      </a:rPr>
                      <a:t>%</a:t>
                    </a:r>
                    <a:endParaRPr lang="en-US"/>
                  </a:p>
                </c:rich>
              </c:tx>
              <c:showLegendKey val="0"/>
              <c:showVal val="1"/>
              <c:showCatName val="0"/>
              <c:showSerName val="0"/>
              <c:showPercent val="0"/>
              <c:showBubbleSize val="0"/>
            </c:dLbl>
            <c:txPr>
              <a:bodyPr/>
              <a:lstStyle/>
              <a:p>
                <a:pPr>
                  <a:defRPr sz="1050" b="1"/>
                </a:pPr>
                <a:endParaRPr lang="en-US"/>
              </a:p>
            </c:txPr>
            <c:showLegendKey val="0"/>
            <c:showVal val="1"/>
            <c:showCatName val="0"/>
            <c:showSerName val="0"/>
            <c:showPercent val="0"/>
            <c:showBubbleSize val="0"/>
            <c:showLeaderLines val="0"/>
          </c:dLbls>
          <c:cat>
            <c:strRef>
              <c:f>'Performance 2107'!$A$6:$A$8</c:f>
              <c:strCache>
                <c:ptCount val="3"/>
                <c:pt idx="0">
                  <c:v>65+</c:v>
                </c:pt>
                <c:pt idx="1">
                  <c:v>16-64 years</c:v>
                </c:pt>
                <c:pt idx="2">
                  <c:v>0-16 years</c:v>
                </c:pt>
              </c:strCache>
            </c:strRef>
          </c:cat>
          <c:val>
            <c:numRef>
              <c:f>'Performance 2107'!$F$6:$F$8</c:f>
              <c:numCache>
                <c:formatCode>General</c:formatCode>
                <c:ptCount val="3"/>
                <c:pt idx="0">
                  <c:v>4</c:v>
                </c:pt>
                <c:pt idx="2">
                  <c:v>8</c:v>
                </c:pt>
              </c:numCache>
            </c:numRef>
          </c:val>
        </c:ser>
        <c:dLbls>
          <c:showLegendKey val="0"/>
          <c:showVal val="1"/>
          <c:showCatName val="0"/>
          <c:showSerName val="0"/>
          <c:showPercent val="0"/>
          <c:showBubbleSize val="0"/>
        </c:dLbls>
        <c:gapWidth val="33"/>
        <c:overlap val="100"/>
        <c:axId val="79791616"/>
        <c:axId val="79793152"/>
      </c:barChart>
      <c:catAx>
        <c:axId val="79791616"/>
        <c:scaling>
          <c:orientation val="minMax"/>
        </c:scaling>
        <c:delete val="0"/>
        <c:axPos val="l"/>
        <c:majorTickMark val="none"/>
        <c:minorTickMark val="none"/>
        <c:tickLblPos val="nextTo"/>
        <c:crossAx val="79793152"/>
        <c:crosses val="autoZero"/>
        <c:auto val="1"/>
        <c:lblAlgn val="ctr"/>
        <c:lblOffset val="100"/>
        <c:noMultiLvlLbl val="0"/>
      </c:catAx>
      <c:valAx>
        <c:axId val="79793152"/>
        <c:scaling>
          <c:orientation val="minMax"/>
        </c:scaling>
        <c:delete val="1"/>
        <c:axPos val="b"/>
        <c:numFmt formatCode="0%" sourceLinked="1"/>
        <c:majorTickMark val="out"/>
        <c:minorTickMark val="none"/>
        <c:tickLblPos val="nextTo"/>
        <c:crossAx val="79791616"/>
        <c:crosses val="autoZero"/>
        <c:crossBetween val="between"/>
      </c:valAx>
    </c:plotArea>
    <c:legend>
      <c:legendPos val="t"/>
      <c:layout/>
      <c:overlay val="0"/>
    </c:legend>
    <c:plotVisOnly val="1"/>
    <c:dispBlanksAs val="gap"/>
    <c:showDLblsOverMax val="0"/>
  </c:chart>
  <c:spPr>
    <a:ln>
      <a:no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7EE1D-0043-4497-AEA8-1E9ACB651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16573</Words>
  <Characters>92147</Characters>
  <Application>Microsoft Office Word</Application>
  <DocSecurity>0</DocSecurity>
  <Lines>2003</Lines>
  <Paragraphs>962</Paragraphs>
  <ScaleCrop>false</ScaleCrop>
  <HeadingPairs>
    <vt:vector size="2" baseType="variant">
      <vt:variant>
        <vt:lpstr>Title</vt:lpstr>
      </vt:variant>
      <vt:variant>
        <vt:i4>1</vt:i4>
      </vt:variant>
    </vt:vector>
  </HeadingPairs>
  <TitlesOfParts>
    <vt:vector size="1" baseType="lpstr">
      <vt:lpstr>Stocktake and Needs Analysis of Low Vision Services in New Zealand</vt:lpstr>
    </vt:vector>
  </TitlesOfParts>
  <Company>HP</Company>
  <LinksUpToDate>false</LinksUpToDate>
  <CharactersWithSpaces>107758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Stocktake and Needs Analysis of Low Vision Services in New Zealand</dc:title>
  <dc:creator>Litmus</dc:creator>
  <cp:lastModifiedBy>Jane Adam</cp:lastModifiedBy>
  <cp:revision>3</cp:revision>
  <cp:lastPrinted>2015-03-25T01:23:00Z</cp:lastPrinted>
  <dcterms:created xsi:type="dcterms:W3CDTF">2015-03-25T01:23:00Z</dcterms:created>
  <dcterms:modified xsi:type="dcterms:W3CDTF">2015-03-25T01:24:00Z</dcterms:modified>
</cp:coreProperties>
</file>