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5DB5" w14:textId="77777777" w:rsidR="00C86248" w:rsidRPr="00D54D50" w:rsidRDefault="00E824B6" w:rsidP="00D54D50">
      <w:pPr>
        <w:pStyle w:val="Title"/>
      </w:pPr>
      <w:bookmarkStart w:id="0" w:name="_GoBack"/>
      <w:bookmarkEnd w:id="0"/>
      <w:r>
        <w:t>The Regulation of Natural Health Products</w:t>
      </w:r>
    </w:p>
    <w:p w14:paraId="6CBD9363" w14:textId="77777777" w:rsidR="00343365" w:rsidRPr="00A35528" w:rsidRDefault="00343365" w:rsidP="00343365">
      <w:pPr>
        <w:pStyle w:val="Year"/>
        <w:rPr>
          <w:sz w:val="2"/>
          <w:szCs w:val="2"/>
        </w:rPr>
      </w:pPr>
    </w:p>
    <w:p w14:paraId="3FCC245E" w14:textId="77777777" w:rsidR="00142954" w:rsidRPr="00142954" w:rsidRDefault="00A35528"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r w:rsidRPr="00A35528">
        <w:rPr>
          <w:sz w:val="48"/>
        </w:rPr>
        <w:t>Consultation document</w:t>
      </w:r>
    </w:p>
    <w:p w14:paraId="159BF71A" w14:textId="77777777" w:rsidR="00A80363" w:rsidRPr="00442C1C" w:rsidRDefault="00A80363">
      <w:pPr>
        <w:pStyle w:val="Imprint"/>
      </w:pPr>
      <w:r>
        <w:lastRenderedPageBreak/>
        <w:t xml:space="preserve">Citation: </w:t>
      </w:r>
      <w:r w:rsidR="00442C1C">
        <w:t xml:space="preserve">Ministry of Health. </w:t>
      </w:r>
      <w:r w:rsidR="00E824B6">
        <w:t>2015</w:t>
      </w:r>
      <w:r w:rsidR="00442C1C">
        <w:t xml:space="preserve">. </w:t>
      </w:r>
      <w:r w:rsidR="00E824B6">
        <w:rPr>
          <w:i/>
        </w:rPr>
        <w:t>The Regulation of Natural Health Products</w:t>
      </w:r>
      <w:proofErr w:type="gramStart"/>
      <w:r w:rsidR="00E824B6">
        <w:rPr>
          <w:i/>
        </w:rPr>
        <w:t>:</w:t>
      </w:r>
      <w:proofErr w:type="gramEnd"/>
      <w:r w:rsidR="00E824B6">
        <w:rPr>
          <w:i/>
        </w:rPr>
        <w:br/>
      </w:r>
      <w:r w:rsidR="006D7E0C">
        <w:rPr>
          <w:i/>
        </w:rPr>
        <w:t>C</w:t>
      </w:r>
      <w:r w:rsidR="00E824B6">
        <w:rPr>
          <w:i/>
        </w:rPr>
        <w:t>onsultation</w:t>
      </w:r>
      <w:r w:rsidR="006D7E0C">
        <w:rPr>
          <w:i/>
        </w:rPr>
        <w:t xml:space="preserve"> document</w:t>
      </w:r>
      <w:r w:rsidR="00442C1C">
        <w:t>. Wellington: Ministry of Health.</w:t>
      </w:r>
    </w:p>
    <w:p w14:paraId="1B6368D4" w14:textId="77777777" w:rsidR="00C86248" w:rsidRDefault="00C86248">
      <w:pPr>
        <w:pStyle w:val="Imprint"/>
      </w:pPr>
      <w:r>
        <w:t xml:space="preserve">Published in </w:t>
      </w:r>
      <w:r w:rsidR="00E824B6">
        <w:t>November 2015</w:t>
      </w:r>
      <w:r w:rsidR="005019AE">
        <w:br/>
      </w:r>
      <w:r>
        <w:t>by the</w:t>
      </w:r>
      <w:r w:rsidR="00442C1C">
        <w:t xml:space="preserve"> </w:t>
      </w:r>
      <w:r>
        <w:t>Ministry of Health</w:t>
      </w:r>
      <w:r>
        <w:br/>
        <w:t>PO Box 5013, Wellington</w:t>
      </w:r>
      <w:r w:rsidR="00A80363">
        <w:t xml:space="preserve"> 6145</w:t>
      </w:r>
      <w:r>
        <w:t>, New Zealand</w:t>
      </w:r>
    </w:p>
    <w:p w14:paraId="4FB95253" w14:textId="77777777" w:rsidR="00082CD6" w:rsidRPr="009C0F2D" w:rsidRDefault="00D863D0" w:rsidP="00082CD6">
      <w:pPr>
        <w:pStyle w:val="Imprint"/>
      </w:pPr>
      <w:r>
        <w:t>ISBN</w:t>
      </w:r>
      <w:r w:rsidR="00E824B6">
        <w:t xml:space="preserve"> </w:t>
      </w:r>
      <w:r w:rsidR="006D7E0C">
        <w:t>978-0-947491-41-3</w:t>
      </w:r>
      <w:r w:rsidR="00442C1C">
        <w:t xml:space="preserve"> </w:t>
      </w:r>
      <w:r>
        <w:t>(</w:t>
      </w:r>
      <w:r w:rsidR="00442C1C">
        <w:t>online</w:t>
      </w:r>
      <w:proofErr w:type="gramStart"/>
      <w:r>
        <w:t>)</w:t>
      </w:r>
      <w:proofErr w:type="gramEnd"/>
      <w:r w:rsidR="00082CD6">
        <w:br/>
      </w:r>
      <w:r w:rsidR="00082CD6" w:rsidRPr="009C0F2D">
        <w:t xml:space="preserve">HP </w:t>
      </w:r>
      <w:r w:rsidR="006D7E0C">
        <w:t>6303</w:t>
      </w:r>
    </w:p>
    <w:p w14:paraId="139814AB" w14:textId="77777777" w:rsidR="00C86248" w:rsidRDefault="00C86248">
      <w:pPr>
        <w:pStyle w:val="Imprint"/>
      </w:pPr>
      <w:r>
        <w:t xml:space="preserve">This document is available </w:t>
      </w:r>
      <w:r w:rsidR="0071741C">
        <w:t xml:space="preserve">at </w:t>
      </w:r>
      <w:r>
        <w:t>h</w:t>
      </w:r>
      <w:r w:rsidR="00A80363">
        <w:t>ealth</w:t>
      </w:r>
      <w:r>
        <w:t>.govt.nz</w:t>
      </w:r>
    </w:p>
    <w:p w14:paraId="4C5DA7C8" w14:textId="77777777" w:rsidR="00C86248" w:rsidRDefault="008C64C4">
      <w:pPr>
        <w:jc w:val="center"/>
      </w:pPr>
      <w:r>
        <w:rPr>
          <w:noProof/>
          <w:lang w:eastAsia="ja-JP"/>
        </w:rPr>
        <w:drawing>
          <wp:inline distT="0" distB="0" distL="0" distR="0" wp14:anchorId="2908E4E4" wp14:editId="5541D42C">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3FFA7E52" w14:textId="77777777" w:rsidR="007E74F1" w:rsidRPr="007E74F1" w:rsidRDefault="007E74F1" w:rsidP="007E74F1">
      <w:pPr>
        <w:pStyle w:val="Heading3"/>
        <w:keepNext w:val="0"/>
        <w:shd w:val="clear" w:color="auto" w:fill="FFFFFF"/>
        <w:ind w:right="-851"/>
        <w:rPr>
          <w:sz w:val="18"/>
          <w:szCs w:val="18"/>
        </w:rPr>
      </w:pPr>
      <w:r>
        <w:rPr>
          <w:b w:val="0"/>
          <w:noProof/>
          <w:sz w:val="22"/>
          <w:szCs w:val="22"/>
          <w:lang w:eastAsia="ja-JP"/>
        </w:rPr>
        <w:drawing>
          <wp:inline distT="0" distB="0" distL="0" distR="0" wp14:anchorId="5975718D" wp14:editId="099218B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14:paraId="07CCE164"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59EF6562" w14:textId="77777777" w:rsidR="00C86248" w:rsidRDefault="00C86248">
      <w:pPr>
        <w:pStyle w:val="IntroHead"/>
      </w:pPr>
      <w:bookmarkStart w:id="1" w:name="_Toc405792991"/>
      <w:bookmarkStart w:id="2" w:name="_Toc405793224"/>
      <w:r>
        <w:lastRenderedPageBreak/>
        <w:t>Contents</w:t>
      </w:r>
      <w:bookmarkEnd w:id="1"/>
      <w:bookmarkEnd w:id="2"/>
    </w:p>
    <w:p w14:paraId="5011594F" w14:textId="77777777" w:rsidR="00B43856"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B43856">
        <w:rPr>
          <w:noProof/>
        </w:rPr>
        <w:t>How to have your say</w:t>
      </w:r>
      <w:r w:rsidR="00B43856">
        <w:rPr>
          <w:noProof/>
        </w:rPr>
        <w:tab/>
      </w:r>
      <w:r w:rsidR="00B43856">
        <w:rPr>
          <w:noProof/>
        </w:rPr>
        <w:fldChar w:fldCharType="begin"/>
      </w:r>
      <w:r w:rsidR="00B43856">
        <w:rPr>
          <w:noProof/>
        </w:rPr>
        <w:instrText xml:space="preserve"> PAGEREF _Toc435129318 \h </w:instrText>
      </w:r>
      <w:r w:rsidR="00B43856">
        <w:rPr>
          <w:noProof/>
        </w:rPr>
      </w:r>
      <w:r w:rsidR="00B43856">
        <w:rPr>
          <w:noProof/>
        </w:rPr>
        <w:fldChar w:fldCharType="separate"/>
      </w:r>
      <w:r w:rsidR="00B43856">
        <w:rPr>
          <w:noProof/>
        </w:rPr>
        <w:t>v</w:t>
      </w:r>
      <w:r w:rsidR="00B43856">
        <w:rPr>
          <w:noProof/>
        </w:rPr>
        <w:fldChar w:fldCharType="end"/>
      </w:r>
    </w:p>
    <w:p w14:paraId="449C1D71" w14:textId="77777777" w:rsidR="00B43856" w:rsidRDefault="00B43856">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_Toc435129319 \h </w:instrText>
      </w:r>
      <w:r>
        <w:rPr>
          <w:noProof/>
        </w:rPr>
      </w:r>
      <w:r>
        <w:rPr>
          <w:noProof/>
        </w:rPr>
        <w:fldChar w:fldCharType="separate"/>
      </w:r>
      <w:r>
        <w:rPr>
          <w:noProof/>
        </w:rPr>
        <w:t>1</w:t>
      </w:r>
      <w:r>
        <w:rPr>
          <w:noProof/>
        </w:rPr>
        <w:fldChar w:fldCharType="end"/>
      </w:r>
    </w:p>
    <w:p w14:paraId="3422478D" w14:textId="77777777" w:rsidR="00B43856" w:rsidRDefault="00B43856">
      <w:pPr>
        <w:pStyle w:val="TOC2"/>
        <w:rPr>
          <w:rFonts w:asciiTheme="minorHAnsi" w:eastAsiaTheme="minorEastAsia" w:hAnsiTheme="minorHAnsi" w:cstheme="minorBidi"/>
          <w:noProof/>
          <w:szCs w:val="22"/>
          <w:lang w:eastAsia="en-NZ"/>
        </w:rPr>
      </w:pPr>
      <w:r>
        <w:rPr>
          <w:noProof/>
        </w:rPr>
        <w:t>Overview</w:t>
      </w:r>
      <w:r>
        <w:rPr>
          <w:noProof/>
        </w:rPr>
        <w:tab/>
      </w:r>
      <w:r>
        <w:rPr>
          <w:noProof/>
        </w:rPr>
        <w:fldChar w:fldCharType="begin"/>
      </w:r>
      <w:r>
        <w:rPr>
          <w:noProof/>
        </w:rPr>
        <w:instrText xml:space="preserve"> PAGEREF _Toc435129320 \h </w:instrText>
      </w:r>
      <w:r>
        <w:rPr>
          <w:noProof/>
        </w:rPr>
      </w:r>
      <w:r>
        <w:rPr>
          <w:noProof/>
        </w:rPr>
        <w:fldChar w:fldCharType="separate"/>
      </w:r>
      <w:r>
        <w:rPr>
          <w:noProof/>
        </w:rPr>
        <w:t>1</w:t>
      </w:r>
      <w:r>
        <w:rPr>
          <w:noProof/>
        </w:rPr>
        <w:fldChar w:fldCharType="end"/>
      </w:r>
    </w:p>
    <w:p w14:paraId="221FBB59" w14:textId="77777777" w:rsidR="00B43856" w:rsidRDefault="00B43856">
      <w:pPr>
        <w:pStyle w:val="TOC2"/>
        <w:rPr>
          <w:rFonts w:asciiTheme="minorHAnsi" w:eastAsiaTheme="minorEastAsia" w:hAnsiTheme="minorHAnsi" w:cstheme="minorBidi"/>
          <w:noProof/>
          <w:szCs w:val="22"/>
          <w:lang w:eastAsia="en-NZ"/>
        </w:rPr>
      </w:pPr>
      <w:r>
        <w:rPr>
          <w:noProof/>
        </w:rPr>
        <w:t>How the regulatory scheme will work</w:t>
      </w:r>
      <w:r>
        <w:rPr>
          <w:noProof/>
        </w:rPr>
        <w:tab/>
      </w:r>
      <w:r>
        <w:rPr>
          <w:noProof/>
        </w:rPr>
        <w:fldChar w:fldCharType="begin"/>
      </w:r>
      <w:r>
        <w:rPr>
          <w:noProof/>
        </w:rPr>
        <w:instrText xml:space="preserve"> PAGEREF _Toc435129321 \h </w:instrText>
      </w:r>
      <w:r>
        <w:rPr>
          <w:noProof/>
        </w:rPr>
      </w:r>
      <w:r>
        <w:rPr>
          <w:noProof/>
        </w:rPr>
        <w:fldChar w:fldCharType="separate"/>
      </w:r>
      <w:r>
        <w:rPr>
          <w:noProof/>
        </w:rPr>
        <w:t>2</w:t>
      </w:r>
      <w:r>
        <w:rPr>
          <w:noProof/>
        </w:rPr>
        <w:fldChar w:fldCharType="end"/>
      </w:r>
    </w:p>
    <w:p w14:paraId="366317FB" w14:textId="77777777" w:rsidR="00B43856" w:rsidRDefault="00B43856">
      <w:pPr>
        <w:pStyle w:val="TOC1"/>
        <w:rPr>
          <w:rFonts w:asciiTheme="minorHAnsi" w:eastAsiaTheme="minorEastAsia" w:hAnsiTheme="minorHAnsi" w:cstheme="minorBidi"/>
          <w:b w:val="0"/>
          <w:noProof/>
          <w:szCs w:val="22"/>
          <w:lang w:eastAsia="en-NZ"/>
        </w:rPr>
      </w:pPr>
      <w:r>
        <w:rPr>
          <w:noProof/>
        </w:rPr>
        <w:t>Ingredients</w:t>
      </w:r>
      <w:r>
        <w:rPr>
          <w:noProof/>
        </w:rPr>
        <w:tab/>
      </w:r>
      <w:r>
        <w:rPr>
          <w:noProof/>
        </w:rPr>
        <w:fldChar w:fldCharType="begin"/>
      </w:r>
      <w:r>
        <w:rPr>
          <w:noProof/>
        </w:rPr>
        <w:instrText xml:space="preserve"> PAGEREF _Toc435129322 \h </w:instrText>
      </w:r>
      <w:r>
        <w:rPr>
          <w:noProof/>
        </w:rPr>
      </w:r>
      <w:r>
        <w:rPr>
          <w:noProof/>
        </w:rPr>
        <w:fldChar w:fldCharType="separate"/>
      </w:r>
      <w:r>
        <w:rPr>
          <w:noProof/>
        </w:rPr>
        <w:t>4</w:t>
      </w:r>
      <w:r>
        <w:rPr>
          <w:noProof/>
        </w:rPr>
        <w:fldChar w:fldCharType="end"/>
      </w:r>
    </w:p>
    <w:p w14:paraId="129BB913" w14:textId="77777777" w:rsidR="00B43856" w:rsidRDefault="00B43856">
      <w:pPr>
        <w:pStyle w:val="TOC2"/>
        <w:rPr>
          <w:rFonts w:asciiTheme="minorHAnsi" w:eastAsiaTheme="minorEastAsia" w:hAnsiTheme="minorHAnsi" w:cstheme="minorBidi"/>
          <w:noProof/>
          <w:szCs w:val="22"/>
          <w:lang w:eastAsia="en-NZ"/>
        </w:rPr>
      </w:pPr>
      <w:r>
        <w:rPr>
          <w:noProof/>
        </w:rPr>
        <w:t>Permitted substances</w:t>
      </w:r>
      <w:r>
        <w:rPr>
          <w:noProof/>
        </w:rPr>
        <w:tab/>
      </w:r>
      <w:r>
        <w:rPr>
          <w:noProof/>
        </w:rPr>
        <w:fldChar w:fldCharType="begin"/>
      </w:r>
      <w:r>
        <w:rPr>
          <w:noProof/>
        </w:rPr>
        <w:instrText xml:space="preserve"> PAGEREF _Toc435129323 \h </w:instrText>
      </w:r>
      <w:r>
        <w:rPr>
          <w:noProof/>
        </w:rPr>
      </w:r>
      <w:r>
        <w:rPr>
          <w:noProof/>
        </w:rPr>
        <w:fldChar w:fldCharType="separate"/>
      </w:r>
      <w:r>
        <w:rPr>
          <w:noProof/>
        </w:rPr>
        <w:t>4</w:t>
      </w:r>
      <w:r>
        <w:rPr>
          <w:noProof/>
        </w:rPr>
        <w:fldChar w:fldCharType="end"/>
      </w:r>
    </w:p>
    <w:p w14:paraId="7B17CCEA" w14:textId="77777777" w:rsidR="00B43856" w:rsidRDefault="00B43856">
      <w:pPr>
        <w:pStyle w:val="TOC2"/>
        <w:rPr>
          <w:rFonts w:asciiTheme="minorHAnsi" w:eastAsiaTheme="minorEastAsia" w:hAnsiTheme="minorHAnsi" w:cstheme="minorBidi"/>
          <w:noProof/>
          <w:szCs w:val="22"/>
          <w:lang w:eastAsia="en-NZ"/>
        </w:rPr>
      </w:pPr>
      <w:r>
        <w:rPr>
          <w:noProof/>
        </w:rPr>
        <w:t>Proprietary ingredients</w:t>
      </w:r>
      <w:r>
        <w:rPr>
          <w:noProof/>
        </w:rPr>
        <w:tab/>
      </w:r>
      <w:r>
        <w:rPr>
          <w:noProof/>
        </w:rPr>
        <w:fldChar w:fldCharType="begin"/>
      </w:r>
      <w:r>
        <w:rPr>
          <w:noProof/>
        </w:rPr>
        <w:instrText xml:space="preserve"> PAGEREF _Toc435129324 \h </w:instrText>
      </w:r>
      <w:r>
        <w:rPr>
          <w:noProof/>
        </w:rPr>
      </w:r>
      <w:r>
        <w:rPr>
          <w:noProof/>
        </w:rPr>
        <w:fldChar w:fldCharType="separate"/>
      </w:r>
      <w:r>
        <w:rPr>
          <w:noProof/>
        </w:rPr>
        <w:t>5</w:t>
      </w:r>
      <w:r>
        <w:rPr>
          <w:noProof/>
        </w:rPr>
        <w:fldChar w:fldCharType="end"/>
      </w:r>
    </w:p>
    <w:p w14:paraId="5B1D23FE" w14:textId="77777777" w:rsidR="00B43856" w:rsidRDefault="00B43856">
      <w:pPr>
        <w:pStyle w:val="TOC1"/>
        <w:rPr>
          <w:rFonts w:asciiTheme="minorHAnsi" w:eastAsiaTheme="minorEastAsia" w:hAnsiTheme="minorHAnsi" w:cstheme="minorBidi"/>
          <w:b w:val="0"/>
          <w:noProof/>
          <w:szCs w:val="22"/>
          <w:lang w:eastAsia="en-NZ"/>
        </w:rPr>
      </w:pPr>
      <w:r>
        <w:rPr>
          <w:noProof/>
        </w:rPr>
        <w:t>Health benefit claims</w:t>
      </w:r>
      <w:r>
        <w:rPr>
          <w:noProof/>
        </w:rPr>
        <w:tab/>
      </w:r>
      <w:r>
        <w:rPr>
          <w:noProof/>
        </w:rPr>
        <w:fldChar w:fldCharType="begin"/>
      </w:r>
      <w:r>
        <w:rPr>
          <w:noProof/>
        </w:rPr>
        <w:instrText xml:space="preserve"> PAGEREF _Toc435129325 \h </w:instrText>
      </w:r>
      <w:r>
        <w:rPr>
          <w:noProof/>
        </w:rPr>
      </w:r>
      <w:r>
        <w:rPr>
          <w:noProof/>
        </w:rPr>
        <w:fldChar w:fldCharType="separate"/>
      </w:r>
      <w:r>
        <w:rPr>
          <w:noProof/>
        </w:rPr>
        <w:t>7</w:t>
      </w:r>
      <w:r>
        <w:rPr>
          <w:noProof/>
        </w:rPr>
        <w:fldChar w:fldCharType="end"/>
      </w:r>
    </w:p>
    <w:p w14:paraId="07FAB233" w14:textId="77777777" w:rsidR="00B43856" w:rsidRDefault="00B43856">
      <w:pPr>
        <w:pStyle w:val="TOC2"/>
        <w:rPr>
          <w:rFonts w:asciiTheme="minorHAnsi" w:eastAsiaTheme="minorEastAsia" w:hAnsiTheme="minorHAnsi" w:cstheme="minorBidi"/>
          <w:noProof/>
          <w:szCs w:val="22"/>
          <w:lang w:eastAsia="en-NZ"/>
        </w:rPr>
      </w:pPr>
      <w:r>
        <w:rPr>
          <w:noProof/>
        </w:rPr>
        <w:t>Named conditions</w:t>
      </w:r>
      <w:r>
        <w:rPr>
          <w:noProof/>
        </w:rPr>
        <w:tab/>
      </w:r>
      <w:r>
        <w:rPr>
          <w:noProof/>
        </w:rPr>
        <w:fldChar w:fldCharType="begin"/>
      </w:r>
      <w:r>
        <w:rPr>
          <w:noProof/>
        </w:rPr>
        <w:instrText xml:space="preserve"> PAGEREF _Toc435129326 \h </w:instrText>
      </w:r>
      <w:r>
        <w:rPr>
          <w:noProof/>
        </w:rPr>
      </w:r>
      <w:r>
        <w:rPr>
          <w:noProof/>
        </w:rPr>
        <w:fldChar w:fldCharType="separate"/>
      </w:r>
      <w:r>
        <w:rPr>
          <w:noProof/>
        </w:rPr>
        <w:t>7</w:t>
      </w:r>
      <w:r>
        <w:rPr>
          <w:noProof/>
        </w:rPr>
        <w:fldChar w:fldCharType="end"/>
      </w:r>
    </w:p>
    <w:p w14:paraId="379309B9" w14:textId="77777777" w:rsidR="00B43856" w:rsidRDefault="00B43856">
      <w:pPr>
        <w:pStyle w:val="TOC1"/>
        <w:rPr>
          <w:rFonts w:asciiTheme="minorHAnsi" w:eastAsiaTheme="minorEastAsia" w:hAnsiTheme="minorHAnsi" w:cstheme="minorBidi"/>
          <w:b w:val="0"/>
          <w:noProof/>
          <w:szCs w:val="22"/>
          <w:lang w:eastAsia="en-NZ"/>
        </w:rPr>
      </w:pPr>
      <w:r>
        <w:rPr>
          <w:noProof/>
        </w:rPr>
        <w:t>Evidence</w:t>
      </w:r>
      <w:r>
        <w:rPr>
          <w:noProof/>
        </w:rPr>
        <w:tab/>
      </w:r>
      <w:r>
        <w:rPr>
          <w:noProof/>
        </w:rPr>
        <w:fldChar w:fldCharType="begin"/>
      </w:r>
      <w:r>
        <w:rPr>
          <w:noProof/>
        </w:rPr>
        <w:instrText xml:space="preserve"> PAGEREF _Toc435129327 \h </w:instrText>
      </w:r>
      <w:r>
        <w:rPr>
          <w:noProof/>
        </w:rPr>
      </w:r>
      <w:r>
        <w:rPr>
          <w:noProof/>
        </w:rPr>
        <w:fldChar w:fldCharType="separate"/>
      </w:r>
      <w:r>
        <w:rPr>
          <w:noProof/>
        </w:rPr>
        <w:t>9</w:t>
      </w:r>
      <w:r>
        <w:rPr>
          <w:noProof/>
        </w:rPr>
        <w:fldChar w:fldCharType="end"/>
      </w:r>
    </w:p>
    <w:p w14:paraId="1EE8C4B8" w14:textId="77777777" w:rsidR="00B43856" w:rsidRDefault="00B43856">
      <w:pPr>
        <w:pStyle w:val="TOC2"/>
        <w:rPr>
          <w:rFonts w:asciiTheme="minorHAnsi" w:eastAsiaTheme="minorEastAsia" w:hAnsiTheme="minorHAnsi" w:cstheme="minorBidi"/>
          <w:noProof/>
          <w:szCs w:val="22"/>
          <w:lang w:eastAsia="en-NZ"/>
        </w:rPr>
      </w:pPr>
      <w:r>
        <w:rPr>
          <w:noProof/>
        </w:rPr>
        <w:t>Relevance and representativeness of evidence</w:t>
      </w:r>
      <w:r>
        <w:rPr>
          <w:noProof/>
        </w:rPr>
        <w:tab/>
      </w:r>
      <w:r>
        <w:rPr>
          <w:noProof/>
        </w:rPr>
        <w:fldChar w:fldCharType="begin"/>
      </w:r>
      <w:r>
        <w:rPr>
          <w:noProof/>
        </w:rPr>
        <w:instrText xml:space="preserve"> PAGEREF _Toc435129328 \h </w:instrText>
      </w:r>
      <w:r>
        <w:rPr>
          <w:noProof/>
        </w:rPr>
      </w:r>
      <w:r>
        <w:rPr>
          <w:noProof/>
        </w:rPr>
        <w:fldChar w:fldCharType="separate"/>
      </w:r>
      <w:r>
        <w:rPr>
          <w:noProof/>
        </w:rPr>
        <w:t>9</w:t>
      </w:r>
      <w:r>
        <w:rPr>
          <w:noProof/>
        </w:rPr>
        <w:fldChar w:fldCharType="end"/>
      </w:r>
    </w:p>
    <w:p w14:paraId="62CF7765" w14:textId="77777777" w:rsidR="00B43856" w:rsidRDefault="00B43856">
      <w:pPr>
        <w:pStyle w:val="TOC2"/>
        <w:rPr>
          <w:rFonts w:asciiTheme="minorHAnsi" w:eastAsiaTheme="minorEastAsia" w:hAnsiTheme="minorHAnsi" w:cstheme="minorBidi"/>
          <w:noProof/>
          <w:szCs w:val="22"/>
          <w:lang w:eastAsia="en-NZ"/>
        </w:rPr>
      </w:pPr>
      <w:r>
        <w:rPr>
          <w:noProof/>
        </w:rPr>
        <w:t>Traditional evidence</w:t>
      </w:r>
      <w:r>
        <w:rPr>
          <w:noProof/>
        </w:rPr>
        <w:tab/>
      </w:r>
      <w:r>
        <w:rPr>
          <w:noProof/>
        </w:rPr>
        <w:fldChar w:fldCharType="begin"/>
      </w:r>
      <w:r>
        <w:rPr>
          <w:noProof/>
        </w:rPr>
        <w:instrText xml:space="preserve"> PAGEREF _Toc435129329 \h </w:instrText>
      </w:r>
      <w:r>
        <w:rPr>
          <w:noProof/>
        </w:rPr>
      </w:r>
      <w:r>
        <w:rPr>
          <w:noProof/>
        </w:rPr>
        <w:fldChar w:fldCharType="separate"/>
      </w:r>
      <w:r>
        <w:rPr>
          <w:noProof/>
        </w:rPr>
        <w:t>9</w:t>
      </w:r>
      <w:r>
        <w:rPr>
          <w:noProof/>
        </w:rPr>
        <w:fldChar w:fldCharType="end"/>
      </w:r>
    </w:p>
    <w:p w14:paraId="4C245281" w14:textId="77777777" w:rsidR="00B43856" w:rsidRDefault="00B43856">
      <w:pPr>
        <w:pStyle w:val="TOC2"/>
        <w:rPr>
          <w:rFonts w:asciiTheme="minorHAnsi" w:eastAsiaTheme="minorEastAsia" w:hAnsiTheme="minorHAnsi" w:cstheme="minorBidi"/>
          <w:noProof/>
          <w:szCs w:val="22"/>
          <w:lang w:eastAsia="en-NZ"/>
        </w:rPr>
      </w:pPr>
      <w:r>
        <w:rPr>
          <w:noProof/>
        </w:rPr>
        <w:t>Scientific evidence</w:t>
      </w:r>
      <w:r>
        <w:rPr>
          <w:noProof/>
        </w:rPr>
        <w:tab/>
      </w:r>
      <w:r>
        <w:rPr>
          <w:noProof/>
        </w:rPr>
        <w:fldChar w:fldCharType="begin"/>
      </w:r>
      <w:r>
        <w:rPr>
          <w:noProof/>
        </w:rPr>
        <w:instrText xml:space="preserve"> PAGEREF _Toc435129330 \h </w:instrText>
      </w:r>
      <w:r>
        <w:rPr>
          <w:noProof/>
        </w:rPr>
      </w:r>
      <w:r>
        <w:rPr>
          <w:noProof/>
        </w:rPr>
        <w:fldChar w:fldCharType="separate"/>
      </w:r>
      <w:r>
        <w:rPr>
          <w:noProof/>
        </w:rPr>
        <w:t>11</w:t>
      </w:r>
      <w:r>
        <w:rPr>
          <w:noProof/>
        </w:rPr>
        <w:fldChar w:fldCharType="end"/>
      </w:r>
    </w:p>
    <w:p w14:paraId="287DFF86" w14:textId="77777777" w:rsidR="00B43856" w:rsidRDefault="00B43856">
      <w:pPr>
        <w:pStyle w:val="TOC1"/>
        <w:rPr>
          <w:rFonts w:asciiTheme="minorHAnsi" w:eastAsiaTheme="minorEastAsia" w:hAnsiTheme="minorHAnsi" w:cstheme="minorBidi"/>
          <w:b w:val="0"/>
          <w:noProof/>
          <w:szCs w:val="22"/>
          <w:lang w:eastAsia="en-NZ"/>
        </w:rPr>
      </w:pPr>
      <w:r>
        <w:rPr>
          <w:noProof/>
        </w:rPr>
        <w:t>Manufacturing</w:t>
      </w:r>
      <w:r>
        <w:rPr>
          <w:noProof/>
        </w:rPr>
        <w:tab/>
      </w:r>
      <w:r>
        <w:rPr>
          <w:noProof/>
        </w:rPr>
        <w:fldChar w:fldCharType="begin"/>
      </w:r>
      <w:r>
        <w:rPr>
          <w:noProof/>
        </w:rPr>
        <w:instrText xml:space="preserve"> PAGEREF _Toc435129331 \h </w:instrText>
      </w:r>
      <w:r>
        <w:rPr>
          <w:noProof/>
        </w:rPr>
      </w:r>
      <w:r>
        <w:rPr>
          <w:noProof/>
        </w:rPr>
        <w:fldChar w:fldCharType="separate"/>
      </w:r>
      <w:r>
        <w:rPr>
          <w:noProof/>
        </w:rPr>
        <w:t>13</w:t>
      </w:r>
      <w:r>
        <w:rPr>
          <w:noProof/>
        </w:rPr>
        <w:fldChar w:fldCharType="end"/>
      </w:r>
    </w:p>
    <w:p w14:paraId="04C0774C" w14:textId="77777777" w:rsidR="00B43856" w:rsidRDefault="00B43856">
      <w:pPr>
        <w:pStyle w:val="TOC2"/>
        <w:rPr>
          <w:rFonts w:asciiTheme="minorHAnsi" w:eastAsiaTheme="minorEastAsia" w:hAnsiTheme="minorHAnsi" w:cstheme="minorBidi"/>
          <w:noProof/>
          <w:szCs w:val="22"/>
          <w:lang w:eastAsia="en-NZ"/>
        </w:rPr>
      </w:pPr>
      <w:r>
        <w:rPr>
          <w:noProof/>
        </w:rPr>
        <w:t>The Code of Manufacturing Practice</w:t>
      </w:r>
      <w:r>
        <w:rPr>
          <w:noProof/>
        </w:rPr>
        <w:tab/>
      </w:r>
      <w:r>
        <w:rPr>
          <w:noProof/>
        </w:rPr>
        <w:fldChar w:fldCharType="begin"/>
      </w:r>
      <w:r>
        <w:rPr>
          <w:noProof/>
        </w:rPr>
        <w:instrText xml:space="preserve"> PAGEREF _Toc435129332 \h </w:instrText>
      </w:r>
      <w:r>
        <w:rPr>
          <w:noProof/>
        </w:rPr>
      </w:r>
      <w:r>
        <w:rPr>
          <w:noProof/>
        </w:rPr>
        <w:fldChar w:fldCharType="separate"/>
      </w:r>
      <w:r>
        <w:rPr>
          <w:noProof/>
        </w:rPr>
        <w:t>13</w:t>
      </w:r>
      <w:r>
        <w:rPr>
          <w:noProof/>
        </w:rPr>
        <w:fldChar w:fldCharType="end"/>
      </w:r>
    </w:p>
    <w:p w14:paraId="66AD5A40" w14:textId="77777777" w:rsidR="00B43856" w:rsidRDefault="00B43856">
      <w:pPr>
        <w:pStyle w:val="TOC2"/>
        <w:rPr>
          <w:rFonts w:asciiTheme="minorHAnsi" w:eastAsiaTheme="minorEastAsia" w:hAnsiTheme="minorHAnsi" w:cstheme="minorBidi"/>
          <w:noProof/>
          <w:szCs w:val="22"/>
          <w:lang w:eastAsia="en-NZ"/>
        </w:rPr>
      </w:pPr>
      <w:r>
        <w:rPr>
          <w:noProof/>
        </w:rPr>
        <w:t>Site audits</w:t>
      </w:r>
      <w:r>
        <w:rPr>
          <w:noProof/>
        </w:rPr>
        <w:tab/>
      </w:r>
      <w:r>
        <w:rPr>
          <w:noProof/>
        </w:rPr>
        <w:fldChar w:fldCharType="begin"/>
      </w:r>
      <w:r>
        <w:rPr>
          <w:noProof/>
        </w:rPr>
        <w:instrText xml:space="preserve"> PAGEREF _Toc435129333 \h </w:instrText>
      </w:r>
      <w:r>
        <w:rPr>
          <w:noProof/>
        </w:rPr>
      </w:r>
      <w:r>
        <w:rPr>
          <w:noProof/>
        </w:rPr>
        <w:fldChar w:fldCharType="separate"/>
      </w:r>
      <w:r>
        <w:rPr>
          <w:noProof/>
        </w:rPr>
        <w:t>13</w:t>
      </w:r>
      <w:r>
        <w:rPr>
          <w:noProof/>
        </w:rPr>
        <w:fldChar w:fldCharType="end"/>
      </w:r>
    </w:p>
    <w:p w14:paraId="236C3992" w14:textId="77777777" w:rsidR="00B43856" w:rsidRDefault="00B43856">
      <w:pPr>
        <w:pStyle w:val="TOC2"/>
        <w:rPr>
          <w:rFonts w:asciiTheme="minorHAnsi" w:eastAsiaTheme="minorEastAsia" w:hAnsiTheme="minorHAnsi" w:cstheme="minorBidi"/>
          <w:noProof/>
          <w:szCs w:val="22"/>
          <w:lang w:eastAsia="en-NZ"/>
        </w:rPr>
      </w:pPr>
      <w:r>
        <w:rPr>
          <w:noProof/>
        </w:rPr>
        <w:t>Manufacturing exemptions</w:t>
      </w:r>
      <w:r>
        <w:rPr>
          <w:noProof/>
        </w:rPr>
        <w:tab/>
      </w:r>
      <w:r>
        <w:rPr>
          <w:noProof/>
        </w:rPr>
        <w:fldChar w:fldCharType="begin"/>
      </w:r>
      <w:r>
        <w:rPr>
          <w:noProof/>
        </w:rPr>
        <w:instrText xml:space="preserve"> PAGEREF _Toc435129334 \h </w:instrText>
      </w:r>
      <w:r>
        <w:rPr>
          <w:noProof/>
        </w:rPr>
      </w:r>
      <w:r>
        <w:rPr>
          <w:noProof/>
        </w:rPr>
        <w:fldChar w:fldCharType="separate"/>
      </w:r>
      <w:r>
        <w:rPr>
          <w:noProof/>
        </w:rPr>
        <w:t>14</w:t>
      </w:r>
      <w:r>
        <w:rPr>
          <w:noProof/>
        </w:rPr>
        <w:fldChar w:fldCharType="end"/>
      </w:r>
    </w:p>
    <w:p w14:paraId="09E9543C" w14:textId="77777777" w:rsidR="00B43856" w:rsidRDefault="00B43856">
      <w:pPr>
        <w:pStyle w:val="TOC1"/>
        <w:rPr>
          <w:rFonts w:asciiTheme="minorHAnsi" w:eastAsiaTheme="minorEastAsia" w:hAnsiTheme="minorHAnsi" w:cstheme="minorBidi"/>
          <w:b w:val="0"/>
          <w:noProof/>
          <w:szCs w:val="22"/>
          <w:lang w:eastAsia="en-NZ"/>
        </w:rPr>
      </w:pPr>
      <w:r>
        <w:rPr>
          <w:noProof/>
        </w:rPr>
        <w:t>Fees</w:t>
      </w:r>
      <w:r>
        <w:rPr>
          <w:noProof/>
        </w:rPr>
        <w:tab/>
      </w:r>
      <w:r>
        <w:rPr>
          <w:noProof/>
        </w:rPr>
        <w:fldChar w:fldCharType="begin"/>
      </w:r>
      <w:r>
        <w:rPr>
          <w:noProof/>
        </w:rPr>
        <w:instrText xml:space="preserve"> PAGEREF _Toc435129335 \h </w:instrText>
      </w:r>
      <w:r>
        <w:rPr>
          <w:noProof/>
        </w:rPr>
      </w:r>
      <w:r>
        <w:rPr>
          <w:noProof/>
        </w:rPr>
        <w:fldChar w:fldCharType="separate"/>
      </w:r>
      <w:r>
        <w:rPr>
          <w:noProof/>
        </w:rPr>
        <w:t>15</w:t>
      </w:r>
      <w:r>
        <w:rPr>
          <w:noProof/>
        </w:rPr>
        <w:fldChar w:fldCharType="end"/>
      </w:r>
    </w:p>
    <w:p w14:paraId="57512C21" w14:textId="77777777" w:rsidR="00B43856" w:rsidRDefault="00B43856">
      <w:pPr>
        <w:pStyle w:val="TOC2"/>
        <w:rPr>
          <w:rFonts w:asciiTheme="minorHAnsi" w:eastAsiaTheme="minorEastAsia" w:hAnsiTheme="minorHAnsi" w:cstheme="minorBidi"/>
          <w:noProof/>
          <w:szCs w:val="22"/>
          <w:lang w:eastAsia="en-NZ"/>
        </w:rPr>
      </w:pPr>
      <w:r>
        <w:rPr>
          <w:noProof/>
        </w:rPr>
        <w:t>Types of fees</w:t>
      </w:r>
      <w:r>
        <w:rPr>
          <w:noProof/>
        </w:rPr>
        <w:tab/>
      </w:r>
      <w:r>
        <w:rPr>
          <w:noProof/>
        </w:rPr>
        <w:fldChar w:fldCharType="begin"/>
      </w:r>
      <w:r>
        <w:rPr>
          <w:noProof/>
        </w:rPr>
        <w:instrText xml:space="preserve"> PAGEREF _Toc435129336 \h </w:instrText>
      </w:r>
      <w:r>
        <w:rPr>
          <w:noProof/>
        </w:rPr>
      </w:r>
      <w:r>
        <w:rPr>
          <w:noProof/>
        </w:rPr>
        <w:fldChar w:fldCharType="separate"/>
      </w:r>
      <w:r>
        <w:rPr>
          <w:noProof/>
        </w:rPr>
        <w:t>15</w:t>
      </w:r>
      <w:r>
        <w:rPr>
          <w:noProof/>
        </w:rPr>
        <w:fldChar w:fldCharType="end"/>
      </w:r>
    </w:p>
    <w:p w14:paraId="6016DFE1" w14:textId="77777777" w:rsidR="00B43856" w:rsidRDefault="00B43856">
      <w:pPr>
        <w:pStyle w:val="TOC2"/>
        <w:rPr>
          <w:rFonts w:asciiTheme="minorHAnsi" w:eastAsiaTheme="minorEastAsia" w:hAnsiTheme="minorHAnsi" w:cstheme="minorBidi"/>
          <w:noProof/>
          <w:szCs w:val="22"/>
          <w:lang w:eastAsia="en-NZ"/>
        </w:rPr>
      </w:pPr>
      <w:r>
        <w:rPr>
          <w:noProof/>
        </w:rPr>
        <w:t>Annual product notification fees</w:t>
      </w:r>
      <w:r>
        <w:rPr>
          <w:noProof/>
        </w:rPr>
        <w:tab/>
      </w:r>
      <w:r>
        <w:rPr>
          <w:noProof/>
        </w:rPr>
        <w:fldChar w:fldCharType="begin"/>
      </w:r>
      <w:r>
        <w:rPr>
          <w:noProof/>
        </w:rPr>
        <w:instrText xml:space="preserve"> PAGEREF _Toc435129337 \h </w:instrText>
      </w:r>
      <w:r>
        <w:rPr>
          <w:noProof/>
        </w:rPr>
      </w:r>
      <w:r>
        <w:rPr>
          <w:noProof/>
        </w:rPr>
        <w:fldChar w:fldCharType="separate"/>
      </w:r>
      <w:r>
        <w:rPr>
          <w:noProof/>
        </w:rPr>
        <w:t>16</w:t>
      </w:r>
      <w:r>
        <w:rPr>
          <w:noProof/>
        </w:rPr>
        <w:fldChar w:fldCharType="end"/>
      </w:r>
    </w:p>
    <w:p w14:paraId="6897982C" w14:textId="77777777" w:rsidR="00B43856" w:rsidRDefault="00B43856">
      <w:pPr>
        <w:pStyle w:val="TOC2"/>
        <w:rPr>
          <w:rFonts w:asciiTheme="minorHAnsi" w:eastAsiaTheme="minorEastAsia" w:hAnsiTheme="minorHAnsi" w:cstheme="minorBidi"/>
          <w:noProof/>
          <w:szCs w:val="22"/>
          <w:lang w:eastAsia="en-NZ"/>
        </w:rPr>
      </w:pPr>
      <w:r>
        <w:rPr>
          <w:noProof/>
        </w:rPr>
        <w:t>Types of fees and fee structure</w:t>
      </w:r>
      <w:r>
        <w:rPr>
          <w:noProof/>
        </w:rPr>
        <w:tab/>
      </w:r>
      <w:r>
        <w:rPr>
          <w:noProof/>
        </w:rPr>
        <w:fldChar w:fldCharType="begin"/>
      </w:r>
      <w:r>
        <w:rPr>
          <w:noProof/>
        </w:rPr>
        <w:instrText xml:space="preserve"> PAGEREF _Toc435129338 \h </w:instrText>
      </w:r>
      <w:r>
        <w:rPr>
          <w:noProof/>
        </w:rPr>
      </w:r>
      <w:r>
        <w:rPr>
          <w:noProof/>
        </w:rPr>
        <w:fldChar w:fldCharType="separate"/>
      </w:r>
      <w:r>
        <w:rPr>
          <w:noProof/>
        </w:rPr>
        <w:t>16</w:t>
      </w:r>
      <w:r>
        <w:rPr>
          <w:noProof/>
        </w:rPr>
        <w:fldChar w:fldCharType="end"/>
      </w:r>
    </w:p>
    <w:p w14:paraId="1AB5BD3C" w14:textId="77777777" w:rsidR="00B43856" w:rsidRDefault="00B43856">
      <w:pPr>
        <w:pStyle w:val="TOC1"/>
        <w:rPr>
          <w:rFonts w:asciiTheme="minorHAnsi" w:eastAsiaTheme="minorEastAsia" w:hAnsiTheme="minorHAnsi" w:cstheme="minorBidi"/>
          <w:b w:val="0"/>
          <w:noProof/>
          <w:szCs w:val="22"/>
          <w:lang w:eastAsia="en-NZ"/>
        </w:rPr>
      </w:pPr>
      <w:r>
        <w:rPr>
          <w:noProof/>
        </w:rPr>
        <w:t>Labelling</w:t>
      </w:r>
      <w:r>
        <w:rPr>
          <w:noProof/>
        </w:rPr>
        <w:tab/>
      </w:r>
      <w:r>
        <w:rPr>
          <w:noProof/>
        </w:rPr>
        <w:fldChar w:fldCharType="begin"/>
      </w:r>
      <w:r>
        <w:rPr>
          <w:noProof/>
        </w:rPr>
        <w:instrText xml:space="preserve"> PAGEREF _Toc435129339 \h </w:instrText>
      </w:r>
      <w:r>
        <w:rPr>
          <w:noProof/>
        </w:rPr>
      </w:r>
      <w:r>
        <w:rPr>
          <w:noProof/>
        </w:rPr>
        <w:fldChar w:fldCharType="separate"/>
      </w:r>
      <w:r>
        <w:rPr>
          <w:noProof/>
        </w:rPr>
        <w:t>19</w:t>
      </w:r>
      <w:r>
        <w:rPr>
          <w:noProof/>
        </w:rPr>
        <w:fldChar w:fldCharType="end"/>
      </w:r>
    </w:p>
    <w:p w14:paraId="492953D4" w14:textId="77777777" w:rsidR="00B43856" w:rsidRDefault="00B43856">
      <w:pPr>
        <w:pStyle w:val="TOC2"/>
        <w:rPr>
          <w:rFonts w:asciiTheme="minorHAnsi" w:eastAsiaTheme="minorEastAsia" w:hAnsiTheme="minorHAnsi" w:cstheme="minorBidi"/>
          <w:noProof/>
          <w:szCs w:val="22"/>
          <w:lang w:eastAsia="en-NZ"/>
        </w:rPr>
      </w:pPr>
      <w:r>
        <w:rPr>
          <w:noProof/>
        </w:rPr>
        <w:t>Minimum information requirements for labelling</w:t>
      </w:r>
      <w:r>
        <w:rPr>
          <w:noProof/>
        </w:rPr>
        <w:tab/>
      </w:r>
      <w:r>
        <w:rPr>
          <w:noProof/>
        </w:rPr>
        <w:fldChar w:fldCharType="begin"/>
      </w:r>
      <w:r>
        <w:rPr>
          <w:noProof/>
        </w:rPr>
        <w:instrText xml:space="preserve"> PAGEREF _Toc435129340 \h </w:instrText>
      </w:r>
      <w:r>
        <w:rPr>
          <w:noProof/>
        </w:rPr>
      </w:r>
      <w:r>
        <w:rPr>
          <w:noProof/>
        </w:rPr>
        <w:fldChar w:fldCharType="separate"/>
      </w:r>
      <w:r>
        <w:rPr>
          <w:noProof/>
        </w:rPr>
        <w:t>19</w:t>
      </w:r>
      <w:r>
        <w:rPr>
          <w:noProof/>
        </w:rPr>
        <w:fldChar w:fldCharType="end"/>
      </w:r>
    </w:p>
    <w:p w14:paraId="5181CC39" w14:textId="77777777" w:rsidR="00B43856" w:rsidRDefault="00B43856">
      <w:pPr>
        <w:pStyle w:val="TOC2"/>
        <w:rPr>
          <w:rFonts w:asciiTheme="minorHAnsi" w:eastAsiaTheme="minorEastAsia" w:hAnsiTheme="minorHAnsi" w:cstheme="minorBidi"/>
          <w:noProof/>
          <w:szCs w:val="22"/>
          <w:lang w:eastAsia="en-NZ"/>
        </w:rPr>
      </w:pPr>
      <w:r>
        <w:rPr>
          <w:noProof/>
        </w:rPr>
        <w:t>Unique identifiers</w:t>
      </w:r>
      <w:r>
        <w:rPr>
          <w:noProof/>
        </w:rPr>
        <w:tab/>
      </w:r>
      <w:r>
        <w:rPr>
          <w:noProof/>
        </w:rPr>
        <w:fldChar w:fldCharType="begin"/>
      </w:r>
      <w:r>
        <w:rPr>
          <w:noProof/>
        </w:rPr>
        <w:instrText xml:space="preserve"> PAGEREF _Toc435129341 \h </w:instrText>
      </w:r>
      <w:r>
        <w:rPr>
          <w:noProof/>
        </w:rPr>
      </w:r>
      <w:r>
        <w:rPr>
          <w:noProof/>
        </w:rPr>
        <w:fldChar w:fldCharType="separate"/>
      </w:r>
      <w:r>
        <w:rPr>
          <w:noProof/>
        </w:rPr>
        <w:t>20</w:t>
      </w:r>
      <w:r>
        <w:rPr>
          <w:noProof/>
        </w:rPr>
        <w:fldChar w:fldCharType="end"/>
      </w:r>
    </w:p>
    <w:p w14:paraId="7B84893C" w14:textId="77777777" w:rsidR="00B43856" w:rsidRDefault="00B43856">
      <w:pPr>
        <w:pStyle w:val="TOC2"/>
        <w:rPr>
          <w:rFonts w:asciiTheme="minorHAnsi" w:eastAsiaTheme="minorEastAsia" w:hAnsiTheme="minorHAnsi" w:cstheme="minorBidi"/>
          <w:noProof/>
          <w:szCs w:val="22"/>
          <w:lang w:eastAsia="en-NZ"/>
        </w:rPr>
      </w:pPr>
      <w:r>
        <w:rPr>
          <w:noProof/>
        </w:rPr>
        <w:t>Over-labels</w:t>
      </w:r>
      <w:r>
        <w:rPr>
          <w:noProof/>
        </w:rPr>
        <w:tab/>
      </w:r>
      <w:r>
        <w:rPr>
          <w:noProof/>
        </w:rPr>
        <w:fldChar w:fldCharType="begin"/>
      </w:r>
      <w:r>
        <w:rPr>
          <w:noProof/>
        </w:rPr>
        <w:instrText xml:space="preserve"> PAGEREF _Toc435129342 \h </w:instrText>
      </w:r>
      <w:r>
        <w:rPr>
          <w:noProof/>
        </w:rPr>
      </w:r>
      <w:r>
        <w:rPr>
          <w:noProof/>
        </w:rPr>
        <w:fldChar w:fldCharType="separate"/>
      </w:r>
      <w:r>
        <w:rPr>
          <w:noProof/>
        </w:rPr>
        <w:t>20</w:t>
      </w:r>
      <w:r>
        <w:rPr>
          <w:noProof/>
        </w:rPr>
        <w:fldChar w:fldCharType="end"/>
      </w:r>
    </w:p>
    <w:p w14:paraId="2691BD88" w14:textId="77777777" w:rsidR="00B43856" w:rsidRDefault="00B43856">
      <w:pPr>
        <w:pStyle w:val="TOC2"/>
        <w:rPr>
          <w:rFonts w:asciiTheme="minorHAnsi" w:eastAsiaTheme="minorEastAsia" w:hAnsiTheme="minorHAnsi" w:cstheme="minorBidi"/>
          <w:noProof/>
          <w:szCs w:val="22"/>
          <w:lang w:eastAsia="en-NZ"/>
        </w:rPr>
      </w:pPr>
      <w:r>
        <w:rPr>
          <w:noProof/>
        </w:rPr>
        <w:t>Labelling exemptions</w:t>
      </w:r>
      <w:r>
        <w:rPr>
          <w:noProof/>
        </w:rPr>
        <w:tab/>
      </w:r>
      <w:r>
        <w:rPr>
          <w:noProof/>
        </w:rPr>
        <w:fldChar w:fldCharType="begin"/>
      </w:r>
      <w:r>
        <w:rPr>
          <w:noProof/>
        </w:rPr>
        <w:instrText xml:space="preserve"> PAGEREF _Toc435129343 \h </w:instrText>
      </w:r>
      <w:r>
        <w:rPr>
          <w:noProof/>
        </w:rPr>
      </w:r>
      <w:r>
        <w:rPr>
          <w:noProof/>
        </w:rPr>
        <w:fldChar w:fldCharType="separate"/>
      </w:r>
      <w:r>
        <w:rPr>
          <w:noProof/>
        </w:rPr>
        <w:t>21</w:t>
      </w:r>
      <w:r>
        <w:rPr>
          <w:noProof/>
        </w:rPr>
        <w:fldChar w:fldCharType="end"/>
      </w:r>
    </w:p>
    <w:p w14:paraId="4020D243" w14:textId="77777777" w:rsidR="00B43856" w:rsidRDefault="00B43856">
      <w:pPr>
        <w:pStyle w:val="TOC1"/>
        <w:rPr>
          <w:rFonts w:asciiTheme="minorHAnsi" w:eastAsiaTheme="minorEastAsia" w:hAnsiTheme="minorHAnsi" w:cstheme="minorBidi"/>
          <w:b w:val="0"/>
          <w:noProof/>
          <w:szCs w:val="22"/>
          <w:lang w:eastAsia="en-NZ"/>
        </w:rPr>
      </w:pPr>
      <w:r>
        <w:rPr>
          <w:noProof/>
        </w:rPr>
        <w:t>Notification</w:t>
      </w:r>
      <w:r>
        <w:rPr>
          <w:noProof/>
        </w:rPr>
        <w:tab/>
      </w:r>
      <w:r>
        <w:rPr>
          <w:noProof/>
        </w:rPr>
        <w:fldChar w:fldCharType="begin"/>
      </w:r>
      <w:r>
        <w:rPr>
          <w:noProof/>
        </w:rPr>
        <w:instrText xml:space="preserve"> PAGEREF _Toc435129344 \h </w:instrText>
      </w:r>
      <w:r>
        <w:rPr>
          <w:noProof/>
        </w:rPr>
      </w:r>
      <w:r>
        <w:rPr>
          <w:noProof/>
        </w:rPr>
        <w:fldChar w:fldCharType="separate"/>
      </w:r>
      <w:r>
        <w:rPr>
          <w:noProof/>
        </w:rPr>
        <w:t>22</w:t>
      </w:r>
      <w:r>
        <w:rPr>
          <w:noProof/>
        </w:rPr>
        <w:fldChar w:fldCharType="end"/>
      </w:r>
    </w:p>
    <w:p w14:paraId="462F3599" w14:textId="77777777" w:rsidR="00B43856" w:rsidRDefault="00B43856">
      <w:pPr>
        <w:pStyle w:val="TOC2"/>
        <w:rPr>
          <w:rFonts w:asciiTheme="minorHAnsi" w:eastAsiaTheme="minorEastAsia" w:hAnsiTheme="minorHAnsi" w:cstheme="minorBidi"/>
          <w:noProof/>
          <w:szCs w:val="22"/>
          <w:lang w:eastAsia="en-NZ"/>
        </w:rPr>
      </w:pPr>
      <w:r>
        <w:rPr>
          <w:noProof/>
        </w:rPr>
        <w:t>Information required</w:t>
      </w:r>
      <w:r>
        <w:rPr>
          <w:noProof/>
        </w:rPr>
        <w:tab/>
      </w:r>
      <w:r>
        <w:rPr>
          <w:noProof/>
        </w:rPr>
        <w:fldChar w:fldCharType="begin"/>
      </w:r>
      <w:r>
        <w:rPr>
          <w:noProof/>
        </w:rPr>
        <w:instrText xml:space="preserve"> PAGEREF _Toc435129345 \h </w:instrText>
      </w:r>
      <w:r>
        <w:rPr>
          <w:noProof/>
        </w:rPr>
      </w:r>
      <w:r>
        <w:rPr>
          <w:noProof/>
        </w:rPr>
        <w:fldChar w:fldCharType="separate"/>
      </w:r>
      <w:r>
        <w:rPr>
          <w:noProof/>
        </w:rPr>
        <w:t>22</w:t>
      </w:r>
      <w:r>
        <w:rPr>
          <w:noProof/>
        </w:rPr>
        <w:fldChar w:fldCharType="end"/>
      </w:r>
    </w:p>
    <w:p w14:paraId="1C27FF95" w14:textId="77777777" w:rsidR="00B43856" w:rsidRDefault="00B43856">
      <w:pPr>
        <w:pStyle w:val="TOC2"/>
        <w:rPr>
          <w:rFonts w:asciiTheme="minorHAnsi" w:eastAsiaTheme="minorEastAsia" w:hAnsiTheme="minorHAnsi" w:cstheme="minorBidi"/>
          <w:noProof/>
          <w:szCs w:val="22"/>
          <w:lang w:eastAsia="en-NZ"/>
        </w:rPr>
      </w:pPr>
      <w:r>
        <w:rPr>
          <w:noProof/>
        </w:rPr>
        <w:t>Notification exemptions</w:t>
      </w:r>
      <w:r>
        <w:rPr>
          <w:noProof/>
        </w:rPr>
        <w:tab/>
      </w:r>
      <w:r>
        <w:rPr>
          <w:noProof/>
        </w:rPr>
        <w:fldChar w:fldCharType="begin"/>
      </w:r>
      <w:r>
        <w:rPr>
          <w:noProof/>
        </w:rPr>
        <w:instrText xml:space="preserve"> PAGEREF _Toc435129346 \h </w:instrText>
      </w:r>
      <w:r>
        <w:rPr>
          <w:noProof/>
        </w:rPr>
      </w:r>
      <w:r>
        <w:rPr>
          <w:noProof/>
        </w:rPr>
        <w:fldChar w:fldCharType="separate"/>
      </w:r>
      <w:r>
        <w:rPr>
          <w:noProof/>
        </w:rPr>
        <w:t>23</w:t>
      </w:r>
      <w:r>
        <w:rPr>
          <w:noProof/>
        </w:rPr>
        <w:fldChar w:fldCharType="end"/>
      </w:r>
    </w:p>
    <w:p w14:paraId="4584B82B" w14:textId="77777777" w:rsidR="00B43856" w:rsidRDefault="00B43856" w:rsidP="00B43856">
      <w:pPr>
        <w:pStyle w:val="TOC1"/>
        <w:keepNext/>
        <w:rPr>
          <w:rFonts w:asciiTheme="minorHAnsi" w:eastAsiaTheme="minorEastAsia" w:hAnsiTheme="minorHAnsi" w:cstheme="minorBidi"/>
          <w:b w:val="0"/>
          <w:noProof/>
          <w:szCs w:val="22"/>
          <w:lang w:eastAsia="en-NZ"/>
        </w:rPr>
      </w:pPr>
      <w:r>
        <w:rPr>
          <w:noProof/>
        </w:rPr>
        <w:t>Recognised authorities</w:t>
      </w:r>
      <w:r>
        <w:rPr>
          <w:noProof/>
        </w:rPr>
        <w:tab/>
      </w:r>
      <w:r>
        <w:rPr>
          <w:noProof/>
        </w:rPr>
        <w:fldChar w:fldCharType="begin"/>
      </w:r>
      <w:r>
        <w:rPr>
          <w:noProof/>
        </w:rPr>
        <w:instrText xml:space="preserve"> PAGEREF _Toc435129347 \h </w:instrText>
      </w:r>
      <w:r>
        <w:rPr>
          <w:noProof/>
        </w:rPr>
      </w:r>
      <w:r>
        <w:rPr>
          <w:noProof/>
        </w:rPr>
        <w:fldChar w:fldCharType="separate"/>
      </w:r>
      <w:r>
        <w:rPr>
          <w:noProof/>
        </w:rPr>
        <w:t>24</w:t>
      </w:r>
      <w:r>
        <w:rPr>
          <w:noProof/>
        </w:rPr>
        <w:fldChar w:fldCharType="end"/>
      </w:r>
    </w:p>
    <w:p w14:paraId="0F9A1693" w14:textId="77777777" w:rsidR="00B43856" w:rsidRDefault="00B43856" w:rsidP="00B43856">
      <w:pPr>
        <w:pStyle w:val="TOC1"/>
        <w:keepNext/>
        <w:rPr>
          <w:rFonts w:asciiTheme="minorHAnsi" w:eastAsiaTheme="minorEastAsia" w:hAnsiTheme="minorHAnsi" w:cstheme="minorBidi"/>
          <w:b w:val="0"/>
          <w:noProof/>
          <w:szCs w:val="22"/>
          <w:lang w:eastAsia="en-NZ"/>
        </w:rPr>
      </w:pPr>
      <w:r>
        <w:rPr>
          <w:noProof/>
        </w:rPr>
        <w:t>Determining if your product is a permitted natural health product</w:t>
      </w:r>
      <w:r>
        <w:rPr>
          <w:noProof/>
        </w:rPr>
        <w:tab/>
      </w:r>
      <w:r>
        <w:rPr>
          <w:noProof/>
        </w:rPr>
        <w:fldChar w:fldCharType="begin"/>
      </w:r>
      <w:r>
        <w:rPr>
          <w:noProof/>
        </w:rPr>
        <w:instrText xml:space="preserve"> PAGEREF _Toc435129348 \h </w:instrText>
      </w:r>
      <w:r>
        <w:rPr>
          <w:noProof/>
        </w:rPr>
      </w:r>
      <w:r>
        <w:rPr>
          <w:noProof/>
        </w:rPr>
        <w:fldChar w:fldCharType="separate"/>
      </w:r>
      <w:r>
        <w:rPr>
          <w:noProof/>
        </w:rPr>
        <w:t>25</w:t>
      </w:r>
      <w:r>
        <w:rPr>
          <w:noProof/>
        </w:rPr>
        <w:fldChar w:fldCharType="end"/>
      </w:r>
    </w:p>
    <w:p w14:paraId="2560CDC9" w14:textId="77777777" w:rsidR="00B43856" w:rsidRDefault="00B43856" w:rsidP="00B43856">
      <w:pPr>
        <w:pStyle w:val="TOC1"/>
        <w:keepNext/>
        <w:rPr>
          <w:rFonts w:asciiTheme="minorHAnsi" w:eastAsiaTheme="minorEastAsia" w:hAnsiTheme="minorHAnsi" w:cstheme="minorBidi"/>
          <w:b w:val="0"/>
          <w:noProof/>
          <w:szCs w:val="22"/>
          <w:lang w:eastAsia="en-NZ"/>
        </w:rPr>
      </w:pPr>
      <w:r>
        <w:rPr>
          <w:noProof/>
        </w:rPr>
        <w:t>Consultation submission</w:t>
      </w:r>
      <w:r>
        <w:rPr>
          <w:noProof/>
        </w:rPr>
        <w:tab/>
      </w:r>
      <w:r>
        <w:rPr>
          <w:noProof/>
        </w:rPr>
        <w:fldChar w:fldCharType="begin"/>
      </w:r>
      <w:r>
        <w:rPr>
          <w:noProof/>
        </w:rPr>
        <w:instrText xml:space="preserve"> PAGEREF _Toc435129349 \h </w:instrText>
      </w:r>
      <w:r>
        <w:rPr>
          <w:noProof/>
        </w:rPr>
      </w:r>
      <w:r>
        <w:rPr>
          <w:noProof/>
        </w:rPr>
        <w:fldChar w:fldCharType="separate"/>
      </w:r>
      <w:r>
        <w:rPr>
          <w:noProof/>
        </w:rPr>
        <w:t>27</w:t>
      </w:r>
      <w:r>
        <w:rPr>
          <w:noProof/>
        </w:rPr>
        <w:fldChar w:fldCharType="end"/>
      </w:r>
    </w:p>
    <w:p w14:paraId="0DC35D55" w14:textId="77777777" w:rsidR="00B43856" w:rsidRDefault="00B43856">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_Toc435129350 \h </w:instrText>
      </w:r>
      <w:r>
        <w:rPr>
          <w:noProof/>
        </w:rPr>
      </w:r>
      <w:r>
        <w:rPr>
          <w:noProof/>
        </w:rPr>
        <w:fldChar w:fldCharType="separate"/>
      </w:r>
      <w:r>
        <w:rPr>
          <w:noProof/>
        </w:rPr>
        <w:t>28</w:t>
      </w:r>
      <w:r>
        <w:rPr>
          <w:noProof/>
        </w:rPr>
        <w:fldChar w:fldCharType="end"/>
      </w:r>
    </w:p>
    <w:p w14:paraId="1AE03A08" w14:textId="77777777" w:rsidR="00C86248" w:rsidRDefault="00C86248">
      <w:r>
        <w:rPr>
          <w:b/>
        </w:rPr>
        <w:fldChar w:fldCharType="end"/>
      </w:r>
    </w:p>
    <w:p w14:paraId="271F0891" w14:textId="77777777" w:rsidR="00C86248" w:rsidRDefault="00C86248"/>
    <w:p w14:paraId="6C987D56" w14:textId="77777777" w:rsidR="00C86248" w:rsidRDefault="00C86248" w:rsidP="003B1D10">
      <w:pPr>
        <w:pStyle w:val="TOC1"/>
        <w:keepNext/>
      </w:pPr>
      <w:r>
        <w:t>List of Tables</w:t>
      </w:r>
    </w:p>
    <w:p w14:paraId="310D4434" w14:textId="77777777" w:rsidR="00F5145A"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F5145A">
        <w:rPr>
          <w:noProof/>
        </w:rPr>
        <w:t>Table 1:</w:t>
      </w:r>
      <w:r w:rsidR="00F5145A" w:rsidRPr="00E443C1">
        <w:rPr>
          <w:rFonts w:ascii="Arial Narrow" w:hAnsi="Arial Narrow"/>
          <w:noProof/>
        </w:rPr>
        <w:t xml:space="preserve"> </w:t>
      </w:r>
      <w:r w:rsidR="00F5145A">
        <w:rPr>
          <w:noProof/>
        </w:rPr>
        <w:t>Fee structure</w:t>
      </w:r>
      <w:r w:rsidR="00F5145A">
        <w:rPr>
          <w:noProof/>
        </w:rPr>
        <w:tab/>
      </w:r>
      <w:r w:rsidR="00F5145A">
        <w:rPr>
          <w:noProof/>
        </w:rPr>
        <w:fldChar w:fldCharType="begin"/>
      </w:r>
      <w:r w:rsidR="00F5145A">
        <w:rPr>
          <w:noProof/>
        </w:rPr>
        <w:instrText xml:space="preserve"> PAGEREF _Toc435125622 \h </w:instrText>
      </w:r>
      <w:r w:rsidR="00F5145A">
        <w:rPr>
          <w:noProof/>
        </w:rPr>
      </w:r>
      <w:r w:rsidR="00F5145A">
        <w:rPr>
          <w:noProof/>
        </w:rPr>
        <w:fldChar w:fldCharType="separate"/>
      </w:r>
      <w:r w:rsidR="00F5145A">
        <w:rPr>
          <w:noProof/>
        </w:rPr>
        <w:t>16</w:t>
      </w:r>
      <w:r w:rsidR="00F5145A">
        <w:rPr>
          <w:noProof/>
        </w:rPr>
        <w:fldChar w:fldCharType="end"/>
      </w:r>
    </w:p>
    <w:p w14:paraId="64FE5162" w14:textId="77777777" w:rsidR="00F5145A" w:rsidRDefault="00F5145A">
      <w:pPr>
        <w:pStyle w:val="TOC3"/>
        <w:rPr>
          <w:rFonts w:asciiTheme="minorHAnsi" w:eastAsiaTheme="minorEastAsia" w:hAnsiTheme="minorHAnsi" w:cstheme="minorBidi"/>
          <w:noProof/>
          <w:szCs w:val="22"/>
          <w:lang w:eastAsia="en-NZ"/>
        </w:rPr>
      </w:pPr>
      <w:r>
        <w:rPr>
          <w:noProof/>
        </w:rPr>
        <w:t>Table 2:</w:t>
      </w:r>
      <w:r w:rsidRPr="00E443C1">
        <w:rPr>
          <w:rFonts w:ascii="Arial Narrow" w:hAnsi="Arial Narrow"/>
          <w:noProof/>
        </w:rPr>
        <w:t xml:space="preserve"> </w:t>
      </w:r>
      <w:r>
        <w:rPr>
          <w:noProof/>
        </w:rPr>
        <w:t>Volume assumptions for fees</w:t>
      </w:r>
      <w:r>
        <w:rPr>
          <w:noProof/>
        </w:rPr>
        <w:tab/>
      </w:r>
      <w:r>
        <w:rPr>
          <w:noProof/>
        </w:rPr>
        <w:fldChar w:fldCharType="begin"/>
      </w:r>
      <w:r>
        <w:rPr>
          <w:noProof/>
        </w:rPr>
        <w:instrText xml:space="preserve"> PAGEREF _Toc435125623 \h </w:instrText>
      </w:r>
      <w:r>
        <w:rPr>
          <w:noProof/>
        </w:rPr>
      </w:r>
      <w:r>
        <w:rPr>
          <w:noProof/>
        </w:rPr>
        <w:fldChar w:fldCharType="separate"/>
      </w:r>
      <w:r>
        <w:rPr>
          <w:noProof/>
        </w:rPr>
        <w:t>17</w:t>
      </w:r>
      <w:r>
        <w:rPr>
          <w:noProof/>
        </w:rPr>
        <w:fldChar w:fldCharType="end"/>
      </w:r>
    </w:p>
    <w:p w14:paraId="0B851C48" w14:textId="77777777" w:rsidR="00C86248" w:rsidRDefault="00C86248" w:rsidP="0030382F">
      <w:r>
        <w:fldChar w:fldCharType="end"/>
      </w:r>
    </w:p>
    <w:p w14:paraId="0C9ABD6B" w14:textId="77777777" w:rsidR="00E824B6" w:rsidRDefault="00E824B6">
      <w:pPr>
        <w:spacing w:line="240" w:lineRule="auto"/>
      </w:pPr>
      <w:r>
        <w:br w:type="page"/>
      </w:r>
    </w:p>
    <w:p w14:paraId="27615B62" w14:textId="77777777" w:rsidR="00E824B6" w:rsidRDefault="00E824B6" w:rsidP="00E824B6">
      <w:pPr>
        <w:pStyle w:val="Heading1"/>
      </w:pPr>
      <w:bookmarkStart w:id="3" w:name="_Toc435129318"/>
      <w:r>
        <w:t>How to have your say</w:t>
      </w:r>
      <w:bookmarkEnd w:id="3"/>
    </w:p>
    <w:p w14:paraId="5CFB8A34" w14:textId="77777777" w:rsidR="00E824B6" w:rsidRPr="00D048B1" w:rsidRDefault="00E824B6" w:rsidP="00E824B6">
      <w:r w:rsidRPr="00D048B1">
        <w:t>The Government is developing a new regulatory scheme for low-risk natural health products, and is interested in public feedback on the proposals outlined in th</w:t>
      </w:r>
      <w:r>
        <w:t>is</w:t>
      </w:r>
      <w:r w:rsidRPr="00D048B1">
        <w:t xml:space="preserve"> </w:t>
      </w:r>
      <w:r>
        <w:t>document.</w:t>
      </w:r>
    </w:p>
    <w:p w14:paraId="38F1D14C" w14:textId="77777777" w:rsidR="00E824B6" w:rsidRDefault="00E824B6" w:rsidP="00E824B6"/>
    <w:p w14:paraId="2FF7135F" w14:textId="77777777" w:rsidR="00E824B6" w:rsidRDefault="00E824B6" w:rsidP="00E824B6">
      <w:r w:rsidRPr="00D048B1">
        <w:t>Your feedback is important because it will help shape the final proposals, ensuring they are workable and that the purpose of the legislation is achieved. We appreciate you taking the time to make a submission.</w:t>
      </w:r>
    </w:p>
    <w:p w14:paraId="34AEF748" w14:textId="77777777" w:rsidR="00E824B6" w:rsidRPr="00D048B1" w:rsidRDefault="00E824B6" w:rsidP="00E824B6"/>
    <w:p w14:paraId="375161D8" w14:textId="77777777" w:rsidR="00E824B6" w:rsidRDefault="00E824B6" w:rsidP="00E824B6">
      <w:r w:rsidRPr="00D048B1">
        <w:t xml:space="preserve">The Ministry welcomes all feedback. However, there are questions throughout this document, which may help you to prepare your submission. </w:t>
      </w:r>
      <w:r w:rsidR="00F732CB">
        <w:t xml:space="preserve">At the back of this do0cument </w:t>
      </w:r>
      <w:r w:rsidRPr="00D048B1">
        <w:t>there is a submission form, which includes a list of all the questions.</w:t>
      </w:r>
    </w:p>
    <w:p w14:paraId="48236965" w14:textId="77777777" w:rsidR="00E824B6" w:rsidRPr="00D048B1" w:rsidRDefault="00E824B6" w:rsidP="00E824B6"/>
    <w:p w14:paraId="118F1DF0" w14:textId="77777777" w:rsidR="00E824B6" w:rsidRPr="00D048B1" w:rsidRDefault="00E824B6" w:rsidP="00E824B6">
      <w:r w:rsidRPr="00D048B1">
        <w:t>You can make a submission by sending an email to:</w:t>
      </w:r>
    </w:p>
    <w:p w14:paraId="3A7C3649" w14:textId="77777777" w:rsidR="00E824B6" w:rsidRPr="00D048B1" w:rsidRDefault="00E824B6" w:rsidP="00E824B6">
      <w:pPr>
        <w:spacing w:before="120"/>
        <w:ind w:left="567"/>
      </w:pPr>
      <w:r w:rsidRPr="00D048B1">
        <w:t>naturalhealthproducts@moh.govt.nz</w:t>
      </w:r>
    </w:p>
    <w:p w14:paraId="4A3B6DE7" w14:textId="77777777" w:rsidR="00E824B6" w:rsidRPr="00D048B1" w:rsidRDefault="00E824B6" w:rsidP="00E824B6">
      <w:pPr>
        <w:spacing w:before="120"/>
      </w:pPr>
      <w:proofErr w:type="gramStart"/>
      <w:r w:rsidRPr="00D048B1">
        <w:t>or</w:t>
      </w:r>
      <w:proofErr w:type="gramEnd"/>
      <w:r w:rsidRPr="00D048B1">
        <w:t xml:space="preserve"> by posting your submission to:</w:t>
      </w:r>
    </w:p>
    <w:p w14:paraId="64F41986" w14:textId="77777777" w:rsidR="00E824B6" w:rsidRPr="00D048B1" w:rsidRDefault="0012271C" w:rsidP="00E824B6">
      <w:pPr>
        <w:spacing w:before="120"/>
        <w:ind w:left="567"/>
      </w:pPr>
      <w:r>
        <w:t>Natural Health Products</w:t>
      </w:r>
    </w:p>
    <w:p w14:paraId="03840505" w14:textId="77777777" w:rsidR="00E824B6" w:rsidRPr="00D048B1" w:rsidRDefault="00E824B6" w:rsidP="00E824B6">
      <w:pPr>
        <w:ind w:left="567"/>
      </w:pPr>
      <w:r w:rsidRPr="00D048B1">
        <w:t>Ministry of Health</w:t>
      </w:r>
    </w:p>
    <w:p w14:paraId="7AC15466" w14:textId="77777777" w:rsidR="00E824B6" w:rsidRPr="00D048B1" w:rsidRDefault="00E824B6" w:rsidP="00E824B6">
      <w:pPr>
        <w:ind w:left="567"/>
      </w:pPr>
      <w:r w:rsidRPr="00D048B1">
        <w:t>PO Box 5013</w:t>
      </w:r>
    </w:p>
    <w:p w14:paraId="65CFC71C" w14:textId="77777777" w:rsidR="00E824B6" w:rsidRPr="00D048B1" w:rsidRDefault="00E824B6" w:rsidP="00E824B6">
      <w:pPr>
        <w:ind w:left="567"/>
      </w:pPr>
      <w:r w:rsidRPr="00D048B1">
        <w:t>Wellington 6145.</w:t>
      </w:r>
    </w:p>
    <w:p w14:paraId="6F167953" w14:textId="77777777" w:rsidR="00E824B6" w:rsidRDefault="00E824B6" w:rsidP="00E824B6"/>
    <w:p w14:paraId="4C396488" w14:textId="77777777" w:rsidR="00E824B6" w:rsidRPr="00D048B1" w:rsidRDefault="00E824B6" w:rsidP="00E824B6">
      <w:r w:rsidRPr="00D048B1">
        <w:t xml:space="preserve">All submissions are due by </w:t>
      </w:r>
      <w:r w:rsidRPr="00E824B6">
        <w:rPr>
          <w:b/>
        </w:rPr>
        <w:t>5 pm on Friday 5 February 2016</w:t>
      </w:r>
      <w:r>
        <w:t>.</w:t>
      </w:r>
    </w:p>
    <w:p w14:paraId="50D28727" w14:textId="77777777" w:rsidR="00E824B6" w:rsidRDefault="00E824B6" w:rsidP="00E824B6"/>
    <w:p w14:paraId="3797C387" w14:textId="77777777" w:rsidR="00E824B6" w:rsidRPr="00D048B1" w:rsidRDefault="00E824B6" w:rsidP="00E824B6">
      <w:r w:rsidRPr="00D048B1">
        <w:t>Your submission may be requested under the Official Information Act 1982. If this happens, the Ministry will normally release your submission to the person who asks for it. If you consider there are good reasons to withhold it, please clearly indicate these in your submission.</w:t>
      </w:r>
    </w:p>
    <w:p w14:paraId="5434DC25" w14:textId="77777777" w:rsidR="00E824B6" w:rsidRPr="00D048B1" w:rsidRDefault="00E824B6" w:rsidP="00E824B6"/>
    <w:p w14:paraId="0AEE69EF" w14:textId="77777777" w:rsidR="00E824B6" w:rsidRDefault="00E824B6" w:rsidP="00E824B6"/>
    <w:p w14:paraId="7762BE47"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222A9C6F" w14:textId="77777777" w:rsidR="008C2973" w:rsidRDefault="0086388B" w:rsidP="0086388B">
      <w:pPr>
        <w:pStyle w:val="Heading1"/>
      </w:pPr>
      <w:bookmarkStart w:id="4" w:name="_Toc435129319"/>
      <w:r>
        <w:t>Introduction</w:t>
      </w:r>
      <w:bookmarkEnd w:id="4"/>
    </w:p>
    <w:p w14:paraId="57C024DE" w14:textId="77777777" w:rsidR="00E824B6" w:rsidRPr="00D048B1" w:rsidRDefault="00E824B6" w:rsidP="00E55EF0">
      <w:pPr>
        <w:pStyle w:val="Heading2"/>
      </w:pPr>
      <w:bookmarkStart w:id="5" w:name="_Toc435129320"/>
      <w:r w:rsidRPr="00D048B1">
        <w:t>Overview</w:t>
      </w:r>
      <w:bookmarkEnd w:id="5"/>
    </w:p>
    <w:p w14:paraId="01532AA0" w14:textId="77777777" w:rsidR="00E824B6" w:rsidRPr="00D048B1" w:rsidRDefault="00E824B6" w:rsidP="00E55EF0">
      <w:r w:rsidRPr="00D048B1">
        <w:t>The Natural Health Products Bill is intended to come into force by</w:t>
      </w:r>
      <w:r>
        <w:t xml:space="preserve"> </w:t>
      </w:r>
      <w:r w:rsidRPr="009479C9">
        <w:t>July 2016.</w:t>
      </w:r>
      <w:r w:rsidRPr="00D048B1">
        <w:t xml:space="preserve"> The legislation establishes a new regulatory scheme, separate from food and medicines regulation, to control low-risk natural health products </w:t>
      </w:r>
      <w:r>
        <w:t xml:space="preserve">(NHPs) </w:t>
      </w:r>
      <w:r w:rsidRPr="00D048B1">
        <w:t>such as garlic capsules</w:t>
      </w:r>
      <w:r>
        <w:t>.</w:t>
      </w:r>
    </w:p>
    <w:p w14:paraId="6E96E4A9" w14:textId="77777777" w:rsidR="00E55EF0" w:rsidRDefault="00E55EF0" w:rsidP="00E55EF0"/>
    <w:p w14:paraId="2DCF0B80" w14:textId="77777777" w:rsidR="00E55EF0" w:rsidRDefault="00E824B6" w:rsidP="00E55EF0">
      <w:r w:rsidRPr="00D478A0">
        <w:t>Much of the detail of the regulatory scheme will be in regulations and notices, rather than in the primary legislation.</w:t>
      </w:r>
    </w:p>
    <w:p w14:paraId="7AF90649" w14:textId="77777777" w:rsidR="00E55EF0" w:rsidRDefault="00E55EF0" w:rsidP="00E55EF0"/>
    <w:p w14:paraId="3E732817" w14:textId="77777777" w:rsidR="00E55EF0" w:rsidRDefault="00E824B6" w:rsidP="00E55EF0">
      <w:r>
        <w:t xml:space="preserve">The purpose of this document is to seek your feedback on a number of areas to help inform the Natural Health Products Regulations and associated notices, guidelines and documents. In particular, the regulations and notices will specify the labelling requirements, the fees associated with manufacturing and selling permitted NHPs, and the type and quality of evidence used to support health benefit claims. The Regulations </w:t>
      </w:r>
      <w:r w:rsidRPr="00F2580C">
        <w:t xml:space="preserve">are expected to come into force </w:t>
      </w:r>
      <w:r>
        <w:t>shortly after the Bill</w:t>
      </w:r>
      <w:r w:rsidRPr="00F2580C">
        <w:t>.</w:t>
      </w:r>
    </w:p>
    <w:p w14:paraId="62D5C0B6" w14:textId="77777777" w:rsidR="00E55EF0" w:rsidRDefault="00E55EF0" w:rsidP="00E55EF0"/>
    <w:p w14:paraId="3D4EF576" w14:textId="77777777" w:rsidR="00E824B6" w:rsidRPr="00F2580C" w:rsidRDefault="00E824B6" w:rsidP="00E55EF0">
      <w:r w:rsidRPr="00F2580C">
        <w:t>The full regulatory scheme will be phased in over three years after the legislation comes into force.</w:t>
      </w:r>
    </w:p>
    <w:p w14:paraId="192B8690" w14:textId="77777777" w:rsidR="00E55EF0" w:rsidRDefault="00E55EF0" w:rsidP="00E55EF0"/>
    <w:p w14:paraId="35D5FBDC" w14:textId="77777777" w:rsidR="00E824B6" w:rsidRPr="00D048B1" w:rsidRDefault="00E824B6" w:rsidP="00E55EF0">
      <w:r w:rsidRPr="00D048B1">
        <w:t>The regulatory scheme is intended to ensure that the natural products that consumers use to support their health and wellbeing are safe, that the health claims made are true, and that the products contain what the label claims.</w:t>
      </w:r>
    </w:p>
    <w:p w14:paraId="6D2BED94" w14:textId="77777777" w:rsidR="00E55EF0" w:rsidRDefault="00E55EF0" w:rsidP="00E55EF0"/>
    <w:p w14:paraId="49462B9E" w14:textId="77777777" w:rsidR="00E824B6" w:rsidRPr="00D048B1" w:rsidRDefault="00E824B6" w:rsidP="00E55EF0">
      <w:r>
        <w:t>NHP</w:t>
      </w:r>
      <w:r w:rsidRPr="00D048B1">
        <w:t xml:space="preserve"> regulation is intended to cover over-the-counter sales. Products made by </w:t>
      </w:r>
      <w:r>
        <w:t>a practitioner for a</w:t>
      </w:r>
      <w:r w:rsidRPr="00D048B1">
        <w:t xml:space="preserve"> patient</w:t>
      </w:r>
      <w:r>
        <w:t xml:space="preserve"> following a consultation</w:t>
      </w:r>
      <w:r w:rsidRPr="00D048B1">
        <w:t xml:space="preserve"> are exempt from the regime – this includes rongoā Māori and traditional Chinese medicine, </w:t>
      </w:r>
      <w:r w:rsidRPr="00AB7117">
        <w:rPr>
          <w:b/>
        </w:rPr>
        <w:t>as traditionally practised</w:t>
      </w:r>
      <w:r w:rsidRPr="00D048B1">
        <w:t xml:space="preserve">. </w:t>
      </w:r>
      <w:r w:rsidRPr="002E737E">
        <w:t>Products containing less than 20 parts per million of the active ingredient are exempt from the regime</w:t>
      </w:r>
      <w:r>
        <w:t xml:space="preserve"> as are </w:t>
      </w:r>
      <w:r w:rsidRPr="002E737E">
        <w:t>homeopathic products.</w:t>
      </w:r>
    </w:p>
    <w:p w14:paraId="2404391F" w14:textId="77777777" w:rsidR="00E55EF0" w:rsidRDefault="00E55EF0" w:rsidP="00E55EF0"/>
    <w:p w14:paraId="5110233E" w14:textId="77777777" w:rsidR="00E824B6" w:rsidRPr="00D048B1" w:rsidRDefault="00E824B6" w:rsidP="00E55EF0">
      <w:r w:rsidRPr="00D048B1">
        <w:t xml:space="preserve">You can find a </w:t>
      </w:r>
      <w:hyperlink r:id="rId18" w:history="1">
        <w:r w:rsidRPr="00D478A0">
          <w:rPr>
            <w:rStyle w:val="Hyperlink"/>
          </w:rPr>
          <w:t>copy of the Bill</w:t>
        </w:r>
      </w:hyperlink>
      <w:r w:rsidRPr="00D048B1">
        <w:t>, along with all other current New Zealand legislation, on the Government</w:t>
      </w:r>
      <w:r w:rsidR="00E55EF0">
        <w:t>’</w:t>
      </w:r>
      <w:r w:rsidRPr="00D048B1">
        <w:t>s legislation website (www.legislation.govt.nz).</w:t>
      </w:r>
    </w:p>
    <w:p w14:paraId="7324D836" w14:textId="77777777" w:rsidR="00E55EF0" w:rsidRDefault="00E55EF0" w:rsidP="00E55EF0"/>
    <w:p w14:paraId="678795E3" w14:textId="77777777" w:rsidR="00E824B6" w:rsidRDefault="00E824B6" w:rsidP="00E55EF0">
      <w:r w:rsidRPr="00D048B1">
        <w:t xml:space="preserve">Throughout this document the Natural Health Products Bill </w:t>
      </w:r>
      <w:r>
        <w:t>is</w:t>
      </w:r>
      <w:r w:rsidRPr="00D048B1">
        <w:t xml:space="preserve"> referred to as the </w:t>
      </w:r>
      <w:r w:rsidRPr="00710D73">
        <w:t xml:space="preserve">Bill and the Natural Health Products Authority </w:t>
      </w:r>
      <w:r>
        <w:t>is</w:t>
      </w:r>
      <w:r w:rsidRPr="00710D73">
        <w:t xml:space="preserve"> </w:t>
      </w:r>
      <w:r>
        <w:t>called</w:t>
      </w:r>
      <w:r w:rsidRPr="00710D73">
        <w:t xml:space="preserve"> the Authority.</w:t>
      </w:r>
    </w:p>
    <w:p w14:paraId="578E127C" w14:textId="77777777" w:rsidR="00E55EF0" w:rsidRPr="00AE6C5B" w:rsidRDefault="00E55EF0" w:rsidP="00E55EF0"/>
    <w:p w14:paraId="006803E8" w14:textId="77777777" w:rsidR="00E824B6" w:rsidRPr="00710D73" w:rsidRDefault="00E824B6" w:rsidP="00E55EF0">
      <w:pPr>
        <w:pStyle w:val="Heading2"/>
      </w:pPr>
      <w:bookmarkStart w:id="6" w:name="_Toc435129321"/>
      <w:r w:rsidRPr="00710D73">
        <w:t>How the regulatory scheme will work</w:t>
      </w:r>
      <w:bookmarkEnd w:id="6"/>
    </w:p>
    <w:p w14:paraId="316A7B21" w14:textId="77777777" w:rsidR="00E824B6" w:rsidRPr="00710D73" w:rsidRDefault="00E824B6" w:rsidP="00E55EF0">
      <w:pPr>
        <w:pStyle w:val="Heading3"/>
      </w:pPr>
      <w:r w:rsidRPr="00710D73">
        <w:t>Overall</w:t>
      </w:r>
    </w:p>
    <w:p w14:paraId="5D025C08" w14:textId="77777777" w:rsidR="00E55EF0" w:rsidRDefault="00E824B6" w:rsidP="00E55EF0">
      <w:pPr>
        <w:keepNext/>
      </w:pPr>
      <w:r w:rsidRPr="00710D73">
        <w:t xml:space="preserve">Because </w:t>
      </w:r>
      <w:r>
        <w:t>NHPs</w:t>
      </w:r>
      <w:r w:rsidRPr="00710D73">
        <w:t xml:space="preserve"> are generally low risk, the Government has established a light-handed regime that will address the risks without imposing unreasonable costs on consumers or sellers of </w:t>
      </w:r>
      <w:r>
        <w:t>NHPs</w:t>
      </w:r>
      <w:r w:rsidRPr="00710D73">
        <w:t>.</w:t>
      </w:r>
    </w:p>
    <w:p w14:paraId="3E918C3A" w14:textId="77777777" w:rsidR="00E55EF0" w:rsidRDefault="00E55EF0" w:rsidP="00E55EF0">
      <w:pPr>
        <w:keepNext/>
      </w:pPr>
    </w:p>
    <w:p w14:paraId="70BD676E" w14:textId="77777777" w:rsidR="00E824B6" w:rsidRPr="00710D73" w:rsidRDefault="00E824B6" w:rsidP="00E55EF0">
      <w:pPr>
        <w:keepLines/>
      </w:pPr>
      <w:r w:rsidRPr="00710D73">
        <w:t xml:space="preserve">The regulatory system will be web-based. Before a product is </w:t>
      </w:r>
      <w:r>
        <w:t>sold it must be notified to the</w:t>
      </w:r>
      <w:r w:rsidRPr="00710D73">
        <w:t xml:space="preserve"> Authority via a</w:t>
      </w:r>
      <w:r>
        <w:t>n online</w:t>
      </w:r>
      <w:r w:rsidRPr="00710D73">
        <w:t xml:space="preserve"> form. Products will be listed on a publicly accessible website so that everyone will be able to see what is on the market and what evidence supports the claims made. Unlike medicines, there will be no pre-market review of individual products. People will be ab</w:t>
      </w:r>
      <w:r>
        <w:t>le to notify the</w:t>
      </w:r>
      <w:r w:rsidRPr="00710D73">
        <w:t xml:space="preserve"> Authority</w:t>
      </w:r>
      <w:r>
        <w:t xml:space="preserve"> of</w:t>
      </w:r>
      <w:r w:rsidRPr="00710D73">
        <w:t xml:space="preserve"> what they are putting on the market then get on with selling it.</w:t>
      </w:r>
    </w:p>
    <w:p w14:paraId="2D35E96A" w14:textId="77777777" w:rsidR="00E55EF0" w:rsidRDefault="00E55EF0" w:rsidP="00E55EF0"/>
    <w:p w14:paraId="08484421" w14:textId="77777777" w:rsidR="00E824B6" w:rsidRPr="00D048B1" w:rsidRDefault="00E824B6" w:rsidP="00E55EF0">
      <w:r w:rsidRPr="00710D73">
        <w:t>As with any regulatory scheme</w:t>
      </w:r>
      <w:r>
        <w:t>,</w:t>
      </w:r>
      <w:r w:rsidRPr="00710D73">
        <w:t xml:space="preserve"> the </w:t>
      </w:r>
      <w:r w:rsidRPr="00D478A0">
        <w:t>NHP</w:t>
      </w:r>
      <w:r w:rsidRPr="00D048B1">
        <w:t xml:space="preserve"> regime addresses risk. There are three main risks associated with </w:t>
      </w:r>
      <w:r>
        <w:t>NHP</w:t>
      </w:r>
      <w:r w:rsidRPr="00D048B1">
        <w:t>s</w:t>
      </w:r>
      <w:r>
        <w:t>.</w:t>
      </w:r>
    </w:p>
    <w:p w14:paraId="576A5771" w14:textId="77777777" w:rsidR="00E824B6" w:rsidRPr="00D048B1" w:rsidRDefault="00E55EF0" w:rsidP="00E55EF0">
      <w:pPr>
        <w:spacing w:before="90"/>
        <w:ind w:left="567" w:hanging="567"/>
      </w:pPr>
      <w:r>
        <w:t>1.</w:t>
      </w:r>
      <w:r>
        <w:tab/>
      </w:r>
      <w:r w:rsidR="00E824B6">
        <w:t>T</w:t>
      </w:r>
      <w:r w:rsidR="00E824B6" w:rsidRPr="00D048B1">
        <w:t>he ingredients in the product could be unsafe</w:t>
      </w:r>
      <w:r w:rsidR="00E824B6">
        <w:t>.</w:t>
      </w:r>
    </w:p>
    <w:p w14:paraId="25A95F65" w14:textId="77777777" w:rsidR="00E824B6" w:rsidRPr="00D048B1" w:rsidRDefault="00E55EF0" w:rsidP="00E55EF0">
      <w:pPr>
        <w:spacing w:before="90"/>
        <w:ind w:left="567" w:hanging="567"/>
      </w:pPr>
      <w:r>
        <w:t>2.</w:t>
      </w:r>
      <w:r>
        <w:tab/>
      </w:r>
      <w:r w:rsidR="00E824B6">
        <w:t>C</w:t>
      </w:r>
      <w:r w:rsidR="00E824B6" w:rsidRPr="00D048B1">
        <w:t xml:space="preserve">onsumers </w:t>
      </w:r>
      <w:r w:rsidR="00E824B6">
        <w:t>may delay seeking conventional medical treatment.</w:t>
      </w:r>
    </w:p>
    <w:p w14:paraId="6DBD7B42" w14:textId="77777777" w:rsidR="00E824B6" w:rsidRPr="00AE6C5B" w:rsidRDefault="00E55EF0" w:rsidP="00E55EF0">
      <w:pPr>
        <w:spacing w:before="90"/>
        <w:ind w:left="567" w:hanging="567"/>
      </w:pPr>
      <w:r>
        <w:t>3.</w:t>
      </w:r>
      <w:r>
        <w:tab/>
      </w:r>
      <w:r w:rsidR="00E824B6">
        <w:t>P</w:t>
      </w:r>
      <w:r w:rsidR="00E824B6" w:rsidRPr="00D048B1">
        <w:t>roducts could be manufactured in an unsafe way.</w:t>
      </w:r>
    </w:p>
    <w:p w14:paraId="192E7D74" w14:textId="77777777" w:rsidR="00E55EF0" w:rsidRDefault="00E55EF0" w:rsidP="00E55EF0"/>
    <w:p w14:paraId="278F82F7" w14:textId="77777777" w:rsidR="00E824B6" w:rsidRPr="00D048B1" w:rsidRDefault="00E824B6" w:rsidP="00E55EF0">
      <w:r w:rsidRPr="00D048B1">
        <w:t xml:space="preserve">These risks are addressed </w:t>
      </w:r>
      <w:r>
        <w:t>in these ways.</w:t>
      </w:r>
    </w:p>
    <w:p w14:paraId="479FFD92" w14:textId="77777777" w:rsidR="00E824B6" w:rsidRPr="00D048B1" w:rsidRDefault="00E55EF0" w:rsidP="00E55EF0">
      <w:pPr>
        <w:spacing w:before="90"/>
        <w:ind w:left="567" w:hanging="567"/>
      </w:pPr>
      <w:r>
        <w:t>1.</w:t>
      </w:r>
      <w:r>
        <w:tab/>
      </w:r>
      <w:r w:rsidR="00E824B6">
        <w:t>I</w:t>
      </w:r>
      <w:r w:rsidR="00E824B6" w:rsidRPr="00D048B1">
        <w:t xml:space="preserve">ngredients </w:t>
      </w:r>
      <w:r w:rsidR="00E824B6">
        <w:t>must be selected from a list of</w:t>
      </w:r>
      <w:r w:rsidR="00E824B6" w:rsidRPr="00D048B1">
        <w:t xml:space="preserve"> permitted </w:t>
      </w:r>
      <w:r w:rsidR="00E824B6">
        <w:t>substances.</w:t>
      </w:r>
    </w:p>
    <w:p w14:paraId="5FCF9A96" w14:textId="77777777" w:rsidR="00E824B6" w:rsidRPr="00D048B1" w:rsidRDefault="00E55EF0" w:rsidP="00E55EF0">
      <w:pPr>
        <w:spacing w:before="90"/>
        <w:ind w:left="567" w:hanging="567"/>
      </w:pPr>
      <w:r>
        <w:t>2.</w:t>
      </w:r>
      <w:r>
        <w:tab/>
      </w:r>
      <w:r w:rsidR="00E824B6">
        <w:t>C</w:t>
      </w:r>
      <w:r w:rsidR="00E824B6" w:rsidRPr="00D048B1">
        <w:t xml:space="preserve">ontrols </w:t>
      </w:r>
      <w:r w:rsidR="00E824B6">
        <w:t xml:space="preserve">will be imposed </w:t>
      </w:r>
      <w:r w:rsidR="00E824B6" w:rsidRPr="00D048B1">
        <w:t>on health claims and labelling</w:t>
      </w:r>
      <w:r w:rsidR="00E824B6">
        <w:t>.</w:t>
      </w:r>
    </w:p>
    <w:p w14:paraId="3A6A5072" w14:textId="77777777" w:rsidR="00E824B6" w:rsidRPr="00D048B1" w:rsidRDefault="00E55EF0" w:rsidP="00E55EF0">
      <w:pPr>
        <w:spacing w:before="90"/>
        <w:ind w:left="567" w:hanging="567"/>
      </w:pPr>
      <w:r>
        <w:t>3.</w:t>
      </w:r>
      <w:r>
        <w:tab/>
      </w:r>
      <w:r w:rsidR="00E824B6">
        <w:t>R</w:t>
      </w:r>
      <w:r w:rsidR="00E824B6" w:rsidRPr="00D048B1">
        <w:t>obust manufacturing standards</w:t>
      </w:r>
      <w:r w:rsidR="00E824B6">
        <w:t xml:space="preserve"> will be set</w:t>
      </w:r>
      <w:r w:rsidR="00E824B6" w:rsidRPr="00D048B1">
        <w:t>.</w:t>
      </w:r>
    </w:p>
    <w:p w14:paraId="1B9D0B18" w14:textId="77777777" w:rsidR="00E55EF0" w:rsidRDefault="00E55EF0" w:rsidP="00E55EF0"/>
    <w:p w14:paraId="72BF5DD9" w14:textId="77777777" w:rsidR="00E824B6" w:rsidRDefault="00E824B6" w:rsidP="00E55EF0">
      <w:r w:rsidRPr="00D048B1">
        <w:t>On the same site as this document you will f</w:t>
      </w:r>
      <w:r>
        <w:t>ind drafts of the:</w:t>
      </w:r>
    </w:p>
    <w:p w14:paraId="32804EA3" w14:textId="77777777" w:rsidR="00E824B6" w:rsidRDefault="00E824B6" w:rsidP="00E55EF0">
      <w:pPr>
        <w:pStyle w:val="Bullet"/>
      </w:pPr>
      <w:r>
        <w:t>permitted substance</w:t>
      </w:r>
      <w:r w:rsidRPr="00D048B1">
        <w:t>s list</w:t>
      </w:r>
    </w:p>
    <w:p w14:paraId="7F557FFA" w14:textId="77777777" w:rsidR="00E824B6" w:rsidRDefault="00E824B6" w:rsidP="00E55EF0">
      <w:pPr>
        <w:pStyle w:val="Bullet"/>
      </w:pPr>
      <w:r w:rsidRPr="00D048B1">
        <w:t xml:space="preserve">list of conditions </w:t>
      </w:r>
      <w:r>
        <w:t>for which health claims may be made</w:t>
      </w:r>
    </w:p>
    <w:p w14:paraId="0E1BA5F1" w14:textId="77777777" w:rsidR="00E824B6" w:rsidRDefault="00E824B6" w:rsidP="00E55EF0">
      <w:pPr>
        <w:pStyle w:val="Bullet"/>
      </w:pPr>
      <w:r>
        <w:t>Code of Manufacturing Practice</w:t>
      </w:r>
    </w:p>
    <w:p w14:paraId="55B9B570" w14:textId="77777777" w:rsidR="00E824B6" w:rsidRDefault="00E824B6" w:rsidP="00E55EF0">
      <w:pPr>
        <w:pStyle w:val="Bullet"/>
      </w:pPr>
      <w:r>
        <w:t>Guidelines for Natural Health Products Evidence Requirements.</w:t>
      </w:r>
    </w:p>
    <w:p w14:paraId="50726DF1" w14:textId="77777777" w:rsidR="00E55EF0" w:rsidRPr="00D048B1" w:rsidRDefault="00E55EF0" w:rsidP="00E55EF0"/>
    <w:p w14:paraId="50F091BD" w14:textId="77777777" w:rsidR="00E824B6" w:rsidRPr="00D048B1" w:rsidRDefault="00E824B6" w:rsidP="00E55EF0">
      <w:pPr>
        <w:pStyle w:val="Heading3"/>
      </w:pPr>
      <w:r w:rsidRPr="00D048B1">
        <w:t>For consumers</w:t>
      </w:r>
    </w:p>
    <w:p w14:paraId="3813DBAC" w14:textId="71AA23E0" w:rsidR="00E824B6" w:rsidRDefault="00E824B6" w:rsidP="00E55EF0">
      <w:r w:rsidRPr="00D048B1">
        <w:t xml:space="preserve">Consumers of </w:t>
      </w:r>
      <w:r>
        <w:t>NHPs</w:t>
      </w:r>
      <w:r w:rsidRPr="00D048B1">
        <w:t xml:space="preserve"> buy them to support their health and wellbeing. As well as for safety reasons, and to ensure products contain what the label says they do, we think the claims made for these produc</w:t>
      </w:r>
      <w:r>
        <w:t>ts are very important. One</w:t>
      </w:r>
      <w:r w:rsidRPr="00D048B1">
        <w:t xml:space="preserve"> aim of the legislation is to help consumers make choices about the products they buy. We are particularly interested in your views on how information about claims should be presented (see </w:t>
      </w:r>
      <w:r>
        <w:t xml:space="preserve">pages </w:t>
      </w:r>
      <w:r w:rsidR="00334969">
        <w:t>7</w:t>
      </w:r>
      <w:r>
        <w:t xml:space="preserve"> and </w:t>
      </w:r>
      <w:r w:rsidR="00334969">
        <w:t>8</w:t>
      </w:r>
      <w:r w:rsidRPr="00D048B1">
        <w:t>).</w:t>
      </w:r>
    </w:p>
    <w:p w14:paraId="6CDF316B" w14:textId="77777777" w:rsidR="00E55EF0" w:rsidRPr="00D048B1" w:rsidRDefault="00E55EF0" w:rsidP="00E55EF0"/>
    <w:p w14:paraId="4977D134" w14:textId="77777777" w:rsidR="00E824B6" w:rsidRPr="00D048B1" w:rsidRDefault="00E824B6" w:rsidP="00E55EF0">
      <w:pPr>
        <w:pStyle w:val="Heading3"/>
      </w:pPr>
      <w:r w:rsidRPr="00D048B1">
        <w:t>For manufacturers and sellers</w:t>
      </w:r>
    </w:p>
    <w:p w14:paraId="14A19122" w14:textId="14BC5DC4" w:rsidR="00E824B6" w:rsidRPr="00D048B1" w:rsidRDefault="00E824B6" w:rsidP="00E55EF0">
      <w:r>
        <w:t>New Zealand-based</w:t>
      </w:r>
      <w:r w:rsidRPr="00D048B1">
        <w:t xml:space="preserve"> manufacturers will need to be licensed and to comply with a Code of Manufacturing Practice. We talk more about manufacturing standards </w:t>
      </w:r>
      <w:r>
        <w:t xml:space="preserve">on pages </w:t>
      </w:r>
      <w:r w:rsidR="00334969">
        <w:t>13</w:t>
      </w:r>
      <w:r>
        <w:t xml:space="preserve"> and </w:t>
      </w:r>
      <w:r w:rsidR="00334969">
        <w:t>14</w:t>
      </w:r>
      <w:r w:rsidRPr="00D048B1">
        <w:t xml:space="preserve">. The aim is for </w:t>
      </w:r>
      <w:r>
        <w:t xml:space="preserve">an appropriate level of risk management. This will allow </w:t>
      </w:r>
      <w:r w:rsidRPr="00D048B1">
        <w:t>some very</w:t>
      </w:r>
      <w:r>
        <w:t xml:space="preserve"> </w:t>
      </w:r>
      <w:r w:rsidRPr="00D048B1">
        <w:t>small-scale manufacturing to be exempt from licensing. We seek your views on how such exemptions might be made.</w:t>
      </w:r>
    </w:p>
    <w:p w14:paraId="154985A5" w14:textId="77777777" w:rsidR="00E55EF0" w:rsidRDefault="00E55EF0" w:rsidP="00E55EF0"/>
    <w:p w14:paraId="4098B893" w14:textId="7EA272E6" w:rsidR="00E824B6" w:rsidRPr="00D048B1" w:rsidRDefault="00E824B6" w:rsidP="00E55EF0">
      <w:pPr>
        <w:keepLines/>
      </w:pPr>
      <w:r w:rsidRPr="00D048B1">
        <w:t xml:space="preserve">Some products will be exempt from notification, such as those where the active ingredient is in a very low concentration and those made by a practitioner for an individual patient. Some exemptions are set out </w:t>
      </w:r>
      <w:r w:rsidRPr="00F84006">
        <w:t xml:space="preserve">in </w:t>
      </w:r>
      <w:r w:rsidR="00E55EF0">
        <w:t>c</w:t>
      </w:r>
      <w:r w:rsidRPr="00F84006">
        <w:t>lause 18 of the Bill. Clause 19 of the</w:t>
      </w:r>
      <w:r w:rsidRPr="00D048B1">
        <w:t xml:space="preserve"> Bill allows the Authority to make other exemptions </w:t>
      </w:r>
      <w:r>
        <w:t>if</w:t>
      </w:r>
      <w:r w:rsidRPr="00D048B1">
        <w:t xml:space="preserve"> notification would be impractical or unfeasible. We seek your views on how such exemptions could be managed (see </w:t>
      </w:r>
      <w:r>
        <w:t xml:space="preserve">pages </w:t>
      </w:r>
      <w:r w:rsidR="00334969">
        <w:t>22</w:t>
      </w:r>
      <w:r>
        <w:t xml:space="preserve"> and </w:t>
      </w:r>
      <w:r w:rsidR="00334969">
        <w:t>23</w:t>
      </w:r>
      <w:r>
        <w:t xml:space="preserve"> of this document</w:t>
      </w:r>
      <w:r w:rsidRPr="00D048B1">
        <w:t>)</w:t>
      </w:r>
      <w:r>
        <w:t>.</w:t>
      </w:r>
    </w:p>
    <w:p w14:paraId="3DEDAAA1" w14:textId="77777777" w:rsidR="00E55EF0" w:rsidRDefault="00E55EF0" w:rsidP="00E55EF0"/>
    <w:p w14:paraId="61B7CA69" w14:textId="77777777" w:rsidR="00E824B6" w:rsidRDefault="00E824B6" w:rsidP="00E55EF0">
      <w:r w:rsidRPr="00D048B1">
        <w:t xml:space="preserve">All health claims made must be supported by evidence. We set out preliminary standards for evidence in </w:t>
      </w:r>
      <w:r>
        <w:t>this document</w:t>
      </w:r>
      <w:r w:rsidRPr="00D048B1">
        <w:t>. We are particularly interested in your views on how traditional evidence should be managed.</w:t>
      </w:r>
    </w:p>
    <w:p w14:paraId="62DD1BDF" w14:textId="77777777" w:rsidR="00E55EF0" w:rsidRPr="00AE6C5B" w:rsidRDefault="00E55EF0" w:rsidP="00E55EF0"/>
    <w:p w14:paraId="57833245" w14:textId="77777777" w:rsidR="00E824B6" w:rsidRDefault="00E824B6" w:rsidP="00E55EF0">
      <w:pPr>
        <w:pStyle w:val="Heading3"/>
      </w:pPr>
      <w:r w:rsidRPr="00231599">
        <w:t>What happens next?</w:t>
      </w:r>
    </w:p>
    <w:p w14:paraId="5F2C6F5C" w14:textId="77777777" w:rsidR="00E55EF0" w:rsidRDefault="00E824B6" w:rsidP="00E55EF0">
      <w:r>
        <w:t xml:space="preserve">After the consultation period </w:t>
      </w:r>
      <w:r w:rsidRPr="00F2580C">
        <w:t xml:space="preserve">closes on </w:t>
      </w:r>
      <w:r>
        <w:t>5 February</w:t>
      </w:r>
      <w:r w:rsidRPr="00F2580C">
        <w:t xml:space="preserve"> 201</w:t>
      </w:r>
      <w:r>
        <w:t>6</w:t>
      </w:r>
      <w:r w:rsidRPr="00F2580C">
        <w:t>, the</w:t>
      </w:r>
      <w:r>
        <w:t xml:space="preserve"> Ministry of Health will analyse the submissions with a view to finding the best way to limit risk to the public without imposing unnecessary restrictions, including costs on industry. The Ministry will provide the Minister of Health with a summary of the submissions, and our analysis, to decide on the outcome.</w:t>
      </w:r>
    </w:p>
    <w:p w14:paraId="46B904A6" w14:textId="77777777" w:rsidR="00E55EF0" w:rsidRDefault="00E55EF0" w:rsidP="00E55EF0"/>
    <w:p w14:paraId="42F4212E" w14:textId="77777777" w:rsidR="00E824B6" w:rsidRDefault="00E824B6" w:rsidP="00E55EF0">
      <w:r>
        <w:t>We intend to continue accepting submissions on the permitted substances list until May 2016. The Ministry will convene a panel of experts to consider the suitability of these substances. Not all submissions may be able to be considered before the Bill takes effect, but any submissions made before the cut-off date will still be considered, free of charge.</w:t>
      </w:r>
    </w:p>
    <w:p w14:paraId="2AA9C97D" w14:textId="77777777" w:rsidR="00E55EF0" w:rsidRDefault="00E55EF0" w:rsidP="00E55EF0"/>
    <w:p w14:paraId="4EA389D7" w14:textId="77777777" w:rsidR="00E55EF0" w:rsidRDefault="00E824B6" w:rsidP="00E55EF0">
      <w:r>
        <w:t>Your feedback on the Code of Manufacturing Practice will allow the Authority to finalise the Code by the time the Bill takes effect.</w:t>
      </w:r>
    </w:p>
    <w:p w14:paraId="72EBD73E" w14:textId="77777777" w:rsidR="00E55EF0" w:rsidRDefault="00E55EF0" w:rsidP="00E55EF0"/>
    <w:p w14:paraId="5CAD5311" w14:textId="77777777" w:rsidR="00E824B6" w:rsidRDefault="00E824B6" w:rsidP="00E55EF0">
      <w:r>
        <w:t xml:space="preserve">The Regulations will be available on </w:t>
      </w:r>
      <w:hyperlink r:id="rId19" w:history="1">
        <w:r w:rsidRPr="009D0C0C">
          <w:rPr>
            <w:rStyle w:val="Hyperlink"/>
          </w:rPr>
          <w:t>www.legislation.govt.nz</w:t>
        </w:r>
      </w:hyperlink>
      <w:r>
        <w:t>.</w:t>
      </w:r>
      <w:r w:rsidR="00E55EF0">
        <w:t xml:space="preserve"> </w:t>
      </w:r>
      <w:r>
        <w:t xml:space="preserve">On </w:t>
      </w:r>
      <w:hyperlink r:id="rId20" w:history="1">
        <w:r w:rsidRPr="009D0C0C">
          <w:rPr>
            <w:rStyle w:val="Hyperlink"/>
          </w:rPr>
          <w:t>www.health.govt.nz</w:t>
        </w:r>
      </w:hyperlink>
      <w:r>
        <w:t xml:space="preserve"> you will be able to read:</w:t>
      </w:r>
    </w:p>
    <w:p w14:paraId="0058A299" w14:textId="77777777" w:rsidR="00E824B6" w:rsidRPr="00997925" w:rsidRDefault="00E824B6" w:rsidP="00E55EF0">
      <w:pPr>
        <w:pStyle w:val="Bullet"/>
      </w:pPr>
      <w:r w:rsidRPr="00997925">
        <w:t>a summary of the submissions made in response to this consultation</w:t>
      </w:r>
    </w:p>
    <w:p w14:paraId="63627EE1" w14:textId="77777777" w:rsidR="00E824B6" w:rsidRPr="00997925" w:rsidRDefault="00E824B6" w:rsidP="00E55EF0">
      <w:pPr>
        <w:pStyle w:val="Bullet"/>
      </w:pPr>
      <w:r w:rsidRPr="00997925">
        <w:t>the finalised permitted substances list</w:t>
      </w:r>
    </w:p>
    <w:p w14:paraId="54AA5987" w14:textId="77777777" w:rsidR="00E824B6" w:rsidRPr="00997925" w:rsidRDefault="00E824B6" w:rsidP="00E55EF0">
      <w:pPr>
        <w:pStyle w:val="Bullet"/>
      </w:pPr>
      <w:r w:rsidRPr="00997925">
        <w:t>the list of named conditions about which a health benefit claim can be made</w:t>
      </w:r>
    </w:p>
    <w:p w14:paraId="26396577" w14:textId="77777777" w:rsidR="00E55EF0" w:rsidRDefault="00E824B6" w:rsidP="00E55EF0">
      <w:pPr>
        <w:pStyle w:val="Bullet"/>
      </w:pPr>
      <w:proofErr w:type="gramStart"/>
      <w:r w:rsidRPr="00997925">
        <w:t>the</w:t>
      </w:r>
      <w:proofErr w:type="gramEnd"/>
      <w:r w:rsidRPr="00997925">
        <w:t xml:space="preserve"> Code of Manufacturing Practice and </w:t>
      </w:r>
      <w:r>
        <w:t>Guidelines for Natural Health Products Evidence Requirements</w:t>
      </w:r>
      <w:r w:rsidRPr="00997925">
        <w:t>.</w:t>
      </w:r>
    </w:p>
    <w:p w14:paraId="02F63C68" w14:textId="77777777" w:rsidR="00E824B6" w:rsidRPr="00ED667A" w:rsidRDefault="00E824B6" w:rsidP="00E55EF0"/>
    <w:p w14:paraId="3B7821C5" w14:textId="77777777" w:rsidR="00E824B6" w:rsidRPr="00D048B1" w:rsidRDefault="00E824B6" w:rsidP="00E55EF0">
      <w:pPr>
        <w:pStyle w:val="Heading1"/>
      </w:pPr>
      <w:r w:rsidRPr="00D048B1">
        <w:br w:type="page"/>
      </w:r>
      <w:bookmarkStart w:id="7" w:name="_Toc432510722"/>
      <w:bookmarkStart w:id="8" w:name="_Toc435129322"/>
      <w:r w:rsidRPr="00D048B1">
        <w:t>Ingredients</w:t>
      </w:r>
      <w:bookmarkEnd w:id="7"/>
      <w:bookmarkEnd w:id="8"/>
    </w:p>
    <w:p w14:paraId="0AB4610F" w14:textId="77777777" w:rsidR="00E824B6" w:rsidRPr="00F2580C" w:rsidRDefault="00E824B6" w:rsidP="00E55EF0">
      <w:pPr>
        <w:pStyle w:val="Heading2"/>
      </w:pPr>
      <w:bookmarkStart w:id="9" w:name="_Toc432510723"/>
      <w:bookmarkStart w:id="10" w:name="_Toc435129323"/>
      <w:r w:rsidRPr="00F2580C">
        <w:t>Permitted substances</w:t>
      </w:r>
      <w:bookmarkEnd w:id="9"/>
      <w:bookmarkEnd w:id="10"/>
    </w:p>
    <w:p w14:paraId="44FC2270" w14:textId="77777777" w:rsidR="00E824B6" w:rsidRPr="00D048B1" w:rsidRDefault="00E824B6" w:rsidP="00E55EF0">
      <w:r w:rsidRPr="00D048B1">
        <w:t xml:space="preserve">Under the new regulatory scheme, </w:t>
      </w:r>
      <w:r>
        <w:t>NHPs</w:t>
      </w:r>
      <w:r w:rsidRPr="00D048B1">
        <w:t xml:space="preserve"> sold over the counter may </w:t>
      </w:r>
      <w:r>
        <w:t xml:space="preserve">only </w:t>
      </w:r>
      <w:r w:rsidRPr="00D048B1">
        <w:t xml:space="preserve">contain permitted </w:t>
      </w:r>
      <w:r>
        <w:t>substances. The</w:t>
      </w:r>
      <w:r w:rsidRPr="00D048B1">
        <w:t xml:space="preserve"> Authority must publish a list of permitted </w:t>
      </w:r>
      <w:r>
        <w:t>substances</w:t>
      </w:r>
      <w:r w:rsidRPr="00D048B1">
        <w:t xml:space="preserve"> on its website. </w:t>
      </w:r>
      <w:r>
        <w:t>When deciding whether to add a substance, the Authority must take into account whether trusted regulators allow it, whether it is recognised as an ingredient in a traditional medicine system, and any other relevant information. We seek your views on what other relevant information might be.</w:t>
      </w:r>
    </w:p>
    <w:p w14:paraId="17C2000D" w14:textId="77777777" w:rsidR="00E55EF0" w:rsidRDefault="00E55EF0" w:rsidP="00E55EF0"/>
    <w:p w14:paraId="0888B2A4" w14:textId="77777777" w:rsidR="00E55EF0" w:rsidRDefault="00E824B6" w:rsidP="00E55EF0">
      <w:r w:rsidRPr="00D048B1">
        <w:t xml:space="preserve">The Ministry has prepared a </w:t>
      </w:r>
      <w:r>
        <w:t>draft</w:t>
      </w:r>
      <w:r w:rsidRPr="00D048B1">
        <w:t xml:space="preserve"> list of permitted </w:t>
      </w:r>
      <w:r>
        <w:t>substances. It</w:t>
      </w:r>
      <w:r w:rsidRPr="00D048B1">
        <w:t xml:space="preserve"> is a combination of the lists of </w:t>
      </w:r>
      <w:r>
        <w:t>substances</w:t>
      </w:r>
      <w:r w:rsidRPr="00D048B1">
        <w:t xml:space="preserve"> allowed by Australian</w:t>
      </w:r>
      <w:r>
        <w:t xml:space="preserve"> and Canadian </w:t>
      </w:r>
      <w:r w:rsidRPr="00D048B1">
        <w:t>regulators of similar products</w:t>
      </w:r>
      <w:r>
        <w:t>.</w:t>
      </w:r>
      <w:r w:rsidRPr="00D048B1">
        <w:t xml:space="preserve"> </w:t>
      </w:r>
      <w:r>
        <w:t xml:space="preserve">The list also includes additional ingredients that were considered by a panel of experts to be suitable. </w:t>
      </w:r>
      <w:r w:rsidRPr="00D048B1">
        <w:t xml:space="preserve">Some </w:t>
      </w:r>
      <w:r>
        <w:t>substances</w:t>
      </w:r>
      <w:r w:rsidRPr="00D048B1">
        <w:t xml:space="preserve"> approved by other regulators, such as </w:t>
      </w:r>
      <w:r>
        <w:t>datura or gamma-aminobutyric acid</w:t>
      </w:r>
      <w:r w:rsidRPr="00D048B1">
        <w:t>, have not been included, as they are controlled under other regulatory schemes</w:t>
      </w:r>
      <w:r>
        <w:t xml:space="preserve"> in New Zealand</w:t>
      </w:r>
      <w:r w:rsidRPr="00D048B1">
        <w:t>.</w:t>
      </w:r>
    </w:p>
    <w:p w14:paraId="7F39EEBA" w14:textId="77777777" w:rsidR="00E55EF0" w:rsidRDefault="00E55EF0" w:rsidP="00E55EF0"/>
    <w:p w14:paraId="6C885BC4" w14:textId="77777777" w:rsidR="00E55EF0" w:rsidRDefault="00E824B6" w:rsidP="00E55EF0">
      <w:r>
        <w:t>We intend to continue accepting submissions on the permitted substances list until May 2016</w:t>
      </w:r>
      <w:r w:rsidRPr="00D048B1">
        <w:t>.</w:t>
      </w:r>
    </w:p>
    <w:p w14:paraId="46355455" w14:textId="77777777" w:rsidR="00E55EF0" w:rsidRDefault="00E55EF0" w:rsidP="00E55EF0"/>
    <w:p w14:paraId="06F10A8A" w14:textId="77777777" w:rsidR="00E824B6" w:rsidRPr="00EE412B" w:rsidRDefault="00E824B6" w:rsidP="00E55EF0">
      <w:pPr>
        <w:pStyle w:val="Heading3"/>
      </w:pPr>
      <w:r w:rsidRPr="00EE412B">
        <w:t>Adding substances to the permitted substances list</w:t>
      </w:r>
    </w:p>
    <w:p w14:paraId="682DF273" w14:textId="77777777" w:rsidR="00E55EF0" w:rsidRDefault="00E824B6" w:rsidP="00E55EF0">
      <w:r w:rsidRPr="00D048B1">
        <w:t xml:space="preserve">We expect </w:t>
      </w:r>
      <w:r>
        <w:t>substances</w:t>
      </w:r>
      <w:r w:rsidRPr="00D048B1">
        <w:t xml:space="preserve"> to be added to the </w:t>
      </w:r>
      <w:r>
        <w:t xml:space="preserve">draft </w:t>
      </w:r>
      <w:r w:rsidRPr="00D048B1">
        <w:t>list before it</w:t>
      </w:r>
      <w:r>
        <w:t xml:space="preserve"> is finalised, published and</w:t>
      </w:r>
      <w:r w:rsidRPr="00D048B1">
        <w:t xml:space="preserve"> comes into effect</w:t>
      </w:r>
      <w:r>
        <w:t>. We</w:t>
      </w:r>
      <w:r w:rsidRPr="00D048B1">
        <w:t xml:space="preserve"> are seeking your views on what those additional</w:t>
      </w:r>
      <w:r>
        <w:t xml:space="preserve"> substances</w:t>
      </w:r>
      <w:r w:rsidRPr="00D048B1">
        <w:t xml:space="preserve"> </w:t>
      </w:r>
      <w:r>
        <w:t>might</w:t>
      </w:r>
      <w:r w:rsidRPr="00D048B1">
        <w:t xml:space="preserve"> be.</w:t>
      </w:r>
    </w:p>
    <w:p w14:paraId="45BB06F6" w14:textId="77777777" w:rsidR="00E55EF0" w:rsidRDefault="00E55EF0" w:rsidP="00E55EF0"/>
    <w:p w14:paraId="3306D566" w14:textId="77777777" w:rsidR="00E55EF0" w:rsidRDefault="00E824B6" w:rsidP="00E55EF0">
      <w:r>
        <w:t>N</w:t>
      </w:r>
      <w:r w:rsidRPr="00D048B1">
        <w:t xml:space="preserve">ew </w:t>
      </w:r>
      <w:r>
        <w:t>substances</w:t>
      </w:r>
      <w:r w:rsidRPr="00D048B1">
        <w:t xml:space="preserve"> </w:t>
      </w:r>
      <w:r>
        <w:t xml:space="preserve">can be </w:t>
      </w:r>
      <w:r w:rsidRPr="00D048B1">
        <w:t>added</w:t>
      </w:r>
      <w:r>
        <w:t xml:space="preserve"> at any time</w:t>
      </w:r>
      <w:r w:rsidRPr="00D048B1">
        <w:t xml:space="preserve"> after the </w:t>
      </w:r>
      <w:r>
        <w:t>draft</w:t>
      </w:r>
      <w:r w:rsidRPr="00D048B1">
        <w:t xml:space="preserve"> list</w:t>
      </w:r>
      <w:r>
        <w:t xml:space="preserve"> takes effect</w:t>
      </w:r>
      <w:r w:rsidRPr="00D048B1">
        <w:t xml:space="preserve">, </w:t>
      </w:r>
      <w:r>
        <w:t>but notifiers will need to apply for the substance to be added and pay</w:t>
      </w:r>
      <w:r w:rsidRPr="00D048B1">
        <w:t xml:space="preserve"> a fee.</w:t>
      </w:r>
    </w:p>
    <w:p w14:paraId="28356F37" w14:textId="77777777" w:rsidR="00E55EF0" w:rsidRDefault="00E55EF0" w:rsidP="00E55EF0"/>
    <w:p w14:paraId="24F85D8F" w14:textId="77777777" w:rsidR="00E55EF0" w:rsidRDefault="00E824B6" w:rsidP="00E55EF0">
      <w:r>
        <w:t>The Bill requires the Authority to establish a Natural Health Products Advisory Committee. The role of the Committee is to provide expert advice to the Authority on matters referred to it by the Authority, which will include advice on substances to be used in NHPs.</w:t>
      </w:r>
    </w:p>
    <w:p w14:paraId="672A02D9" w14:textId="77777777" w:rsidR="00E55EF0" w:rsidRDefault="00E55EF0" w:rsidP="00E55EF0"/>
    <w:p w14:paraId="51BC3F1C" w14:textId="77777777" w:rsidR="00E55EF0" w:rsidRDefault="00E824B6" w:rsidP="00E55EF0">
      <w:r>
        <w:t>When determining whether substances should be added to the draft or finalised permitted substances list, we propose the Committee considers:</w:t>
      </w:r>
    </w:p>
    <w:p w14:paraId="3DCDEDD0" w14:textId="77777777" w:rsidR="00E824B6" w:rsidRPr="00D048B1" w:rsidRDefault="00E824B6" w:rsidP="00E55EF0">
      <w:pPr>
        <w:pStyle w:val="Bullet"/>
      </w:pPr>
      <w:r>
        <w:t>the t</w:t>
      </w:r>
      <w:r w:rsidRPr="00D048B1">
        <w:t>oxicity of the ingredient (in the quantities likely to be used)</w:t>
      </w:r>
    </w:p>
    <w:p w14:paraId="202919D5" w14:textId="77777777" w:rsidR="00E824B6" w:rsidRPr="00D048B1" w:rsidRDefault="00E824B6" w:rsidP="00E55EF0">
      <w:pPr>
        <w:pStyle w:val="Bullet"/>
      </w:pPr>
      <w:r>
        <w:t xml:space="preserve">the </w:t>
      </w:r>
      <w:r w:rsidRPr="00D048B1">
        <w:t>risk of inadvertent overdose</w:t>
      </w:r>
    </w:p>
    <w:p w14:paraId="63D0CEFA" w14:textId="77777777" w:rsidR="00E824B6" w:rsidRPr="00D048B1" w:rsidRDefault="00E824B6" w:rsidP="00E55EF0">
      <w:pPr>
        <w:pStyle w:val="Bullet"/>
      </w:pPr>
      <w:r>
        <w:t xml:space="preserve">the </w:t>
      </w:r>
      <w:r w:rsidRPr="00D048B1">
        <w:t>risk of adverse effects from prolonged</w:t>
      </w:r>
      <w:r>
        <w:t xml:space="preserve"> or inappropriate</w:t>
      </w:r>
      <w:r w:rsidRPr="00D048B1">
        <w:t xml:space="preserve"> use</w:t>
      </w:r>
    </w:p>
    <w:p w14:paraId="5CA13B6A" w14:textId="77777777" w:rsidR="00E824B6" w:rsidRPr="00D048B1" w:rsidRDefault="00E824B6" w:rsidP="00E55EF0">
      <w:pPr>
        <w:pStyle w:val="Bullet"/>
      </w:pPr>
      <w:r>
        <w:t xml:space="preserve">the </w:t>
      </w:r>
      <w:r w:rsidRPr="00D048B1">
        <w:t>need for advice from a health practitioner</w:t>
      </w:r>
    </w:p>
    <w:p w14:paraId="30712F3F" w14:textId="77777777" w:rsidR="00E55EF0" w:rsidRDefault="00E824B6" w:rsidP="00E55EF0">
      <w:pPr>
        <w:pStyle w:val="Bullet"/>
      </w:pPr>
      <w:r w:rsidRPr="00D048B1">
        <w:t>known side</w:t>
      </w:r>
      <w:r>
        <w:t xml:space="preserve"> </w:t>
      </w:r>
      <w:r w:rsidRPr="00D048B1">
        <w:t>effects</w:t>
      </w:r>
    </w:p>
    <w:p w14:paraId="012E4048" w14:textId="77777777" w:rsidR="00E824B6" w:rsidRPr="00AE6C5B" w:rsidRDefault="00E824B6" w:rsidP="00E55EF0">
      <w:pPr>
        <w:pStyle w:val="Bullet"/>
      </w:pPr>
      <w:proofErr w:type="gramStart"/>
      <w:r w:rsidRPr="00EE412B">
        <w:t>whether</w:t>
      </w:r>
      <w:proofErr w:type="gramEnd"/>
      <w:r w:rsidRPr="00EE412B">
        <w:t xml:space="preserve"> any concerns can be managed by a condition of use</w:t>
      </w:r>
      <w:r>
        <w:t>.</w:t>
      </w:r>
    </w:p>
    <w:p w14:paraId="6664CD11" w14:textId="77777777" w:rsidR="00E824B6" w:rsidRDefault="00E824B6" w:rsidP="00E55EF0"/>
    <w:p w14:paraId="441BE6E2" w14:textId="77777777" w:rsidR="00E824B6" w:rsidRPr="00AE6C5B" w:rsidRDefault="00E824B6" w:rsidP="00E55EF0">
      <w:pPr>
        <w:pStyle w:val="Heading3"/>
      </w:pPr>
      <w:r>
        <w:t>Names of permitted substances</w:t>
      </w:r>
    </w:p>
    <w:p w14:paraId="7D754C02" w14:textId="77777777" w:rsidR="00E824B6" w:rsidRDefault="00E824B6" w:rsidP="00E55EF0">
      <w:pPr>
        <w:keepLines/>
      </w:pPr>
      <w:r>
        <w:t xml:space="preserve">Most, if not all, permitted substances have both scientific and common names. For example, lemon, which is included in the permitted substances list, is also known by the scientific name citrus </w:t>
      </w:r>
      <w:proofErr w:type="gramStart"/>
      <w:r>
        <w:t>limon</w:t>
      </w:r>
      <w:proofErr w:type="gramEnd"/>
      <w:r>
        <w:t>. However, common names often don</w:t>
      </w:r>
      <w:r w:rsidR="00E55EF0">
        <w:t>’</w:t>
      </w:r>
      <w:r>
        <w:t xml:space="preserve">t make important distinctions. </w:t>
      </w:r>
      <w:r w:rsidRPr="00D048B1">
        <w:t>For example</w:t>
      </w:r>
      <w:r>
        <w:t>,</w:t>
      </w:r>
      <w:r w:rsidRPr="00D048B1">
        <w:t xml:space="preserve"> comfrey may </w:t>
      </w:r>
      <w:r>
        <w:t>be</w:t>
      </w:r>
      <w:r w:rsidRPr="00D048B1">
        <w:t xml:space="preserve"> common comfrey (</w:t>
      </w:r>
      <w:r w:rsidRPr="00997925">
        <w:rPr>
          <w:i/>
        </w:rPr>
        <w:t>Symphytum officinale</w:t>
      </w:r>
      <w:r w:rsidRPr="006663F1">
        <w:t>)</w:t>
      </w:r>
      <w:r w:rsidRPr="00D048B1">
        <w:t xml:space="preserve"> or Russian comfrey (</w:t>
      </w:r>
      <w:r w:rsidRPr="00997925">
        <w:rPr>
          <w:i/>
        </w:rPr>
        <w:t>Symphytum x uplandicum</w:t>
      </w:r>
      <w:r w:rsidRPr="00D048B1">
        <w:rPr>
          <w:i/>
          <w:iCs/>
        </w:rPr>
        <w:t xml:space="preserve">), </w:t>
      </w:r>
      <w:r w:rsidRPr="00D048B1">
        <w:rPr>
          <w:iCs/>
        </w:rPr>
        <w:t>which have different levels</w:t>
      </w:r>
      <w:r w:rsidRPr="00D048B1">
        <w:t xml:space="preserve"> of alkaloids</w:t>
      </w:r>
      <w:r w:rsidRPr="00E84736">
        <w:t>. To avoid confusion, and to make the notification process easier, the scientific name</w:t>
      </w:r>
      <w:r>
        <w:t xml:space="preserve"> will be the unique name in our database</w:t>
      </w:r>
      <w:r w:rsidRPr="00E84736">
        <w:t>.</w:t>
      </w:r>
      <w:r>
        <w:t xml:space="preserve"> </w:t>
      </w:r>
      <w:r w:rsidRPr="00A0157F">
        <w:t>Notified sellers of NHP</w:t>
      </w:r>
      <w:r>
        <w:t>s</w:t>
      </w:r>
      <w:r w:rsidRPr="00A0157F">
        <w:t xml:space="preserve"> will</w:t>
      </w:r>
      <w:r>
        <w:t>,</w:t>
      </w:r>
      <w:r w:rsidRPr="00A0157F">
        <w:t xml:space="preserve"> however</w:t>
      </w:r>
      <w:r>
        <w:t>,</w:t>
      </w:r>
      <w:r w:rsidRPr="00A0157F">
        <w:t xml:space="preserve"> be able to</w:t>
      </w:r>
      <w:r>
        <w:t xml:space="preserve"> use common names on labels and in advertising.</w:t>
      </w:r>
    </w:p>
    <w:p w14:paraId="17F1D5C0" w14:textId="77777777" w:rsidR="00E55EF0" w:rsidRDefault="00E55EF0" w:rsidP="00E55EF0"/>
    <w:p w14:paraId="33A1E551" w14:textId="77777777" w:rsidR="00E55EF0" w:rsidRDefault="00E824B6" w:rsidP="00E55EF0">
      <w:r>
        <w:t>A proprietary name is the protected brand name or trademark under which a manufacturer markets a substance. Consumers are unlikely to know what substance is indicated by the use of a proprietary name. Therefore, to avoid confusion and to make the notification process easier, we propose the permitted substances list will not include proprietary names.</w:t>
      </w:r>
    </w:p>
    <w:p w14:paraId="64E7219A" w14:textId="77777777" w:rsidR="00E55EF0" w:rsidRDefault="00E55EF0" w:rsidP="00E55EF0"/>
    <w:p w14:paraId="1200EE3C" w14:textId="77777777" w:rsidR="00E824B6" w:rsidRPr="00AE6C5B" w:rsidRDefault="00E824B6" w:rsidP="00E55EF0">
      <w:pPr>
        <w:pStyle w:val="Heading3"/>
      </w:pPr>
      <w:r>
        <w:t>Restrictions on permitted substances</w:t>
      </w:r>
    </w:p>
    <w:p w14:paraId="48C02CBE" w14:textId="77777777" w:rsidR="00E824B6" w:rsidRDefault="00E824B6" w:rsidP="00E55EF0">
      <w:r>
        <w:t xml:space="preserve">The Bill allows the Authority to place conditions on the use of a substance. </w:t>
      </w:r>
      <w:r w:rsidRPr="00EE412B">
        <w:t xml:space="preserve">The </w:t>
      </w:r>
      <w:r>
        <w:t xml:space="preserve">draft </w:t>
      </w:r>
      <w:r w:rsidRPr="00EE412B">
        <w:t xml:space="preserve">permitted substances list includes restrictions on certain substances. </w:t>
      </w:r>
      <w:r>
        <w:t>Here are some</w:t>
      </w:r>
      <w:r w:rsidRPr="00EE412B">
        <w:t xml:space="preserve"> example</w:t>
      </w:r>
      <w:r>
        <w:t>s of restrictions.</w:t>
      </w:r>
    </w:p>
    <w:p w14:paraId="0F8150AA" w14:textId="77777777" w:rsidR="00E55EF0" w:rsidRDefault="00E824B6" w:rsidP="00E55EF0">
      <w:pPr>
        <w:pStyle w:val="Bullet"/>
      </w:pPr>
      <w:r>
        <w:t>T</w:t>
      </w:r>
      <w:r w:rsidRPr="00DD5352">
        <w:t>he substance may be restricted to topical use only</w:t>
      </w:r>
      <w:r>
        <w:t>.</w:t>
      </w:r>
    </w:p>
    <w:p w14:paraId="6F0042DA" w14:textId="77777777" w:rsidR="00E55EF0" w:rsidRDefault="00E824B6" w:rsidP="00E55EF0">
      <w:pPr>
        <w:pStyle w:val="Bullet"/>
      </w:pPr>
      <w:r>
        <w:t>T</w:t>
      </w:r>
      <w:r w:rsidRPr="00DD5352">
        <w:t>he total amount allowed per pack may be limited</w:t>
      </w:r>
      <w:r>
        <w:t>.</w:t>
      </w:r>
    </w:p>
    <w:p w14:paraId="78118EC4" w14:textId="77777777" w:rsidR="00E824B6" w:rsidRPr="00AE6C5B" w:rsidRDefault="00E824B6" w:rsidP="00E55EF0">
      <w:pPr>
        <w:pStyle w:val="Bullet"/>
      </w:pPr>
      <w:r>
        <w:t>W</w:t>
      </w:r>
      <w:r w:rsidRPr="00DD5352">
        <w:t xml:space="preserve">arning statements may </w:t>
      </w:r>
      <w:r>
        <w:t>have</w:t>
      </w:r>
      <w:r w:rsidRPr="00DD5352">
        <w:t xml:space="preserve"> to be added to the labels.</w:t>
      </w:r>
    </w:p>
    <w:p w14:paraId="549EF2DB" w14:textId="77777777" w:rsidR="00E55EF0" w:rsidRDefault="00E55EF0" w:rsidP="00E55EF0"/>
    <w:p w14:paraId="70D7ACEC" w14:textId="77777777" w:rsidR="00E55EF0" w:rsidRDefault="00E824B6" w:rsidP="00E55EF0">
      <w:r>
        <w:t xml:space="preserve">This is to ensure that the substances </w:t>
      </w:r>
      <w:r w:rsidRPr="00EE412B">
        <w:t>are of an acceptabl</w:t>
      </w:r>
      <w:r>
        <w:t>y</w:t>
      </w:r>
      <w:r w:rsidRPr="00EE412B">
        <w:t xml:space="preserve"> low level of risk when used in </w:t>
      </w:r>
      <w:r>
        <w:t>NHPs</w:t>
      </w:r>
      <w:r w:rsidRPr="00EE412B">
        <w:t>.</w:t>
      </w:r>
    </w:p>
    <w:p w14:paraId="1D11D31F" w14:textId="77777777" w:rsidR="00E55EF0" w:rsidRDefault="00E55EF0" w:rsidP="00E55EF0"/>
    <w:p w14:paraId="4FDD09A1" w14:textId="77777777" w:rsidR="00E824B6" w:rsidRPr="00E55EF0" w:rsidRDefault="00E824B6" w:rsidP="00E55EF0">
      <w:pPr>
        <w:pStyle w:val="Heading2"/>
      </w:pPr>
      <w:bookmarkStart w:id="11" w:name="_Toc432510724"/>
      <w:bookmarkStart w:id="12" w:name="_Toc435129324"/>
      <w:r>
        <w:t>Proprietary i</w:t>
      </w:r>
      <w:r w:rsidRPr="00EE412B">
        <w:t>ngredients</w:t>
      </w:r>
      <w:bookmarkEnd w:id="11"/>
      <w:bookmarkEnd w:id="12"/>
    </w:p>
    <w:p w14:paraId="6DC73642" w14:textId="77777777" w:rsidR="00E55EF0" w:rsidRDefault="00E824B6" w:rsidP="00E55EF0">
      <w:r>
        <w:t xml:space="preserve">Proprietary ingredients are </w:t>
      </w:r>
      <w:r w:rsidRPr="00EE412B">
        <w:t>a mixture of ingredients where the manufacturer wants to keep the exact details of the formula</w:t>
      </w:r>
      <w:r>
        <w:t xml:space="preserve"> and/or the manufacturing process</w:t>
      </w:r>
      <w:r w:rsidRPr="00EE412B">
        <w:t xml:space="preserve"> a secret</w:t>
      </w:r>
      <w:r>
        <w:t xml:space="preserve"> from their competitors</w:t>
      </w:r>
      <w:r w:rsidRPr="00EE412B">
        <w:t xml:space="preserve">. </w:t>
      </w:r>
      <w:r>
        <w:t>The term proprietary ingredient could apply to an entire product, the blend of active ingredients, or the colours and flavours, for example.</w:t>
      </w:r>
    </w:p>
    <w:p w14:paraId="0E797AD7" w14:textId="77777777" w:rsidR="00E55EF0" w:rsidRDefault="00E55EF0" w:rsidP="00E55EF0"/>
    <w:p w14:paraId="656A3D21" w14:textId="77777777" w:rsidR="00E55EF0" w:rsidRDefault="00E824B6" w:rsidP="00E55EF0">
      <w:r w:rsidRPr="00EE412B">
        <w:t>Proprietary ingredients pose a number of challenges to the NHP regulatory scheme.</w:t>
      </w:r>
    </w:p>
    <w:p w14:paraId="37B80F94" w14:textId="77777777" w:rsidR="00E55EF0" w:rsidRDefault="00E824B6" w:rsidP="00E55EF0">
      <w:pPr>
        <w:pStyle w:val="Bullet"/>
      </w:pPr>
      <w:r w:rsidRPr="00DD5352">
        <w:t xml:space="preserve">Keeping the formulation details confidential while ensuring the proprietary ingredient contains only permitted ingredients may result in additional costs to the Authority (and therefore industry) while depriving consumers of the information required to decide if the product is safe, </w:t>
      </w:r>
      <w:r>
        <w:t>effective</w:t>
      </w:r>
      <w:r w:rsidRPr="00DD5352">
        <w:t xml:space="preserve"> or otherwise suitable.</w:t>
      </w:r>
    </w:p>
    <w:p w14:paraId="2B3A6C85" w14:textId="77777777" w:rsidR="00E55EF0" w:rsidRDefault="00E824B6" w:rsidP="00E55EF0">
      <w:pPr>
        <w:pStyle w:val="Bullet"/>
      </w:pPr>
      <w:r w:rsidRPr="00DD5352">
        <w:t>The manufacturing process of permitted ingredients within a</w:t>
      </w:r>
      <w:r>
        <w:t>n NHP</w:t>
      </w:r>
      <w:r w:rsidRPr="00DD5352">
        <w:t xml:space="preserve"> poses a potential risk to consumers.</w:t>
      </w:r>
    </w:p>
    <w:p w14:paraId="7B61F64A" w14:textId="77777777" w:rsidR="00E824B6" w:rsidRDefault="00E824B6" w:rsidP="00E55EF0"/>
    <w:p w14:paraId="78327C20" w14:textId="77777777" w:rsidR="00E824B6" w:rsidRPr="00D048B1" w:rsidRDefault="00E824B6" w:rsidP="00E55EF0">
      <w:r>
        <w:t>For these reasons, we propose that full formulation details of proprietary ingredients must be disclosed to both the Authority and consumers, and that their manufacture must meet the manufacturing requirements of the Bill. Proprietary ingredients must only contain permitted substances.</w:t>
      </w:r>
    </w:p>
    <w:p w14:paraId="43D0D295" w14:textId="77777777" w:rsidR="00E824B6" w:rsidRPr="00D048B1" w:rsidRDefault="00E824B6" w:rsidP="00E55EF0"/>
    <w:p w14:paraId="3D2B7AD1" w14:textId="77777777" w:rsidR="00E55EF0" w:rsidRPr="00D048B1" w:rsidRDefault="00E55EF0" w:rsidP="00E55EF0">
      <w:pPr>
        <w:pStyle w:val="BoxHeading"/>
        <w:keepNext/>
      </w:pPr>
      <w:r w:rsidRPr="00D048B1">
        <w:t>Consultation questions</w:t>
      </w:r>
    </w:p>
    <w:p w14:paraId="481371DA" w14:textId="77777777" w:rsidR="00E55EF0" w:rsidRDefault="00E55EF0" w:rsidP="00E55EF0">
      <w:pPr>
        <w:pStyle w:val="Box"/>
        <w:keepNext/>
        <w:ind w:left="851" w:hanging="567"/>
      </w:pPr>
      <w:r>
        <w:t>1.</w:t>
      </w:r>
      <w:r>
        <w:tab/>
        <w:t>Are there other criteria that the Committee should consider when adding a substance to the permitted substances list?</w:t>
      </w:r>
    </w:p>
    <w:p w14:paraId="2D038E70" w14:textId="77777777" w:rsidR="00E55EF0" w:rsidRDefault="00E55EF0" w:rsidP="00E55EF0">
      <w:pPr>
        <w:pStyle w:val="Box"/>
        <w:ind w:left="851" w:hanging="567"/>
      </w:pPr>
      <w:r>
        <w:t>2.</w:t>
      </w:r>
      <w:r>
        <w:tab/>
        <w:t>Of the criteria proposed, are there any that you think should not be considered by the Committee when adding a substance to the permitted substances list, and why?</w:t>
      </w:r>
    </w:p>
    <w:p w14:paraId="7C7C3B25" w14:textId="77777777" w:rsidR="00E55EF0" w:rsidRPr="00D048B1" w:rsidRDefault="00E55EF0" w:rsidP="00E55EF0">
      <w:pPr>
        <w:pStyle w:val="Box"/>
        <w:ind w:left="851" w:hanging="567"/>
      </w:pPr>
      <w:r>
        <w:t>3.</w:t>
      </w:r>
      <w:r>
        <w:tab/>
      </w:r>
      <w:r w:rsidRPr="00D048B1">
        <w:t xml:space="preserve">Should the </w:t>
      </w:r>
      <w:r>
        <w:t>criteria to be considered by the Committee</w:t>
      </w:r>
      <w:r w:rsidRPr="00D048B1">
        <w:t xml:space="preserve"> be weighted or ranked in some way?</w:t>
      </w:r>
    </w:p>
    <w:p w14:paraId="44F60030" w14:textId="77777777" w:rsidR="00E55EF0" w:rsidRDefault="00E55EF0" w:rsidP="00E55EF0">
      <w:pPr>
        <w:pStyle w:val="Box"/>
        <w:ind w:left="851" w:hanging="567"/>
      </w:pPr>
      <w:r>
        <w:t>4.</w:t>
      </w:r>
      <w:r>
        <w:tab/>
      </w:r>
      <w:r w:rsidRPr="000C5C28">
        <w:t>Do you agree that full formulation details of proprietary ingredients should be disclosed? If not, what alternatives do you suggest?</w:t>
      </w:r>
    </w:p>
    <w:p w14:paraId="2C72141F" w14:textId="77777777" w:rsidR="00E55EF0" w:rsidRDefault="00E55EF0" w:rsidP="00E55EF0">
      <w:pPr>
        <w:pStyle w:val="Box"/>
        <w:ind w:left="851" w:hanging="567"/>
      </w:pPr>
      <w:r>
        <w:t>5.</w:t>
      </w:r>
      <w:r>
        <w:tab/>
      </w:r>
      <w:r w:rsidRPr="00D048B1">
        <w:t xml:space="preserve">Are there </w:t>
      </w:r>
      <w:r>
        <w:t>substances</w:t>
      </w:r>
      <w:r w:rsidRPr="00D048B1">
        <w:t xml:space="preserve"> that </w:t>
      </w:r>
      <w:r>
        <w:t>c</w:t>
      </w:r>
      <w:r w:rsidRPr="00D048B1">
        <w:t xml:space="preserve">ould be added to or </w:t>
      </w:r>
      <w:r>
        <w:t xml:space="preserve">should be </w:t>
      </w:r>
      <w:r w:rsidRPr="00D048B1">
        <w:t>removed from the</w:t>
      </w:r>
      <w:r>
        <w:t xml:space="preserve"> draft permitted substances </w:t>
      </w:r>
      <w:r w:rsidRPr="00D048B1">
        <w:t>list?</w:t>
      </w:r>
    </w:p>
    <w:p w14:paraId="2F7AA535" w14:textId="77777777" w:rsidR="00E55EF0" w:rsidRPr="00FC7209" w:rsidRDefault="00E55EF0" w:rsidP="00E55EF0"/>
    <w:p w14:paraId="0F20A1B9" w14:textId="77777777" w:rsidR="00E55EF0" w:rsidRDefault="00E824B6" w:rsidP="00E55EF0">
      <w:pPr>
        <w:pStyle w:val="Heading1"/>
      </w:pPr>
      <w:r w:rsidRPr="00D048B1">
        <w:br w:type="page"/>
      </w:r>
      <w:bookmarkStart w:id="13" w:name="_Toc432510725"/>
      <w:bookmarkStart w:id="14" w:name="_Toc435129325"/>
      <w:r w:rsidRPr="00D048B1">
        <w:t>Health benefit claims</w:t>
      </w:r>
      <w:bookmarkEnd w:id="13"/>
      <w:bookmarkEnd w:id="14"/>
    </w:p>
    <w:p w14:paraId="71E8E3E9" w14:textId="77777777" w:rsidR="00E824B6" w:rsidRPr="00D048B1" w:rsidRDefault="00E824B6" w:rsidP="00375CA6">
      <w:r>
        <w:t xml:space="preserve">The term </w:t>
      </w:r>
      <w:r w:rsidR="00E55EF0">
        <w:t>‘</w:t>
      </w:r>
      <w:r>
        <w:t>h</w:t>
      </w:r>
      <w:r w:rsidRPr="00D048B1">
        <w:t>ealth benefit</w:t>
      </w:r>
      <w:r w:rsidR="00E55EF0">
        <w:t>’</w:t>
      </w:r>
      <w:r w:rsidRPr="00D048B1">
        <w:t xml:space="preserve"> is defined in clause 5 of the Bill. It means any one of the following benefits</w:t>
      </w:r>
      <w:r>
        <w:t>:</w:t>
      </w:r>
    </w:p>
    <w:p w14:paraId="0E7C5A35" w14:textId="77777777" w:rsidR="00E824B6" w:rsidRPr="00D048B1" w:rsidRDefault="00E824B6" w:rsidP="00375CA6">
      <w:pPr>
        <w:pStyle w:val="Bullet"/>
      </w:pPr>
      <w:r>
        <w:t>t</w:t>
      </w:r>
      <w:r w:rsidRPr="00D048B1">
        <w:t>he maintenance or promotion of health or wellness</w:t>
      </w:r>
    </w:p>
    <w:p w14:paraId="539D60C5" w14:textId="77777777" w:rsidR="00E824B6" w:rsidRPr="00D048B1" w:rsidRDefault="00E824B6" w:rsidP="00375CA6">
      <w:pPr>
        <w:pStyle w:val="Bullet"/>
      </w:pPr>
      <w:r>
        <w:t>n</w:t>
      </w:r>
      <w:r w:rsidRPr="00D048B1">
        <w:t>utritional support</w:t>
      </w:r>
    </w:p>
    <w:p w14:paraId="57964446" w14:textId="77777777" w:rsidR="00E824B6" w:rsidRPr="00D048B1" w:rsidRDefault="00E824B6" w:rsidP="00375CA6">
      <w:pPr>
        <w:pStyle w:val="Bullet"/>
      </w:pPr>
      <w:r>
        <w:t>v</w:t>
      </w:r>
      <w:r w:rsidRPr="00D048B1">
        <w:t>itamin or mineral supplementation</w:t>
      </w:r>
    </w:p>
    <w:p w14:paraId="3AC6220C" w14:textId="77777777" w:rsidR="00E824B6" w:rsidRPr="00D048B1" w:rsidRDefault="00E824B6" w:rsidP="00375CA6">
      <w:pPr>
        <w:pStyle w:val="Bullet"/>
      </w:pPr>
      <w:r>
        <w:t>a</w:t>
      </w:r>
      <w:r w:rsidRPr="00D048B1">
        <w:t>ffecting or maintaining the structure or function of the body</w:t>
      </w:r>
    </w:p>
    <w:p w14:paraId="5E15006C" w14:textId="77777777" w:rsidR="00E824B6" w:rsidRPr="00AE6C5B" w:rsidRDefault="00E824B6" w:rsidP="00375CA6">
      <w:pPr>
        <w:pStyle w:val="Bullet"/>
      </w:pPr>
      <w:proofErr w:type="gramStart"/>
      <w:r>
        <w:t>r</w:t>
      </w:r>
      <w:r w:rsidRPr="00D048B1">
        <w:t>elief</w:t>
      </w:r>
      <w:proofErr w:type="gramEnd"/>
      <w:r w:rsidRPr="00D048B1">
        <w:t xml:space="preserve"> of symptoms.</w:t>
      </w:r>
    </w:p>
    <w:p w14:paraId="66BE15CF" w14:textId="77777777" w:rsidR="00375CA6" w:rsidRDefault="00375CA6" w:rsidP="00375CA6"/>
    <w:p w14:paraId="25579997" w14:textId="77777777" w:rsidR="00E824B6" w:rsidRDefault="00E824B6" w:rsidP="00375CA6">
      <w:r w:rsidRPr="00D048B1">
        <w:t>Any health benefit claim must be supported by evidence</w:t>
      </w:r>
      <w:r>
        <w:t xml:space="preserve"> of a suitable standard</w:t>
      </w:r>
      <w:r w:rsidRPr="00D048B1">
        <w:t xml:space="preserve">. </w:t>
      </w:r>
      <w:r>
        <w:t>The requirements of the Fair Trading Act 1986 will continue to apply to health claims for NHPs.</w:t>
      </w:r>
    </w:p>
    <w:p w14:paraId="2CAC0535" w14:textId="77777777" w:rsidR="00375CA6" w:rsidRDefault="00375CA6" w:rsidP="00375CA6"/>
    <w:p w14:paraId="5E508371" w14:textId="77777777" w:rsidR="00E824B6" w:rsidRPr="00D048B1" w:rsidRDefault="00E824B6" w:rsidP="00375CA6">
      <w:pPr>
        <w:pStyle w:val="Heading2"/>
      </w:pPr>
      <w:bookmarkStart w:id="15" w:name="_Toc432510726"/>
      <w:bookmarkStart w:id="16" w:name="_Toc435129326"/>
      <w:r w:rsidRPr="00D048B1">
        <w:t>Named conditions</w:t>
      </w:r>
      <w:bookmarkEnd w:id="15"/>
      <w:bookmarkEnd w:id="16"/>
    </w:p>
    <w:p w14:paraId="51CF60F0" w14:textId="77777777" w:rsidR="00E824B6" w:rsidRDefault="00E824B6" w:rsidP="00375CA6">
      <w:r>
        <w:t>A named condition is any disease, disorder, condition, ailment or defect that is listed or described in the most current version of the International Statistical Classification of Diseases and Related Health Problems (ICD), published by the World Health Organization. The current version is the 10</w:t>
      </w:r>
      <w:r w:rsidR="00375CA6">
        <w:t>th</w:t>
      </w:r>
      <w:r>
        <w:t xml:space="preserve"> revision. The ICD is a tool to help medical practitioners, researchers, patient organisations and others to classify diseases and health problems. A </w:t>
      </w:r>
      <w:hyperlink r:id="rId21" w:history="1">
        <w:r w:rsidRPr="006C568F">
          <w:rPr>
            <w:rStyle w:val="Hyperlink"/>
          </w:rPr>
          <w:t>copy of the ICD</w:t>
        </w:r>
      </w:hyperlink>
      <w:r>
        <w:t xml:space="preserve"> can be found at </w:t>
      </w:r>
      <w:hyperlink r:id="rId22" w:history="1">
        <w:r w:rsidRPr="00411E31">
          <w:rPr>
            <w:rStyle w:val="Hyperlink"/>
          </w:rPr>
          <w:t>http://apps.who.int/classifications/icd10</w:t>
        </w:r>
      </w:hyperlink>
      <w:r>
        <w:t>.</w:t>
      </w:r>
    </w:p>
    <w:p w14:paraId="1BC6BDB1" w14:textId="77777777" w:rsidR="00375CA6" w:rsidRPr="00AE6C5B" w:rsidRDefault="00375CA6" w:rsidP="00375CA6"/>
    <w:p w14:paraId="3267F55C" w14:textId="77777777" w:rsidR="00E55EF0" w:rsidRDefault="00E824B6" w:rsidP="00375CA6">
      <w:r>
        <w:t>The Bill allows the Authority to decide whether health benefit claims can be made in relation to a named condition. Such claims are then known as allowable claims.</w:t>
      </w:r>
    </w:p>
    <w:p w14:paraId="593C9DE4" w14:textId="77777777" w:rsidR="00375CA6" w:rsidRDefault="00375CA6" w:rsidP="00375CA6"/>
    <w:p w14:paraId="05821B02" w14:textId="77777777" w:rsidR="00E824B6" w:rsidRDefault="00E824B6" w:rsidP="00375CA6">
      <w:r w:rsidRPr="00D048B1">
        <w:t xml:space="preserve">For example, hayfever (as </w:t>
      </w:r>
      <w:proofErr w:type="gramStart"/>
      <w:r w:rsidR="00375CA6">
        <w:t>‘</w:t>
      </w:r>
      <w:r w:rsidRPr="00D048B1">
        <w:t>seasonal rhinitis</w:t>
      </w:r>
      <w:r w:rsidR="00375CA6">
        <w:t>’</w:t>
      </w:r>
      <w:proofErr w:type="gramEnd"/>
      <w:r w:rsidRPr="00D048B1">
        <w:t xml:space="preserve">) is on the </w:t>
      </w:r>
      <w:r>
        <w:t>draft</w:t>
      </w:r>
      <w:r w:rsidRPr="00D048B1">
        <w:t xml:space="preserve"> list of named conditions</w:t>
      </w:r>
      <w:r>
        <w:t xml:space="preserve"> about which allowable claims can be made.</w:t>
      </w:r>
      <w:r w:rsidRPr="00D048B1">
        <w:t xml:space="preserve"> </w:t>
      </w:r>
      <w:r>
        <w:t xml:space="preserve">This means that </w:t>
      </w:r>
      <w:r w:rsidRPr="00D048B1">
        <w:t xml:space="preserve">anyone is permitted to say that their product can relieve the symptoms of hayfever, as long as they can produce </w:t>
      </w:r>
      <w:r>
        <w:t>evidence to support that claim.</w:t>
      </w:r>
      <w:r w:rsidRPr="00D048B1">
        <w:t xml:space="preserve"> Claims referring to hayfever are thus </w:t>
      </w:r>
      <w:r w:rsidR="00375CA6">
        <w:t>‘</w:t>
      </w:r>
      <w:r w:rsidRPr="00D048B1">
        <w:t>allowable claims</w:t>
      </w:r>
      <w:r w:rsidR="00375CA6">
        <w:t>’</w:t>
      </w:r>
      <w:r w:rsidRPr="00D048B1">
        <w:t xml:space="preserve"> in the terms of the Bill.</w:t>
      </w:r>
    </w:p>
    <w:p w14:paraId="6B52D3C5" w14:textId="77777777" w:rsidR="00375CA6" w:rsidRDefault="00375CA6" w:rsidP="00375CA6"/>
    <w:p w14:paraId="639327AC" w14:textId="77777777" w:rsidR="00E824B6" w:rsidRDefault="00E824B6" w:rsidP="00375CA6">
      <w:r>
        <w:t>T</w:t>
      </w:r>
      <w:r w:rsidRPr="00D048B1">
        <w:t xml:space="preserve">he Ministry has prepared </w:t>
      </w:r>
      <w:r>
        <w:t>a draft</w:t>
      </w:r>
      <w:r w:rsidRPr="00D048B1">
        <w:t xml:space="preserve"> list of conditions that may be used in allowable claims.</w:t>
      </w:r>
      <w:r w:rsidRPr="006C568F">
        <w:t xml:space="preserve"> </w:t>
      </w:r>
      <w:r w:rsidRPr="00D048B1">
        <w:t xml:space="preserve">This </w:t>
      </w:r>
      <w:r>
        <w:t xml:space="preserve">list </w:t>
      </w:r>
      <w:r w:rsidRPr="00D048B1">
        <w:t xml:space="preserve">can be found at </w:t>
      </w:r>
      <w:hyperlink r:id="rId23" w:history="1">
        <w:r w:rsidRPr="00203E01">
          <w:t>www.health.govt.nz</w:t>
        </w:r>
      </w:hyperlink>
      <w:r w:rsidRPr="00203E01">
        <w:t>.</w:t>
      </w:r>
    </w:p>
    <w:p w14:paraId="1F65DC1C" w14:textId="77777777" w:rsidR="00375CA6" w:rsidRDefault="00375CA6" w:rsidP="00375CA6"/>
    <w:p w14:paraId="21B9E3DB" w14:textId="77777777" w:rsidR="00E824B6" w:rsidRPr="00D048B1" w:rsidRDefault="00E824B6" w:rsidP="00375CA6">
      <w:r w:rsidRPr="00D048B1">
        <w:t>The</w:t>
      </w:r>
      <w:r>
        <w:t xml:space="preserve"> draft</w:t>
      </w:r>
      <w:r w:rsidRPr="00D048B1">
        <w:t xml:space="preserve"> list of conditions that may be used in allowable claims</w:t>
      </w:r>
      <w:r>
        <w:t xml:space="preserve"> was compiled</w:t>
      </w:r>
      <w:r w:rsidRPr="00D048B1">
        <w:t xml:space="preserve"> by selecting conditions from the ICD10 </w:t>
      </w:r>
      <w:r>
        <w:t>and considering whether they are:</w:t>
      </w:r>
    </w:p>
    <w:p w14:paraId="73671F8C" w14:textId="77777777" w:rsidR="00E824B6" w:rsidRPr="00D048B1" w:rsidRDefault="00E824B6" w:rsidP="00375CA6">
      <w:pPr>
        <w:pStyle w:val="Bullet"/>
      </w:pPr>
      <w:r>
        <w:t>n</w:t>
      </w:r>
      <w:r w:rsidRPr="00D048B1">
        <w:t>on-serious</w:t>
      </w:r>
    </w:p>
    <w:p w14:paraId="563239A4" w14:textId="77777777" w:rsidR="00E824B6" w:rsidRPr="00D048B1" w:rsidRDefault="00E824B6" w:rsidP="00375CA6">
      <w:pPr>
        <w:pStyle w:val="Bullet"/>
      </w:pPr>
      <w:r>
        <w:t>s</w:t>
      </w:r>
      <w:r w:rsidRPr="00D048B1">
        <w:t>elf-limiting</w:t>
      </w:r>
      <w:r>
        <w:t xml:space="preserve"> (will resolve itself over time without treatment)</w:t>
      </w:r>
    </w:p>
    <w:p w14:paraId="5FDA251D" w14:textId="77777777" w:rsidR="00E824B6" w:rsidRPr="00D048B1" w:rsidRDefault="00E824B6" w:rsidP="00375CA6">
      <w:pPr>
        <w:pStyle w:val="Bullet"/>
      </w:pPr>
      <w:r>
        <w:t>s</w:t>
      </w:r>
      <w:r w:rsidRPr="00D048B1">
        <w:t>uitab</w:t>
      </w:r>
      <w:r>
        <w:t>le</w:t>
      </w:r>
      <w:r w:rsidRPr="00D048B1">
        <w:t xml:space="preserve"> for self-management</w:t>
      </w:r>
    </w:p>
    <w:p w14:paraId="4ECEAFE3" w14:textId="77777777" w:rsidR="00E824B6" w:rsidRPr="00D048B1" w:rsidRDefault="00E824B6" w:rsidP="00375CA6">
      <w:pPr>
        <w:pStyle w:val="Bullet"/>
      </w:pPr>
      <w:r>
        <w:t>s</w:t>
      </w:r>
      <w:r w:rsidRPr="00D048B1">
        <w:t>uitab</w:t>
      </w:r>
      <w:r>
        <w:t>le</w:t>
      </w:r>
      <w:r w:rsidRPr="00D048B1">
        <w:t xml:space="preserve"> for self-diagnosis</w:t>
      </w:r>
    </w:p>
    <w:p w14:paraId="6A3E75F2" w14:textId="77777777" w:rsidR="00E824B6" w:rsidRPr="00D048B1" w:rsidRDefault="00E824B6" w:rsidP="00375CA6">
      <w:pPr>
        <w:pStyle w:val="Bullet"/>
      </w:pPr>
      <w:proofErr w:type="gramStart"/>
      <w:r>
        <w:t>likely</w:t>
      </w:r>
      <w:proofErr w:type="gramEnd"/>
      <w:r>
        <w:t xml:space="preserve"> to cause </w:t>
      </w:r>
      <w:r w:rsidRPr="00D048B1">
        <w:t>serious consequences without health practitioner consultation.</w:t>
      </w:r>
    </w:p>
    <w:p w14:paraId="793FC6FD" w14:textId="77777777" w:rsidR="00375CA6" w:rsidRDefault="00375CA6" w:rsidP="00375CA6"/>
    <w:p w14:paraId="1EC1BE57" w14:textId="77777777" w:rsidR="00E824B6" w:rsidRDefault="00E824B6" w:rsidP="00375CA6">
      <w:pPr>
        <w:keepNext/>
      </w:pPr>
      <w:r w:rsidRPr="00D048B1">
        <w:t>The list of factors is not a checklist, where anything that fails any of the tests can</w:t>
      </w:r>
      <w:r w:rsidR="00E55EF0">
        <w:t>’</w:t>
      </w:r>
      <w:r w:rsidRPr="00D048B1">
        <w:t>t be on the list, but rather a list of factors that must</w:t>
      </w:r>
      <w:r>
        <w:t xml:space="preserve"> each</w:t>
      </w:r>
      <w:r w:rsidRPr="00D048B1">
        <w:t xml:space="preserve"> be </w:t>
      </w:r>
      <w:r>
        <w:t>considered</w:t>
      </w:r>
      <w:r w:rsidRPr="00D048B1">
        <w:t xml:space="preserve"> to ensure safety. For example, anaemia related to iron deficiency can be serious, it is not self-limiting, and it cannot be self-diagnosed, but is nonetheless on the </w:t>
      </w:r>
      <w:r>
        <w:t>draft</w:t>
      </w:r>
      <w:r w:rsidRPr="00D048B1">
        <w:t xml:space="preserve"> list of conditions. That is because if caused by a lack of dietary iron, it can be </w:t>
      </w:r>
      <w:r>
        <w:t>easily</w:t>
      </w:r>
      <w:r w:rsidRPr="00D048B1">
        <w:t xml:space="preserve"> treated</w:t>
      </w:r>
      <w:r>
        <w:t xml:space="preserve"> (self-managed) by appropriate supplementation</w:t>
      </w:r>
      <w:r w:rsidRPr="00D048B1">
        <w:t>.</w:t>
      </w:r>
    </w:p>
    <w:p w14:paraId="09AFCEC6" w14:textId="77777777" w:rsidR="00375CA6" w:rsidRDefault="00375CA6" w:rsidP="00375CA6"/>
    <w:p w14:paraId="389C3A20" w14:textId="77777777" w:rsidR="00E824B6" w:rsidRDefault="00E824B6" w:rsidP="00375CA6">
      <w:r>
        <w:t>Health benefit claims cannot be made in respect of any disease, disorder, condition, ailment or defect that is not on the draft list of named conditions for which allowable claims can be made.</w:t>
      </w:r>
    </w:p>
    <w:p w14:paraId="5C6EC04E" w14:textId="77777777" w:rsidR="00E824B6" w:rsidRPr="00D048B1" w:rsidRDefault="00E824B6" w:rsidP="00375CA6"/>
    <w:p w14:paraId="1FD452A5" w14:textId="77777777" w:rsidR="00375CA6" w:rsidRPr="00D048B1" w:rsidRDefault="00375CA6" w:rsidP="00375CA6">
      <w:pPr>
        <w:pStyle w:val="BoxHeading"/>
      </w:pPr>
      <w:r w:rsidRPr="00D048B1">
        <w:t>Consultation questions</w:t>
      </w:r>
    </w:p>
    <w:p w14:paraId="2F734368" w14:textId="77777777" w:rsidR="00375CA6" w:rsidRPr="00D048B1" w:rsidRDefault="00375CA6" w:rsidP="00375CA6">
      <w:pPr>
        <w:pStyle w:val="Box"/>
        <w:ind w:left="851" w:hanging="567"/>
      </w:pPr>
      <w:r>
        <w:t>6.</w:t>
      </w:r>
      <w:r>
        <w:tab/>
      </w:r>
      <w:r w:rsidRPr="00D048B1">
        <w:t xml:space="preserve">Are the following factors the right ones to consider when deciding if claims may be made about named </w:t>
      </w:r>
      <w:proofErr w:type="gramStart"/>
      <w:r w:rsidRPr="00D048B1">
        <w:t>conditions:</w:t>
      </w:r>
      <w:proofErr w:type="gramEnd"/>
    </w:p>
    <w:p w14:paraId="73EDC0D9" w14:textId="77777777" w:rsidR="00375CA6" w:rsidRPr="00D048B1" w:rsidRDefault="00375CA6" w:rsidP="00375CA6">
      <w:pPr>
        <w:pStyle w:val="Box"/>
        <w:tabs>
          <w:tab w:val="left" w:pos="851"/>
          <w:tab w:val="left" w:pos="1134"/>
        </w:tabs>
        <w:spacing w:before="60"/>
      </w:pPr>
      <w:r>
        <w:tab/>
      </w:r>
      <w:r>
        <w:sym w:font="Symbol" w:char="F0B7"/>
      </w:r>
      <w:r>
        <w:tab/>
      </w:r>
      <w:proofErr w:type="gramStart"/>
      <w:r w:rsidRPr="00D048B1">
        <w:t>non-serious</w:t>
      </w:r>
      <w:proofErr w:type="gramEnd"/>
    </w:p>
    <w:p w14:paraId="030C3D65" w14:textId="77777777" w:rsidR="00375CA6" w:rsidRPr="00D048B1" w:rsidRDefault="00375CA6" w:rsidP="00375CA6">
      <w:pPr>
        <w:pStyle w:val="Box"/>
        <w:tabs>
          <w:tab w:val="left" w:pos="851"/>
          <w:tab w:val="left" w:pos="1134"/>
        </w:tabs>
        <w:spacing w:before="60"/>
      </w:pPr>
      <w:r>
        <w:tab/>
      </w:r>
      <w:r>
        <w:sym w:font="Symbol" w:char="F0B7"/>
      </w:r>
      <w:r>
        <w:tab/>
      </w:r>
      <w:proofErr w:type="gramStart"/>
      <w:r w:rsidRPr="00D048B1">
        <w:t>self-limiting</w:t>
      </w:r>
      <w:proofErr w:type="gramEnd"/>
    </w:p>
    <w:p w14:paraId="079C0936" w14:textId="77777777" w:rsidR="00375CA6" w:rsidRPr="00D048B1" w:rsidRDefault="00375CA6" w:rsidP="00375CA6">
      <w:pPr>
        <w:pStyle w:val="Box"/>
        <w:tabs>
          <w:tab w:val="left" w:pos="851"/>
          <w:tab w:val="left" w:pos="1134"/>
        </w:tabs>
        <w:spacing w:before="60"/>
      </w:pPr>
      <w:r>
        <w:tab/>
      </w:r>
      <w:r>
        <w:sym w:font="Symbol" w:char="F0B7"/>
      </w:r>
      <w:r>
        <w:tab/>
      </w:r>
      <w:proofErr w:type="gramStart"/>
      <w:r w:rsidRPr="00D048B1">
        <w:t>suitab</w:t>
      </w:r>
      <w:r>
        <w:t>l</w:t>
      </w:r>
      <w:r w:rsidR="001238D3">
        <w:t>e</w:t>
      </w:r>
      <w:proofErr w:type="gramEnd"/>
      <w:r w:rsidRPr="00D048B1">
        <w:t xml:space="preserve"> for self-management</w:t>
      </w:r>
    </w:p>
    <w:p w14:paraId="081A14F8" w14:textId="77777777" w:rsidR="00375CA6" w:rsidRPr="00D048B1" w:rsidRDefault="00375CA6" w:rsidP="00375CA6">
      <w:pPr>
        <w:pStyle w:val="Box"/>
        <w:tabs>
          <w:tab w:val="left" w:pos="851"/>
          <w:tab w:val="left" w:pos="1134"/>
        </w:tabs>
        <w:spacing w:before="60"/>
      </w:pPr>
      <w:r>
        <w:tab/>
      </w:r>
      <w:r>
        <w:sym w:font="Symbol" w:char="F0B7"/>
      </w:r>
      <w:r>
        <w:tab/>
      </w:r>
      <w:proofErr w:type="gramStart"/>
      <w:r w:rsidRPr="00D048B1">
        <w:t>suitab</w:t>
      </w:r>
      <w:r>
        <w:t>le</w:t>
      </w:r>
      <w:proofErr w:type="gramEnd"/>
      <w:r w:rsidRPr="00D048B1">
        <w:t xml:space="preserve"> for self-diagnosis</w:t>
      </w:r>
    </w:p>
    <w:p w14:paraId="6BA328FA" w14:textId="77777777" w:rsidR="00375CA6" w:rsidRPr="003B3F3C" w:rsidRDefault="00375CA6" w:rsidP="00375CA6">
      <w:pPr>
        <w:pStyle w:val="Box"/>
        <w:tabs>
          <w:tab w:val="left" w:pos="851"/>
          <w:tab w:val="left" w:pos="1134"/>
        </w:tabs>
        <w:spacing w:before="60"/>
      </w:pPr>
      <w:r>
        <w:tab/>
      </w:r>
      <w:r>
        <w:sym w:font="Symbol" w:char="F0B7"/>
      </w:r>
      <w:r>
        <w:tab/>
      </w:r>
      <w:proofErr w:type="gramStart"/>
      <w:r>
        <w:t>likely</w:t>
      </w:r>
      <w:proofErr w:type="gramEnd"/>
      <w:r>
        <w:t xml:space="preserve"> to cause</w:t>
      </w:r>
      <w:r w:rsidRPr="00D048B1">
        <w:t xml:space="preserve"> serious consequences without health practitioner consultation?</w:t>
      </w:r>
    </w:p>
    <w:p w14:paraId="6D67E6EC" w14:textId="77777777" w:rsidR="00375CA6" w:rsidRDefault="00375CA6" w:rsidP="00375CA6">
      <w:pPr>
        <w:pStyle w:val="Box"/>
        <w:ind w:left="851" w:hanging="567"/>
      </w:pPr>
      <w:r>
        <w:t>7.</w:t>
      </w:r>
      <w:r>
        <w:tab/>
      </w:r>
      <w:r w:rsidRPr="00D048B1">
        <w:t>Should other factors be considered?</w:t>
      </w:r>
    </w:p>
    <w:p w14:paraId="4612D875" w14:textId="77777777" w:rsidR="00375CA6" w:rsidRPr="00D048B1" w:rsidRDefault="00375CA6" w:rsidP="00375CA6">
      <w:pPr>
        <w:pStyle w:val="Box"/>
        <w:ind w:left="851" w:hanging="567"/>
      </w:pPr>
      <w:r>
        <w:t>8.</w:t>
      </w:r>
      <w:r>
        <w:tab/>
      </w:r>
      <w:r w:rsidRPr="00D048B1">
        <w:t>Should the factors be weighted or ranked in some way?</w:t>
      </w:r>
    </w:p>
    <w:p w14:paraId="5C06C98F" w14:textId="77777777" w:rsidR="00375CA6" w:rsidRPr="00D048B1" w:rsidRDefault="00375CA6" w:rsidP="00375CA6">
      <w:pPr>
        <w:pStyle w:val="Box"/>
        <w:ind w:left="851" w:hanging="567"/>
      </w:pPr>
      <w:r>
        <w:t>9.</w:t>
      </w:r>
      <w:r>
        <w:tab/>
      </w:r>
      <w:r w:rsidRPr="00D048B1">
        <w:t xml:space="preserve">Are there conditions you think should be added to or removed from the </w:t>
      </w:r>
      <w:r>
        <w:t>draft</w:t>
      </w:r>
      <w:r w:rsidRPr="00D048B1">
        <w:t xml:space="preserve"> list of conditions</w:t>
      </w:r>
      <w:r>
        <w:t xml:space="preserve"> about which</w:t>
      </w:r>
      <w:r w:rsidRPr="00D048B1">
        <w:t xml:space="preserve"> health claims</w:t>
      </w:r>
      <w:r>
        <w:t xml:space="preserve"> may be made</w:t>
      </w:r>
      <w:r w:rsidRPr="00D048B1">
        <w:t>?</w:t>
      </w:r>
    </w:p>
    <w:p w14:paraId="0B6F509D" w14:textId="77777777" w:rsidR="00E824B6" w:rsidRPr="00F96B73" w:rsidRDefault="00E824B6" w:rsidP="00375CA6"/>
    <w:p w14:paraId="48744C75" w14:textId="77777777" w:rsidR="00E55EF0" w:rsidRDefault="00E824B6" w:rsidP="00375CA6">
      <w:pPr>
        <w:pStyle w:val="Heading1"/>
      </w:pPr>
      <w:r>
        <w:br w:type="page"/>
      </w:r>
      <w:bookmarkStart w:id="17" w:name="_Toc432510727"/>
      <w:bookmarkStart w:id="18" w:name="_Toc435129327"/>
      <w:r w:rsidRPr="00EE412B">
        <w:t>Evidence</w:t>
      </w:r>
      <w:bookmarkEnd w:id="17"/>
      <w:bookmarkEnd w:id="18"/>
    </w:p>
    <w:p w14:paraId="30A611E7" w14:textId="77777777" w:rsidR="00E824B6" w:rsidRDefault="00E824B6" w:rsidP="00375CA6">
      <w:r w:rsidRPr="00D048B1">
        <w:t xml:space="preserve">All health claims for </w:t>
      </w:r>
      <w:r>
        <w:t>NHP</w:t>
      </w:r>
      <w:r w:rsidRPr="00D048B1">
        <w:t>s must be supported by evidence. Product notifications will need to include a reference to a website with a summary of the evidence supporting the health claims for a product so that consumers can easily see the basis for the claims.</w:t>
      </w:r>
      <w:r>
        <w:t xml:space="preserve"> This summary is described later in this section.</w:t>
      </w:r>
    </w:p>
    <w:p w14:paraId="6E0985E2" w14:textId="77777777" w:rsidR="00375CA6" w:rsidRDefault="00375CA6" w:rsidP="00375CA6"/>
    <w:p w14:paraId="7E622D6D" w14:textId="77777777" w:rsidR="00E824B6" w:rsidRDefault="00E824B6" w:rsidP="00375CA6">
      <w:r w:rsidRPr="006C568F">
        <w:t xml:space="preserve">The </w:t>
      </w:r>
      <w:r>
        <w:t xml:space="preserve">Authority has prepared draft guidelines outlining the </w:t>
      </w:r>
      <w:r w:rsidRPr="006C568F">
        <w:t xml:space="preserve">general requirements for scientific evidence </w:t>
      </w:r>
      <w:r w:rsidRPr="00D048B1">
        <w:t>to assist product notifiers to meet their obligations</w:t>
      </w:r>
      <w:r>
        <w:t xml:space="preserve">. A copy of the draft guidelines on evidence can be found at </w:t>
      </w:r>
      <w:hyperlink r:id="rId24" w:history="1">
        <w:r w:rsidR="00375CA6" w:rsidRPr="000E6804">
          <w:rPr>
            <w:rStyle w:val="Hyperlink"/>
          </w:rPr>
          <w:t>www.health.govt.nz</w:t>
        </w:r>
      </w:hyperlink>
      <w:r w:rsidRPr="00C867F3">
        <w:t>.</w:t>
      </w:r>
    </w:p>
    <w:p w14:paraId="1775B865" w14:textId="77777777" w:rsidR="00375CA6" w:rsidRDefault="00375CA6" w:rsidP="00375CA6"/>
    <w:p w14:paraId="1A2FAFAB" w14:textId="77777777" w:rsidR="00E824B6" w:rsidRDefault="00E824B6" w:rsidP="00375CA6">
      <w:r>
        <w:t>Below is a brief outline of the guidelines.</w:t>
      </w:r>
    </w:p>
    <w:p w14:paraId="3272F6B5" w14:textId="77777777" w:rsidR="00375CA6" w:rsidRPr="00D048B1" w:rsidRDefault="00375CA6" w:rsidP="00375CA6"/>
    <w:p w14:paraId="7F6F5172" w14:textId="77777777" w:rsidR="00E824B6" w:rsidRPr="00D048B1" w:rsidRDefault="00E824B6" w:rsidP="00375CA6">
      <w:pPr>
        <w:pStyle w:val="Heading2"/>
      </w:pPr>
      <w:bookmarkStart w:id="19" w:name="_Toc432510728"/>
      <w:bookmarkStart w:id="20" w:name="_Toc435129328"/>
      <w:r w:rsidRPr="00D048B1">
        <w:t>Relevance and representativeness of evidence</w:t>
      </w:r>
      <w:bookmarkEnd w:id="19"/>
      <w:bookmarkEnd w:id="20"/>
    </w:p>
    <w:p w14:paraId="6C947E7E" w14:textId="77777777" w:rsidR="00E824B6" w:rsidRPr="00D048B1" w:rsidRDefault="00E824B6" w:rsidP="00375CA6">
      <w:r w:rsidRPr="00D048B1">
        <w:t>In order to be useful, evidence must be relevant to the claim being made about the product and reasonably representative of the wider body of evidence. We propose</w:t>
      </w:r>
      <w:r>
        <w:t xml:space="preserve"> that evidence must:</w:t>
      </w:r>
    </w:p>
    <w:p w14:paraId="17C5A030" w14:textId="77777777" w:rsidR="00E824B6" w:rsidRPr="006C568F" w:rsidRDefault="00E824B6" w:rsidP="00375CA6">
      <w:pPr>
        <w:pStyle w:val="Bullet"/>
      </w:pPr>
      <w:r w:rsidRPr="006C568F">
        <w:t>relate to the same method of administration</w:t>
      </w:r>
      <w:r>
        <w:t>,</w:t>
      </w:r>
      <w:r w:rsidRPr="006C568F">
        <w:t xml:space="preserve"> active ingredient</w:t>
      </w:r>
      <w:r>
        <w:t>,</w:t>
      </w:r>
      <w:r w:rsidRPr="006C568F">
        <w:t xml:space="preserve"> dose </w:t>
      </w:r>
      <w:r>
        <w:t xml:space="preserve">and </w:t>
      </w:r>
      <w:r w:rsidRPr="006C568F">
        <w:t xml:space="preserve">formulation </w:t>
      </w:r>
      <w:r>
        <w:t>as the product</w:t>
      </w:r>
    </w:p>
    <w:p w14:paraId="139F0105" w14:textId="77777777" w:rsidR="00E55EF0" w:rsidRDefault="00E824B6" w:rsidP="00375CA6">
      <w:pPr>
        <w:pStyle w:val="Bullet"/>
      </w:pPr>
      <w:r>
        <w:t>b</w:t>
      </w:r>
      <w:r w:rsidRPr="00594C12">
        <w:t>e relevant to the target population</w:t>
      </w:r>
    </w:p>
    <w:p w14:paraId="55F6DD67" w14:textId="77777777" w:rsidR="00E824B6" w:rsidRPr="00594C12" w:rsidRDefault="00E824B6" w:rsidP="00375CA6">
      <w:pPr>
        <w:pStyle w:val="Bullet"/>
      </w:pPr>
      <w:r>
        <w:t>d</w:t>
      </w:r>
      <w:r w:rsidRPr="00594C12">
        <w:t xml:space="preserve">irectly measure </w:t>
      </w:r>
      <w:r>
        <w:t xml:space="preserve">the claimed </w:t>
      </w:r>
      <w:r w:rsidRPr="00594C12">
        <w:t>health benefit</w:t>
      </w:r>
    </w:p>
    <w:p w14:paraId="7A98A848" w14:textId="77777777" w:rsidR="00E824B6" w:rsidRPr="00594C12" w:rsidRDefault="00E824B6" w:rsidP="00375CA6">
      <w:pPr>
        <w:pStyle w:val="Bullet"/>
      </w:pPr>
      <w:proofErr w:type="gramStart"/>
      <w:r>
        <w:t>n</w:t>
      </w:r>
      <w:r w:rsidRPr="00594C12">
        <w:t>ot</w:t>
      </w:r>
      <w:proofErr w:type="gramEnd"/>
      <w:r w:rsidRPr="00594C12">
        <w:t xml:space="preserve"> conflict with a wider body of evidence</w:t>
      </w:r>
      <w:r>
        <w:t>.</w:t>
      </w:r>
    </w:p>
    <w:p w14:paraId="4D7CD9A0" w14:textId="77777777" w:rsidR="00E824B6" w:rsidRDefault="00E824B6" w:rsidP="00375CA6"/>
    <w:p w14:paraId="49B5B88D" w14:textId="77777777" w:rsidR="00375CA6" w:rsidRPr="00AE6C5B" w:rsidRDefault="00375CA6" w:rsidP="00375CA6">
      <w:pPr>
        <w:pStyle w:val="BoxHeading"/>
      </w:pPr>
      <w:r w:rsidRPr="00AE6C5B">
        <w:t>Consultation question</w:t>
      </w:r>
    </w:p>
    <w:p w14:paraId="5B75C280" w14:textId="77777777" w:rsidR="00375CA6" w:rsidRPr="00DD5352" w:rsidRDefault="00375CA6" w:rsidP="00375CA6">
      <w:pPr>
        <w:pStyle w:val="Box"/>
        <w:ind w:left="851" w:hanging="567"/>
      </w:pPr>
      <w:r>
        <w:t>10.</w:t>
      </w:r>
      <w:r>
        <w:tab/>
      </w:r>
      <w:r w:rsidRPr="00FE71B3">
        <w:t>Are there other criteria that should be included, or should any of the listed criteria be excluded, and if so, why?</w:t>
      </w:r>
    </w:p>
    <w:p w14:paraId="4FB39B11" w14:textId="77777777" w:rsidR="00E824B6" w:rsidRDefault="00E824B6" w:rsidP="00375CA6"/>
    <w:p w14:paraId="3850AA9A" w14:textId="77777777" w:rsidR="00E55EF0" w:rsidRDefault="00E824B6" w:rsidP="00375CA6">
      <w:r>
        <w:t>All health benefit</w:t>
      </w:r>
      <w:r w:rsidRPr="00C34327">
        <w:t xml:space="preserve"> claims must be backed by appropriate </w:t>
      </w:r>
      <w:r>
        <w:t xml:space="preserve">scientific or traditional </w:t>
      </w:r>
      <w:r w:rsidRPr="00C34327">
        <w:t>eviden</w:t>
      </w:r>
      <w:r>
        <w:t>ce.</w:t>
      </w:r>
    </w:p>
    <w:p w14:paraId="09AD9E1B" w14:textId="77777777" w:rsidR="00375CA6" w:rsidRDefault="00375CA6" w:rsidP="00375CA6"/>
    <w:p w14:paraId="64972236" w14:textId="77777777" w:rsidR="00E55EF0" w:rsidRDefault="00E824B6" w:rsidP="00375CA6">
      <w:pPr>
        <w:pStyle w:val="Heading2"/>
      </w:pPr>
      <w:bookmarkStart w:id="21" w:name="_Toc432510729"/>
      <w:bookmarkStart w:id="22" w:name="_Toc435129329"/>
      <w:r w:rsidRPr="00D048B1">
        <w:t>Traditional evidence</w:t>
      </w:r>
      <w:bookmarkEnd w:id="21"/>
      <w:bookmarkEnd w:id="22"/>
    </w:p>
    <w:p w14:paraId="1508587F" w14:textId="77777777" w:rsidR="00E55EF0" w:rsidRDefault="00E824B6" w:rsidP="00375CA6">
      <w:r w:rsidRPr="00D048B1">
        <w:t xml:space="preserve">The Bill establishes that health claims may be made based on evidence of traditional use, which is referred to as </w:t>
      </w:r>
      <w:r w:rsidR="00E55EF0">
        <w:t>‘</w:t>
      </w:r>
      <w:r w:rsidRPr="00D048B1">
        <w:t>traditional evidence</w:t>
      </w:r>
      <w:r w:rsidR="00E55EF0">
        <w:t>’</w:t>
      </w:r>
      <w:r w:rsidRPr="00D048B1">
        <w:t xml:space="preserve">. These claims will take the form </w:t>
      </w:r>
      <w:r w:rsidR="00E55EF0">
        <w:t>‘</w:t>
      </w:r>
      <w:r w:rsidRPr="00D048B1">
        <w:t>traditionally used for X</w:t>
      </w:r>
      <w:r w:rsidR="00E55EF0">
        <w:t>’</w:t>
      </w:r>
      <w:r w:rsidRPr="00D048B1">
        <w:t>, or words to that effect.</w:t>
      </w:r>
    </w:p>
    <w:p w14:paraId="7C37C2AB" w14:textId="77777777" w:rsidR="00375CA6" w:rsidRDefault="00375CA6" w:rsidP="00375CA6"/>
    <w:p w14:paraId="023425B7" w14:textId="77777777" w:rsidR="00E55EF0" w:rsidRDefault="00E824B6" w:rsidP="00375CA6">
      <w:r w:rsidRPr="00727131">
        <w:t>In order to be able to use traditional evidence, the extraction method</w:t>
      </w:r>
      <w:r>
        <w:t xml:space="preserve"> or </w:t>
      </w:r>
      <w:r w:rsidRPr="00727131">
        <w:t>method of manufacture must be the same as described traditionally, as other methods may produce different effects from the release of different compounds.</w:t>
      </w:r>
    </w:p>
    <w:p w14:paraId="2597A03E" w14:textId="77777777" w:rsidR="00375CA6" w:rsidRDefault="00375CA6" w:rsidP="00375CA6"/>
    <w:p w14:paraId="44EB3E4C" w14:textId="77777777" w:rsidR="00E55EF0" w:rsidRDefault="00E824B6" w:rsidP="00375CA6">
      <w:pPr>
        <w:keepLines/>
      </w:pPr>
      <w:r w:rsidRPr="00D048B1">
        <w:t xml:space="preserve">Traditional evidence supports claims that a particular substance was used within the relevant tradition. For example, a claim might be that kawakawa was traditionally used by Māori to relieve upset stomachs. A product notifier would need to have evidence available to demonstrate that the claim is true. In this case, the claim has been taken from </w:t>
      </w:r>
      <w:r w:rsidRPr="00D048B1">
        <w:rPr>
          <w:i/>
        </w:rPr>
        <w:t>Te Ara: The Encyclopedia of New Zealand</w:t>
      </w:r>
      <w:r w:rsidRPr="00D048B1">
        <w:t xml:space="preserve">, published by the Ministry for Culture and Heritage, at </w:t>
      </w:r>
      <w:hyperlink r:id="rId25" w:history="1">
        <w:r w:rsidRPr="00D048B1">
          <w:t>www.teara.govt.nz/en/rongoa-medicinal-use-of-plants</w:t>
        </w:r>
      </w:hyperlink>
      <w:r w:rsidRPr="00D048B1">
        <w:t>, so a link to that page might be sufficient.</w:t>
      </w:r>
    </w:p>
    <w:p w14:paraId="0FC1B6F0" w14:textId="77777777" w:rsidR="00375CA6" w:rsidRDefault="00375CA6" w:rsidP="00375CA6"/>
    <w:p w14:paraId="1593DA0D" w14:textId="77777777" w:rsidR="00E55EF0" w:rsidRDefault="00E824B6" w:rsidP="00375CA6">
      <w:r w:rsidRPr="00D048B1">
        <w:t xml:space="preserve">There are several possible sources of traditional evidence. Schedule 2 of the Bill lists </w:t>
      </w:r>
      <w:r>
        <w:t xml:space="preserve">approved </w:t>
      </w:r>
      <w:r w:rsidRPr="00D048B1">
        <w:t>pharmacop</w:t>
      </w:r>
      <w:r>
        <w:t>o</w:t>
      </w:r>
      <w:r w:rsidRPr="00D048B1">
        <w:t>eia</w:t>
      </w:r>
      <w:r>
        <w:t xml:space="preserve">. A pharmacopoeia is </w:t>
      </w:r>
      <w:r w:rsidRPr="006C568F">
        <w:t>a book</w:t>
      </w:r>
      <w:r>
        <w:t>,</w:t>
      </w:r>
      <w:r w:rsidRPr="006C568F">
        <w:t xml:space="preserve"> usually</w:t>
      </w:r>
      <w:r w:rsidRPr="00FA027C">
        <w:t xml:space="preserve"> </w:t>
      </w:r>
      <w:r w:rsidRPr="006C568F">
        <w:t>published under the jurisdiction of the governme</w:t>
      </w:r>
      <w:r>
        <w:t>nt that contains a list of product</w:t>
      </w:r>
      <w:r w:rsidRPr="006C568F">
        <w:t>s</w:t>
      </w:r>
      <w:r>
        <w:t xml:space="preserve"> and ingredients</w:t>
      </w:r>
      <w:r w:rsidRPr="006C568F">
        <w:t>, their formulas, methods for making medicinal preparations, requirements and tests for their strength and purity, and other related information</w:t>
      </w:r>
      <w:r>
        <w:t xml:space="preserve">. In the context of the Bill, the term </w:t>
      </w:r>
      <w:r w:rsidR="00375CA6">
        <w:t>‘</w:t>
      </w:r>
      <w:r>
        <w:t>approved pharmacopoeia</w:t>
      </w:r>
      <w:r w:rsidR="00375CA6">
        <w:t>’</w:t>
      </w:r>
      <w:r>
        <w:t xml:space="preserve"> is used to describe any pharmacopoeia, monograph, treatise, text or similar that the Authority has approved for use as such.</w:t>
      </w:r>
      <w:r w:rsidRPr="00D048B1">
        <w:t xml:space="preserve"> The Bill establishes that the Authority must accept a reference to one of these as evidence of traditional use</w:t>
      </w:r>
      <w:r>
        <w:t>.</w:t>
      </w:r>
    </w:p>
    <w:p w14:paraId="6420D56D" w14:textId="77777777" w:rsidR="00375CA6" w:rsidRDefault="00375CA6" w:rsidP="00375CA6"/>
    <w:p w14:paraId="5AA892FC" w14:textId="77777777" w:rsidR="00E824B6" w:rsidRDefault="00E824B6" w:rsidP="00375CA6">
      <w:r>
        <w:t>Other forms of evidence of traditional use may also be acceptable. For example, an individual recognised within a specific culture as having the authority to speak on such matters, may confirm that an ingredient or product has been traditionally used in the manner being claimed. Published studies detailing traditional use and treatises on traditional medicine could also be considered to be forms of evidence of traditional use.</w:t>
      </w:r>
    </w:p>
    <w:p w14:paraId="101BA5F7" w14:textId="77777777" w:rsidR="00375CA6" w:rsidRDefault="00375CA6" w:rsidP="00375CA6"/>
    <w:p w14:paraId="0FBAB519" w14:textId="77777777" w:rsidR="00E55EF0" w:rsidRDefault="00E824B6" w:rsidP="00375CA6">
      <w:r w:rsidRPr="00D048B1">
        <w:t>We seek your views on what other sources of traditional evidence should be accepted.</w:t>
      </w:r>
    </w:p>
    <w:p w14:paraId="08C234AF" w14:textId="77777777" w:rsidR="00375CA6" w:rsidRDefault="00375CA6" w:rsidP="00375CA6"/>
    <w:p w14:paraId="1D6BE4AF" w14:textId="77777777" w:rsidR="00E55EF0" w:rsidRDefault="00E824B6" w:rsidP="00375CA6">
      <w:r w:rsidRPr="00D048B1">
        <w:t xml:space="preserve">Another aspect of traditional use is the ambiguity of the word </w:t>
      </w:r>
      <w:r w:rsidR="00E55EF0">
        <w:t>‘</w:t>
      </w:r>
      <w:r w:rsidRPr="00D048B1">
        <w:t>tradition</w:t>
      </w:r>
      <w:r w:rsidR="00E55EF0">
        <w:t>’</w:t>
      </w:r>
      <w:r w:rsidRPr="00D048B1">
        <w:t xml:space="preserve">. It involves something happening over time, and between generations, but the actual time required varies. </w:t>
      </w:r>
      <w:r>
        <w:t>Our present thinking is that three generations or 75 years (25 years per generation) is sufficient to establish a tradition. This is in line with t</w:t>
      </w:r>
      <w:r w:rsidRPr="00D048B1">
        <w:t>he Australian Therapeutic Goods Authority</w:t>
      </w:r>
      <w:r>
        <w:t>,</w:t>
      </w:r>
      <w:r w:rsidRPr="00D048B1">
        <w:t xml:space="preserve"> but </w:t>
      </w:r>
      <w:r>
        <w:t>other regulators use different figures</w:t>
      </w:r>
      <w:r w:rsidRPr="00D048B1">
        <w:t>.</w:t>
      </w:r>
    </w:p>
    <w:p w14:paraId="4F30CF83" w14:textId="77777777" w:rsidR="00E824B6" w:rsidRDefault="00E824B6" w:rsidP="00375CA6"/>
    <w:p w14:paraId="1E95A870" w14:textId="77777777" w:rsidR="00375CA6" w:rsidRPr="00D048B1" w:rsidRDefault="00375CA6" w:rsidP="00375CA6">
      <w:pPr>
        <w:pStyle w:val="BoxHeading"/>
      </w:pPr>
      <w:r w:rsidRPr="00D048B1">
        <w:t>Consultation questions</w:t>
      </w:r>
    </w:p>
    <w:p w14:paraId="6E6B8DFA" w14:textId="77777777" w:rsidR="00375CA6" w:rsidRDefault="00375CA6" w:rsidP="00375CA6">
      <w:pPr>
        <w:pStyle w:val="Box"/>
        <w:ind w:left="851" w:hanging="567"/>
      </w:pPr>
      <w:r>
        <w:t>11.</w:t>
      </w:r>
      <w:r>
        <w:tab/>
        <w:t>Are these appropriate sources of traditional evidence and if not, why not?</w:t>
      </w:r>
    </w:p>
    <w:p w14:paraId="2F329FFD" w14:textId="77777777" w:rsidR="00375CA6" w:rsidRPr="00D048B1" w:rsidRDefault="00375CA6" w:rsidP="00375CA6">
      <w:pPr>
        <w:pStyle w:val="Box"/>
        <w:ind w:left="851" w:hanging="567"/>
      </w:pPr>
      <w:r>
        <w:t>12.</w:t>
      </w:r>
      <w:r>
        <w:tab/>
        <w:t>Are there other sources of traditional evidence that should be accepted and why?</w:t>
      </w:r>
    </w:p>
    <w:p w14:paraId="4430839A" w14:textId="77777777" w:rsidR="00375CA6" w:rsidRPr="00D048B1" w:rsidRDefault="00375CA6" w:rsidP="00375CA6">
      <w:pPr>
        <w:pStyle w:val="Box"/>
        <w:ind w:left="851" w:hanging="567"/>
      </w:pPr>
      <w:r>
        <w:t>13.</w:t>
      </w:r>
      <w:r>
        <w:tab/>
      </w:r>
      <w:r w:rsidRPr="00D048B1">
        <w:t>Do you think</w:t>
      </w:r>
      <w:r>
        <w:t xml:space="preserve"> 75 years is an appropriate</w:t>
      </w:r>
      <w:r w:rsidRPr="00D048B1">
        <w:t xml:space="preserve"> minimum period of use for something to be </w:t>
      </w:r>
      <w:r>
        <w:t xml:space="preserve">considered to be </w:t>
      </w:r>
      <w:r w:rsidRPr="00D048B1">
        <w:t>traditional</w:t>
      </w:r>
      <w:r>
        <w:t>ly used? If not, what would be an appropriate minimum period and why?</w:t>
      </w:r>
    </w:p>
    <w:p w14:paraId="14358ADB" w14:textId="77777777" w:rsidR="00E824B6" w:rsidRPr="00D048B1" w:rsidRDefault="00E824B6" w:rsidP="00375CA6"/>
    <w:p w14:paraId="651CBA37" w14:textId="77777777" w:rsidR="00E824B6" w:rsidRPr="00D048B1" w:rsidRDefault="00E824B6" w:rsidP="00375CA6">
      <w:pPr>
        <w:pStyle w:val="Heading2"/>
      </w:pPr>
      <w:bookmarkStart w:id="23" w:name="_Toc432510730"/>
      <w:bookmarkStart w:id="24" w:name="_Toc435129330"/>
      <w:r w:rsidRPr="00D048B1">
        <w:t>Scientific evidence</w:t>
      </w:r>
      <w:bookmarkEnd w:id="23"/>
      <w:bookmarkEnd w:id="24"/>
    </w:p>
    <w:p w14:paraId="1A20B4D6" w14:textId="77777777" w:rsidR="00E55EF0" w:rsidRDefault="00E824B6" w:rsidP="00375CA6">
      <w:pPr>
        <w:keepNext/>
      </w:pPr>
      <w:r w:rsidRPr="00D048B1">
        <w:t>The Bill establishes that health claims may be made based on scientific evidence.</w:t>
      </w:r>
    </w:p>
    <w:p w14:paraId="73C63BF2" w14:textId="77777777" w:rsidR="00375CA6" w:rsidRDefault="00375CA6" w:rsidP="00375CA6">
      <w:pPr>
        <w:keepNext/>
      </w:pPr>
    </w:p>
    <w:p w14:paraId="16F6BAB0" w14:textId="77777777" w:rsidR="00E55EF0" w:rsidRPr="00375CA6" w:rsidRDefault="00E824B6" w:rsidP="00375CA6">
      <w:pPr>
        <w:keepNext/>
      </w:pPr>
      <w:r>
        <w:t xml:space="preserve">Evidence must be directly linked to the active ingredient and should take into account different dose forms, and possible interactions with other active ingredients. </w:t>
      </w:r>
      <w:r w:rsidRPr="00B76E77">
        <w:rPr>
          <w:b/>
        </w:rPr>
        <w:t xml:space="preserve">Evidence needs to show </w:t>
      </w:r>
      <w:r>
        <w:rPr>
          <w:b/>
        </w:rPr>
        <w:t>effectiveness</w:t>
      </w:r>
      <w:r w:rsidRPr="00B76E77">
        <w:rPr>
          <w:b/>
        </w:rPr>
        <w:t xml:space="preserve"> in humans</w:t>
      </w:r>
      <w:r w:rsidRPr="00375CA6">
        <w:t>.</w:t>
      </w:r>
    </w:p>
    <w:p w14:paraId="1264AA83" w14:textId="77777777" w:rsidR="00375CA6" w:rsidRDefault="00375CA6" w:rsidP="00375CA6">
      <w:pPr>
        <w:keepNext/>
      </w:pPr>
    </w:p>
    <w:p w14:paraId="3AEE1C63" w14:textId="77777777" w:rsidR="00E824B6" w:rsidRDefault="00E824B6" w:rsidP="00375CA6">
      <w:pPr>
        <w:keepNext/>
      </w:pPr>
      <w:r>
        <w:t>A number of factors must be considered when determining what types of scientific studies might be acceptable.</w:t>
      </w:r>
      <w:r w:rsidRPr="00E30C74">
        <w:t xml:space="preserve"> </w:t>
      </w:r>
      <w:r>
        <w:t>The minimum level of study that we currently consider to be acceptable:</w:t>
      </w:r>
    </w:p>
    <w:p w14:paraId="5BC3CFAA" w14:textId="77777777" w:rsidR="00E824B6" w:rsidRPr="00DD5352" w:rsidRDefault="00E824B6" w:rsidP="00375CA6">
      <w:pPr>
        <w:pStyle w:val="Bullet"/>
      </w:pPr>
      <w:r w:rsidRPr="00DD5352">
        <w:t>must be proportionate to the low risk posed by these products (as dictated through only allowing permitted substances and by the Code of Manufacturing Practice)</w:t>
      </w:r>
    </w:p>
    <w:p w14:paraId="02029476" w14:textId="77777777" w:rsidR="00E824B6" w:rsidRPr="00DD5352" w:rsidRDefault="00E824B6" w:rsidP="00375CA6">
      <w:pPr>
        <w:pStyle w:val="Bullet"/>
      </w:pPr>
      <w:r w:rsidRPr="00DD5352">
        <w:t>should be sufficient for the NHP regime to command a respectable reputation, both domestically and internationally</w:t>
      </w:r>
    </w:p>
    <w:p w14:paraId="38063554" w14:textId="77777777" w:rsidR="00E824B6" w:rsidRPr="00DD5352" w:rsidRDefault="00E824B6" w:rsidP="00375CA6">
      <w:pPr>
        <w:pStyle w:val="Bullet"/>
      </w:pPr>
      <w:proofErr w:type="gramStart"/>
      <w:r w:rsidRPr="00DD5352">
        <w:t>should</w:t>
      </w:r>
      <w:proofErr w:type="gramEnd"/>
      <w:r w:rsidRPr="00DD5352">
        <w:t xml:space="preserve"> not be beyond the reach of the average product notifier.</w:t>
      </w:r>
    </w:p>
    <w:p w14:paraId="6138B5C7" w14:textId="77777777" w:rsidR="00375CA6" w:rsidRDefault="00375CA6" w:rsidP="00375CA6"/>
    <w:p w14:paraId="57A2711A" w14:textId="77777777" w:rsidR="00E824B6" w:rsidRDefault="00E824B6" w:rsidP="00375CA6">
      <w:r>
        <w:t>We are proposing that the following types of studies are acceptable forms of scientific evidence, provided they are well-designed,</w:t>
      </w:r>
      <w:r w:rsidRPr="006C568F">
        <w:t xml:space="preserve"> appropriate</w:t>
      </w:r>
      <w:r>
        <w:t>ly</w:t>
      </w:r>
      <w:r w:rsidRPr="006C568F">
        <w:t xml:space="preserve"> size</w:t>
      </w:r>
      <w:r>
        <w:t>d and critically analysed:</w:t>
      </w:r>
    </w:p>
    <w:p w14:paraId="0DD9DC2C" w14:textId="77777777" w:rsidR="00E55EF0" w:rsidRDefault="00E824B6" w:rsidP="00375CA6">
      <w:pPr>
        <w:pStyle w:val="Bullet"/>
      </w:pPr>
      <w:r w:rsidRPr="00DD5352">
        <w:t>systematic reviews</w:t>
      </w:r>
    </w:p>
    <w:p w14:paraId="79E042C5" w14:textId="77777777" w:rsidR="00E824B6" w:rsidRPr="00DD5352" w:rsidRDefault="00E824B6" w:rsidP="00375CA6">
      <w:pPr>
        <w:pStyle w:val="Bullet"/>
      </w:pPr>
      <w:r w:rsidRPr="00DD5352">
        <w:t>critically appraised topics</w:t>
      </w:r>
    </w:p>
    <w:p w14:paraId="2B6E8803" w14:textId="77777777" w:rsidR="00E824B6" w:rsidRPr="00DD5352" w:rsidRDefault="00E824B6" w:rsidP="00375CA6">
      <w:pPr>
        <w:pStyle w:val="Bullet"/>
      </w:pPr>
      <w:r w:rsidRPr="00DD5352">
        <w:t>critically appraised individual articles</w:t>
      </w:r>
    </w:p>
    <w:p w14:paraId="4A64AC16" w14:textId="77777777" w:rsidR="00E824B6" w:rsidRPr="00DD5352" w:rsidRDefault="00E824B6" w:rsidP="00375CA6">
      <w:pPr>
        <w:pStyle w:val="Bullet"/>
      </w:pPr>
      <w:r w:rsidRPr="00DD5352">
        <w:t>randomised controlled trials</w:t>
      </w:r>
    </w:p>
    <w:p w14:paraId="132AAF65" w14:textId="77777777" w:rsidR="00E824B6" w:rsidRPr="00DD5352" w:rsidRDefault="00E824B6" w:rsidP="00375CA6">
      <w:pPr>
        <w:pStyle w:val="Bullet"/>
      </w:pPr>
      <w:proofErr w:type="gramStart"/>
      <w:r w:rsidRPr="00DD5352">
        <w:t>cohort</w:t>
      </w:r>
      <w:proofErr w:type="gramEnd"/>
      <w:r w:rsidRPr="00DD5352">
        <w:t xml:space="preserve"> studies</w:t>
      </w:r>
      <w:r w:rsidR="00A35528">
        <w:t>.</w:t>
      </w:r>
    </w:p>
    <w:p w14:paraId="679782A4" w14:textId="77777777" w:rsidR="00375CA6" w:rsidRDefault="00375CA6" w:rsidP="00375CA6"/>
    <w:p w14:paraId="3A7BBC53" w14:textId="77777777" w:rsidR="00E55EF0" w:rsidRDefault="00E824B6" w:rsidP="00375CA6">
      <w:r w:rsidRPr="00E30C74">
        <w:t xml:space="preserve">We appreciate that many product notifiers will not be familiar with this sort of approach. </w:t>
      </w:r>
      <w:r>
        <w:t>Further information can be found in the draft guidelines on evidence.</w:t>
      </w:r>
    </w:p>
    <w:p w14:paraId="37F48176" w14:textId="77777777" w:rsidR="00375CA6" w:rsidRDefault="00375CA6" w:rsidP="00375CA6"/>
    <w:p w14:paraId="3A176662" w14:textId="77777777" w:rsidR="00E824B6" w:rsidRDefault="00E824B6" w:rsidP="00375CA6">
      <w:pPr>
        <w:pStyle w:val="BoxHeading"/>
      </w:pPr>
      <w:r w:rsidRPr="00E30C74">
        <w:t>Consultation questions</w:t>
      </w:r>
    </w:p>
    <w:p w14:paraId="2EBF8143" w14:textId="77777777" w:rsidR="00E55EF0" w:rsidRDefault="00375CA6" w:rsidP="00375CA6">
      <w:pPr>
        <w:pStyle w:val="Box"/>
        <w:ind w:left="851" w:hanging="567"/>
      </w:pPr>
      <w:r>
        <w:t>14.</w:t>
      </w:r>
      <w:r>
        <w:tab/>
      </w:r>
      <w:r w:rsidR="00E824B6" w:rsidRPr="00E30C74">
        <w:t xml:space="preserve">Are </w:t>
      </w:r>
      <w:r w:rsidR="00E824B6">
        <w:t>there other factors we should consider when determining if a type of study is acceptable?</w:t>
      </w:r>
    </w:p>
    <w:p w14:paraId="03CEC202" w14:textId="77777777" w:rsidR="00E824B6" w:rsidRDefault="00375CA6" w:rsidP="00375CA6">
      <w:pPr>
        <w:pStyle w:val="Box"/>
        <w:ind w:left="851" w:hanging="567"/>
      </w:pPr>
      <w:r>
        <w:t>15.</w:t>
      </w:r>
      <w:r>
        <w:tab/>
      </w:r>
      <w:r w:rsidR="00E824B6">
        <w:t>Are the types of studies that are acceptable clear?</w:t>
      </w:r>
    </w:p>
    <w:p w14:paraId="2DF571F6" w14:textId="77777777" w:rsidR="00E824B6" w:rsidRPr="00E30C74" w:rsidRDefault="00375CA6" w:rsidP="00375CA6">
      <w:pPr>
        <w:pStyle w:val="Box"/>
        <w:ind w:left="851" w:hanging="567"/>
      </w:pPr>
      <w:r>
        <w:t>16.</w:t>
      </w:r>
      <w:r>
        <w:tab/>
      </w:r>
      <w:r w:rsidR="00E824B6" w:rsidRPr="00E30C74">
        <w:t>Should other types of stud</w:t>
      </w:r>
      <w:r w:rsidR="00E824B6">
        <w:t>ies be considered acceptable?</w:t>
      </w:r>
      <w:r w:rsidR="00E824B6" w:rsidRPr="00E30C74">
        <w:t xml:space="preserve"> </w:t>
      </w:r>
      <w:r w:rsidR="00E824B6">
        <w:t>I</w:t>
      </w:r>
      <w:r w:rsidR="00E824B6" w:rsidRPr="00E30C74">
        <w:t>f so, which ones and why?</w:t>
      </w:r>
    </w:p>
    <w:p w14:paraId="3C21BCCA" w14:textId="77777777" w:rsidR="00E824B6" w:rsidRDefault="00E824B6" w:rsidP="00375CA6"/>
    <w:p w14:paraId="755463BA" w14:textId="77777777" w:rsidR="00E824B6" w:rsidRPr="00AE6C5B" w:rsidRDefault="00E824B6" w:rsidP="00375CA6">
      <w:pPr>
        <w:pStyle w:val="Heading3"/>
      </w:pPr>
      <w:r w:rsidRPr="00A51865">
        <w:t>Summary of evidence</w:t>
      </w:r>
    </w:p>
    <w:p w14:paraId="4182C850" w14:textId="77777777" w:rsidR="00E55EF0" w:rsidRDefault="00E824B6" w:rsidP="00375CA6">
      <w:r>
        <w:t xml:space="preserve">At the time of notification, </w:t>
      </w:r>
      <w:r w:rsidRPr="00727131">
        <w:t xml:space="preserve">notifiers will be expected to have </w:t>
      </w:r>
      <w:r>
        <w:t>a summary of evidence available on a website accessible to the public.</w:t>
      </w:r>
    </w:p>
    <w:p w14:paraId="514B74B6" w14:textId="77777777" w:rsidR="00375CA6" w:rsidRDefault="00375CA6" w:rsidP="00375CA6"/>
    <w:p w14:paraId="56C9472D" w14:textId="77777777" w:rsidR="00E824B6" w:rsidRPr="00DD5B08" w:rsidRDefault="00E824B6" w:rsidP="00375CA6">
      <w:r w:rsidRPr="00C34327">
        <w:t xml:space="preserve">A summary of </w:t>
      </w:r>
      <w:r>
        <w:t xml:space="preserve">scientific </w:t>
      </w:r>
      <w:r w:rsidRPr="00C34327">
        <w:t>evidence must include</w:t>
      </w:r>
      <w:r>
        <w:t>:</w:t>
      </w:r>
    </w:p>
    <w:p w14:paraId="02BC7A1E" w14:textId="77777777" w:rsidR="00E824B6" w:rsidRDefault="00E824B6" w:rsidP="00375CA6">
      <w:pPr>
        <w:pStyle w:val="Bullet"/>
      </w:pPr>
      <w:r>
        <w:t>t</w:t>
      </w:r>
      <w:r w:rsidRPr="00AE6C5B">
        <w:t>he claim made in respect of the product</w:t>
      </w:r>
    </w:p>
    <w:p w14:paraId="13A5928A" w14:textId="77777777" w:rsidR="00E824B6" w:rsidRPr="00AE6C5B" w:rsidRDefault="00E824B6" w:rsidP="00375CA6">
      <w:pPr>
        <w:pStyle w:val="Bullet"/>
      </w:pPr>
      <w:r>
        <w:t>t</w:t>
      </w:r>
      <w:r w:rsidRPr="00AE6C5B">
        <w:t>he source(s) of the evidence</w:t>
      </w:r>
    </w:p>
    <w:p w14:paraId="51F3701B" w14:textId="77777777" w:rsidR="00E824B6" w:rsidRPr="00DD5B08" w:rsidRDefault="00E824B6" w:rsidP="00375CA6">
      <w:pPr>
        <w:pStyle w:val="Bullet"/>
      </w:pPr>
      <w:r>
        <w:t>t</w:t>
      </w:r>
      <w:r w:rsidRPr="00C34327">
        <w:t>he objective and method of the experiment</w:t>
      </w:r>
    </w:p>
    <w:p w14:paraId="0320A097" w14:textId="77777777" w:rsidR="00E824B6" w:rsidRPr="00AE6C5B" w:rsidRDefault="00E824B6" w:rsidP="00375CA6">
      <w:pPr>
        <w:pStyle w:val="Bullet"/>
      </w:pPr>
      <w:proofErr w:type="gramStart"/>
      <w:r>
        <w:t>k</w:t>
      </w:r>
      <w:r w:rsidRPr="00C34327">
        <w:t>ey</w:t>
      </w:r>
      <w:proofErr w:type="gramEnd"/>
      <w:r w:rsidRPr="00C34327">
        <w:t xml:space="preserve"> findings and conclusions</w:t>
      </w:r>
      <w:r>
        <w:t>.</w:t>
      </w:r>
    </w:p>
    <w:p w14:paraId="15BD8019" w14:textId="77777777" w:rsidR="00375CA6" w:rsidRDefault="00375CA6" w:rsidP="00375CA6"/>
    <w:p w14:paraId="21E7FE40" w14:textId="77777777" w:rsidR="00E824B6" w:rsidRDefault="00E824B6" w:rsidP="00375CA6">
      <w:pPr>
        <w:keepNext/>
      </w:pPr>
      <w:r>
        <w:t>A summary of traditional evidence must include:</w:t>
      </w:r>
    </w:p>
    <w:p w14:paraId="5C11AC73" w14:textId="77777777" w:rsidR="00E55EF0" w:rsidRDefault="00E824B6" w:rsidP="00375CA6">
      <w:pPr>
        <w:pStyle w:val="Bullet"/>
      </w:pPr>
      <w:r>
        <w:t>t</w:t>
      </w:r>
      <w:r w:rsidRPr="006C568F">
        <w:t>he claim made in respect of the product</w:t>
      </w:r>
    </w:p>
    <w:p w14:paraId="2D119165" w14:textId="77777777" w:rsidR="00E824B6" w:rsidRDefault="00E824B6" w:rsidP="00375CA6">
      <w:pPr>
        <w:pStyle w:val="Bullet"/>
      </w:pPr>
      <w:r>
        <w:t>t</w:t>
      </w:r>
      <w:r w:rsidRPr="006C568F">
        <w:t>he source(s) of the evidence</w:t>
      </w:r>
      <w:r>
        <w:t xml:space="preserve"> (such as approved pharmacopoeia)</w:t>
      </w:r>
    </w:p>
    <w:p w14:paraId="16038C76" w14:textId="77777777" w:rsidR="00E824B6" w:rsidRPr="00AE6C5B" w:rsidRDefault="00E824B6" w:rsidP="00375CA6">
      <w:pPr>
        <w:pStyle w:val="Bullet"/>
      </w:pPr>
      <w:proofErr w:type="gramStart"/>
      <w:r>
        <w:t>the</w:t>
      </w:r>
      <w:proofErr w:type="gramEnd"/>
      <w:r>
        <w:t xml:space="preserve"> traditional model that supports the claim (such as traditional Chinese medicine).</w:t>
      </w:r>
    </w:p>
    <w:p w14:paraId="21304A42" w14:textId="77777777" w:rsidR="00375CA6" w:rsidRDefault="00375CA6" w:rsidP="00375CA6"/>
    <w:p w14:paraId="549D9314" w14:textId="77777777" w:rsidR="00E55EF0" w:rsidRDefault="00E824B6" w:rsidP="00375CA6">
      <w:pPr>
        <w:rPr>
          <w:rFonts w:cs="Times"/>
          <w:szCs w:val="24"/>
        </w:rPr>
      </w:pPr>
      <w:r>
        <w:t xml:space="preserve">Assistance on how to write a summary of evidence can also be found in the </w:t>
      </w:r>
      <w:r>
        <w:rPr>
          <w:rFonts w:cs="Times"/>
          <w:szCs w:val="24"/>
        </w:rPr>
        <w:t>draft guidelines on evidence.</w:t>
      </w:r>
    </w:p>
    <w:p w14:paraId="3C203C95" w14:textId="77777777" w:rsidR="00375CA6" w:rsidRDefault="00375CA6" w:rsidP="00375CA6"/>
    <w:p w14:paraId="3BC1038F" w14:textId="77777777" w:rsidR="00E55EF0" w:rsidRDefault="00E824B6" w:rsidP="00375CA6">
      <w:pPr>
        <w:pStyle w:val="BoxHeading"/>
      </w:pPr>
      <w:r w:rsidRPr="00E30C74">
        <w:t>Consultation questions</w:t>
      </w:r>
    </w:p>
    <w:p w14:paraId="76B26035" w14:textId="77777777" w:rsidR="00E824B6" w:rsidRPr="00E30C74" w:rsidRDefault="00375CA6" w:rsidP="00375CA6">
      <w:pPr>
        <w:pStyle w:val="Box"/>
        <w:ind w:left="851" w:hanging="567"/>
      </w:pPr>
      <w:r>
        <w:t>17.</w:t>
      </w:r>
      <w:r>
        <w:tab/>
      </w:r>
      <w:r w:rsidR="00E824B6" w:rsidRPr="00E30C74">
        <w:t>Are the evidence guidelines clear?</w:t>
      </w:r>
    </w:p>
    <w:p w14:paraId="3421DA99" w14:textId="77777777" w:rsidR="00E824B6" w:rsidRPr="00E30C74" w:rsidRDefault="00375CA6" w:rsidP="00375CA6">
      <w:pPr>
        <w:pStyle w:val="Box"/>
        <w:ind w:left="851" w:hanging="567"/>
      </w:pPr>
      <w:r>
        <w:t>18.</w:t>
      </w:r>
      <w:r>
        <w:tab/>
      </w:r>
      <w:r w:rsidR="00E824B6" w:rsidRPr="00E30C74">
        <w:t xml:space="preserve">Are there other evidence-related topics that </w:t>
      </w:r>
      <w:r w:rsidR="00E824B6">
        <w:t>should</w:t>
      </w:r>
      <w:r w:rsidR="00E824B6" w:rsidRPr="00E30C74">
        <w:t xml:space="preserve"> be included in these guidelines?</w:t>
      </w:r>
    </w:p>
    <w:p w14:paraId="11CBF77A" w14:textId="77777777" w:rsidR="00E824B6" w:rsidRPr="00E30C74" w:rsidRDefault="00E824B6" w:rsidP="00375CA6"/>
    <w:p w14:paraId="58E1B944" w14:textId="77777777" w:rsidR="00E55EF0" w:rsidRDefault="00E824B6" w:rsidP="00990667">
      <w:pPr>
        <w:pStyle w:val="Heading1"/>
      </w:pPr>
      <w:r>
        <w:br w:type="page"/>
      </w:r>
      <w:bookmarkStart w:id="25" w:name="_Toc432510731"/>
      <w:bookmarkStart w:id="26" w:name="_Toc435129331"/>
      <w:r w:rsidRPr="00D048B1">
        <w:t>Manufacturing</w:t>
      </w:r>
      <w:bookmarkEnd w:id="25"/>
      <w:bookmarkEnd w:id="26"/>
    </w:p>
    <w:p w14:paraId="668D5D83" w14:textId="77777777" w:rsidR="00E824B6" w:rsidRDefault="00E824B6" w:rsidP="00990667">
      <w:r>
        <w:t xml:space="preserve">Safe manufacturing is an important objective of the Bill. To achieve this objective, the Bill requires that the Authority must be satisfied that the product is manufactured in a facility that meets the requirements of the Code of Manufacturing Practice. </w:t>
      </w:r>
      <w:r w:rsidRPr="000138FD">
        <w:t>Manufacture</w:t>
      </w:r>
      <w:r>
        <w:t>,</w:t>
      </w:r>
      <w:r w:rsidRPr="000138FD">
        <w:t xml:space="preserve"> </w:t>
      </w:r>
      <w:r w:rsidRPr="000138FD">
        <w:rPr>
          <w:color w:val="000000"/>
          <w:shd w:val="clear" w:color="auto" w:fill="FFFFFF"/>
        </w:rPr>
        <w:t>in relation to a product, means to make up, prepare, produce or process the product for the purposes of sale, and includes the packaging of the product</w:t>
      </w:r>
      <w:r>
        <w:rPr>
          <w:color w:val="000000"/>
          <w:shd w:val="clear" w:color="auto" w:fill="FFFFFF"/>
        </w:rPr>
        <w:t xml:space="preserve"> for </w:t>
      </w:r>
      <w:r w:rsidRPr="000138FD">
        <w:rPr>
          <w:color w:val="000000"/>
          <w:shd w:val="clear" w:color="auto" w:fill="FFFFFF"/>
        </w:rPr>
        <w:t>sale</w:t>
      </w:r>
      <w:r>
        <w:rPr>
          <w:rFonts w:ascii="Times" w:hAnsi="Times"/>
          <w:sz w:val="20"/>
        </w:rPr>
        <w:t xml:space="preserve">. </w:t>
      </w:r>
      <w:r>
        <w:t>Any site performing any of these activities must do so in a way that meets the requirements of the Code.</w:t>
      </w:r>
    </w:p>
    <w:p w14:paraId="58495570" w14:textId="77777777" w:rsidR="00990667" w:rsidRDefault="00990667" w:rsidP="00990667"/>
    <w:p w14:paraId="105F8447" w14:textId="77777777" w:rsidR="00E824B6" w:rsidRDefault="00E824B6" w:rsidP="00990667">
      <w:r>
        <w:t>Compliance with the Code will be monitored through regular site audits, either by the Authority or other recognised authorities (see page 25 for an explanation of recognised authorities). For imported products, the Authority would generally look for evidence that the facility is audited by a local trusted regulator.</w:t>
      </w:r>
    </w:p>
    <w:p w14:paraId="3B62626C" w14:textId="77777777" w:rsidR="00990667" w:rsidRPr="00AC37E9" w:rsidRDefault="00990667" w:rsidP="00990667"/>
    <w:p w14:paraId="48669FC7" w14:textId="77777777" w:rsidR="00E824B6" w:rsidRPr="00EE412B" w:rsidRDefault="00E824B6" w:rsidP="00E824B6">
      <w:pPr>
        <w:pStyle w:val="Heading2"/>
      </w:pPr>
      <w:bookmarkStart w:id="27" w:name="_Toc432510732"/>
      <w:bookmarkStart w:id="28" w:name="_Toc435129332"/>
      <w:r w:rsidRPr="00EE412B">
        <w:t>The Code of Manufacturing Practice</w:t>
      </w:r>
      <w:bookmarkEnd w:id="27"/>
      <w:bookmarkEnd w:id="28"/>
    </w:p>
    <w:p w14:paraId="240C6744" w14:textId="77777777" w:rsidR="00E55EF0" w:rsidRDefault="00E824B6" w:rsidP="00E824B6">
      <w:r w:rsidRPr="00D048B1">
        <w:t xml:space="preserve">The </w:t>
      </w:r>
      <w:r>
        <w:t xml:space="preserve">Bill provides that the </w:t>
      </w:r>
      <w:r w:rsidRPr="00A51865">
        <w:t xml:space="preserve">Authority must issue a Code of Manufacturing Practice, to come into force no later than one year after </w:t>
      </w:r>
      <w:r w:rsidRPr="00F11D5E">
        <w:t xml:space="preserve">the legislation. The Authority has prepared a draft Code, which is based on the internationally recognised principles of </w:t>
      </w:r>
      <w:r>
        <w:t>g</w:t>
      </w:r>
      <w:r w:rsidRPr="00F11D5E">
        <w:t xml:space="preserve">ood </w:t>
      </w:r>
      <w:r>
        <w:t>m</w:t>
      </w:r>
      <w:r w:rsidRPr="00F11D5E">
        <w:t xml:space="preserve">anufacturing </w:t>
      </w:r>
      <w:r>
        <w:t>p</w:t>
      </w:r>
      <w:r w:rsidRPr="00F11D5E">
        <w:t>ractice, revised to incorporate the Bill</w:t>
      </w:r>
      <w:r w:rsidR="00E55EF0">
        <w:t>’</w:t>
      </w:r>
      <w:r w:rsidRPr="00F11D5E">
        <w:t xml:space="preserve">s principle of proportionality. In other words, the regulation of </w:t>
      </w:r>
      <w:r>
        <w:t>NHPs</w:t>
      </w:r>
      <w:r w:rsidRPr="00F11D5E">
        <w:t xml:space="preserve"> should be proportionate to the risks of their use. The draft Code details minimum standards for personnel, premises and equipment, production, quality control</w:t>
      </w:r>
      <w:r>
        <w:t>,</w:t>
      </w:r>
      <w:r w:rsidRPr="00F11D5E">
        <w:t xml:space="preserve"> and complaints and recalls.</w:t>
      </w:r>
    </w:p>
    <w:p w14:paraId="0AE26A9B" w14:textId="77777777" w:rsidR="00990667" w:rsidRDefault="00990667" w:rsidP="00990667"/>
    <w:p w14:paraId="2B207A0D" w14:textId="77777777" w:rsidR="00E55EF0" w:rsidRDefault="00E824B6" w:rsidP="00990667">
      <w:r w:rsidRPr="00ED4331">
        <w:t xml:space="preserve">In this consultation we seek your views on the </w:t>
      </w:r>
      <w:r>
        <w:t>proposed</w:t>
      </w:r>
      <w:r w:rsidRPr="00ED4331">
        <w:t xml:space="preserve"> Code.</w:t>
      </w:r>
      <w:r w:rsidRPr="00D048B1">
        <w:t xml:space="preserve"> </w:t>
      </w:r>
      <w:r>
        <w:t xml:space="preserve">A copy of the Code can be found </w:t>
      </w:r>
      <w:r w:rsidRPr="009B59E0">
        <w:t xml:space="preserve">at </w:t>
      </w:r>
      <w:hyperlink r:id="rId26" w:history="1">
        <w:r w:rsidRPr="00A213EA">
          <w:rPr>
            <w:rStyle w:val="Hyperlink"/>
          </w:rPr>
          <w:t>www.health.govt.nz</w:t>
        </w:r>
      </w:hyperlink>
      <w:r>
        <w:t>.</w:t>
      </w:r>
    </w:p>
    <w:p w14:paraId="17F711FA" w14:textId="77777777" w:rsidR="00990667" w:rsidRDefault="00990667" w:rsidP="00990667"/>
    <w:p w14:paraId="7C7961B5" w14:textId="77777777" w:rsidR="00E824B6" w:rsidRPr="00D048B1" w:rsidRDefault="00E824B6" w:rsidP="00990667">
      <w:r>
        <w:t xml:space="preserve">The </w:t>
      </w:r>
      <w:r w:rsidRPr="00D048B1">
        <w:t xml:space="preserve">Bill provides that manufacturers have three years after the legislation </w:t>
      </w:r>
      <w:r>
        <w:t>takes effect</w:t>
      </w:r>
      <w:r w:rsidRPr="00D048B1">
        <w:t xml:space="preserve"> to comply with the Code.</w:t>
      </w:r>
    </w:p>
    <w:p w14:paraId="57A65E4E" w14:textId="77777777" w:rsidR="00E824B6" w:rsidRDefault="00E824B6" w:rsidP="00990667"/>
    <w:p w14:paraId="247CB26D" w14:textId="77777777" w:rsidR="00E824B6" w:rsidRDefault="00E824B6" w:rsidP="00990667">
      <w:pPr>
        <w:pStyle w:val="BoxHeading"/>
      </w:pPr>
      <w:r w:rsidRPr="00EE412B">
        <w:t>Consultation questions</w:t>
      </w:r>
    </w:p>
    <w:p w14:paraId="5ED5BC23" w14:textId="77777777" w:rsidR="00E824B6" w:rsidRPr="00AE6C5B" w:rsidRDefault="00990667" w:rsidP="00990667">
      <w:pPr>
        <w:pStyle w:val="Box"/>
        <w:ind w:left="851" w:hanging="567"/>
      </w:pPr>
      <w:r>
        <w:t>19.</w:t>
      </w:r>
      <w:r>
        <w:tab/>
      </w:r>
      <w:r w:rsidR="00E824B6" w:rsidRPr="00E30C74">
        <w:t>Do you agree with the proposed Code of Manufacturing Practice? If not, why not?</w:t>
      </w:r>
    </w:p>
    <w:p w14:paraId="489F81ED" w14:textId="77777777" w:rsidR="00E824B6" w:rsidRPr="00D048B1" w:rsidRDefault="00E824B6" w:rsidP="00990667"/>
    <w:p w14:paraId="2A483A90" w14:textId="77777777" w:rsidR="00E824B6" w:rsidRPr="00D048B1" w:rsidRDefault="00E824B6" w:rsidP="00990667">
      <w:pPr>
        <w:pStyle w:val="Heading2"/>
      </w:pPr>
      <w:bookmarkStart w:id="29" w:name="_Toc432510733"/>
      <w:bookmarkStart w:id="30" w:name="_Toc435129333"/>
      <w:r>
        <w:t>Site a</w:t>
      </w:r>
      <w:r w:rsidRPr="00D048B1">
        <w:t>udit</w:t>
      </w:r>
      <w:r>
        <w:t>s</w:t>
      </w:r>
      <w:bookmarkEnd w:id="29"/>
      <w:bookmarkEnd w:id="30"/>
    </w:p>
    <w:p w14:paraId="2FFB7B82" w14:textId="77777777" w:rsidR="00E55EF0" w:rsidRDefault="00E824B6" w:rsidP="00990667">
      <w:r w:rsidRPr="00D048B1">
        <w:t>Auditing is important to assure safety, but auditing requirements should be proportionate to risk. Auditing will be necessary for some manufacturers as part of meeting the quality assurance requirements of the Code. The nature and extent of that auditing will depend entirely on the risk of the manufacture. The level and frequency of auditing should be the minimum necessary.</w:t>
      </w:r>
    </w:p>
    <w:p w14:paraId="5DBDF1DB" w14:textId="77777777" w:rsidR="00990667" w:rsidRDefault="00990667" w:rsidP="00990667"/>
    <w:p w14:paraId="5AF45146" w14:textId="77777777" w:rsidR="00E55EF0" w:rsidRDefault="00E824B6" w:rsidP="00990667">
      <w:r w:rsidRPr="00D048B1">
        <w:t xml:space="preserve">This level will vary between different manufacturers with different levels of risk. For example, a high-risk manufacturer might need a detailed </w:t>
      </w:r>
      <w:r>
        <w:t xml:space="preserve">site </w:t>
      </w:r>
      <w:r w:rsidRPr="00D048B1">
        <w:t xml:space="preserve">audit every two years, while a low-risk manufacturer might </w:t>
      </w:r>
      <w:r>
        <w:t xml:space="preserve">be audited only once every five years, or </w:t>
      </w:r>
      <w:r w:rsidRPr="00D048B1">
        <w:t>not need to be audited at all (though they would still be required to meet the standards).</w:t>
      </w:r>
    </w:p>
    <w:p w14:paraId="69DEC7CA" w14:textId="77777777" w:rsidR="00990667" w:rsidRDefault="00990667" w:rsidP="00990667"/>
    <w:p w14:paraId="22A376A9" w14:textId="77777777" w:rsidR="00E55EF0" w:rsidRDefault="00E824B6" w:rsidP="00990667">
      <w:pPr>
        <w:keepLines/>
      </w:pPr>
      <w:r>
        <w:t>The</w:t>
      </w:r>
      <w:r w:rsidRPr="00D048B1">
        <w:t xml:space="preserve"> Bill allows </w:t>
      </w:r>
      <w:r>
        <w:t xml:space="preserve">the </w:t>
      </w:r>
      <w:r w:rsidRPr="00A51865">
        <w:t xml:space="preserve">Authority to recognise audits from other authorities. For example, a manufacturer that passed an audit by Medsafe could be reasonably expected </w:t>
      </w:r>
      <w:r>
        <w:t>to meet the standards of the Code</w:t>
      </w:r>
      <w:r w:rsidRPr="00D048B1">
        <w:t>. We are aware that multiple audits are a significant issue for manufacturers and will minimise the requirement as much as is consistent with safety.</w:t>
      </w:r>
    </w:p>
    <w:p w14:paraId="740C08E8" w14:textId="77777777" w:rsidR="00990667" w:rsidRDefault="00990667" w:rsidP="00990667"/>
    <w:p w14:paraId="0CBEB27B" w14:textId="77777777" w:rsidR="00E824B6" w:rsidRPr="00AE6C5B" w:rsidRDefault="00E824B6" w:rsidP="00990667">
      <w:pPr>
        <w:pStyle w:val="Heading2"/>
      </w:pPr>
      <w:bookmarkStart w:id="31" w:name="_Toc432510734"/>
      <w:bookmarkStart w:id="32" w:name="_Toc435129334"/>
      <w:r>
        <w:t>Manufacturing e</w:t>
      </w:r>
      <w:r w:rsidRPr="00D048B1">
        <w:t>xemptions</w:t>
      </w:r>
      <w:bookmarkEnd w:id="31"/>
      <w:bookmarkEnd w:id="32"/>
    </w:p>
    <w:p w14:paraId="0AD1D873" w14:textId="77777777" w:rsidR="00E55EF0" w:rsidRDefault="00E824B6" w:rsidP="00990667">
      <w:r w:rsidRPr="00D048B1">
        <w:t>Certain very</w:t>
      </w:r>
      <w:r>
        <w:t xml:space="preserve"> </w:t>
      </w:r>
      <w:r w:rsidRPr="00D048B1">
        <w:t>small-scale and very</w:t>
      </w:r>
      <w:r>
        <w:t xml:space="preserve"> </w:t>
      </w:r>
      <w:r w:rsidRPr="00D048B1">
        <w:t>low-risk manufacture</w:t>
      </w:r>
      <w:r>
        <w:t>rs</w:t>
      </w:r>
      <w:r w:rsidRPr="00D048B1">
        <w:t xml:space="preserve"> might be reasonably exempted from the scheme. For example, someone making 50 bottles of a lavender hand cream to be sold at a local farmers market is unlikely to pose a significant risk to public health.</w:t>
      </w:r>
    </w:p>
    <w:p w14:paraId="2F697D5C" w14:textId="77777777" w:rsidR="00990667" w:rsidRDefault="00990667" w:rsidP="00990667"/>
    <w:p w14:paraId="7CFAF421" w14:textId="77777777" w:rsidR="00E824B6" w:rsidRPr="00D048B1" w:rsidRDefault="00E824B6" w:rsidP="00990667">
      <w:r w:rsidRPr="00D048B1">
        <w:t>Such an exemption could apply to manufacture below a certain number of units, or below a certain amount of revenue.</w:t>
      </w:r>
    </w:p>
    <w:p w14:paraId="4274A1A8" w14:textId="77777777" w:rsidR="00E824B6" w:rsidRPr="00D048B1" w:rsidRDefault="00E824B6" w:rsidP="00990667"/>
    <w:p w14:paraId="0F6A73B0" w14:textId="77777777" w:rsidR="00990667" w:rsidRPr="00D048B1" w:rsidRDefault="00990667" w:rsidP="00990667">
      <w:pPr>
        <w:pStyle w:val="BoxHeading"/>
      </w:pPr>
      <w:r w:rsidRPr="00D048B1">
        <w:t>Consultation questions</w:t>
      </w:r>
    </w:p>
    <w:p w14:paraId="01E4EF9F" w14:textId="77777777" w:rsidR="00990667" w:rsidRPr="00D87999" w:rsidRDefault="00990667" w:rsidP="00990667">
      <w:pPr>
        <w:pStyle w:val="Box"/>
        <w:ind w:left="851" w:hanging="567"/>
      </w:pPr>
      <w:r>
        <w:t>20.</w:t>
      </w:r>
      <w:r>
        <w:tab/>
      </w:r>
      <w:r w:rsidRPr="00E30C74">
        <w:t>How frequently should audits be required? Should this differ for different levels of risk?</w:t>
      </w:r>
    </w:p>
    <w:p w14:paraId="46C96195" w14:textId="77777777" w:rsidR="00990667" w:rsidRPr="00D87999" w:rsidRDefault="00990667" w:rsidP="00990667">
      <w:pPr>
        <w:pStyle w:val="Box"/>
        <w:ind w:left="851" w:hanging="567"/>
      </w:pPr>
      <w:r>
        <w:t>21.</w:t>
      </w:r>
      <w:r>
        <w:tab/>
      </w:r>
      <w:r w:rsidRPr="00E30C74">
        <w:t xml:space="preserve">Do you think there should be exemptions from manufacturing licensing? </w:t>
      </w:r>
      <w:proofErr w:type="gramStart"/>
      <w:r w:rsidRPr="00E30C74">
        <w:t>If so, on what grounds and within what thresholds?</w:t>
      </w:r>
      <w:proofErr w:type="gramEnd"/>
    </w:p>
    <w:p w14:paraId="36B15B29" w14:textId="77777777" w:rsidR="00E824B6" w:rsidRPr="00D048B1" w:rsidRDefault="00E824B6" w:rsidP="00990667"/>
    <w:p w14:paraId="4D03100E" w14:textId="77777777" w:rsidR="00E824B6" w:rsidRPr="00D048B1" w:rsidRDefault="00E824B6" w:rsidP="00990667">
      <w:pPr>
        <w:pStyle w:val="Heading1"/>
      </w:pPr>
      <w:r w:rsidRPr="00D048B1">
        <w:br w:type="page"/>
      </w:r>
      <w:bookmarkStart w:id="33" w:name="_Toc432510735"/>
      <w:bookmarkStart w:id="34" w:name="_Toc435129335"/>
      <w:r w:rsidRPr="00D048B1">
        <w:t>Fees</w:t>
      </w:r>
      <w:bookmarkEnd w:id="33"/>
      <w:bookmarkEnd w:id="34"/>
    </w:p>
    <w:p w14:paraId="098BD2F7" w14:textId="77777777" w:rsidR="00E824B6" w:rsidRDefault="00E824B6" w:rsidP="00990667">
      <w:r>
        <w:t xml:space="preserve">The Bill provides for the </w:t>
      </w:r>
      <w:r w:rsidRPr="00D048B1">
        <w:t xml:space="preserve">costs of the </w:t>
      </w:r>
      <w:r>
        <w:t>Authority to</w:t>
      </w:r>
      <w:r w:rsidRPr="000D0AB0">
        <w:t xml:space="preserve"> be recovered from the industry through fees. </w:t>
      </w:r>
      <w:r>
        <w:t>The Bill further provides that these fees be specified in Notices published by the Authority.</w:t>
      </w:r>
    </w:p>
    <w:p w14:paraId="5428F418" w14:textId="77777777" w:rsidR="00990667" w:rsidRDefault="00990667" w:rsidP="00990667"/>
    <w:p w14:paraId="4229168F" w14:textId="77777777" w:rsidR="00E824B6" w:rsidRDefault="00E824B6" w:rsidP="00990667">
      <w:r w:rsidRPr="000D0AB0">
        <w:t xml:space="preserve">The </w:t>
      </w:r>
      <w:r>
        <w:t>NHP</w:t>
      </w:r>
      <w:r w:rsidRPr="000D0AB0">
        <w:t xml:space="preserve"> reg</w:t>
      </w:r>
      <w:r>
        <w:t xml:space="preserve">ulatory environment and the </w:t>
      </w:r>
      <w:r w:rsidRPr="000D0AB0">
        <w:t>Authority are being designed to keep costs as low as possible, in line with ensuring</w:t>
      </w:r>
      <w:r w:rsidRPr="00D048B1">
        <w:t xml:space="preserve"> appropriate levels of safety and accuracy for low-risk products.</w:t>
      </w:r>
    </w:p>
    <w:p w14:paraId="3D533D9F" w14:textId="77777777" w:rsidR="00990667" w:rsidRDefault="00990667" w:rsidP="00990667"/>
    <w:p w14:paraId="3D6FD627" w14:textId="77777777" w:rsidR="00E55EF0" w:rsidRDefault="00E824B6" w:rsidP="00990667">
      <w:r>
        <w:t xml:space="preserve">The bulk of </w:t>
      </w:r>
      <w:r w:rsidRPr="000D0AB0">
        <w:t>cost</w:t>
      </w:r>
      <w:r>
        <w:t xml:space="preserve">s are expected to be recovered </w:t>
      </w:r>
      <w:r w:rsidRPr="000D0AB0">
        <w:t xml:space="preserve">via the </w:t>
      </w:r>
      <w:r>
        <w:t xml:space="preserve">product </w:t>
      </w:r>
      <w:r w:rsidRPr="000D0AB0">
        <w:t xml:space="preserve">notification fee, which will </w:t>
      </w:r>
      <w:r>
        <w:t xml:space="preserve">cover </w:t>
      </w:r>
      <w:r w:rsidRPr="000D0AB0">
        <w:t>the general cost of running the Authority.</w:t>
      </w:r>
      <w:r>
        <w:t xml:space="preserve"> Fees for other services will be based on the estimated average </w:t>
      </w:r>
      <w:r w:rsidRPr="00D048B1">
        <w:t>cost incurred by the Authority in providing t</w:t>
      </w:r>
      <w:r>
        <w:t>hos</w:t>
      </w:r>
      <w:r w:rsidRPr="00D048B1">
        <w:t>e services</w:t>
      </w:r>
      <w:r>
        <w:t>.</w:t>
      </w:r>
    </w:p>
    <w:p w14:paraId="06776466" w14:textId="77777777" w:rsidR="00990667" w:rsidRDefault="00990667" w:rsidP="00990667"/>
    <w:p w14:paraId="2D534272" w14:textId="77777777" w:rsidR="00E824B6" w:rsidRPr="000D0AB0" w:rsidRDefault="00E824B6" w:rsidP="00990667">
      <w:r>
        <w:t>The fees are based on a conservative estimate of the number of notifications expected. We have assumed 10,000 products requiring notification. The notification fee is likely to vary depending on the number of notifications actually received.</w:t>
      </w:r>
    </w:p>
    <w:p w14:paraId="6E28DB64" w14:textId="77777777" w:rsidR="00990667" w:rsidRDefault="00990667" w:rsidP="00990667"/>
    <w:p w14:paraId="30756C36" w14:textId="77777777" w:rsidR="00E824B6" w:rsidRDefault="00E824B6" w:rsidP="00990667">
      <w:r>
        <w:t>The Bill requires the fees and fee structure to be reviewed no more than three years after the Bill comes into effect.</w:t>
      </w:r>
    </w:p>
    <w:p w14:paraId="23C52837" w14:textId="77777777" w:rsidR="00990667" w:rsidRPr="00D048B1" w:rsidRDefault="00990667" w:rsidP="00990667"/>
    <w:p w14:paraId="5DA47C3A" w14:textId="77777777" w:rsidR="00E824B6" w:rsidRPr="00D048B1" w:rsidRDefault="00E824B6" w:rsidP="00990667">
      <w:pPr>
        <w:pStyle w:val="Heading2"/>
      </w:pPr>
      <w:bookmarkStart w:id="35" w:name="_Toc435129336"/>
      <w:r w:rsidRPr="00D048B1">
        <w:t>Types of fees</w:t>
      </w:r>
      <w:bookmarkEnd w:id="35"/>
    </w:p>
    <w:p w14:paraId="0A3EAA65" w14:textId="77777777" w:rsidR="00E55EF0" w:rsidRDefault="00E824B6" w:rsidP="00990667">
      <w:r w:rsidRPr="00D048B1">
        <w:t>It is proposed that there will be charges for:</w:t>
      </w:r>
    </w:p>
    <w:p w14:paraId="211B98B2" w14:textId="77777777" w:rsidR="00E824B6" w:rsidRDefault="00E824B6" w:rsidP="00990667">
      <w:pPr>
        <w:pStyle w:val="Bullet"/>
      </w:pPr>
      <w:r w:rsidRPr="00D048B1">
        <w:t>product notifications</w:t>
      </w:r>
      <w:r>
        <w:t xml:space="preserve"> (charged annually in advance)</w:t>
      </w:r>
    </w:p>
    <w:p w14:paraId="3ABD9A63" w14:textId="77777777" w:rsidR="00E55EF0" w:rsidRDefault="00E824B6" w:rsidP="00990667">
      <w:pPr>
        <w:pStyle w:val="Bullet"/>
      </w:pPr>
      <w:r w:rsidRPr="00D048B1">
        <w:t xml:space="preserve">applications for new </w:t>
      </w:r>
      <w:r>
        <w:t>permitted substances</w:t>
      </w:r>
    </w:p>
    <w:p w14:paraId="16D8AADF" w14:textId="77777777" w:rsidR="00E824B6" w:rsidRPr="00D048B1" w:rsidRDefault="00E824B6" w:rsidP="00990667">
      <w:pPr>
        <w:pStyle w:val="Bullet"/>
      </w:pPr>
      <w:r>
        <w:t>applications for changes to conditions for existing permitted substances</w:t>
      </w:r>
    </w:p>
    <w:p w14:paraId="111FFDDD" w14:textId="77777777" w:rsidR="00E824B6" w:rsidRDefault="00E824B6" w:rsidP="00990667">
      <w:pPr>
        <w:pStyle w:val="Bullet"/>
      </w:pPr>
      <w:r w:rsidRPr="00D048B1">
        <w:t xml:space="preserve">applications for new named conditions to be used in health </w:t>
      </w:r>
      <w:r>
        <w:t xml:space="preserve">benefit </w:t>
      </w:r>
      <w:r w:rsidRPr="00D048B1">
        <w:t>claims</w:t>
      </w:r>
    </w:p>
    <w:p w14:paraId="135ABA64" w14:textId="77777777" w:rsidR="00E824B6" w:rsidRPr="00D048B1" w:rsidRDefault="00E824B6" w:rsidP="00990667">
      <w:pPr>
        <w:pStyle w:val="Bullet"/>
      </w:pPr>
      <w:r>
        <w:t>applications to restrict a health benefit claim to a product or class of products</w:t>
      </w:r>
    </w:p>
    <w:p w14:paraId="1AAD3D29" w14:textId="77777777" w:rsidR="00E824B6" w:rsidRPr="00D048B1" w:rsidRDefault="00E824B6" w:rsidP="00990667">
      <w:pPr>
        <w:pStyle w:val="Bullet"/>
      </w:pPr>
      <w:r w:rsidRPr="00D048B1">
        <w:t>export certificates</w:t>
      </w:r>
    </w:p>
    <w:p w14:paraId="03101588" w14:textId="77777777" w:rsidR="00E824B6" w:rsidRDefault="00E824B6" w:rsidP="00990667">
      <w:pPr>
        <w:pStyle w:val="Bullet"/>
      </w:pPr>
      <w:r w:rsidRPr="00D048B1">
        <w:t>licences to manufacture</w:t>
      </w:r>
    </w:p>
    <w:p w14:paraId="1B16A866" w14:textId="77777777" w:rsidR="00E824B6" w:rsidRPr="001C1EA2" w:rsidRDefault="00E824B6" w:rsidP="00990667">
      <w:pPr>
        <w:pStyle w:val="Bullet"/>
      </w:pPr>
      <w:proofErr w:type="gramStart"/>
      <w:r>
        <w:t>appeals</w:t>
      </w:r>
      <w:proofErr w:type="gramEnd"/>
      <w:r>
        <w:t xml:space="preserve"> against decisions of the Authority.</w:t>
      </w:r>
    </w:p>
    <w:p w14:paraId="4F47080E" w14:textId="77777777" w:rsidR="00990667" w:rsidRDefault="00990667" w:rsidP="00990667"/>
    <w:p w14:paraId="730CD800" w14:textId="77777777" w:rsidR="00E824B6" w:rsidRDefault="00E824B6" w:rsidP="00990667">
      <w:r>
        <w:t>Product n</w:t>
      </w:r>
      <w:r w:rsidRPr="00D048B1">
        <w:t xml:space="preserve">otification will be via an easy-to-use online system. </w:t>
      </w:r>
      <w:r>
        <w:t>Detailed</w:t>
      </w:r>
      <w:r w:rsidRPr="00D048B1">
        <w:t xml:space="preserve"> lists of permitted ingredients and conditions that </w:t>
      </w:r>
      <w:proofErr w:type="gramStart"/>
      <w:r w:rsidRPr="00D048B1">
        <w:t>claims</w:t>
      </w:r>
      <w:proofErr w:type="gramEnd"/>
      <w:r w:rsidRPr="00D048B1">
        <w:t xml:space="preserve"> can be linked to (with evidence) will be provided, minimising the need for notifiers to apply for consideration of ingredients and claims.</w:t>
      </w:r>
    </w:p>
    <w:p w14:paraId="4EC76CD0" w14:textId="77777777" w:rsidR="00990667" w:rsidRDefault="00990667" w:rsidP="00990667"/>
    <w:p w14:paraId="53A6484B" w14:textId="77777777" w:rsidR="00E824B6" w:rsidRDefault="00E824B6" w:rsidP="00990667">
      <w:r w:rsidRPr="00D048B1">
        <w:t>A manufacturing licence will be granted for up to five years. It is proposed that the fee be a one-off fee to cover processing and assessing the application. It is also proposed that manufacturers directly commission any third-party work that is needed to comply with their requirements</w:t>
      </w:r>
      <w:r>
        <w:t xml:space="preserve"> under the Code.</w:t>
      </w:r>
      <w:r w:rsidRPr="00D048B1">
        <w:t xml:space="preserve"> An example of this is audit for high-risk manufacturers.</w:t>
      </w:r>
    </w:p>
    <w:p w14:paraId="2D305231" w14:textId="77777777" w:rsidR="00990667" w:rsidRDefault="00990667" w:rsidP="00990667"/>
    <w:p w14:paraId="31CDFFB0" w14:textId="77777777" w:rsidR="00E824B6" w:rsidRPr="00E84736" w:rsidRDefault="00E824B6" w:rsidP="00990667">
      <w:pPr>
        <w:pStyle w:val="Heading2"/>
      </w:pPr>
      <w:bookmarkStart w:id="36" w:name="_Toc435129337"/>
      <w:r>
        <w:t>Annual product notification</w:t>
      </w:r>
      <w:r w:rsidRPr="00E84736">
        <w:t xml:space="preserve"> fees</w:t>
      </w:r>
      <w:bookmarkEnd w:id="36"/>
    </w:p>
    <w:p w14:paraId="46D6CD44" w14:textId="77777777" w:rsidR="00E55EF0" w:rsidRDefault="00E824B6" w:rsidP="00990667">
      <w:pPr>
        <w:keepLines/>
      </w:pPr>
      <w:r w:rsidRPr="00D048B1">
        <w:t>We propose that the product notification fee be an annual amount charged at the time of initial notification and annual renewal. The</w:t>
      </w:r>
      <w:r>
        <w:t>re is little marginal cost to the</w:t>
      </w:r>
      <w:r w:rsidRPr="000D0AB0">
        <w:t xml:space="preserve"> Authority for processing a standard notification. The bulk of the cost, which is ongoing, is in providing and maintaining the notification system (both the online electronic system and its supporting non-electronic infrastructure).</w:t>
      </w:r>
    </w:p>
    <w:p w14:paraId="398D8ABC" w14:textId="77777777" w:rsidR="00990667" w:rsidRDefault="00990667" w:rsidP="00990667"/>
    <w:p w14:paraId="061030C2" w14:textId="77777777" w:rsidR="00E824B6" w:rsidRDefault="00E824B6" w:rsidP="00990667">
      <w:r>
        <w:t>For products already on the market when the Bill takes effect there will be a transition period of one year before they need to be notified. We propose there will be no notification fee for this period. We encourage notifiers not to leave it to the last minute to notify their product to avoid any technical issues caused by large numbers of people trying to access the database at the same time. Spreading initial notifications over that transition period also allows the Authority to provide more help to notifiers during the process.</w:t>
      </w:r>
    </w:p>
    <w:p w14:paraId="362B2984" w14:textId="77777777" w:rsidR="00990667" w:rsidRDefault="00990667" w:rsidP="00990667"/>
    <w:p w14:paraId="30E478C8" w14:textId="77777777" w:rsidR="00E824B6" w:rsidRDefault="00E824B6" w:rsidP="00990667">
      <w:r>
        <w:t>After the initial 12-month transition period, it is</w:t>
      </w:r>
      <w:r w:rsidRPr="00D87999">
        <w:t xml:space="preserve"> proposed that the annual notification fee </w:t>
      </w:r>
      <w:r>
        <w:t xml:space="preserve">will </w:t>
      </w:r>
      <w:r w:rsidRPr="00D87999">
        <w:t>cover the 12</w:t>
      </w:r>
      <w:r>
        <w:t xml:space="preserve"> </w:t>
      </w:r>
      <w:r w:rsidRPr="00D87999">
        <w:t>month</w:t>
      </w:r>
      <w:r>
        <w:t>s</w:t>
      </w:r>
      <w:r w:rsidRPr="00D87999">
        <w:t xml:space="preserve"> from the start of July to the end of June. This is more efficient administratively for the Authority than staggering notification periods and will help to keep costs down. </w:t>
      </w:r>
      <w:r>
        <w:t>Regardless of when a product is notified during any 12-month period, the full notification fee is payable.</w:t>
      </w:r>
    </w:p>
    <w:p w14:paraId="47FA639A" w14:textId="77777777" w:rsidR="00990667" w:rsidRDefault="00990667" w:rsidP="00990667"/>
    <w:p w14:paraId="6BCBE7B4" w14:textId="77777777" w:rsidR="00E824B6" w:rsidRPr="00E84736" w:rsidRDefault="00E824B6" w:rsidP="00990667">
      <w:pPr>
        <w:pStyle w:val="Heading2"/>
      </w:pPr>
      <w:bookmarkStart w:id="37" w:name="_Toc435129338"/>
      <w:r w:rsidRPr="00E84736">
        <w:t>Types of fees and fee structure</w:t>
      </w:r>
      <w:bookmarkEnd w:id="37"/>
    </w:p>
    <w:p w14:paraId="0884DFA7" w14:textId="77777777" w:rsidR="00E824B6" w:rsidRDefault="00E824B6" w:rsidP="00990667">
      <w:r w:rsidRPr="00D048B1">
        <w:t xml:space="preserve">The </w:t>
      </w:r>
      <w:r>
        <w:t>types of fees and amounts</w:t>
      </w:r>
      <w:r w:rsidRPr="00D048B1">
        <w:t xml:space="preserve"> proposed for these charges are shown in Table </w:t>
      </w:r>
      <w:r>
        <w:t>1</w:t>
      </w:r>
      <w:r w:rsidRPr="00D048B1">
        <w:t xml:space="preserve">. </w:t>
      </w:r>
      <w:r>
        <w:t>These</w:t>
      </w:r>
      <w:r w:rsidRPr="00D048B1">
        <w:t xml:space="preserve"> include recovering the relevant portion of establishment costs over five years.</w:t>
      </w:r>
    </w:p>
    <w:p w14:paraId="6C84B580" w14:textId="77777777" w:rsidR="00990667" w:rsidRPr="00D048B1" w:rsidRDefault="00990667" w:rsidP="00990667"/>
    <w:p w14:paraId="3A33D34E" w14:textId="77777777" w:rsidR="00E824B6" w:rsidRPr="00990667" w:rsidRDefault="00E824B6" w:rsidP="00990667">
      <w:pPr>
        <w:pStyle w:val="Table"/>
      </w:pPr>
      <w:bookmarkStart w:id="38" w:name="_Toc435125622"/>
      <w:r w:rsidRPr="00D048B1">
        <w:t xml:space="preserve">Table </w:t>
      </w:r>
      <w:r>
        <w:t>1</w:t>
      </w:r>
      <w:r w:rsidRPr="00D048B1">
        <w:t>:</w:t>
      </w:r>
      <w:r w:rsidRPr="00D048B1">
        <w:rPr>
          <w:rFonts w:ascii="Arial Narrow" w:hAnsi="Arial Narrow"/>
        </w:rPr>
        <w:t xml:space="preserve"> </w:t>
      </w:r>
      <w:r w:rsidRPr="00D048B1">
        <w:t>Fee structure</w:t>
      </w:r>
      <w:bookmarkEnd w:id="38"/>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977"/>
        <w:gridCol w:w="1134"/>
        <w:gridCol w:w="1134"/>
        <w:gridCol w:w="4111"/>
      </w:tblGrid>
      <w:tr w:rsidR="00E824B6" w:rsidRPr="00990667" w14:paraId="30FBB4C2" w14:textId="77777777" w:rsidTr="009E15A5">
        <w:trPr>
          <w:cantSplit/>
        </w:trPr>
        <w:tc>
          <w:tcPr>
            <w:tcW w:w="2977" w:type="dxa"/>
            <w:tcBorders>
              <w:top w:val="single" w:sz="4" w:space="0" w:color="auto"/>
              <w:bottom w:val="single" w:sz="4" w:space="0" w:color="auto"/>
            </w:tcBorders>
          </w:tcPr>
          <w:p w14:paraId="713E2F13" w14:textId="77777777" w:rsidR="00E824B6" w:rsidRPr="00990667" w:rsidRDefault="00E824B6" w:rsidP="009E15A5">
            <w:pPr>
              <w:pStyle w:val="TableText"/>
              <w:ind w:right="113"/>
              <w:rPr>
                <w:b/>
              </w:rPr>
            </w:pPr>
            <w:r w:rsidRPr="00990667">
              <w:rPr>
                <w:b/>
              </w:rPr>
              <w:t>Fee</w:t>
            </w:r>
          </w:p>
        </w:tc>
        <w:tc>
          <w:tcPr>
            <w:tcW w:w="1134" w:type="dxa"/>
            <w:tcBorders>
              <w:top w:val="single" w:sz="4" w:space="0" w:color="auto"/>
              <w:bottom w:val="single" w:sz="4" w:space="0" w:color="auto"/>
            </w:tcBorders>
          </w:tcPr>
          <w:p w14:paraId="79A0E0A3" w14:textId="77777777" w:rsidR="00E824B6" w:rsidRPr="00990667" w:rsidRDefault="00E824B6" w:rsidP="009E15A5">
            <w:pPr>
              <w:pStyle w:val="TableText"/>
              <w:jc w:val="center"/>
              <w:rPr>
                <w:b/>
              </w:rPr>
            </w:pPr>
            <w:r w:rsidRPr="00990667">
              <w:rPr>
                <w:b/>
              </w:rPr>
              <w:t>Amount (excl. GST)</w:t>
            </w:r>
          </w:p>
        </w:tc>
        <w:tc>
          <w:tcPr>
            <w:tcW w:w="1134" w:type="dxa"/>
            <w:tcBorders>
              <w:top w:val="single" w:sz="4" w:space="0" w:color="auto"/>
              <w:bottom w:val="single" w:sz="4" w:space="0" w:color="auto"/>
            </w:tcBorders>
          </w:tcPr>
          <w:p w14:paraId="2BD6CD6B" w14:textId="77777777" w:rsidR="00E824B6" w:rsidRPr="00990667" w:rsidRDefault="00E824B6" w:rsidP="009E15A5">
            <w:pPr>
              <w:pStyle w:val="TableText"/>
              <w:jc w:val="center"/>
              <w:rPr>
                <w:b/>
              </w:rPr>
            </w:pPr>
            <w:r w:rsidRPr="00990667">
              <w:rPr>
                <w:b/>
              </w:rPr>
              <w:t>Amount (incl. GST)</w:t>
            </w:r>
          </w:p>
        </w:tc>
        <w:tc>
          <w:tcPr>
            <w:tcW w:w="4111" w:type="dxa"/>
            <w:tcBorders>
              <w:top w:val="single" w:sz="4" w:space="0" w:color="auto"/>
              <w:bottom w:val="single" w:sz="4" w:space="0" w:color="auto"/>
            </w:tcBorders>
          </w:tcPr>
          <w:p w14:paraId="6A93539E" w14:textId="77777777" w:rsidR="00E824B6" w:rsidRPr="00990667" w:rsidRDefault="00E824B6" w:rsidP="009E15A5">
            <w:pPr>
              <w:pStyle w:val="TableText"/>
              <w:ind w:left="113"/>
              <w:rPr>
                <w:b/>
              </w:rPr>
            </w:pPr>
            <w:r w:rsidRPr="00990667">
              <w:rPr>
                <w:b/>
              </w:rPr>
              <w:t>Activity</w:t>
            </w:r>
          </w:p>
        </w:tc>
      </w:tr>
      <w:tr w:rsidR="00E824B6" w:rsidRPr="000A2D6B" w14:paraId="0F87CC58" w14:textId="77777777" w:rsidTr="009E15A5">
        <w:trPr>
          <w:cantSplit/>
        </w:trPr>
        <w:tc>
          <w:tcPr>
            <w:tcW w:w="2977" w:type="dxa"/>
            <w:tcBorders>
              <w:top w:val="single" w:sz="4" w:space="0" w:color="auto"/>
              <w:bottom w:val="single" w:sz="4" w:space="0" w:color="A6A6A6" w:themeColor="background1" w:themeShade="A6"/>
            </w:tcBorders>
          </w:tcPr>
          <w:p w14:paraId="43524095" w14:textId="77777777" w:rsidR="00E824B6" w:rsidRPr="00D048B1" w:rsidRDefault="00E824B6" w:rsidP="009E15A5">
            <w:pPr>
              <w:pStyle w:val="TableText"/>
              <w:ind w:right="113"/>
            </w:pPr>
            <w:r w:rsidRPr="00D048B1">
              <w:rPr>
                <w:rFonts w:cs="Arial"/>
                <w:color w:val="000000"/>
                <w:lang w:eastAsia="en-NZ"/>
              </w:rPr>
              <w:t>Product notification (per year)</w:t>
            </w:r>
          </w:p>
        </w:tc>
        <w:tc>
          <w:tcPr>
            <w:tcW w:w="1134" w:type="dxa"/>
            <w:tcBorders>
              <w:top w:val="single" w:sz="4" w:space="0" w:color="auto"/>
              <w:bottom w:val="single" w:sz="4" w:space="0" w:color="A6A6A6" w:themeColor="background1" w:themeShade="A6"/>
            </w:tcBorders>
          </w:tcPr>
          <w:p w14:paraId="45846042" w14:textId="77777777" w:rsidR="00E824B6" w:rsidRPr="00E84736" w:rsidRDefault="00E824B6" w:rsidP="009E15A5">
            <w:pPr>
              <w:pStyle w:val="TableText"/>
              <w:ind w:right="284"/>
              <w:jc w:val="right"/>
            </w:pPr>
            <w:r w:rsidRPr="00E84736">
              <w:t>$</w:t>
            </w:r>
            <w:r>
              <w:t>170</w:t>
            </w:r>
          </w:p>
        </w:tc>
        <w:tc>
          <w:tcPr>
            <w:tcW w:w="1134" w:type="dxa"/>
            <w:tcBorders>
              <w:top w:val="single" w:sz="4" w:space="0" w:color="auto"/>
              <w:bottom w:val="single" w:sz="4" w:space="0" w:color="A6A6A6" w:themeColor="background1" w:themeShade="A6"/>
            </w:tcBorders>
          </w:tcPr>
          <w:p w14:paraId="026D8C70" w14:textId="77777777" w:rsidR="00E824B6" w:rsidRPr="00E84736" w:rsidRDefault="00E824B6" w:rsidP="009E15A5">
            <w:pPr>
              <w:pStyle w:val="TableText"/>
              <w:ind w:right="227"/>
              <w:jc w:val="right"/>
            </w:pPr>
            <w:r>
              <w:t>$195.50</w:t>
            </w:r>
          </w:p>
        </w:tc>
        <w:tc>
          <w:tcPr>
            <w:tcW w:w="4111" w:type="dxa"/>
            <w:tcBorders>
              <w:top w:val="single" w:sz="4" w:space="0" w:color="auto"/>
              <w:bottom w:val="single" w:sz="4" w:space="0" w:color="A6A6A6" w:themeColor="background1" w:themeShade="A6"/>
            </w:tcBorders>
          </w:tcPr>
          <w:p w14:paraId="3FB14A9A" w14:textId="77777777" w:rsidR="00E824B6" w:rsidRPr="00D048B1" w:rsidRDefault="00E824B6" w:rsidP="009E15A5">
            <w:pPr>
              <w:pStyle w:val="TableText"/>
              <w:ind w:left="113"/>
            </w:pPr>
            <w:r w:rsidRPr="00D048B1">
              <w:t>Establishing and ongoing opera</w:t>
            </w:r>
            <w:r w:rsidR="009E15A5">
              <w:t>tion of the notification system</w:t>
            </w:r>
          </w:p>
        </w:tc>
      </w:tr>
      <w:tr w:rsidR="00E824B6" w:rsidRPr="000A2D6B" w14:paraId="2ED20E8B" w14:textId="77777777" w:rsidTr="009E15A5">
        <w:trPr>
          <w:cantSplit/>
        </w:trPr>
        <w:tc>
          <w:tcPr>
            <w:tcW w:w="2977" w:type="dxa"/>
            <w:tcBorders>
              <w:top w:val="single" w:sz="4" w:space="0" w:color="A6A6A6" w:themeColor="background1" w:themeShade="A6"/>
              <w:bottom w:val="single" w:sz="4" w:space="0" w:color="A6A6A6" w:themeColor="background1" w:themeShade="A6"/>
            </w:tcBorders>
          </w:tcPr>
          <w:p w14:paraId="67B700A4" w14:textId="77777777" w:rsidR="00E824B6" w:rsidRPr="00D048B1" w:rsidRDefault="00E824B6" w:rsidP="009E15A5">
            <w:pPr>
              <w:pStyle w:val="TableText"/>
              <w:ind w:right="113"/>
            </w:pPr>
            <w:r>
              <w:rPr>
                <w:rFonts w:cs="Arial"/>
                <w:color w:val="000000"/>
                <w:lang w:eastAsia="en-NZ"/>
              </w:rPr>
              <w:t>Application for a new permitted substance or change to an existing condition</w:t>
            </w:r>
          </w:p>
        </w:tc>
        <w:tc>
          <w:tcPr>
            <w:tcW w:w="1134" w:type="dxa"/>
            <w:tcBorders>
              <w:top w:val="single" w:sz="4" w:space="0" w:color="A6A6A6" w:themeColor="background1" w:themeShade="A6"/>
              <w:bottom w:val="single" w:sz="4" w:space="0" w:color="A6A6A6" w:themeColor="background1" w:themeShade="A6"/>
            </w:tcBorders>
          </w:tcPr>
          <w:p w14:paraId="72A08804" w14:textId="77777777" w:rsidR="00E824B6" w:rsidRPr="00E84736" w:rsidRDefault="00E824B6" w:rsidP="009E15A5">
            <w:pPr>
              <w:pStyle w:val="TableText"/>
              <w:ind w:right="284"/>
              <w:jc w:val="right"/>
            </w:pPr>
            <w:r w:rsidRPr="00E84736">
              <w:t>$</w:t>
            </w:r>
            <w:r>
              <w:t>700</w:t>
            </w:r>
          </w:p>
        </w:tc>
        <w:tc>
          <w:tcPr>
            <w:tcW w:w="1134" w:type="dxa"/>
            <w:tcBorders>
              <w:top w:val="single" w:sz="4" w:space="0" w:color="A6A6A6" w:themeColor="background1" w:themeShade="A6"/>
              <w:bottom w:val="single" w:sz="4" w:space="0" w:color="A6A6A6" w:themeColor="background1" w:themeShade="A6"/>
            </w:tcBorders>
          </w:tcPr>
          <w:p w14:paraId="138EE5A3" w14:textId="77777777" w:rsidR="00E824B6" w:rsidRPr="00E84736" w:rsidRDefault="00E824B6" w:rsidP="009E15A5">
            <w:pPr>
              <w:pStyle w:val="TableText"/>
              <w:ind w:right="227"/>
              <w:jc w:val="right"/>
            </w:pPr>
            <w:r w:rsidRPr="00E84736">
              <w:t>$</w:t>
            </w:r>
            <w:r>
              <w:t>805</w:t>
            </w:r>
          </w:p>
        </w:tc>
        <w:tc>
          <w:tcPr>
            <w:tcW w:w="4111" w:type="dxa"/>
            <w:tcBorders>
              <w:top w:val="single" w:sz="4" w:space="0" w:color="A6A6A6" w:themeColor="background1" w:themeShade="A6"/>
              <w:bottom w:val="single" w:sz="4" w:space="0" w:color="A6A6A6" w:themeColor="background1" w:themeShade="A6"/>
            </w:tcBorders>
          </w:tcPr>
          <w:p w14:paraId="6C0C4C25" w14:textId="77777777" w:rsidR="00E824B6" w:rsidRPr="00D048B1" w:rsidRDefault="00E824B6" w:rsidP="009E15A5">
            <w:pPr>
              <w:pStyle w:val="TableText"/>
              <w:ind w:left="113"/>
            </w:pPr>
            <w:r w:rsidRPr="00D048B1">
              <w:t xml:space="preserve">Processing the application, assessing the </w:t>
            </w:r>
            <w:r>
              <w:t>substance</w:t>
            </w:r>
            <w:r w:rsidR="00E55EF0">
              <w:t>’</w:t>
            </w:r>
            <w:r w:rsidRPr="00D048B1">
              <w:t>s safety and preparing advice for the Advisory Committee</w:t>
            </w:r>
          </w:p>
        </w:tc>
      </w:tr>
      <w:tr w:rsidR="00E824B6" w:rsidRPr="000A2D6B" w14:paraId="245C471A" w14:textId="77777777" w:rsidTr="009E15A5">
        <w:trPr>
          <w:cantSplit/>
        </w:trPr>
        <w:tc>
          <w:tcPr>
            <w:tcW w:w="2977" w:type="dxa"/>
            <w:tcBorders>
              <w:top w:val="single" w:sz="4" w:space="0" w:color="A6A6A6" w:themeColor="background1" w:themeShade="A6"/>
              <w:bottom w:val="single" w:sz="4" w:space="0" w:color="A6A6A6" w:themeColor="background1" w:themeShade="A6"/>
            </w:tcBorders>
          </w:tcPr>
          <w:p w14:paraId="4B84C1F0" w14:textId="77777777" w:rsidR="00E824B6" w:rsidRDefault="00E824B6" w:rsidP="009E15A5">
            <w:pPr>
              <w:pStyle w:val="TableText"/>
              <w:ind w:right="113"/>
              <w:rPr>
                <w:rFonts w:cs="Arial"/>
                <w:color w:val="000000"/>
                <w:lang w:eastAsia="en-NZ"/>
              </w:rPr>
            </w:pPr>
            <w:r>
              <w:rPr>
                <w:rFonts w:cs="Arial"/>
                <w:color w:val="000000"/>
                <w:lang w:eastAsia="en-NZ"/>
              </w:rPr>
              <w:t>Application for a new named condition about which a claim can be made</w:t>
            </w:r>
          </w:p>
        </w:tc>
        <w:tc>
          <w:tcPr>
            <w:tcW w:w="1134" w:type="dxa"/>
            <w:tcBorders>
              <w:top w:val="single" w:sz="4" w:space="0" w:color="A6A6A6" w:themeColor="background1" w:themeShade="A6"/>
              <w:bottom w:val="single" w:sz="4" w:space="0" w:color="A6A6A6" w:themeColor="background1" w:themeShade="A6"/>
            </w:tcBorders>
          </w:tcPr>
          <w:p w14:paraId="3F10ED0E" w14:textId="77777777" w:rsidR="00E824B6" w:rsidRPr="00E84736" w:rsidRDefault="00E824B6" w:rsidP="009E15A5">
            <w:pPr>
              <w:pStyle w:val="TableText"/>
              <w:ind w:right="284"/>
              <w:jc w:val="right"/>
            </w:pPr>
            <w:r>
              <w:t>$2,000</w:t>
            </w:r>
          </w:p>
        </w:tc>
        <w:tc>
          <w:tcPr>
            <w:tcW w:w="1134" w:type="dxa"/>
            <w:tcBorders>
              <w:top w:val="single" w:sz="4" w:space="0" w:color="A6A6A6" w:themeColor="background1" w:themeShade="A6"/>
              <w:bottom w:val="single" w:sz="4" w:space="0" w:color="A6A6A6" w:themeColor="background1" w:themeShade="A6"/>
            </w:tcBorders>
          </w:tcPr>
          <w:p w14:paraId="0762F5E6" w14:textId="77777777" w:rsidR="00E824B6" w:rsidRPr="00E84736" w:rsidRDefault="00E824B6" w:rsidP="009E15A5">
            <w:pPr>
              <w:pStyle w:val="TableText"/>
              <w:ind w:right="227"/>
              <w:jc w:val="right"/>
            </w:pPr>
            <w:r>
              <w:t>$2,300</w:t>
            </w:r>
          </w:p>
        </w:tc>
        <w:tc>
          <w:tcPr>
            <w:tcW w:w="4111" w:type="dxa"/>
            <w:tcBorders>
              <w:top w:val="single" w:sz="4" w:space="0" w:color="A6A6A6" w:themeColor="background1" w:themeShade="A6"/>
              <w:bottom w:val="single" w:sz="4" w:space="0" w:color="A6A6A6" w:themeColor="background1" w:themeShade="A6"/>
            </w:tcBorders>
          </w:tcPr>
          <w:p w14:paraId="7A803ACA" w14:textId="77777777" w:rsidR="00E824B6" w:rsidRPr="00D048B1" w:rsidRDefault="00E824B6" w:rsidP="009E15A5">
            <w:pPr>
              <w:pStyle w:val="TableText"/>
              <w:ind w:left="113"/>
            </w:pPr>
            <w:r w:rsidRPr="00D048B1">
              <w:t>Processing the application, preparing advice for the Advisory Committee</w:t>
            </w:r>
            <w:r>
              <w:t xml:space="preserve"> and convening the Committee</w:t>
            </w:r>
          </w:p>
        </w:tc>
      </w:tr>
      <w:tr w:rsidR="00E824B6" w:rsidRPr="000A2D6B" w14:paraId="4751031F" w14:textId="77777777" w:rsidTr="009E15A5">
        <w:trPr>
          <w:cantSplit/>
        </w:trPr>
        <w:tc>
          <w:tcPr>
            <w:tcW w:w="2977" w:type="dxa"/>
            <w:tcBorders>
              <w:top w:val="single" w:sz="4" w:space="0" w:color="A6A6A6" w:themeColor="background1" w:themeShade="A6"/>
              <w:bottom w:val="single" w:sz="4" w:space="0" w:color="A6A6A6" w:themeColor="background1" w:themeShade="A6"/>
            </w:tcBorders>
          </w:tcPr>
          <w:p w14:paraId="032083B2" w14:textId="77777777" w:rsidR="00E824B6" w:rsidRPr="00D048B1" w:rsidRDefault="00E824B6" w:rsidP="009E15A5">
            <w:pPr>
              <w:pStyle w:val="TableText"/>
              <w:ind w:right="113"/>
              <w:rPr>
                <w:rFonts w:cs="Arial"/>
                <w:color w:val="000000"/>
                <w:lang w:eastAsia="en-NZ"/>
              </w:rPr>
            </w:pPr>
            <w:r>
              <w:rPr>
                <w:rFonts w:cs="Arial"/>
                <w:color w:val="000000"/>
                <w:lang w:eastAsia="en-NZ"/>
              </w:rPr>
              <w:t>Application for a new named condition where claims are restricted to a product or class of product</w:t>
            </w:r>
          </w:p>
        </w:tc>
        <w:tc>
          <w:tcPr>
            <w:tcW w:w="1134" w:type="dxa"/>
            <w:tcBorders>
              <w:top w:val="single" w:sz="4" w:space="0" w:color="A6A6A6" w:themeColor="background1" w:themeShade="A6"/>
              <w:bottom w:val="single" w:sz="4" w:space="0" w:color="A6A6A6" w:themeColor="background1" w:themeShade="A6"/>
            </w:tcBorders>
          </w:tcPr>
          <w:p w14:paraId="1168EF93" w14:textId="77777777" w:rsidR="00E824B6" w:rsidRPr="00E84736" w:rsidRDefault="00E824B6" w:rsidP="009E15A5">
            <w:pPr>
              <w:pStyle w:val="TableText"/>
              <w:ind w:right="284"/>
              <w:jc w:val="right"/>
            </w:pPr>
            <w:r>
              <w:t>$4,800</w:t>
            </w:r>
          </w:p>
        </w:tc>
        <w:tc>
          <w:tcPr>
            <w:tcW w:w="1134" w:type="dxa"/>
            <w:tcBorders>
              <w:top w:val="single" w:sz="4" w:space="0" w:color="A6A6A6" w:themeColor="background1" w:themeShade="A6"/>
              <w:bottom w:val="single" w:sz="4" w:space="0" w:color="A6A6A6" w:themeColor="background1" w:themeShade="A6"/>
            </w:tcBorders>
          </w:tcPr>
          <w:p w14:paraId="01BB9ED1" w14:textId="77777777" w:rsidR="00E824B6" w:rsidRPr="00E84736" w:rsidRDefault="00E824B6" w:rsidP="009E15A5">
            <w:pPr>
              <w:pStyle w:val="TableText"/>
              <w:ind w:right="227"/>
              <w:jc w:val="right"/>
            </w:pPr>
            <w:r w:rsidRPr="00E84736">
              <w:t>$</w:t>
            </w:r>
            <w:r>
              <w:t>5,520</w:t>
            </w:r>
          </w:p>
        </w:tc>
        <w:tc>
          <w:tcPr>
            <w:tcW w:w="4111" w:type="dxa"/>
            <w:tcBorders>
              <w:top w:val="single" w:sz="4" w:space="0" w:color="A6A6A6" w:themeColor="background1" w:themeShade="A6"/>
              <w:bottom w:val="single" w:sz="4" w:space="0" w:color="A6A6A6" w:themeColor="background1" w:themeShade="A6"/>
            </w:tcBorders>
          </w:tcPr>
          <w:p w14:paraId="15C87C30" w14:textId="77777777" w:rsidR="00E824B6" w:rsidRPr="00D048B1" w:rsidRDefault="00E824B6" w:rsidP="00685E5E">
            <w:pPr>
              <w:pStyle w:val="TableText"/>
              <w:ind w:left="113"/>
            </w:pPr>
            <w:r>
              <w:t>Processing the application, preparing advice for the Advisory Committee and convening the Committee</w:t>
            </w:r>
          </w:p>
        </w:tc>
      </w:tr>
      <w:tr w:rsidR="00E824B6" w:rsidRPr="000A2D6B" w14:paraId="29369E30" w14:textId="77777777" w:rsidTr="009E15A5">
        <w:trPr>
          <w:cantSplit/>
        </w:trPr>
        <w:tc>
          <w:tcPr>
            <w:tcW w:w="2977" w:type="dxa"/>
            <w:tcBorders>
              <w:top w:val="single" w:sz="4" w:space="0" w:color="A6A6A6" w:themeColor="background1" w:themeShade="A6"/>
              <w:bottom w:val="single" w:sz="4" w:space="0" w:color="A6A6A6" w:themeColor="background1" w:themeShade="A6"/>
            </w:tcBorders>
          </w:tcPr>
          <w:p w14:paraId="09F1AA43" w14:textId="77777777" w:rsidR="00E824B6" w:rsidRPr="00D048B1" w:rsidRDefault="00E824B6" w:rsidP="009E15A5">
            <w:pPr>
              <w:pStyle w:val="TableText"/>
              <w:ind w:right="113"/>
            </w:pPr>
            <w:r w:rsidRPr="00D048B1">
              <w:rPr>
                <w:rFonts w:cs="Arial"/>
                <w:color w:val="000000"/>
                <w:lang w:eastAsia="en-NZ"/>
              </w:rPr>
              <w:t>Export certificate (</w:t>
            </w:r>
            <w:r>
              <w:rPr>
                <w:rFonts w:cs="Arial"/>
                <w:color w:val="000000"/>
                <w:lang w:eastAsia="en-NZ"/>
              </w:rPr>
              <w:t>per application,</w:t>
            </w:r>
            <w:r w:rsidRPr="00D048B1">
              <w:rPr>
                <w:rFonts w:cs="Arial"/>
                <w:color w:val="000000"/>
                <w:lang w:eastAsia="en-NZ"/>
              </w:rPr>
              <w:t xml:space="preserve"> per </w:t>
            </w:r>
            <w:r>
              <w:rPr>
                <w:rFonts w:cs="Arial"/>
                <w:color w:val="000000"/>
                <w:lang w:eastAsia="en-NZ"/>
              </w:rPr>
              <w:t>product, per country</w:t>
            </w:r>
            <w:r w:rsidRPr="00D048B1">
              <w:rPr>
                <w:rFonts w:cs="Arial"/>
                <w:color w:val="000000"/>
                <w:lang w:eastAsia="en-NZ"/>
              </w:rPr>
              <w:t>)</w:t>
            </w:r>
          </w:p>
        </w:tc>
        <w:tc>
          <w:tcPr>
            <w:tcW w:w="1134" w:type="dxa"/>
            <w:tcBorders>
              <w:top w:val="single" w:sz="4" w:space="0" w:color="A6A6A6" w:themeColor="background1" w:themeShade="A6"/>
              <w:bottom w:val="single" w:sz="4" w:space="0" w:color="A6A6A6" w:themeColor="background1" w:themeShade="A6"/>
            </w:tcBorders>
          </w:tcPr>
          <w:p w14:paraId="171D7255" w14:textId="77777777" w:rsidR="00E824B6" w:rsidRPr="00E84736" w:rsidRDefault="00E824B6" w:rsidP="009E15A5">
            <w:pPr>
              <w:pStyle w:val="TableText"/>
              <w:ind w:right="284"/>
              <w:jc w:val="right"/>
            </w:pPr>
            <w:r w:rsidRPr="00E84736">
              <w:t>$1</w:t>
            </w:r>
            <w:r>
              <w:t>30</w:t>
            </w:r>
          </w:p>
        </w:tc>
        <w:tc>
          <w:tcPr>
            <w:tcW w:w="1134" w:type="dxa"/>
            <w:tcBorders>
              <w:top w:val="single" w:sz="4" w:space="0" w:color="A6A6A6" w:themeColor="background1" w:themeShade="A6"/>
              <w:bottom w:val="single" w:sz="4" w:space="0" w:color="A6A6A6" w:themeColor="background1" w:themeShade="A6"/>
            </w:tcBorders>
          </w:tcPr>
          <w:p w14:paraId="5FB7DDE0" w14:textId="77777777" w:rsidR="00E824B6" w:rsidRPr="00E84736" w:rsidRDefault="00E824B6" w:rsidP="009E15A5">
            <w:pPr>
              <w:pStyle w:val="TableText"/>
              <w:ind w:right="227"/>
              <w:jc w:val="right"/>
            </w:pPr>
            <w:r w:rsidRPr="00E84736">
              <w:t>$1</w:t>
            </w:r>
            <w:r>
              <w:t>49.50</w:t>
            </w:r>
          </w:p>
        </w:tc>
        <w:tc>
          <w:tcPr>
            <w:tcW w:w="4111" w:type="dxa"/>
            <w:tcBorders>
              <w:top w:val="single" w:sz="4" w:space="0" w:color="A6A6A6" w:themeColor="background1" w:themeShade="A6"/>
              <w:bottom w:val="single" w:sz="4" w:space="0" w:color="A6A6A6" w:themeColor="background1" w:themeShade="A6"/>
            </w:tcBorders>
          </w:tcPr>
          <w:p w14:paraId="2BC7C0A7" w14:textId="77777777" w:rsidR="00E824B6" w:rsidRPr="00D048B1" w:rsidRDefault="00E824B6" w:rsidP="009E15A5">
            <w:pPr>
              <w:pStyle w:val="TableText"/>
              <w:ind w:left="113"/>
            </w:pPr>
            <w:r w:rsidRPr="00D048B1">
              <w:t>Processing the application and issuing certificate</w:t>
            </w:r>
          </w:p>
        </w:tc>
      </w:tr>
      <w:tr w:rsidR="00E824B6" w:rsidRPr="000A2D6B" w14:paraId="78CACB20" w14:textId="77777777" w:rsidTr="009E15A5">
        <w:trPr>
          <w:cantSplit/>
        </w:trPr>
        <w:tc>
          <w:tcPr>
            <w:tcW w:w="2977" w:type="dxa"/>
            <w:tcBorders>
              <w:top w:val="single" w:sz="4" w:space="0" w:color="A6A6A6" w:themeColor="background1" w:themeShade="A6"/>
              <w:bottom w:val="single" w:sz="4" w:space="0" w:color="A6A6A6" w:themeColor="background1" w:themeShade="A6"/>
            </w:tcBorders>
          </w:tcPr>
          <w:p w14:paraId="2F5F50E9" w14:textId="77777777" w:rsidR="00E824B6" w:rsidRPr="00D048B1" w:rsidRDefault="00E824B6" w:rsidP="009E15A5">
            <w:pPr>
              <w:pStyle w:val="TableText"/>
              <w:ind w:right="113"/>
            </w:pPr>
            <w:r w:rsidRPr="00D048B1">
              <w:rPr>
                <w:rFonts w:cs="Arial"/>
                <w:color w:val="000000"/>
                <w:lang w:eastAsia="en-NZ"/>
              </w:rPr>
              <w:t>Application for licence to manufacture (</w:t>
            </w:r>
            <w:r>
              <w:rPr>
                <w:rFonts w:cs="Arial"/>
                <w:color w:val="000000"/>
                <w:lang w:eastAsia="en-NZ"/>
              </w:rPr>
              <w:t>N</w:t>
            </w:r>
            <w:r w:rsidR="009E15A5">
              <w:rPr>
                <w:rFonts w:cs="Arial"/>
                <w:color w:val="000000"/>
                <w:lang w:eastAsia="en-NZ"/>
              </w:rPr>
              <w:t xml:space="preserve">ew </w:t>
            </w:r>
            <w:r>
              <w:rPr>
                <w:rFonts w:cs="Arial"/>
                <w:color w:val="000000"/>
                <w:lang w:eastAsia="en-NZ"/>
              </w:rPr>
              <w:t>Z</w:t>
            </w:r>
            <w:r w:rsidR="009E15A5">
              <w:rPr>
                <w:rFonts w:cs="Arial"/>
                <w:color w:val="000000"/>
                <w:lang w:eastAsia="en-NZ"/>
              </w:rPr>
              <w:t>ealand</w:t>
            </w:r>
            <w:r>
              <w:rPr>
                <w:rFonts w:cs="Arial"/>
                <w:color w:val="000000"/>
                <w:lang w:eastAsia="en-NZ"/>
              </w:rPr>
              <w:t>-based manufacturers only</w:t>
            </w:r>
            <w:r w:rsidRPr="00D048B1">
              <w:rPr>
                <w:rFonts w:cs="Arial"/>
                <w:color w:val="000000"/>
                <w:lang w:eastAsia="en-NZ"/>
              </w:rPr>
              <w:t xml:space="preserve"> – </w:t>
            </w:r>
            <w:r>
              <w:rPr>
                <w:rFonts w:cs="Arial"/>
                <w:color w:val="000000"/>
                <w:lang w:eastAsia="en-NZ"/>
              </w:rPr>
              <w:t>valid for</w:t>
            </w:r>
            <w:r w:rsidRPr="00D048B1">
              <w:rPr>
                <w:rFonts w:cs="Arial"/>
                <w:color w:val="000000"/>
                <w:lang w:eastAsia="en-NZ"/>
              </w:rPr>
              <w:t xml:space="preserve"> </w:t>
            </w:r>
            <w:r>
              <w:rPr>
                <w:rFonts w:cs="Arial"/>
                <w:color w:val="000000"/>
                <w:lang w:eastAsia="en-NZ"/>
              </w:rPr>
              <w:t>five</w:t>
            </w:r>
            <w:r w:rsidRPr="00D048B1">
              <w:rPr>
                <w:rFonts w:cs="Arial"/>
                <w:color w:val="000000"/>
                <w:lang w:eastAsia="en-NZ"/>
              </w:rPr>
              <w:t xml:space="preserve"> years)</w:t>
            </w:r>
          </w:p>
        </w:tc>
        <w:tc>
          <w:tcPr>
            <w:tcW w:w="1134" w:type="dxa"/>
            <w:tcBorders>
              <w:top w:val="single" w:sz="4" w:space="0" w:color="A6A6A6" w:themeColor="background1" w:themeShade="A6"/>
              <w:bottom w:val="single" w:sz="4" w:space="0" w:color="A6A6A6" w:themeColor="background1" w:themeShade="A6"/>
            </w:tcBorders>
          </w:tcPr>
          <w:p w14:paraId="76AFBA55" w14:textId="77777777" w:rsidR="00E824B6" w:rsidRPr="00E84736" w:rsidRDefault="00E824B6" w:rsidP="009E15A5">
            <w:pPr>
              <w:pStyle w:val="TableText"/>
              <w:ind w:right="284"/>
              <w:jc w:val="right"/>
            </w:pPr>
            <w:r w:rsidRPr="00E84736">
              <w:t>$5</w:t>
            </w:r>
            <w:r>
              <w:t>80</w:t>
            </w:r>
          </w:p>
        </w:tc>
        <w:tc>
          <w:tcPr>
            <w:tcW w:w="1134" w:type="dxa"/>
            <w:tcBorders>
              <w:top w:val="single" w:sz="4" w:space="0" w:color="A6A6A6" w:themeColor="background1" w:themeShade="A6"/>
              <w:bottom w:val="single" w:sz="4" w:space="0" w:color="A6A6A6" w:themeColor="background1" w:themeShade="A6"/>
            </w:tcBorders>
          </w:tcPr>
          <w:p w14:paraId="4E8C37DA" w14:textId="77777777" w:rsidR="00E824B6" w:rsidRPr="00E84736" w:rsidRDefault="00E824B6" w:rsidP="009E15A5">
            <w:pPr>
              <w:pStyle w:val="TableText"/>
              <w:ind w:right="227"/>
              <w:jc w:val="right"/>
            </w:pPr>
            <w:r w:rsidRPr="00E84736">
              <w:t>$</w:t>
            </w:r>
            <w:r>
              <w:t>667</w:t>
            </w:r>
          </w:p>
        </w:tc>
        <w:tc>
          <w:tcPr>
            <w:tcW w:w="4111" w:type="dxa"/>
            <w:tcBorders>
              <w:top w:val="single" w:sz="4" w:space="0" w:color="A6A6A6" w:themeColor="background1" w:themeShade="A6"/>
              <w:bottom w:val="single" w:sz="4" w:space="0" w:color="A6A6A6" w:themeColor="background1" w:themeShade="A6"/>
            </w:tcBorders>
          </w:tcPr>
          <w:p w14:paraId="74479277" w14:textId="77777777" w:rsidR="00E824B6" w:rsidRPr="00D048B1" w:rsidRDefault="00E824B6" w:rsidP="00685E5E">
            <w:pPr>
              <w:pStyle w:val="TableText"/>
              <w:ind w:left="113"/>
            </w:pPr>
            <w:r w:rsidRPr="00D048B1">
              <w:t xml:space="preserve">Processing the application, assessing whether the manufacturer meets the requirements of the Code of Manufacturing </w:t>
            </w:r>
            <w:r>
              <w:t xml:space="preserve">Practice </w:t>
            </w:r>
            <w:r w:rsidRPr="00D048B1">
              <w:t>and the</w:t>
            </w:r>
            <w:r>
              <w:t xml:space="preserve"> </w:t>
            </w:r>
            <w:r w:rsidR="009E15A5">
              <w:t>‘</w:t>
            </w:r>
            <w:r w:rsidRPr="00D048B1">
              <w:t>fit and proper</w:t>
            </w:r>
            <w:r w:rsidR="009E15A5">
              <w:t>’ tests</w:t>
            </w:r>
          </w:p>
        </w:tc>
      </w:tr>
      <w:tr w:rsidR="00E824B6" w:rsidRPr="000A2D6B" w14:paraId="18BFCF54" w14:textId="77777777" w:rsidTr="009E15A5">
        <w:trPr>
          <w:cantSplit/>
        </w:trPr>
        <w:tc>
          <w:tcPr>
            <w:tcW w:w="2977" w:type="dxa"/>
            <w:tcBorders>
              <w:top w:val="single" w:sz="4" w:space="0" w:color="A6A6A6" w:themeColor="background1" w:themeShade="A6"/>
            </w:tcBorders>
          </w:tcPr>
          <w:p w14:paraId="16DF7A0C" w14:textId="77777777" w:rsidR="00E824B6" w:rsidRPr="00D048B1" w:rsidRDefault="00E824B6" w:rsidP="009E15A5">
            <w:pPr>
              <w:pStyle w:val="TableText"/>
              <w:ind w:right="113"/>
              <w:rPr>
                <w:rFonts w:cs="Arial"/>
                <w:color w:val="000000"/>
                <w:lang w:eastAsia="en-NZ"/>
              </w:rPr>
            </w:pPr>
            <w:r>
              <w:rPr>
                <w:rFonts w:cs="Arial"/>
                <w:color w:val="000000"/>
                <w:lang w:eastAsia="en-NZ"/>
              </w:rPr>
              <w:t>Appeal against Authority decision (per appeal)</w:t>
            </w:r>
          </w:p>
        </w:tc>
        <w:tc>
          <w:tcPr>
            <w:tcW w:w="1134" w:type="dxa"/>
            <w:tcBorders>
              <w:top w:val="single" w:sz="4" w:space="0" w:color="A6A6A6" w:themeColor="background1" w:themeShade="A6"/>
            </w:tcBorders>
          </w:tcPr>
          <w:p w14:paraId="1659D5BC" w14:textId="77777777" w:rsidR="00E824B6" w:rsidRPr="00E84736" w:rsidRDefault="00E824B6" w:rsidP="009E15A5">
            <w:pPr>
              <w:pStyle w:val="TableText"/>
              <w:ind w:right="284"/>
              <w:jc w:val="right"/>
            </w:pPr>
            <w:r>
              <w:t>$200</w:t>
            </w:r>
          </w:p>
        </w:tc>
        <w:tc>
          <w:tcPr>
            <w:tcW w:w="1134" w:type="dxa"/>
            <w:tcBorders>
              <w:top w:val="single" w:sz="4" w:space="0" w:color="A6A6A6" w:themeColor="background1" w:themeShade="A6"/>
            </w:tcBorders>
          </w:tcPr>
          <w:p w14:paraId="0F6949B1" w14:textId="77777777" w:rsidR="00E824B6" w:rsidRPr="00E84736" w:rsidRDefault="00E824B6" w:rsidP="009E15A5">
            <w:pPr>
              <w:pStyle w:val="TableText"/>
              <w:ind w:right="227"/>
              <w:jc w:val="right"/>
            </w:pPr>
            <w:r>
              <w:t>$230</w:t>
            </w:r>
          </w:p>
        </w:tc>
        <w:tc>
          <w:tcPr>
            <w:tcW w:w="4111" w:type="dxa"/>
            <w:tcBorders>
              <w:top w:val="single" w:sz="4" w:space="0" w:color="A6A6A6" w:themeColor="background1" w:themeShade="A6"/>
            </w:tcBorders>
          </w:tcPr>
          <w:p w14:paraId="553CCE36" w14:textId="77777777" w:rsidR="00E824B6" w:rsidRPr="00D048B1" w:rsidRDefault="00E824B6" w:rsidP="009E15A5">
            <w:pPr>
              <w:pStyle w:val="TableText"/>
              <w:ind w:left="113"/>
            </w:pPr>
          </w:p>
        </w:tc>
      </w:tr>
    </w:tbl>
    <w:p w14:paraId="1181779A" w14:textId="77777777" w:rsidR="00E824B6" w:rsidRDefault="00E824B6" w:rsidP="009E15A5"/>
    <w:p w14:paraId="2ED5F742" w14:textId="77777777" w:rsidR="00E55EF0" w:rsidRDefault="00E824B6" w:rsidP="009E15A5">
      <w:pPr>
        <w:keepNext/>
      </w:pPr>
      <w:r>
        <w:t>These fee estimates are based on assumptions around the annual volume of work for each type as shown in Table 2.</w:t>
      </w:r>
    </w:p>
    <w:p w14:paraId="617B6E2D" w14:textId="77777777" w:rsidR="009E15A5" w:rsidRDefault="009E15A5" w:rsidP="009E15A5">
      <w:pPr>
        <w:keepNext/>
      </w:pPr>
    </w:p>
    <w:p w14:paraId="573E8DF6" w14:textId="77777777" w:rsidR="00E824B6" w:rsidRPr="00D048B1" w:rsidRDefault="00E824B6" w:rsidP="009E15A5">
      <w:pPr>
        <w:pStyle w:val="Table"/>
        <w:rPr>
          <w:rFonts w:ascii="Arial Narrow" w:hAnsi="Arial Narrow"/>
        </w:rPr>
      </w:pPr>
      <w:bookmarkStart w:id="39" w:name="_Toc435125623"/>
      <w:r>
        <w:t>Table 2</w:t>
      </w:r>
      <w:r w:rsidRPr="00D048B1">
        <w:t>:</w:t>
      </w:r>
      <w:r w:rsidRPr="00D048B1">
        <w:rPr>
          <w:rFonts w:ascii="Arial Narrow" w:hAnsi="Arial Narrow"/>
        </w:rPr>
        <w:t xml:space="preserve"> </w:t>
      </w:r>
      <w:r>
        <w:t>Volume assumptions for fees</w:t>
      </w:r>
      <w:bookmarkEnd w:id="3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946"/>
        <w:gridCol w:w="2410"/>
      </w:tblGrid>
      <w:tr w:rsidR="00E824B6" w:rsidRPr="009E15A5" w14:paraId="512691EE" w14:textId="77777777" w:rsidTr="009E15A5">
        <w:trPr>
          <w:cantSplit/>
        </w:trPr>
        <w:tc>
          <w:tcPr>
            <w:tcW w:w="6946" w:type="dxa"/>
            <w:tcBorders>
              <w:top w:val="single" w:sz="4" w:space="0" w:color="auto"/>
              <w:bottom w:val="single" w:sz="4" w:space="0" w:color="auto"/>
            </w:tcBorders>
          </w:tcPr>
          <w:p w14:paraId="15D8F980" w14:textId="77777777" w:rsidR="00E824B6" w:rsidRPr="009E15A5" w:rsidRDefault="00E824B6" w:rsidP="009E15A5">
            <w:pPr>
              <w:pStyle w:val="TableText"/>
              <w:rPr>
                <w:b/>
              </w:rPr>
            </w:pPr>
            <w:r w:rsidRPr="009E15A5">
              <w:rPr>
                <w:b/>
              </w:rPr>
              <w:t>Fee</w:t>
            </w:r>
          </w:p>
        </w:tc>
        <w:tc>
          <w:tcPr>
            <w:tcW w:w="2410" w:type="dxa"/>
            <w:tcBorders>
              <w:top w:val="single" w:sz="4" w:space="0" w:color="auto"/>
              <w:bottom w:val="single" w:sz="4" w:space="0" w:color="auto"/>
            </w:tcBorders>
          </w:tcPr>
          <w:p w14:paraId="3FE862E4" w14:textId="77777777" w:rsidR="00E824B6" w:rsidRPr="009E15A5" w:rsidRDefault="00E824B6" w:rsidP="009E15A5">
            <w:pPr>
              <w:pStyle w:val="TableText"/>
              <w:jc w:val="center"/>
              <w:rPr>
                <w:b/>
              </w:rPr>
            </w:pPr>
            <w:r w:rsidRPr="009E15A5">
              <w:rPr>
                <w:b/>
              </w:rPr>
              <w:t>Number (annually)</w:t>
            </w:r>
          </w:p>
        </w:tc>
      </w:tr>
      <w:tr w:rsidR="00E824B6" w:rsidRPr="00D048B1" w14:paraId="3227AA79" w14:textId="77777777" w:rsidTr="009E15A5">
        <w:trPr>
          <w:cantSplit/>
        </w:trPr>
        <w:tc>
          <w:tcPr>
            <w:tcW w:w="6946" w:type="dxa"/>
            <w:tcBorders>
              <w:top w:val="single" w:sz="4" w:space="0" w:color="auto"/>
            </w:tcBorders>
          </w:tcPr>
          <w:p w14:paraId="4FB92DC7" w14:textId="77777777" w:rsidR="00E824B6" w:rsidRPr="00D048B1" w:rsidRDefault="00E824B6" w:rsidP="009E15A5">
            <w:pPr>
              <w:pStyle w:val="TableText"/>
            </w:pPr>
            <w:r w:rsidRPr="00D048B1">
              <w:rPr>
                <w:rFonts w:cs="Arial"/>
                <w:color w:val="000000"/>
                <w:lang w:eastAsia="en-NZ"/>
              </w:rPr>
              <w:t>Product notification</w:t>
            </w:r>
            <w:r>
              <w:rPr>
                <w:rFonts w:cs="Arial"/>
                <w:color w:val="000000"/>
                <w:lang w:eastAsia="en-NZ"/>
              </w:rPr>
              <w:t>s</w:t>
            </w:r>
          </w:p>
        </w:tc>
        <w:tc>
          <w:tcPr>
            <w:tcW w:w="2410" w:type="dxa"/>
            <w:tcBorders>
              <w:top w:val="single" w:sz="4" w:space="0" w:color="auto"/>
            </w:tcBorders>
          </w:tcPr>
          <w:p w14:paraId="0E1E0EBA" w14:textId="77777777" w:rsidR="00E824B6" w:rsidRPr="00F46743" w:rsidRDefault="00E824B6" w:rsidP="009E15A5">
            <w:pPr>
              <w:pStyle w:val="TableText"/>
              <w:tabs>
                <w:tab w:val="decimal" w:pos="1493"/>
              </w:tabs>
            </w:pPr>
            <w:r>
              <w:t>10,000</w:t>
            </w:r>
          </w:p>
        </w:tc>
      </w:tr>
      <w:tr w:rsidR="00E824B6" w:rsidRPr="00D048B1" w14:paraId="7092DCAF" w14:textId="77777777" w:rsidTr="009E15A5">
        <w:trPr>
          <w:cantSplit/>
        </w:trPr>
        <w:tc>
          <w:tcPr>
            <w:tcW w:w="6946" w:type="dxa"/>
          </w:tcPr>
          <w:p w14:paraId="36C3A093" w14:textId="77777777" w:rsidR="00E824B6" w:rsidRPr="00D048B1" w:rsidRDefault="00E824B6" w:rsidP="009E15A5">
            <w:pPr>
              <w:pStyle w:val="TableText"/>
            </w:pPr>
            <w:r>
              <w:rPr>
                <w:rFonts w:cs="Arial"/>
                <w:color w:val="000000"/>
                <w:lang w:eastAsia="en-NZ"/>
              </w:rPr>
              <w:t>A</w:t>
            </w:r>
            <w:r w:rsidRPr="00D048B1">
              <w:rPr>
                <w:rFonts w:cs="Arial"/>
                <w:color w:val="000000"/>
                <w:lang w:eastAsia="en-NZ"/>
              </w:rPr>
              <w:t>pplication</w:t>
            </w:r>
            <w:r>
              <w:rPr>
                <w:rFonts w:cs="Arial"/>
                <w:color w:val="000000"/>
                <w:lang w:eastAsia="en-NZ"/>
              </w:rPr>
              <w:t>s</w:t>
            </w:r>
            <w:r w:rsidRPr="00D048B1">
              <w:rPr>
                <w:rFonts w:cs="Arial"/>
                <w:color w:val="000000"/>
                <w:lang w:eastAsia="en-NZ"/>
              </w:rPr>
              <w:t xml:space="preserve"> </w:t>
            </w:r>
            <w:r>
              <w:rPr>
                <w:rFonts w:cs="Arial"/>
                <w:color w:val="000000"/>
                <w:lang w:eastAsia="en-NZ"/>
              </w:rPr>
              <w:t>for n</w:t>
            </w:r>
            <w:r w:rsidRPr="00D048B1">
              <w:rPr>
                <w:rFonts w:cs="Arial"/>
                <w:color w:val="000000"/>
                <w:lang w:eastAsia="en-NZ"/>
              </w:rPr>
              <w:t xml:space="preserve">ew </w:t>
            </w:r>
            <w:r>
              <w:rPr>
                <w:rFonts w:cs="Arial"/>
                <w:color w:val="000000"/>
                <w:lang w:eastAsia="en-NZ"/>
              </w:rPr>
              <w:t>permitted substances and changes to existing conditions</w:t>
            </w:r>
          </w:p>
        </w:tc>
        <w:tc>
          <w:tcPr>
            <w:tcW w:w="2410" w:type="dxa"/>
          </w:tcPr>
          <w:p w14:paraId="09F3FF39" w14:textId="77777777" w:rsidR="00E824B6" w:rsidRPr="00F46743" w:rsidRDefault="00E824B6" w:rsidP="009E15A5">
            <w:pPr>
              <w:pStyle w:val="TableText"/>
              <w:tabs>
                <w:tab w:val="decimal" w:pos="1493"/>
              </w:tabs>
            </w:pPr>
            <w:r>
              <w:t>20</w:t>
            </w:r>
          </w:p>
        </w:tc>
      </w:tr>
      <w:tr w:rsidR="00E824B6" w:rsidRPr="00D048B1" w14:paraId="50D84D18" w14:textId="77777777" w:rsidTr="009E15A5">
        <w:trPr>
          <w:cantSplit/>
        </w:trPr>
        <w:tc>
          <w:tcPr>
            <w:tcW w:w="6946" w:type="dxa"/>
          </w:tcPr>
          <w:p w14:paraId="4D292181" w14:textId="77777777" w:rsidR="00E824B6" w:rsidRPr="00D048B1" w:rsidRDefault="00E824B6" w:rsidP="009E15A5">
            <w:pPr>
              <w:pStyle w:val="TableText"/>
              <w:rPr>
                <w:rFonts w:cs="Arial"/>
                <w:color w:val="000000"/>
                <w:lang w:eastAsia="en-NZ"/>
              </w:rPr>
            </w:pPr>
            <w:r>
              <w:rPr>
                <w:rFonts w:cs="Arial"/>
                <w:color w:val="000000"/>
                <w:lang w:eastAsia="en-NZ"/>
              </w:rPr>
              <w:t>Applications</w:t>
            </w:r>
            <w:r w:rsidRPr="00D048B1">
              <w:rPr>
                <w:rFonts w:cs="Arial"/>
                <w:color w:val="000000"/>
                <w:lang w:eastAsia="en-NZ"/>
              </w:rPr>
              <w:t xml:space="preserve"> </w:t>
            </w:r>
            <w:r>
              <w:rPr>
                <w:rFonts w:cs="Arial"/>
                <w:color w:val="000000"/>
                <w:lang w:eastAsia="en-NZ"/>
              </w:rPr>
              <w:t>for a new named condition about which a claim can be made</w:t>
            </w:r>
          </w:p>
        </w:tc>
        <w:tc>
          <w:tcPr>
            <w:tcW w:w="2410" w:type="dxa"/>
          </w:tcPr>
          <w:p w14:paraId="3DF73C7D" w14:textId="77777777" w:rsidR="00E824B6" w:rsidRPr="00F46743" w:rsidRDefault="00E824B6" w:rsidP="009E15A5">
            <w:pPr>
              <w:pStyle w:val="TableText"/>
              <w:tabs>
                <w:tab w:val="decimal" w:pos="1493"/>
              </w:tabs>
            </w:pPr>
            <w:r>
              <w:t>6</w:t>
            </w:r>
          </w:p>
        </w:tc>
      </w:tr>
      <w:tr w:rsidR="00E824B6" w:rsidRPr="00D048B1" w14:paraId="26F0DB4F" w14:textId="77777777" w:rsidTr="009E15A5">
        <w:trPr>
          <w:cantSplit/>
        </w:trPr>
        <w:tc>
          <w:tcPr>
            <w:tcW w:w="6946" w:type="dxa"/>
          </w:tcPr>
          <w:p w14:paraId="151268B7" w14:textId="77777777" w:rsidR="00E824B6" w:rsidRPr="00D048B1" w:rsidRDefault="00E824B6" w:rsidP="009E15A5">
            <w:pPr>
              <w:pStyle w:val="TableText"/>
              <w:rPr>
                <w:rFonts w:cs="Arial"/>
                <w:color w:val="000000"/>
                <w:lang w:eastAsia="en-NZ"/>
              </w:rPr>
            </w:pPr>
            <w:r>
              <w:rPr>
                <w:rFonts w:cs="Arial"/>
                <w:color w:val="000000"/>
                <w:lang w:eastAsia="en-NZ"/>
              </w:rPr>
              <w:t>Applications</w:t>
            </w:r>
            <w:r w:rsidRPr="00D048B1">
              <w:rPr>
                <w:rFonts w:cs="Arial"/>
                <w:color w:val="000000"/>
                <w:lang w:eastAsia="en-NZ"/>
              </w:rPr>
              <w:t xml:space="preserve"> </w:t>
            </w:r>
            <w:r>
              <w:rPr>
                <w:rFonts w:cs="Arial"/>
                <w:color w:val="000000"/>
                <w:lang w:eastAsia="en-NZ"/>
              </w:rPr>
              <w:t>to restrict a claim to a product or class of product</w:t>
            </w:r>
          </w:p>
        </w:tc>
        <w:tc>
          <w:tcPr>
            <w:tcW w:w="2410" w:type="dxa"/>
          </w:tcPr>
          <w:p w14:paraId="7E47E388" w14:textId="77777777" w:rsidR="00E824B6" w:rsidRPr="00693D41" w:rsidRDefault="00E824B6" w:rsidP="009E15A5">
            <w:pPr>
              <w:pStyle w:val="TableText"/>
              <w:tabs>
                <w:tab w:val="decimal" w:pos="1493"/>
              </w:tabs>
            </w:pPr>
            <w:r>
              <w:t>6</w:t>
            </w:r>
          </w:p>
        </w:tc>
      </w:tr>
      <w:tr w:rsidR="00E824B6" w:rsidRPr="00D048B1" w14:paraId="7FB107D6" w14:textId="77777777" w:rsidTr="009E15A5">
        <w:trPr>
          <w:cantSplit/>
        </w:trPr>
        <w:tc>
          <w:tcPr>
            <w:tcW w:w="6946" w:type="dxa"/>
          </w:tcPr>
          <w:p w14:paraId="011A25C4" w14:textId="77777777" w:rsidR="00E824B6" w:rsidRPr="00D048B1" w:rsidRDefault="009E15A5" w:rsidP="009E15A5">
            <w:pPr>
              <w:pStyle w:val="TableText"/>
              <w:rPr>
                <w:rFonts w:cs="Arial"/>
                <w:color w:val="000000"/>
                <w:lang w:eastAsia="en-NZ"/>
              </w:rPr>
            </w:pPr>
            <w:r>
              <w:rPr>
                <w:rFonts w:cs="Arial"/>
                <w:color w:val="000000"/>
                <w:lang w:eastAsia="en-NZ"/>
              </w:rPr>
              <w:t>Export certificate</w:t>
            </w:r>
          </w:p>
        </w:tc>
        <w:tc>
          <w:tcPr>
            <w:tcW w:w="2410" w:type="dxa"/>
          </w:tcPr>
          <w:p w14:paraId="63278F4A" w14:textId="77777777" w:rsidR="00E824B6" w:rsidRPr="00F46743" w:rsidRDefault="00E824B6" w:rsidP="009E15A5">
            <w:pPr>
              <w:pStyle w:val="TableText"/>
              <w:tabs>
                <w:tab w:val="decimal" w:pos="1493"/>
              </w:tabs>
            </w:pPr>
            <w:r>
              <w:t>500</w:t>
            </w:r>
          </w:p>
        </w:tc>
      </w:tr>
      <w:tr w:rsidR="00E824B6" w:rsidRPr="00D048B1" w14:paraId="01CC6118" w14:textId="77777777" w:rsidTr="009E15A5">
        <w:trPr>
          <w:cantSplit/>
        </w:trPr>
        <w:tc>
          <w:tcPr>
            <w:tcW w:w="6946" w:type="dxa"/>
          </w:tcPr>
          <w:p w14:paraId="45868F02" w14:textId="77777777" w:rsidR="00E824B6" w:rsidRPr="00D048B1" w:rsidRDefault="00E824B6" w:rsidP="009E15A5">
            <w:pPr>
              <w:pStyle w:val="TableText"/>
            </w:pPr>
            <w:r w:rsidRPr="00D048B1">
              <w:rPr>
                <w:rFonts w:cs="Arial"/>
                <w:color w:val="000000"/>
                <w:lang w:eastAsia="en-NZ"/>
              </w:rPr>
              <w:t>Application</w:t>
            </w:r>
            <w:r>
              <w:rPr>
                <w:rFonts w:cs="Arial"/>
                <w:color w:val="000000"/>
                <w:lang w:eastAsia="en-NZ"/>
              </w:rPr>
              <w:t>s</w:t>
            </w:r>
            <w:r w:rsidRPr="00D048B1">
              <w:rPr>
                <w:rFonts w:cs="Arial"/>
                <w:color w:val="000000"/>
                <w:lang w:eastAsia="en-NZ"/>
              </w:rPr>
              <w:t xml:space="preserve"> for licence to manufacture</w:t>
            </w:r>
          </w:p>
        </w:tc>
        <w:tc>
          <w:tcPr>
            <w:tcW w:w="2410" w:type="dxa"/>
          </w:tcPr>
          <w:p w14:paraId="562919B7" w14:textId="77777777" w:rsidR="00E824B6" w:rsidRPr="00F46743" w:rsidRDefault="00E824B6" w:rsidP="009E15A5">
            <w:pPr>
              <w:pStyle w:val="TableText"/>
              <w:tabs>
                <w:tab w:val="decimal" w:pos="1493"/>
              </w:tabs>
            </w:pPr>
            <w:r>
              <w:t>40</w:t>
            </w:r>
          </w:p>
        </w:tc>
      </w:tr>
      <w:tr w:rsidR="00E824B6" w:rsidRPr="00D048B1" w14:paraId="210D4AD2" w14:textId="77777777" w:rsidTr="009E15A5">
        <w:trPr>
          <w:cantSplit/>
        </w:trPr>
        <w:tc>
          <w:tcPr>
            <w:tcW w:w="6946" w:type="dxa"/>
          </w:tcPr>
          <w:p w14:paraId="18B58081" w14:textId="77777777" w:rsidR="00E824B6" w:rsidRPr="00D048B1" w:rsidRDefault="00E824B6" w:rsidP="009E15A5">
            <w:pPr>
              <w:pStyle w:val="TableText"/>
              <w:rPr>
                <w:rFonts w:cs="Arial"/>
                <w:color w:val="000000"/>
                <w:lang w:eastAsia="en-NZ"/>
              </w:rPr>
            </w:pPr>
            <w:r>
              <w:rPr>
                <w:rFonts w:cs="Arial"/>
                <w:color w:val="000000"/>
                <w:lang w:eastAsia="en-NZ"/>
              </w:rPr>
              <w:t>Appeals</w:t>
            </w:r>
          </w:p>
        </w:tc>
        <w:tc>
          <w:tcPr>
            <w:tcW w:w="2410" w:type="dxa"/>
          </w:tcPr>
          <w:p w14:paraId="060FA3D8" w14:textId="77777777" w:rsidR="00E824B6" w:rsidRDefault="00E824B6" w:rsidP="009E15A5">
            <w:pPr>
              <w:pStyle w:val="TableText"/>
              <w:tabs>
                <w:tab w:val="decimal" w:pos="1493"/>
              </w:tabs>
            </w:pPr>
            <w:r>
              <w:t>6</w:t>
            </w:r>
          </w:p>
        </w:tc>
      </w:tr>
    </w:tbl>
    <w:p w14:paraId="15FC1A5B" w14:textId="77777777" w:rsidR="00E824B6" w:rsidRPr="00D048B1" w:rsidRDefault="00E824B6" w:rsidP="009E15A5"/>
    <w:p w14:paraId="038BD427" w14:textId="77777777" w:rsidR="009E15A5" w:rsidRPr="00D048B1" w:rsidRDefault="009E15A5" w:rsidP="009E15A5">
      <w:pPr>
        <w:pStyle w:val="BoxHeading"/>
      </w:pPr>
      <w:r w:rsidRPr="00D048B1">
        <w:t>Consultation questions</w:t>
      </w:r>
    </w:p>
    <w:p w14:paraId="26568D66" w14:textId="77777777" w:rsidR="009E15A5" w:rsidRPr="00D048B1" w:rsidRDefault="009E15A5" w:rsidP="009E15A5">
      <w:pPr>
        <w:pStyle w:val="Box"/>
        <w:ind w:left="851" w:hanging="567"/>
      </w:pPr>
      <w:r>
        <w:t>2</w:t>
      </w:r>
      <w:r w:rsidR="00CF420C">
        <w:t>2</w:t>
      </w:r>
      <w:r>
        <w:t>.</w:t>
      </w:r>
      <w:r>
        <w:tab/>
      </w:r>
      <w:r w:rsidRPr="00D048B1">
        <w:t>Are these the right things for the Authority to charge for? Are there other things for which the Authority should charge?</w:t>
      </w:r>
    </w:p>
    <w:p w14:paraId="617B427E" w14:textId="77777777" w:rsidR="009E15A5" w:rsidRDefault="009E15A5" w:rsidP="009E15A5">
      <w:pPr>
        <w:pStyle w:val="Box"/>
        <w:ind w:left="851" w:hanging="567"/>
      </w:pPr>
      <w:r>
        <w:t>2</w:t>
      </w:r>
      <w:r w:rsidR="00CF420C">
        <w:t>3</w:t>
      </w:r>
      <w:r>
        <w:t>.</w:t>
      </w:r>
      <w:r>
        <w:tab/>
      </w:r>
      <w:r w:rsidRPr="00D048B1">
        <w:t>Are the charges structured appropriately?</w:t>
      </w:r>
    </w:p>
    <w:p w14:paraId="50B2BDB4" w14:textId="77777777" w:rsidR="009E15A5" w:rsidRPr="00D048B1" w:rsidRDefault="009E15A5" w:rsidP="009E15A5">
      <w:pPr>
        <w:pStyle w:val="Box"/>
        <w:ind w:left="851" w:hanging="567"/>
      </w:pPr>
      <w:r>
        <w:t>2</w:t>
      </w:r>
      <w:r w:rsidR="00CF420C">
        <w:t>4</w:t>
      </w:r>
      <w:r>
        <w:t>.</w:t>
      </w:r>
      <w:r>
        <w:tab/>
      </w:r>
      <w:r w:rsidRPr="007910B1">
        <w:t xml:space="preserve">Do you have any comment on the proposal that notification be for a July–June financial year, and/or the proposals to handle the </w:t>
      </w:r>
      <w:r>
        <w:t>transition period</w:t>
      </w:r>
      <w:r w:rsidRPr="007910B1">
        <w:t>?</w:t>
      </w:r>
    </w:p>
    <w:p w14:paraId="74248BBD" w14:textId="77777777" w:rsidR="009E15A5" w:rsidRDefault="009E15A5" w:rsidP="009E15A5">
      <w:pPr>
        <w:pStyle w:val="Box"/>
        <w:ind w:left="851" w:hanging="567"/>
      </w:pPr>
      <w:r>
        <w:t>2</w:t>
      </w:r>
      <w:r w:rsidR="00B151C4">
        <w:t>5</w:t>
      </w:r>
      <w:r>
        <w:t>.</w:t>
      </w:r>
      <w:r>
        <w:tab/>
      </w:r>
      <w:r w:rsidRPr="00D048B1">
        <w:t>Do you have any comment on the level of the charges?</w:t>
      </w:r>
    </w:p>
    <w:p w14:paraId="3911BA56" w14:textId="77777777" w:rsidR="009E15A5" w:rsidRDefault="009E15A5" w:rsidP="009E15A5">
      <w:pPr>
        <w:pStyle w:val="Box"/>
        <w:ind w:left="851" w:hanging="567"/>
      </w:pPr>
      <w:r>
        <w:t>2</w:t>
      </w:r>
      <w:r w:rsidR="00B151C4">
        <w:t>6</w:t>
      </w:r>
      <w:r>
        <w:t>.</w:t>
      </w:r>
      <w:r>
        <w:tab/>
        <w:t>Do you have any comment on the assumptions around volumes each year? Would you expect higher volumes in the first year?</w:t>
      </w:r>
    </w:p>
    <w:p w14:paraId="782645A3" w14:textId="77777777" w:rsidR="009E15A5" w:rsidRPr="00D87999" w:rsidRDefault="009E15A5" w:rsidP="009E15A5">
      <w:pPr>
        <w:pStyle w:val="Box"/>
        <w:ind w:left="851" w:hanging="567"/>
      </w:pPr>
      <w:r>
        <w:t>2</w:t>
      </w:r>
      <w:r w:rsidR="00B151C4">
        <w:t>7</w:t>
      </w:r>
      <w:r>
        <w:t>.</w:t>
      </w:r>
      <w:r>
        <w:tab/>
        <w:t>How many products do you anticipate notifying initially, and in the next two to three years?</w:t>
      </w:r>
    </w:p>
    <w:p w14:paraId="6F4A7A98" w14:textId="77777777" w:rsidR="009E15A5" w:rsidRPr="00D048B1" w:rsidRDefault="009E15A5" w:rsidP="009E15A5">
      <w:pPr>
        <w:pStyle w:val="Box"/>
        <w:ind w:left="851" w:hanging="567"/>
      </w:pPr>
      <w:r>
        <w:t>2</w:t>
      </w:r>
      <w:r w:rsidR="00B151C4">
        <w:t>8</w:t>
      </w:r>
      <w:r>
        <w:t>.</w:t>
      </w:r>
      <w:r>
        <w:tab/>
      </w:r>
      <w:r w:rsidRPr="00D048B1">
        <w:t>Do you agree that manufacturers are best placed to commission any quality control activities, such as audit, that might be required by the Code of Manufacturing</w:t>
      </w:r>
      <w:r>
        <w:t xml:space="preserve"> Practice</w:t>
      </w:r>
      <w:r w:rsidRPr="00D048B1">
        <w:t>?</w:t>
      </w:r>
    </w:p>
    <w:p w14:paraId="174E0724" w14:textId="77777777" w:rsidR="009E15A5" w:rsidRPr="00D048B1" w:rsidRDefault="009E15A5" w:rsidP="009E15A5">
      <w:pPr>
        <w:pStyle w:val="Box"/>
        <w:ind w:left="851" w:hanging="567"/>
        <w:rPr>
          <w:b/>
        </w:rPr>
      </w:pPr>
      <w:r>
        <w:t>2</w:t>
      </w:r>
      <w:r w:rsidR="00B151C4">
        <w:t>9</w:t>
      </w:r>
      <w:r>
        <w:t>.</w:t>
      </w:r>
      <w:r>
        <w:tab/>
      </w:r>
      <w:r w:rsidRPr="00D048B1">
        <w:t>Are there additional issues relating to fees and charges that you would like us to consider?</w:t>
      </w:r>
    </w:p>
    <w:p w14:paraId="2774B58A" w14:textId="77777777" w:rsidR="00E824B6" w:rsidRPr="00D048B1" w:rsidRDefault="00E824B6" w:rsidP="009E15A5"/>
    <w:p w14:paraId="43653138" w14:textId="77777777" w:rsidR="00E824B6" w:rsidRPr="00D048B1" w:rsidRDefault="00E824B6" w:rsidP="009E15A5">
      <w:pPr>
        <w:pStyle w:val="Heading3"/>
      </w:pPr>
      <w:r>
        <w:t>Very l</w:t>
      </w:r>
      <w:r w:rsidRPr="00D048B1">
        <w:t>ow-volume products</w:t>
      </w:r>
    </w:p>
    <w:p w14:paraId="1C1E1321" w14:textId="77777777" w:rsidR="00E55EF0" w:rsidRDefault="00E824B6" w:rsidP="009E15A5">
      <w:r>
        <w:t>If</w:t>
      </w:r>
      <w:r w:rsidRPr="00D048B1">
        <w:t xml:space="preserve"> only </w:t>
      </w:r>
      <w:r>
        <w:t xml:space="preserve">very </w:t>
      </w:r>
      <w:r w:rsidRPr="00D048B1">
        <w:t>low volumes of products are sold, notification charges and other regulatory costs might result in the loss of those products from the market. Examples of such situations include:</w:t>
      </w:r>
    </w:p>
    <w:p w14:paraId="48D08E0A" w14:textId="77777777" w:rsidR="00E824B6" w:rsidRPr="00D048B1" w:rsidRDefault="00E824B6" w:rsidP="009E15A5">
      <w:pPr>
        <w:pStyle w:val="Bullet"/>
      </w:pPr>
      <w:r w:rsidRPr="00D048B1">
        <w:t xml:space="preserve">large ranges of catalogue products, </w:t>
      </w:r>
      <w:r>
        <w:t xml:space="preserve">where </w:t>
      </w:r>
      <w:r w:rsidRPr="00D048B1">
        <w:t xml:space="preserve">each </w:t>
      </w:r>
      <w:r>
        <w:t xml:space="preserve">is </w:t>
      </w:r>
      <w:r w:rsidRPr="00D048B1">
        <w:t>sold</w:t>
      </w:r>
      <w:r>
        <w:t xml:space="preserve"> i</w:t>
      </w:r>
      <w:r w:rsidRPr="00D048B1">
        <w:t>n</w:t>
      </w:r>
      <w:r w:rsidRPr="008A623C">
        <w:t xml:space="preserve"> </w:t>
      </w:r>
      <w:r>
        <w:t>very</w:t>
      </w:r>
      <w:r w:rsidRPr="00D048B1">
        <w:t xml:space="preserve"> small numbers</w:t>
      </w:r>
    </w:p>
    <w:p w14:paraId="03E5E031" w14:textId="77777777" w:rsidR="00E824B6" w:rsidRPr="005E04FB" w:rsidRDefault="00E824B6" w:rsidP="009E15A5">
      <w:pPr>
        <w:pStyle w:val="Bullet"/>
      </w:pPr>
      <w:proofErr w:type="gramStart"/>
      <w:r w:rsidRPr="00D048B1">
        <w:t>unprofitable</w:t>
      </w:r>
      <w:proofErr w:type="gramEnd"/>
      <w:r w:rsidRPr="00D048B1">
        <w:t xml:space="preserve"> service products, where supply is maintained for small numbers of long-term consumers</w:t>
      </w:r>
      <w:r w:rsidR="009E15A5">
        <w:t>.</w:t>
      </w:r>
    </w:p>
    <w:p w14:paraId="24D66103" w14:textId="77777777" w:rsidR="009E15A5" w:rsidRDefault="009E15A5" w:rsidP="009E15A5"/>
    <w:p w14:paraId="4F54862F" w14:textId="77777777" w:rsidR="00E824B6" w:rsidRPr="00D048B1" w:rsidRDefault="00E824B6" w:rsidP="009E15A5">
      <w:r w:rsidRPr="00D048B1">
        <w:t xml:space="preserve">It may be </w:t>
      </w:r>
      <w:r>
        <w:t xml:space="preserve">beneficial </w:t>
      </w:r>
      <w:r w:rsidRPr="00D048B1">
        <w:t>to reduce fees or exempt notifiers from fees in such situations.</w:t>
      </w:r>
    </w:p>
    <w:p w14:paraId="78AC8799" w14:textId="77777777" w:rsidR="009E15A5" w:rsidRDefault="009E15A5" w:rsidP="009E15A5"/>
    <w:p w14:paraId="0DDAE036" w14:textId="77777777" w:rsidR="00E824B6" w:rsidRDefault="00E824B6" w:rsidP="009E15A5">
      <w:r w:rsidRPr="00D048B1">
        <w:t xml:space="preserve">An exemption or reduction in fees for </w:t>
      </w:r>
      <w:r>
        <w:t xml:space="preserve">very </w:t>
      </w:r>
      <w:r w:rsidRPr="00D048B1">
        <w:t>low-volume products could be seen as a cross-subsidy from larger businesses, who would then bear an undue proportion of the scheme costs. The extent of this would depend on the design of the exemption or reduction, as fees will not be paid for products exiting the market.</w:t>
      </w:r>
    </w:p>
    <w:p w14:paraId="20D83330" w14:textId="77777777" w:rsidR="00E824B6" w:rsidRPr="00D048B1" w:rsidRDefault="00E824B6" w:rsidP="009E15A5"/>
    <w:p w14:paraId="21307B6D" w14:textId="77777777" w:rsidR="009E15A5" w:rsidRPr="00D048B1" w:rsidRDefault="009E15A5" w:rsidP="009E15A5">
      <w:pPr>
        <w:pStyle w:val="BoxHeading"/>
      </w:pPr>
      <w:r w:rsidRPr="00D048B1">
        <w:t>Consultation questions</w:t>
      </w:r>
    </w:p>
    <w:p w14:paraId="5BFBC6E8" w14:textId="77777777" w:rsidR="009E15A5" w:rsidRPr="00D048B1" w:rsidRDefault="00B151C4" w:rsidP="009E15A5">
      <w:pPr>
        <w:pStyle w:val="Box"/>
        <w:ind w:left="851" w:hanging="567"/>
      </w:pPr>
      <w:r>
        <w:t>30</w:t>
      </w:r>
      <w:r w:rsidR="009E15A5">
        <w:t>.</w:t>
      </w:r>
      <w:r w:rsidR="009E15A5">
        <w:tab/>
      </w:r>
      <w:r w:rsidR="009E15A5" w:rsidRPr="00D048B1">
        <w:t xml:space="preserve">Do you see a case for reducing fees for </w:t>
      </w:r>
      <w:r w:rsidR="009E15A5">
        <w:t xml:space="preserve">very </w:t>
      </w:r>
      <w:r w:rsidR="009E15A5" w:rsidRPr="00D048B1">
        <w:t>low-volume products?</w:t>
      </w:r>
    </w:p>
    <w:p w14:paraId="650AA8F7" w14:textId="77777777" w:rsidR="009E15A5" w:rsidRDefault="009E15A5" w:rsidP="009E15A5">
      <w:pPr>
        <w:pStyle w:val="Box"/>
        <w:ind w:left="851" w:hanging="567"/>
      </w:pPr>
      <w:r>
        <w:t>3</w:t>
      </w:r>
      <w:r w:rsidR="00B151C4">
        <w:t>1</w:t>
      </w:r>
      <w:r>
        <w:t>.</w:t>
      </w:r>
      <w:r>
        <w:tab/>
      </w:r>
      <w:r w:rsidRPr="00D048B1">
        <w:t xml:space="preserve">How would you define </w:t>
      </w:r>
      <w:r>
        <w:t xml:space="preserve">very </w:t>
      </w:r>
      <w:r w:rsidRPr="00D048B1">
        <w:t>low-volume products?</w:t>
      </w:r>
    </w:p>
    <w:p w14:paraId="65010124" w14:textId="77777777" w:rsidR="009E15A5" w:rsidRPr="00D048B1" w:rsidRDefault="009E15A5" w:rsidP="009E15A5">
      <w:pPr>
        <w:pStyle w:val="Box"/>
        <w:ind w:left="851" w:hanging="567"/>
      </w:pPr>
      <w:r>
        <w:t>3</w:t>
      </w:r>
      <w:r w:rsidR="00B151C4">
        <w:t>2</w:t>
      </w:r>
      <w:r>
        <w:t>.</w:t>
      </w:r>
      <w:r>
        <w:tab/>
      </w:r>
      <w:r w:rsidRPr="00D048B1">
        <w:t xml:space="preserve">Do you have suggestions for the design of any provisions, </w:t>
      </w:r>
      <w:proofErr w:type="gramStart"/>
      <w:r w:rsidRPr="00D048B1">
        <w:t>including:</w:t>
      </w:r>
      <w:proofErr w:type="gramEnd"/>
    </w:p>
    <w:p w14:paraId="7295B41E" w14:textId="77777777" w:rsidR="009E15A5" w:rsidRPr="00D048B1" w:rsidRDefault="009E15A5" w:rsidP="009E15A5">
      <w:pPr>
        <w:pStyle w:val="Box"/>
        <w:tabs>
          <w:tab w:val="left" w:pos="851"/>
          <w:tab w:val="left" w:pos="1134"/>
        </w:tabs>
        <w:spacing w:before="60"/>
      </w:pPr>
      <w:r>
        <w:tab/>
      </w:r>
      <w:r>
        <w:sym w:font="Symbol" w:char="F0B7"/>
      </w:r>
      <w:r>
        <w:tab/>
      </w:r>
      <w:proofErr w:type="gramStart"/>
      <w:r w:rsidRPr="00D048B1">
        <w:t>limits</w:t>
      </w:r>
      <w:proofErr w:type="gramEnd"/>
      <w:r w:rsidRPr="00D048B1">
        <w:t xml:space="preserve"> on the number of products </w:t>
      </w:r>
      <w:r>
        <w:t>that</w:t>
      </w:r>
      <w:r w:rsidRPr="00D048B1">
        <w:t xml:space="preserve"> any notifier</w:t>
      </w:r>
      <w:r>
        <w:t xml:space="preserve"> can have fee exemptions for</w:t>
      </w:r>
    </w:p>
    <w:p w14:paraId="742BCE45" w14:textId="77777777" w:rsidR="009E15A5" w:rsidRPr="00D048B1" w:rsidRDefault="009E15A5" w:rsidP="009E15A5">
      <w:pPr>
        <w:pStyle w:val="Box"/>
        <w:tabs>
          <w:tab w:val="left" w:pos="851"/>
          <w:tab w:val="left" w:pos="1134"/>
        </w:tabs>
        <w:spacing w:before="60"/>
      </w:pPr>
      <w:r>
        <w:tab/>
      </w:r>
      <w:r>
        <w:sym w:font="Symbol" w:char="F0B7"/>
      </w:r>
      <w:r>
        <w:tab/>
      </w:r>
      <w:proofErr w:type="gramStart"/>
      <w:r w:rsidRPr="00D048B1">
        <w:t>administrative</w:t>
      </w:r>
      <w:proofErr w:type="gramEnd"/>
      <w:r w:rsidRPr="00D048B1">
        <w:t xml:space="preserve"> efficiency</w:t>
      </w:r>
    </w:p>
    <w:p w14:paraId="4F951225" w14:textId="77777777" w:rsidR="009E15A5" w:rsidRPr="00091A0D" w:rsidRDefault="009E15A5" w:rsidP="009E15A5">
      <w:pPr>
        <w:pStyle w:val="Box"/>
        <w:tabs>
          <w:tab w:val="left" w:pos="851"/>
          <w:tab w:val="left" w:pos="1134"/>
        </w:tabs>
        <w:spacing w:before="60"/>
      </w:pPr>
      <w:r>
        <w:tab/>
      </w:r>
      <w:r>
        <w:sym w:font="Symbol" w:char="F0B7"/>
      </w:r>
      <w:r>
        <w:tab/>
      </w:r>
      <w:proofErr w:type="gramStart"/>
      <w:r w:rsidRPr="00D048B1">
        <w:t>any</w:t>
      </w:r>
      <w:proofErr w:type="gramEnd"/>
      <w:r w:rsidRPr="00D048B1">
        <w:t xml:space="preserve"> other issues that might be associated with low-volume products?</w:t>
      </w:r>
    </w:p>
    <w:p w14:paraId="24E5F0A2" w14:textId="77777777" w:rsidR="00E824B6" w:rsidRPr="00D048B1" w:rsidRDefault="00E824B6" w:rsidP="009E15A5"/>
    <w:p w14:paraId="244D2C81" w14:textId="77777777" w:rsidR="00E824B6" w:rsidRPr="00D048B1" w:rsidRDefault="00E824B6" w:rsidP="00E824B6">
      <w:pPr>
        <w:pStyle w:val="Heading1"/>
      </w:pPr>
      <w:r>
        <w:br w:type="page"/>
      </w:r>
      <w:bookmarkStart w:id="40" w:name="_Toc432510736"/>
      <w:bookmarkStart w:id="41" w:name="_Toc435129339"/>
      <w:r w:rsidRPr="00D048B1">
        <w:t>Labelling</w:t>
      </w:r>
      <w:bookmarkEnd w:id="40"/>
      <w:bookmarkEnd w:id="41"/>
    </w:p>
    <w:p w14:paraId="3FB10670" w14:textId="77777777" w:rsidR="00E55EF0" w:rsidRDefault="00E824B6" w:rsidP="009E15A5">
      <w:r w:rsidRPr="00D048B1">
        <w:t xml:space="preserve">The Bill allows labelling detail to be set in </w:t>
      </w:r>
      <w:r>
        <w:t>R</w:t>
      </w:r>
      <w:r w:rsidRPr="00D048B1">
        <w:t>egulations. Labels are an important way to support informed consumer choice. Appropriate labels allow consumers to get accurate and helpful information. Labels need to reflect what is in the product and provide enough information for consumers to weigh up the risks and benefits of using the product.</w:t>
      </w:r>
    </w:p>
    <w:p w14:paraId="0550CBA9" w14:textId="77777777" w:rsidR="009E15A5" w:rsidRDefault="009E15A5" w:rsidP="009E15A5"/>
    <w:p w14:paraId="07A1C520" w14:textId="77777777" w:rsidR="00E824B6" w:rsidRPr="00D048B1" w:rsidRDefault="00E824B6" w:rsidP="009E15A5">
      <w:r w:rsidRPr="00D048B1">
        <w:t>Labelling will also need to reflect and support the other parts of the scheme, including permitted ingredients</w:t>
      </w:r>
      <w:r>
        <w:t xml:space="preserve"> and</w:t>
      </w:r>
      <w:r w:rsidRPr="00D048B1">
        <w:t xml:space="preserve"> health benefit claims</w:t>
      </w:r>
      <w:r>
        <w:t xml:space="preserve">. </w:t>
      </w:r>
      <w:r w:rsidRPr="00D048B1">
        <w:t xml:space="preserve">The definition of </w:t>
      </w:r>
      <w:r w:rsidR="00E55EF0">
        <w:t>‘</w:t>
      </w:r>
      <w:r w:rsidRPr="00D048B1">
        <w:t>label</w:t>
      </w:r>
      <w:r w:rsidR="00E55EF0">
        <w:t>’</w:t>
      </w:r>
      <w:r w:rsidRPr="00D048B1">
        <w:t xml:space="preserve"> in the Bill covers the label attached to the container (</w:t>
      </w:r>
      <w:r>
        <w:t>such as a</w:t>
      </w:r>
      <w:r w:rsidRPr="00D048B1">
        <w:t xml:space="preserve"> bottle, tube or blister pack), the primary pack (</w:t>
      </w:r>
      <w:r>
        <w:t>such as a</w:t>
      </w:r>
      <w:r w:rsidRPr="00D048B1">
        <w:t xml:space="preserve"> carton) and any printed information supplied with the container or </w:t>
      </w:r>
      <w:r>
        <w:t xml:space="preserve">inside the </w:t>
      </w:r>
      <w:r w:rsidRPr="00D048B1">
        <w:t>pack</w:t>
      </w:r>
      <w:r>
        <w:t>aging</w:t>
      </w:r>
      <w:r w:rsidRPr="00D048B1">
        <w:t>.</w:t>
      </w:r>
    </w:p>
    <w:p w14:paraId="64140EFA" w14:textId="77777777" w:rsidR="009E15A5" w:rsidRDefault="009E15A5" w:rsidP="009E15A5"/>
    <w:p w14:paraId="708F690E" w14:textId="77777777" w:rsidR="00E55EF0" w:rsidRDefault="00E824B6" w:rsidP="009E15A5">
      <w:r w:rsidRPr="00D048B1">
        <w:t>Regulations will set out minimum information requirements. This will not prevent labels containing other information (as long as it is not misleading or contrary to other requirements of the scheme).</w:t>
      </w:r>
    </w:p>
    <w:p w14:paraId="48BE2EEE" w14:textId="77777777" w:rsidR="009E15A5" w:rsidRDefault="009E15A5" w:rsidP="009E15A5"/>
    <w:p w14:paraId="431B2937" w14:textId="77777777" w:rsidR="00E55EF0" w:rsidRDefault="00E824B6" w:rsidP="009E15A5">
      <w:r w:rsidRPr="00D048B1">
        <w:t>We are conscious of the fact that many products are sold in multiple countries, whose requirements differ. The labelling requirements are intended to minimise the need for relabe</w:t>
      </w:r>
      <w:r>
        <w:t>l</w:t>
      </w:r>
      <w:r w:rsidRPr="00D048B1">
        <w:t>ling products, although it can</w:t>
      </w:r>
      <w:r w:rsidR="00E55EF0">
        <w:t>’</w:t>
      </w:r>
      <w:r w:rsidRPr="00D048B1">
        <w:t>t be avoided entirely. For example, we do not intend to specify that ingredients must be listed in a particular order (</w:t>
      </w:r>
      <w:r>
        <w:t>such as</w:t>
      </w:r>
      <w:r w:rsidRPr="00D048B1">
        <w:t xml:space="preserve"> by volume or alphabetically) as those requirements differ worldwide and pose no safety concern.</w:t>
      </w:r>
    </w:p>
    <w:p w14:paraId="04090B23" w14:textId="77777777" w:rsidR="009E15A5" w:rsidRDefault="009E15A5" w:rsidP="009E15A5"/>
    <w:p w14:paraId="69FCDD42" w14:textId="77777777" w:rsidR="00E55EF0" w:rsidRDefault="00E824B6" w:rsidP="009E15A5">
      <w:r w:rsidRPr="00D048B1">
        <w:t>Product notifiers will have two years</w:t>
      </w:r>
      <w:r>
        <w:t xml:space="preserve"> from when the Bill comes into effect</w:t>
      </w:r>
      <w:r w:rsidRPr="00D048B1">
        <w:t xml:space="preserve"> to comply with labelling requirements in regulations.</w:t>
      </w:r>
    </w:p>
    <w:p w14:paraId="24C118E0" w14:textId="77777777" w:rsidR="009E15A5" w:rsidRDefault="009E15A5" w:rsidP="009E15A5"/>
    <w:p w14:paraId="1EE4126F" w14:textId="77777777" w:rsidR="00E824B6" w:rsidRPr="00D048B1" w:rsidRDefault="00E824B6" w:rsidP="009E15A5">
      <w:r w:rsidRPr="00D048B1">
        <w:t>We propose that regulations require that a label be:</w:t>
      </w:r>
    </w:p>
    <w:p w14:paraId="2EA3E39F" w14:textId="77777777" w:rsidR="00E55EF0" w:rsidRDefault="00E824B6" w:rsidP="009E15A5">
      <w:pPr>
        <w:pStyle w:val="Bullet"/>
      </w:pPr>
      <w:r w:rsidRPr="00D048B1">
        <w:t>clearly visible</w:t>
      </w:r>
    </w:p>
    <w:p w14:paraId="6060268C" w14:textId="77777777" w:rsidR="00E824B6" w:rsidRPr="00D048B1" w:rsidRDefault="00E824B6" w:rsidP="009E15A5">
      <w:pPr>
        <w:pStyle w:val="Bullet"/>
      </w:pPr>
      <w:r w:rsidRPr="00D048B1">
        <w:t>written in English</w:t>
      </w:r>
    </w:p>
    <w:p w14:paraId="63B3B641" w14:textId="77777777" w:rsidR="00E824B6" w:rsidRPr="00D048B1" w:rsidRDefault="00E824B6" w:rsidP="009E15A5">
      <w:pPr>
        <w:pStyle w:val="Bullet"/>
      </w:pPr>
      <w:r w:rsidRPr="00D048B1">
        <w:t>in lettering that is clear, distinct and legible</w:t>
      </w:r>
    </w:p>
    <w:p w14:paraId="0063BCF3" w14:textId="77777777" w:rsidR="00E824B6" w:rsidRDefault="00E824B6" w:rsidP="009E15A5">
      <w:pPr>
        <w:pStyle w:val="Bullet"/>
      </w:pPr>
      <w:proofErr w:type="gramStart"/>
      <w:r w:rsidRPr="00D048B1">
        <w:t>durable</w:t>
      </w:r>
      <w:proofErr w:type="gramEnd"/>
      <w:r w:rsidRPr="00D048B1">
        <w:t xml:space="preserve"> and not readily damaged by normal handling.</w:t>
      </w:r>
    </w:p>
    <w:p w14:paraId="0D5467E2" w14:textId="77777777" w:rsidR="009E15A5" w:rsidRPr="00AE6C5B" w:rsidRDefault="009E15A5" w:rsidP="009E15A5"/>
    <w:p w14:paraId="7A220604" w14:textId="77777777" w:rsidR="00E55EF0" w:rsidRDefault="00E824B6" w:rsidP="009E15A5">
      <w:pPr>
        <w:pStyle w:val="Heading2"/>
      </w:pPr>
      <w:bookmarkStart w:id="42" w:name="_Toc435129340"/>
      <w:r w:rsidRPr="00D048B1">
        <w:t>Minimum information requirements for labelling</w:t>
      </w:r>
      <w:bookmarkEnd w:id="42"/>
    </w:p>
    <w:p w14:paraId="064DC986" w14:textId="77777777" w:rsidR="00E824B6" w:rsidRPr="00D048B1" w:rsidRDefault="00E824B6" w:rsidP="009E15A5">
      <w:r w:rsidRPr="00D048B1">
        <w:t>We propose the following minimum information requirements for</w:t>
      </w:r>
      <w:r>
        <w:t xml:space="preserve"> the </w:t>
      </w:r>
      <w:r w:rsidRPr="00EE412B">
        <w:rPr>
          <w:b/>
        </w:rPr>
        <w:t>outer packaging labels</w:t>
      </w:r>
      <w:r>
        <w:rPr>
          <w:b/>
        </w:rPr>
        <w:t xml:space="preserve"> </w:t>
      </w:r>
      <w:r w:rsidRPr="00D90454">
        <w:t>(the part that consumers can see when the product is on the shelf)</w:t>
      </w:r>
      <w:r w:rsidRPr="009E15A5">
        <w:t xml:space="preserve"> </w:t>
      </w:r>
      <w:r w:rsidRPr="00D048B1">
        <w:t xml:space="preserve">of </w:t>
      </w:r>
      <w:r>
        <w:t>NHPs:</w:t>
      </w:r>
    </w:p>
    <w:p w14:paraId="7138CA9B" w14:textId="77777777" w:rsidR="00E824B6" w:rsidRDefault="00E824B6" w:rsidP="009E15A5">
      <w:pPr>
        <w:pStyle w:val="Bullet"/>
      </w:pPr>
      <w:r>
        <w:t>t</w:t>
      </w:r>
      <w:r w:rsidRPr="00D048B1">
        <w:t>he product name</w:t>
      </w:r>
    </w:p>
    <w:p w14:paraId="2AC18D9A" w14:textId="77777777" w:rsidR="00E824B6" w:rsidRPr="00ED4331" w:rsidRDefault="00E824B6" w:rsidP="009E15A5">
      <w:pPr>
        <w:pStyle w:val="Bullet"/>
      </w:pPr>
      <w:r>
        <w:t>i</w:t>
      </w:r>
      <w:r w:rsidRPr="00D048B1">
        <w:t>ntended purpose of the product</w:t>
      </w:r>
      <w:r>
        <w:t xml:space="preserve"> (linked to the health benefit claim)</w:t>
      </w:r>
    </w:p>
    <w:p w14:paraId="5E6218FF" w14:textId="77777777" w:rsidR="00E824B6" w:rsidRPr="009E15A5" w:rsidRDefault="00E824B6" w:rsidP="009E15A5">
      <w:pPr>
        <w:pStyle w:val="Bullet"/>
        <w:rPr>
          <w:spacing w:val="-2"/>
        </w:rPr>
      </w:pPr>
      <w:r w:rsidRPr="009E15A5">
        <w:rPr>
          <w:spacing w:val="-2"/>
        </w:rPr>
        <w:t xml:space="preserve">the scientific names of </w:t>
      </w:r>
      <w:r w:rsidRPr="009E15A5">
        <w:rPr>
          <w:b/>
          <w:spacing w:val="-2"/>
        </w:rPr>
        <w:t>all</w:t>
      </w:r>
      <w:r w:rsidRPr="009E15A5">
        <w:rPr>
          <w:spacing w:val="-2"/>
        </w:rPr>
        <w:t xml:space="preserve"> ingredients (common names can be used as well, but not instead of)</w:t>
      </w:r>
    </w:p>
    <w:p w14:paraId="7465D67C" w14:textId="77777777" w:rsidR="00E824B6" w:rsidRPr="00D048B1" w:rsidRDefault="00E824B6" w:rsidP="009E15A5">
      <w:pPr>
        <w:pStyle w:val="Bullet"/>
      </w:pPr>
      <w:r>
        <w:t>t</w:t>
      </w:r>
      <w:r w:rsidRPr="00D048B1">
        <w:t>he quantity or proportion of all active ingredients</w:t>
      </w:r>
    </w:p>
    <w:p w14:paraId="01E249D0" w14:textId="77777777" w:rsidR="00E55EF0" w:rsidRDefault="00E824B6" w:rsidP="009E15A5">
      <w:pPr>
        <w:pStyle w:val="Bullet"/>
      </w:pPr>
      <w:r>
        <w:t>a</w:t>
      </w:r>
      <w:r w:rsidRPr="00D048B1">
        <w:t>pplicable warning statements – for example, the regulations may require a general warning on all products</w:t>
      </w:r>
      <w:r>
        <w:t xml:space="preserve"> such as</w:t>
      </w:r>
      <w:r w:rsidRPr="00D048B1">
        <w:t xml:space="preserve"> </w:t>
      </w:r>
      <w:r w:rsidR="00E55EF0">
        <w:t>‘</w:t>
      </w:r>
      <w:r w:rsidRPr="00D048B1">
        <w:t>see a health</w:t>
      </w:r>
      <w:r>
        <w:t>care</w:t>
      </w:r>
      <w:r w:rsidRPr="00D048B1">
        <w:t xml:space="preserve"> professional if symptoms persist</w:t>
      </w:r>
      <w:r w:rsidR="00E55EF0">
        <w:t>’</w:t>
      </w:r>
      <w:r w:rsidRPr="00D048B1">
        <w:t>, and specific warnings on certain products (</w:t>
      </w:r>
      <w:r>
        <w:t>for example, on</w:t>
      </w:r>
      <w:r w:rsidRPr="00D048B1">
        <w:t xml:space="preserve"> products that contain an ingredient known to be commonly allergenic, such as bee products)</w:t>
      </w:r>
    </w:p>
    <w:p w14:paraId="6136604A" w14:textId="77777777" w:rsidR="00E824B6" w:rsidRPr="00D048B1" w:rsidRDefault="00E824B6" w:rsidP="009E15A5">
      <w:pPr>
        <w:pStyle w:val="Bullet"/>
      </w:pPr>
      <w:r>
        <w:t>a</w:t>
      </w:r>
      <w:r w:rsidRPr="00D048B1">
        <w:t>ny restriction from the permitted ingredients list (</w:t>
      </w:r>
      <w:r>
        <w:t>such as</w:t>
      </w:r>
      <w:r w:rsidRPr="00D048B1">
        <w:t xml:space="preserve"> an upper limit of the amount that can safely be consumed over a period of time)</w:t>
      </w:r>
    </w:p>
    <w:p w14:paraId="7E18EBC5" w14:textId="77777777" w:rsidR="00E824B6" w:rsidRPr="00D048B1" w:rsidRDefault="00E824B6" w:rsidP="009E15A5">
      <w:pPr>
        <w:pStyle w:val="Bullet"/>
      </w:pPr>
      <w:r>
        <w:t>b</w:t>
      </w:r>
      <w:r w:rsidRPr="00D048B1">
        <w:t>atch number</w:t>
      </w:r>
    </w:p>
    <w:p w14:paraId="1D19E333" w14:textId="77777777" w:rsidR="00E824B6" w:rsidRPr="00D048B1" w:rsidRDefault="00E824B6" w:rsidP="009E15A5">
      <w:pPr>
        <w:pStyle w:val="Bullet"/>
      </w:pPr>
      <w:r>
        <w:t>s</w:t>
      </w:r>
      <w:r w:rsidRPr="00D048B1">
        <w:t>torage conditions, if relevant</w:t>
      </w:r>
    </w:p>
    <w:p w14:paraId="052DCE1C" w14:textId="77777777" w:rsidR="00E824B6" w:rsidRPr="00D048B1" w:rsidRDefault="00E824B6" w:rsidP="009E15A5">
      <w:pPr>
        <w:pStyle w:val="Bullet"/>
      </w:pPr>
      <w:r>
        <w:t>e</w:t>
      </w:r>
      <w:r w:rsidRPr="00D048B1">
        <w:t>xpiry date</w:t>
      </w:r>
    </w:p>
    <w:p w14:paraId="4948AC96" w14:textId="77777777" w:rsidR="00E824B6" w:rsidRPr="00D048B1" w:rsidRDefault="00E824B6" w:rsidP="009E15A5">
      <w:pPr>
        <w:pStyle w:val="Bullet"/>
      </w:pPr>
      <w:r>
        <w:t>s</w:t>
      </w:r>
      <w:r w:rsidRPr="00D048B1">
        <w:t>tatement of the net weight, volume or number of capsules</w:t>
      </w:r>
    </w:p>
    <w:p w14:paraId="0411DAFA" w14:textId="77777777" w:rsidR="00E824B6" w:rsidRPr="00D048B1" w:rsidRDefault="00E824B6" w:rsidP="009E15A5">
      <w:pPr>
        <w:pStyle w:val="Bullet"/>
      </w:pPr>
      <w:r>
        <w:t xml:space="preserve">a </w:t>
      </w:r>
      <w:r w:rsidRPr="00D048B1">
        <w:t>description of the dose form</w:t>
      </w:r>
      <w:r>
        <w:t xml:space="preserve"> (such as tablet)</w:t>
      </w:r>
      <w:r w:rsidRPr="00D048B1">
        <w:t xml:space="preserve"> </w:t>
      </w:r>
      <w:r>
        <w:t>and</w:t>
      </w:r>
      <w:r w:rsidRPr="00D048B1">
        <w:t xml:space="preserve"> presentation</w:t>
      </w:r>
      <w:r>
        <w:t xml:space="preserve"> (such as oral)</w:t>
      </w:r>
    </w:p>
    <w:p w14:paraId="3C0A4C30" w14:textId="77777777" w:rsidR="00E55EF0" w:rsidRDefault="00E824B6" w:rsidP="009E15A5">
      <w:pPr>
        <w:pStyle w:val="Bullet"/>
      </w:pPr>
      <w:proofErr w:type="gramStart"/>
      <w:r>
        <w:t>directions</w:t>
      </w:r>
      <w:proofErr w:type="gramEnd"/>
      <w:r>
        <w:t xml:space="preserve"> for use, including the dose and frequency of dose or the</w:t>
      </w:r>
      <w:r w:rsidRPr="00D048B1">
        <w:t xml:space="preserve"> maximum daily dose (for an adult or child, as relevant).</w:t>
      </w:r>
    </w:p>
    <w:p w14:paraId="72199D15" w14:textId="77777777" w:rsidR="009E15A5" w:rsidRDefault="009E15A5" w:rsidP="009E15A5"/>
    <w:p w14:paraId="5BAC320D" w14:textId="77777777" w:rsidR="00E824B6" w:rsidRDefault="00E824B6" w:rsidP="009E15A5">
      <w:r>
        <w:t>We propose the following information must also be included somewhere on the labelling (so it could be on the outer packaging or on any information that accompanies the product when sold):</w:t>
      </w:r>
    </w:p>
    <w:p w14:paraId="78090DA3" w14:textId="77777777" w:rsidR="00E824B6" w:rsidRDefault="00E824B6" w:rsidP="009E15A5">
      <w:pPr>
        <w:pStyle w:val="Bullet"/>
      </w:pPr>
      <w:r>
        <w:t>the name and address of the manufacturer (if it is different from the product notifier)</w:t>
      </w:r>
    </w:p>
    <w:p w14:paraId="0E5D1C28" w14:textId="77777777" w:rsidR="00E824B6" w:rsidRPr="00D048B1" w:rsidRDefault="00E824B6" w:rsidP="009E15A5">
      <w:pPr>
        <w:pStyle w:val="Bullet"/>
      </w:pPr>
      <w:r>
        <w:t>t</w:t>
      </w:r>
      <w:r w:rsidRPr="00D048B1">
        <w:t>he name and address of the product notifier, including their website address</w:t>
      </w:r>
    </w:p>
    <w:p w14:paraId="250DDA6A" w14:textId="77777777" w:rsidR="00E824B6" w:rsidRPr="00D048B1" w:rsidRDefault="00E824B6" w:rsidP="009E15A5">
      <w:pPr>
        <w:pStyle w:val="Bullet"/>
      </w:pPr>
      <w:proofErr w:type="gramStart"/>
      <w:r>
        <w:t>i</w:t>
      </w:r>
      <w:r w:rsidRPr="00D048B1">
        <w:t>f</w:t>
      </w:r>
      <w:proofErr w:type="gramEnd"/>
      <w:r w:rsidRPr="00D048B1">
        <w:t xml:space="preserve"> the product is imported, the name and address of the importer and/or product notifier</w:t>
      </w:r>
      <w:r>
        <w:t>.</w:t>
      </w:r>
    </w:p>
    <w:p w14:paraId="1F80CA9C" w14:textId="77777777" w:rsidR="009E15A5" w:rsidRDefault="009E15A5" w:rsidP="009E15A5"/>
    <w:p w14:paraId="2AE97BB2" w14:textId="77777777" w:rsidR="00E824B6" w:rsidRDefault="00E824B6" w:rsidP="009E15A5">
      <w:r w:rsidRPr="00EE412B">
        <w:t>We are aware that many notifiers may have concerns that these labelling requirements prevent notifiers from protecting what they consider to be trade secrets. We are currently of the opinion that, because products wil</w:t>
      </w:r>
      <w:r>
        <w:t>l not be pre-approved by the</w:t>
      </w:r>
      <w:r w:rsidRPr="00EE412B">
        <w:t xml:space="preserve"> Authority, and in the interests of consumer safety and choice, this information must be made public. We welcome </w:t>
      </w:r>
      <w:r>
        <w:t>your thoughts on this proposal.</w:t>
      </w:r>
    </w:p>
    <w:p w14:paraId="5A3B17E8" w14:textId="77777777" w:rsidR="009E15A5" w:rsidRPr="00D048B1" w:rsidRDefault="009E15A5" w:rsidP="009E15A5"/>
    <w:p w14:paraId="2810FA9F" w14:textId="77777777" w:rsidR="00E824B6" w:rsidRPr="00D048B1" w:rsidRDefault="00E824B6" w:rsidP="009E15A5">
      <w:pPr>
        <w:pStyle w:val="Heading2"/>
      </w:pPr>
      <w:bookmarkStart w:id="43" w:name="_Toc435129341"/>
      <w:r w:rsidRPr="00D048B1">
        <w:t>Unique identifiers</w:t>
      </w:r>
      <w:bookmarkEnd w:id="43"/>
    </w:p>
    <w:p w14:paraId="2E6B6959" w14:textId="77777777" w:rsidR="00E824B6" w:rsidRDefault="00E824B6" w:rsidP="009E15A5">
      <w:pPr>
        <w:rPr>
          <w:rFonts w:cs="Arial"/>
        </w:rPr>
      </w:pPr>
      <w:r w:rsidRPr="00D048B1">
        <w:t xml:space="preserve">Unique identifiers will be created by the </w:t>
      </w:r>
      <w:r w:rsidRPr="000D0AB0">
        <w:t xml:space="preserve">NHP database. In any database every entry has a unique key to ensure the system can never mistake one item for another. Requiring unique identifiers to be printed on labels could be useful for consumers to </w:t>
      </w:r>
      <w:r w:rsidRPr="000D0AB0">
        <w:rPr>
          <w:rFonts w:cs="Arial"/>
        </w:rPr>
        <w:t xml:space="preserve">distinguish between products with a similar name or to indicate that a product has been </w:t>
      </w:r>
      <w:r>
        <w:rPr>
          <w:rFonts w:cs="Arial"/>
        </w:rPr>
        <w:t xml:space="preserve">notified to the </w:t>
      </w:r>
      <w:r w:rsidRPr="00D048B1">
        <w:rPr>
          <w:rFonts w:cs="Arial"/>
        </w:rPr>
        <w:t>Authority. We are interested in hearing your views on whether unique identifiers should be on labels.</w:t>
      </w:r>
    </w:p>
    <w:p w14:paraId="69B54F06" w14:textId="77777777" w:rsidR="009E15A5" w:rsidRPr="00D048B1" w:rsidRDefault="009E15A5" w:rsidP="009E15A5"/>
    <w:p w14:paraId="6BA59542" w14:textId="77777777" w:rsidR="00E824B6" w:rsidRPr="00D048B1" w:rsidRDefault="00E824B6" w:rsidP="009E15A5">
      <w:pPr>
        <w:pStyle w:val="Heading2"/>
      </w:pPr>
      <w:bookmarkStart w:id="44" w:name="_Toc435129342"/>
      <w:r w:rsidRPr="00D048B1">
        <w:t>Over-labels</w:t>
      </w:r>
      <w:bookmarkEnd w:id="44"/>
    </w:p>
    <w:p w14:paraId="4A5BFD63" w14:textId="77777777" w:rsidR="00E824B6" w:rsidRDefault="00E824B6" w:rsidP="009E15A5">
      <w:r w:rsidRPr="00D048B1">
        <w:t>Over-labels are labels that can be stuck over the top of an existing label (</w:t>
      </w:r>
      <w:r>
        <w:t>for example,</w:t>
      </w:r>
      <w:r w:rsidRPr="00D048B1">
        <w:t xml:space="preserve"> on a product manufactured outside of New Zealand) to ensure the product complies with local labelling requirements. Over-labels are permitted for medicines, and we propose that they should be permitted for </w:t>
      </w:r>
      <w:r>
        <w:t>NHPs</w:t>
      </w:r>
      <w:r w:rsidRPr="00D048B1">
        <w:t>.</w:t>
      </w:r>
    </w:p>
    <w:p w14:paraId="461494E8" w14:textId="77777777" w:rsidR="009E15A5" w:rsidRPr="00D048B1" w:rsidRDefault="009E15A5" w:rsidP="009E15A5"/>
    <w:p w14:paraId="1EA16F3C" w14:textId="77777777" w:rsidR="00E824B6" w:rsidRPr="00D048B1" w:rsidRDefault="00E824B6" w:rsidP="009E15A5">
      <w:pPr>
        <w:pStyle w:val="Heading2"/>
      </w:pPr>
      <w:bookmarkStart w:id="45" w:name="_Toc435129343"/>
      <w:r>
        <w:t>Labelling e</w:t>
      </w:r>
      <w:r w:rsidRPr="00D048B1">
        <w:t>xemptions</w:t>
      </w:r>
      <w:bookmarkEnd w:id="45"/>
    </w:p>
    <w:p w14:paraId="32351A4D" w14:textId="77777777" w:rsidR="00E824B6" w:rsidRPr="00D048B1" w:rsidRDefault="00E824B6" w:rsidP="009E15A5">
      <w:pPr>
        <w:keepNext/>
      </w:pPr>
      <w:r>
        <w:t>B</w:t>
      </w:r>
      <w:r w:rsidRPr="00D048B1">
        <w:t>lister strips</w:t>
      </w:r>
      <w:r>
        <w:t>,</w:t>
      </w:r>
      <w:r w:rsidRPr="00D048B1">
        <w:t xml:space="preserve"> sachets</w:t>
      </w:r>
      <w:r>
        <w:t xml:space="preserve"> and any other presentation that is sold in an outer carton, bag or similar,</w:t>
      </w:r>
      <w:r w:rsidRPr="00D048B1">
        <w:t xml:space="preserve"> </w:t>
      </w:r>
      <w:r>
        <w:t xml:space="preserve">do not need to meet the full labelling requirements, as long </w:t>
      </w:r>
      <w:r w:rsidRPr="00D048B1">
        <w:t>the out</w:t>
      </w:r>
      <w:r>
        <w:t>er</w:t>
      </w:r>
      <w:r w:rsidRPr="00D048B1">
        <w:t xml:space="preserve"> packaging </w:t>
      </w:r>
      <w:r>
        <w:t>does.</w:t>
      </w:r>
    </w:p>
    <w:p w14:paraId="3A3EDD15" w14:textId="77777777" w:rsidR="00E824B6" w:rsidRPr="00D048B1" w:rsidRDefault="00E824B6" w:rsidP="009E15A5">
      <w:pPr>
        <w:keepNext/>
      </w:pPr>
    </w:p>
    <w:p w14:paraId="18B431B1" w14:textId="77777777" w:rsidR="009E15A5" w:rsidRPr="000D0AB0" w:rsidRDefault="009E15A5" w:rsidP="009E15A5">
      <w:pPr>
        <w:pStyle w:val="BoxHeading"/>
        <w:keepNext/>
      </w:pPr>
      <w:r w:rsidRPr="000D0AB0">
        <w:t>Consultation questions</w:t>
      </w:r>
    </w:p>
    <w:p w14:paraId="53E31C94" w14:textId="77777777" w:rsidR="009E15A5" w:rsidRPr="008D3209" w:rsidRDefault="009E15A5" w:rsidP="009E15A5">
      <w:pPr>
        <w:pStyle w:val="Box"/>
        <w:keepNext/>
        <w:ind w:left="851" w:hanging="567"/>
      </w:pPr>
      <w:r>
        <w:t>3</w:t>
      </w:r>
      <w:r w:rsidR="00B151C4">
        <w:t>3</w:t>
      </w:r>
      <w:r>
        <w:t>.</w:t>
      </w:r>
      <w:r>
        <w:tab/>
      </w:r>
      <w:r w:rsidRPr="008D3209">
        <w:t>Do you agree that labels should meet the proposed presentation requirements? If</w:t>
      </w:r>
      <w:r>
        <w:t> </w:t>
      </w:r>
      <w:r w:rsidRPr="008D3209">
        <w:t>not, why not?</w:t>
      </w:r>
    </w:p>
    <w:p w14:paraId="4ACC4C55" w14:textId="77777777" w:rsidR="009E15A5" w:rsidRPr="008D3209" w:rsidRDefault="009E15A5" w:rsidP="009E15A5">
      <w:pPr>
        <w:pStyle w:val="Box"/>
        <w:ind w:left="851" w:hanging="567"/>
      </w:pPr>
      <w:proofErr w:type="gramStart"/>
      <w:r>
        <w:t>3</w:t>
      </w:r>
      <w:r w:rsidR="00B151C4">
        <w:t>4</w:t>
      </w:r>
      <w:r>
        <w:t>.</w:t>
      </w:r>
      <w:r>
        <w:tab/>
      </w:r>
      <w:r w:rsidRPr="008D3209">
        <w:t>Are</w:t>
      </w:r>
      <w:proofErr w:type="gramEnd"/>
      <w:r w:rsidRPr="008D3209">
        <w:t xml:space="preserve"> the proposed minimum labelling requirements the right ones? If not, what should be included or excluded and why?</w:t>
      </w:r>
    </w:p>
    <w:p w14:paraId="1A99284E" w14:textId="77777777" w:rsidR="009E15A5" w:rsidRPr="008D3209" w:rsidRDefault="009E15A5" w:rsidP="009E15A5">
      <w:pPr>
        <w:pStyle w:val="Box"/>
        <w:ind w:left="851" w:hanging="567"/>
      </w:pPr>
      <w:r>
        <w:t>3</w:t>
      </w:r>
      <w:r w:rsidR="00B151C4">
        <w:t>5</w:t>
      </w:r>
      <w:r>
        <w:t>.</w:t>
      </w:r>
      <w:r>
        <w:tab/>
      </w:r>
      <w:r w:rsidRPr="008D3209">
        <w:t>Should product labels include unique identifiers? If not, why not?</w:t>
      </w:r>
    </w:p>
    <w:p w14:paraId="00AC007F" w14:textId="77777777" w:rsidR="009E15A5" w:rsidRDefault="009E15A5" w:rsidP="009E15A5">
      <w:pPr>
        <w:pStyle w:val="Box"/>
        <w:ind w:left="851" w:hanging="567"/>
      </w:pPr>
      <w:r>
        <w:t>3</w:t>
      </w:r>
      <w:r w:rsidR="00B151C4">
        <w:t>6</w:t>
      </w:r>
      <w:r>
        <w:t>.</w:t>
      </w:r>
      <w:r>
        <w:tab/>
        <w:t>Is</w:t>
      </w:r>
      <w:r w:rsidRPr="00FE71B3">
        <w:t xml:space="preserve"> there </w:t>
      </w:r>
      <w:r>
        <w:t>any other information</w:t>
      </w:r>
      <w:r w:rsidRPr="00FE71B3">
        <w:t xml:space="preserve"> that should be included, or s</w:t>
      </w:r>
      <w:r>
        <w:t>hould any of the listed information</w:t>
      </w:r>
      <w:r w:rsidRPr="00FE71B3">
        <w:t xml:space="preserve"> be excluded, and if so, why?</w:t>
      </w:r>
    </w:p>
    <w:p w14:paraId="619BB88A" w14:textId="77777777" w:rsidR="009E15A5" w:rsidRPr="000D0AB0" w:rsidRDefault="009E15A5" w:rsidP="009E15A5"/>
    <w:p w14:paraId="2E036D03" w14:textId="77777777" w:rsidR="00E824B6" w:rsidRPr="00D048B1" w:rsidRDefault="00E824B6" w:rsidP="009E15A5">
      <w:pPr>
        <w:pStyle w:val="Heading1"/>
      </w:pPr>
      <w:r w:rsidRPr="00D048B1">
        <w:br w:type="page"/>
      </w:r>
      <w:bookmarkStart w:id="46" w:name="_Toc432510737"/>
      <w:bookmarkStart w:id="47" w:name="_Toc435129344"/>
      <w:r w:rsidRPr="00D048B1">
        <w:t>Notification</w:t>
      </w:r>
      <w:bookmarkEnd w:id="46"/>
      <w:bookmarkEnd w:id="47"/>
    </w:p>
    <w:p w14:paraId="5479DA17" w14:textId="77777777" w:rsidR="00E824B6" w:rsidRDefault="00E824B6" w:rsidP="009E15A5">
      <w:r w:rsidRPr="00EE412B">
        <w:t>Before being sold, products must be notified to the Authority. This will be do</w:t>
      </w:r>
      <w:r>
        <w:t xml:space="preserve">ne via a form on the </w:t>
      </w:r>
      <w:r w:rsidRPr="00EE412B">
        <w:t>Authority</w:t>
      </w:r>
      <w:r w:rsidR="00E55EF0">
        <w:t>’</w:t>
      </w:r>
      <w:r w:rsidRPr="00EE412B">
        <w:t>s website. The website will use the government log-on service RealMe.</w:t>
      </w:r>
      <w:r w:rsidR="00E55EF0">
        <w:t xml:space="preserve"> </w:t>
      </w:r>
      <w:r>
        <w:t>P</w:t>
      </w:r>
      <w:r w:rsidRPr="00EE412B">
        <w:t xml:space="preserve">roduct notifiers will </w:t>
      </w:r>
      <w:r>
        <w:t>need</w:t>
      </w:r>
      <w:r w:rsidRPr="00EE412B">
        <w:t xml:space="preserve"> to obtain a RealMe ID to verify that they are legitimate entities for the purposes of product notification.</w:t>
      </w:r>
    </w:p>
    <w:p w14:paraId="61B08191" w14:textId="77777777" w:rsidR="009E15A5" w:rsidRDefault="009E15A5" w:rsidP="009E15A5"/>
    <w:p w14:paraId="4B677004" w14:textId="77777777" w:rsidR="00E55EF0" w:rsidRPr="009E15A5" w:rsidRDefault="00E824B6" w:rsidP="009E15A5">
      <w:pPr>
        <w:pStyle w:val="Heading2"/>
      </w:pPr>
      <w:bookmarkStart w:id="48" w:name="_Toc432510738"/>
      <w:bookmarkStart w:id="49" w:name="_Toc435129345"/>
      <w:r w:rsidRPr="00D048B1">
        <w:t>Information required</w:t>
      </w:r>
      <w:bookmarkEnd w:id="48"/>
      <w:bookmarkEnd w:id="49"/>
    </w:p>
    <w:p w14:paraId="5A412936" w14:textId="77777777" w:rsidR="00E824B6" w:rsidRPr="00F2580C" w:rsidRDefault="00E824B6" w:rsidP="009E15A5">
      <w:r>
        <w:t>The Bill requires information relating to the name of the product, the product details, the product notifier, the manufacturer and any health benefit claims made for the product to be notified to the Authority. We interpret this to mean the following details:</w:t>
      </w:r>
    </w:p>
    <w:p w14:paraId="10D6DBB4" w14:textId="77777777" w:rsidR="00E824B6" w:rsidRPr="00DD5352" w:rsidRDefault="00E824B6" w:rsidP="009E15A5">
      <w:pPr>
        <w:pStyle w:val="Bullet"/>
      </w:pPr>
      <w:r>
        <w:t>p</w:t>
      </w:r>
      <w:r w:rsidRPr="00DD5352">
        <w:t>roduct name</w:t>
      </w:r>
    </w:p>
    <w:p w14:paraId="1DB74F20" w14:textId="77777777" w:rsidR="00E824B6" w:rsidRPr="00DD5352" w:rsidRDefault="00E824B6" w:rsidP="009E15A5">
      <w:pPr>
        <w:pStyle w:val="Bullet"/>
      </w:pPr>
      <w:r>
        <w:t>h</w:t>
      </w:r>
      <w:r w:rsidRPr="00DD5352">
        <w:t>ealth benefit claim</w:t>
      </w:r>
    </w:p>
    <w:p w14:paraId="1C634416" w14:textId="77777777" w:rsidR="00E824B6" w:rsidRPr="00DD5352" w:rsidRDefault="00E824B6" w:rsidP="009E15A5">
      <w:pPr>
        <w:pStyle w:val="Bullet"/>
      </w:pPr>
      <w:r>
        <w:t>n</w:t>
      </w:r>
      <w:r w:rsidRPr="00DD5352">
        <w:t>ame and quantity of active ingredients</w:t>
      </w:r>
    </w:p>
    <w:p w14:paraId="2737C215" w14:textId="77777777" w:rsidR="00E824B6" w:rsidRPr="00DD5352" w:rsidRDefault="00E824B6" w:rsidP="009E15A5">
      <w:pPr>
        <w:pStyle w:val="Bullet"/>
      </w:pPr>
      <w:r>
        <w:t>n</w:t>
      </w:r>
      <w:r w:rsidRPr="00DD5352">
        <w:t>ame and quantity of all other ingredients</w:t>
      </w:r>
    </w:p>
    <w:p w14:paraId="211D5B0D" w14:textId="77777777" w:rsidR="00E824B6" w:rsidRPr="00DD5352" w:rsidRDefault="00E824B6" w:rsidP="009E15A5">
      <w:pPr>
        <w:pStyle w:val="Bullet"/>
      </w:pPr>
      <w:r>
        <w:t>d</w:t>
      </w:r>
      <w:r w:rsidRPr="00DD5352">
        <w:t>ose form (</w:t>
      </w:r>
      <w:r>
        <w:t>such as</w:t>
      </w:r>
      <w:r w:rsidRPr="00DD5352">
        <w:t xml:space="preserve"> tablet, cream, solution)</w:t>
      </w:r>
    </w:p>
    <w:p w14:paraId="7E3AB6C5" w14:textId="77777777" w:rsidR="00E824B6" w:rsidRPr="00DD5352" w:rsidRDefault="00E824B6" w:rsidP="009E15A5">
      <w:pPr>
        <w:pStyle w:val="Bullet"/>
      </w:pPr>
      <w:r>
        <w:t>d</w:t>
      </w:r>
      <w:r w:rsidRPr="00DD5352">
        <w:t>ose presentation (</w:t>
      </w:r>
      <w:r>
        <w:t>for example</w:t>
      </w:r>
      <w:r w:rsidRPr="00DD5352">
        <w:t>, oral, topical)</w:t>
      </w:r>
    </w:p>
    <w:p w14:paraId="2D82947C" w14:textId="77777777" w:rsidR="00E824B6" w:rsidRPr="00DD5352" w:rsidRDefault="00E824B6" w:rsidP="009E15A5">
      <w:pPr>
        <w:pStyle w:val="Bullet"/>
      </w:pPr>
      <w:r>
        <w:t>n</w:t>
      </w:r>
      <w:r w:rsidRPr="00DD5352">
        <w:t>ame and contact details of product notifier</w:t>
      </w:r>
    </w:p>
    <w:p w14:paraId="058728B3" w14:textId="77777777" w:rsidR="00E824B6" w:rsidRDefault="00E824B6" w:rsidP="009E15A5">
      <w:pPr>
        <w:pStyle w:val="Bullet"/>
      </w:pPr>
      <w:r>
        <w:t>n</w:t>
      </w:r>
      <w:r w:rsidRPr="00DD5352">
        <w:t>ame and address of all manufacturers (includ</w:t>
      </w:r>
      <w:r>
        <w:t>ing</w:t>
      </w:r>
      <w:r w:rsidRPr="00DD5352">
        <w:t xml:space="preserve"> all sites that make up, prepare, produce or process the product</w:t>
      </w:r>
      <w:r>
        <w:t>, and</w:t>
      </w:r>
      <w:r w:rsidRPr="00DD5352">
        <w:t xml:space="preserve"> packag</w:t>
      </w:r>
      <w:r>
        <w:t>e</w:t>
      </w:r>
      <w:r w:rsidRPr="00DD5352">
        <w:t xml:space="preserve"> the product in a container for the purposes of sale)</w:t>
      </w:r>
    </w:p>
    <w:p w14:paraId="2D3111BA" w14:textId="77777777" w:rsidR="00E824B6" w:rsidRPr="00DD5352" w:rsidRDefault="00E824B6" w:rsidP="009E15A5">
      <w:pPr>
        <w:pStyle w:val="Bullet"/>
      </w:pPr>
      <w:r>
        <w:t>n</w:t>
      </w:r>
      <w:r w:rsidRPr="00DD5352">
        <w:t>ame and contact details of the contact person (</w:t>
      </w:r>
      <w:r>
        <w:t>for example,</w:t>
      </w:r>
      <w:r w:rsidRPr="00DD5352">
        <w:t xml:space="preserve"> </w:t>
      </w:r>
      <w:r>
        <w:t>the company manager or a r</w:t>
      </w:r>
      <w:r w:rsidRPr="00DD5352">
        <w:t xml:space="preserve">egulatory </w:t>
      </w:r>
      <w:r>
        <w:t>a</w:t>
      </w:r>
      <w:r w:rsidRPr="00DD5352">
        <w:t xml:space="preserve">ffairs </w:t>
      </w:r>
      <w:r>
        <w:t>c</w:t>
      </w:r>
      <w:r w:rsidRPr="00DD5352">
        <w:t>onsultant)</w:t>
      </w:r>
    </w:p>
    <w:p w14:paraId="4E81D6F9" w14:textId="77777777" w:rsidR="00E824B6" w:rsidRPr="00DD5352" w:rsidRDefault="00E824B6" w:rsidP="009E15A5">
      <w:pPr>
        <w:pStyle w:val="Bullet"/>
      </w:pPr>
      <w:r>
        <w:t>n</w:t>
      </w:r>
      <w:r w:rsidRPr="00DD5352">
        <w:t>ame and address of importer(s), finished product testers, retailers(s)</w:t>
      </w:r>
    </w:p>
    <w:p w14:paraId="6620F675" w14:textId="77777777" w:rsidR="00E824B6" w:rsidRPr="00DD5352" w:rsidRDefault="00E824B6" w:rsidP="009E15A5">
      <w:pPr>
        <w:pStyle w:val="Bullet"/>
      </w:pPr>
      <w:r>
        <w:t>l</w:t>
      </w:r>
      <w:r w:rsidRPr="00DD5352">
        <w:t>ink to the summary of evidence</w:t>
      </w:r>
    </w:p>
    <w:p w14:paraId="199BC4D7" w14:textId="77777777" w:rsidR="00E824B6" w:rsidRPr="00DD5352" w:rsidRDefault="00E824B6" w:rsidP="009E15A5">
      <w:pPr>
        <w:pStyle w:val="Bullet"/>
      </w:pPr>
      <w:r>
        <w:t>m</w:t>
      </w:r>
      <w:r w:rsidRPr="00DD5352">
        <w:t>anufacturing licence status (</w:t>
      </w:r>
      <w:r>
        <w:t>for example</w:t>
      </w:r>
      <w:r w:rsidRPr="00DD5352">
        <w:t>, granted by whom, when and expiry day</w:t>
      </w:r>
      <w:r>
        <w:t>,</w:t>
      </w:r>
      <w:r w:rsidRPr="00DD5352">
        <w:t xml:space="preserve"> or licence not required and why)</w:t>
      </w:r>
    </w:p>
    <w:p w14:paraId="07DB39E3" w14:textId="77777777" w:rsidR="00E824B6" w:rsidRDefault="00E824B6" w:rsidP="009E15A5">
      <w:pPr>
        <w:pStyle w:val="Bullet"/>
      </w:pPr>
      <w:proofErr w:type="gramStart"/>
      <w:r>
        <w:t>c</w:t>
      </w:r>
      <w:r w:rsidRPr="00DD5352">
        <w:t>ompliance</w:t>
      </w:r>
      <w:proofErr w:type="gramEnd"/>
      <w:r w:rsidRPr="00DD5352">
        <w:t xml:space="preserve"> with the Code of Manufacturing Practice (</w:t>
      </w:r>
      <w:r>
        <w:t>including</w:t>
      </w:r>
      <w:r w:rsidRPr="00DD5352">
        <w:t xml:space="preserve"> audited by whom, when and expiry date</w:t>
      </w:r>
      <w:r>
        <w:t>,</w:t>
      </w:r>
      <w:r w:rsidRPr="00DD5352">
        <w:t xml:space="preserve"> or audit not required and why).</w:t>
      </w:r>
    </w:p>
    <w:p w14:paraId="00485B69" w14:textId="77777777" w:rsidR="009E15A5" w:rsidRDefault="009E15A5" w:rsidP="009E15A5"/>
    <w:p w14:paraId="72E7897B" w14:textId="77777777" w:rsidR="00E55EF0" w:rsidRDefault="00E824B6" w:rsidP="009E15A5">
      <w:r>
        <w:t>The Bill requires that the Authority must publish a list of notified permitted NHPs. We are proposing that all of the notified information will be made publicly available to ensure that the public are able to make an informed decision about which product to use and why.</w:t>
      </w:r>
    </w:p>
    <w:p w14:paraId="379238AF" w14:textId="77777777" w:rsidR="00E824B6" w:rsidRPr="00EE412B" w:rsidRDefault="00E824B6" w:rsidP="009E15A5"/>
    <w:p w14:paraId="7F956351" w14:textId="77777777" w:rsidR="00E824B6" w:rsidRPr="00D009DD" w:rsidRDefault="00E824B6" w:rsidP="009E15A5">
      <w:pPr>
        <w:pStyle w:val="BoxHeading"/>
      </w:pPr>
      <w:r w:rsidRPr="00D009DD">
        <w:t>Consultation questions</w:t>
      </w:r>
    </w:p>
    <w:p w14:paraId="21102126" w14:textId="77777777" w:rsidR="00E824B6" w:rsidRDefault="009E15A5" w:rsidP="009E15A5">
      <w:pPr>
        <w:pStyle w:val="Box"/>
        <w:ind w:left="851" w:hanging="567"/>
      </w:pPr>
      <w:r>
        <w:t>3</w:t>
      </w:r>
      <w:r w:rsidR="00A37C2E">
        <w:t>7</w:t>
      </w:r>
      <w:r>
        <w:t>.</w:t>
      </w:r>
      <w:r>
        <w:tab/>
      </w:r>
      <w:proofErr w:type="gramStart"/>
      <w:r w:rsidR="00E824B6">
        <w:t>Is</w:t>
      </w:r>
      <w:proofErr w:type="gramEnd"/>
      <w:r w:rsidR="00E824B6">
        <w:t xml:space="preserve"> there information that you think should be included in or excluded from the notification process and why?</w:t>
      </w:r>
    </w:p>
    <w:p w14:paraId="02D47910" w14:textId="77777777" w:rsidR="00E824B6" w:rsidRDefault="009E15A5" w:rsidP="009E15A5">
      <w:pPr>
        <w:pStyle w:val="Box"/>
        <w:ind w:left="851" w:hanging="567"/>
      </w:pPr>
      <w:r>
        <w:t>3</w:t>
      </w:r>
      <w:r w:rsidR="00A37C2E">
        <w:t>8</w:t>
      </w:r>
      <w:r>
        <w:t>.</w:t>
      </w:r>
      <w:r>
        <w:tab/>
      </w:r>
      <w:r w:rsidR="00E824B6">
        <w:t xml:space="preserve">What information that we are proposing be notified do you think should </w:t>
      </w:r>
      <w:r w:rsidR="00E824B6" w:rsidRPr="00EE412B">
        <w:rPr>
          <w:b/>
        </w:rPr>
        <w:t>not</w:t>
      </w:r>
      <w:r w:rsidR="00E824B6">
        <w:t xml:space="preserve"> be made publicly available and why?</w:t>
      </w:r>
    </w:p>
    <w:p w14:paraId="2C350E84" w14:textId="77777777" w:rsidR="009E15A5" w:rsidRDefault="009E15A5" w:rsidP="009E15A5"/>
    <w:p w14:paraId="0A7A9E2C" w14:textId="77777777" w:rsidR="00E824B6" w:rsidRDefault="00E824B6" w:rsidP="009E15A5">
      <w:pPr>
        <w:pStyle w:val="Heading2"/>
      </w:pPr>
      <w:bookmarkStart w:id="50" w:name="_Toc432510739"/>
      <w:bookmarkStart w:id="51" w:name="_Toc435129346"/>
      <w:r>
        <w:t>Notification exemptions</w:t>
      </w:r>
      <w:bookmarkEnd w:id="50"/>
      <w:bookmarkEnd w:id="51"/>
    </w:p>
    <w:p w14:paraId="1D12BBA7" w14:textId="77777777" w:rsidR="00E55EF0" w:rsidRDefault="00E824B6" w:rsidP="009E15A5">
      <w:r w:rsidRPr="00F2580C">
        <w:t xml:space="preserve">Certain products are exempt from notification. If a product is made by a natural health practitioner, </w:t>
      </w:r>
      <w:r>
        <w:t>to be administered to</w:t>
      </w:r>
      <w:r w:rsidRPr="00F2580C">
        <w:t xml:space="preserve"> an individual patient as the result of a consultation, then it does not need to be notified</w:t>
      </w:r>
      <w:r>
        <w:t>.</w:t>
      </w:r>
      <w:r w:rsidR="00E55EF0">
        <w:t xml:space="preserve"> </w:t>
      </w:r>
      <w:r w:rsidRPr="00F2580C">
        <w:t>Products that contain less than 20 parts per million of the active ingredient (homeopathic products) are also exempt.</w:t>
      </w:r>
    </w:p>
    <w:p w14:paraId="72B5BBF3" w14:textId="77777777" w:rsidR="009E15A5" w:rsidRDefault="009E15A5" w:rsidP="009E15A5"/>
    <w:p w14:paraId="40F841A7" w14:textId="77777777" w:rsidR="00E824B6" w:rsidRDefault="00E824B6" w:rsidP="009E15A5">
      <w:pPr>
        <w:pStyle w:val="Heading3"/>
      </w:pPr>
      <w:r>
        <w:t>Practitioner-made products</w:t>
      </w:r>
    </w:p>
    <w:p w14:paraId="0EFB7E8F" w14:textId="77777777" w:rsidR="00E824B6" w:rsidRDefault="00E824B6" w:rsidP="009E15A5">
      <w:r>
        <w:t>An NHP made by a practitioner, to be administered to an individual who has sought the practitioner</w:t>
      </w:r>
      <w:r w:rsidR="00E55EF0">
        <w:t>’</w:t>
      </w:r>
      <w:r>
        <w:t>s advice, is exempt from notification.</w:t>
      </w:r>
      <w:r w:rsidRPr="00F2580C">
        <w:t xml:space="preserve"> These products</w:t>
      </w:r>
      <w:r>
        <w:t xml:space="preserve"> are not limited to permitted ingredients, </w:t>
      </w:r>
      <w:r w:rsidRPr="00F2580C">
        <w:t xml:space="preserve">but cannot contain substances included in Schedule 1 of the Medicines </w:t>
      </w:r>
      <w:r>
        <w:t>Regulations 1984 (prescription or pharmacy medicines)</w:t>
      </w:r>
      <w:r w:rsidRPr="00F2580C">
        <w:t>.</w:t>
      </w:r>
    </w:p>
    <w:p w14:paraId="6132F416" w14:textId="77777777" w:rsidR="009E15A5" w:rsidRDefault="009E15A5" w:rsidP="009E15A5"/>
    <w:p w14:paraId="7ACADC69" w14:textId="77777777" w:rsidR="00E824B6" w:rsidRDefault="00E824B6" w:rsidP="009E15A5">
      <w:r>
        <w:t xml:space="preserve">When a product is </w:t>
      </w:r>
      <w:r w:rsidRPr="00F2580C">
        <w:t>manufactured by a third party</w:t>
      </w:r>
      <w:r>
        <w:t xml:space="preserve"> and supplied to</w:t>
      </w:r>
      <w:r w:rsidRPr="00F2580C">
        <w:t xml:space="preserve"> a natural health practitioner</w:t>
      </w:r>
      <w:r>
        <w:t xml:space="preserve"> for sale</w:t>
      </w:r>
      <w:r w:rsidRPr="00F2580C">
        <w:t xml:space="preserve"> to an individual under their care</w:t>
      </w:r>
      <w:r>
        <w:t>,</w:t>
      </w:r>
      <w:r w:rsidRPr="00F2580C">
        <w:t xml:space="preserve"> </w:t>
      </w:r>
      <w:r>
        <w:t>it is not necessarily exempt. If the product is in its final form, it is not exempt from notification. If it requires further compounding, mixing or otherwise altering, it is effectively an ingredient, rather than a product and not subject to notification requirements.</w:t>
      </w:r>
    </w:p>
    <w:p w14:paraId="5376A1FA" w14:textId="77777777" w:rsidR="009E15A5" w:rsidRDefault="009E15A5" w:rsidP="009E15A5"/>
    <w:p w14:paraId="0930DB26" w14:textId="77777777" w:rsidR="00E824B6" w:rsidRDefault="00E824B6" w:rsidP="009E15A5">
      <w:pPr>
        <w:pStyle w:val="Heading3"/>
      </w:pPr>
      <w:r>
        <w:t>Other exemptions</w:t>
      </w:r>
    </w:p>
    <w:p w14:paraId="325406CA" w14:textId="77777777" w:rsidR="00E55EF0" w:rsidRDefault="00E824B6" w:rsidP="009E15A5">
      <w:r w:rsidRPr="00D048B1">
        <w:t>The Bill allows the Authority to make other exemptions if warranted. The grounds on which the Authority may make exemptions are set out in clause 1</w:t>
      </w:r>
      <w:r>
        <w:t>9</w:t>
      </w:r>
      <w:r w:rsidRPr="00D048B1">
        <w:t xml:space="preserve"> of the Bill. The Authority may only exempt products from notification if it would be impractical or unreasonable to require notification, bearing in mind that regulation must be proportionate. The Authority </w:t>
      </w:r>
      <w:r>
        <w:t>can only</w:t>
      </w:r>
      <w:r w:rsidRPr="00D048B1">
        <w:t xml:space="preserve"> exempt a product </w:t>
      </w:r>
      <w:r>
        <w:t>if</w:t>
      </w:r>
      <w:r w:rsidRPr="00D048B1">
        <w:t xml:space="preserve"> it is satisfied that the exemption does not pose a risk to public health.</w:t>
      </w:r>
    </w:p>
    <w:p w14:paraId="5C953FE2" w14:textId="77777777" w:rsidR="009E15A5" w:rsidRDefault="009E15A5" w:rsidP="009E15A5"/>
    <w:p w14:paraId="64C0AC66" w14:textId="77777777" w:rsidR="00E824B6" w:rsidRPr="00D048B1" w:rsidRDefault="00E824B6" w:rsidP="009E15A5">
      <w:r w:rsidRPr="00D048B1">
        <w:t xml:space="preserve">There may be a case for exempting certain low-volume products. If someone is selling a very small number of low-risk products, then notification may be unnecessary. </w:t>
      </w:r>
      <w:r>
        <w:t>We are interested in your views on how this could be managed.</w:t>
      </w:r>
    </w:p>
    <w:p w14:paraId="4EA2A317" w14:textId="77777777" w:rsidR="009E15A5" w:rsidRDefault="009E15A5" w:rsidP="009E15A5"/>
    <w:p w14:paraId="5057819F" w14:textId="77777777" w:rsidR="00E55EF0" w:rsidRDefault="00E824B6" w:rsidP="009E15A5">
      <w:r w:rsidRPr="00D048B1">
        <w:t>There are several ways that an exemption could be managed. The Ministry thinks it would be unreasonable to require people making low-volume products to apply for an exemption individually, so we seek your views on how we might make a general exemption. It might be done on volume of sales, or by revenue.</w:t>
      </w:r>
    </w:p>
    <w:p w14:paraId="4814898D" w14:textId="77777777" w:rsidR="00E824B6" w:rsidRPr="00D048B1" w:rsidRDefault="00E824B6" w:rsidP="009E15A5"/>
    <w:p w14:paraId="56EDC96D" w14:textId="77777777" w:rsidR="009E15A5" w:rsidRPr="00D048B1" w:rsidRDefault="009E15A5" w:rsidP="009E15A5">
      <w:pPr>
        <w:pStyle w:val="BoxHeading"/>
      </w:pPr>
      <w:r w:rsidRPr="00D048B1">
        <w:t>Consultation questions</w:t>
      </w:r>
    </w:p>
    <w:p w14:paraId="7B554751" w14:textId="77777777" w:rsidR="009E15A5" w:rsidRPr="00D048B1" w:rsidRDefault="009E15A5" w:rsidP="009E15A5">
      <w:pPr>
        <w:pStyle w:val="Box"/>
        <w:ind w:left="851" w:hanging="567"/>
      </w:pPr>
      <w:r>
        <w:t>3</w:t>
      </w:r>
      <w:r w:rsidR="00A37C2E">
        <w:t>9</w:t>
      </w:r>
      <w:r>
        <w:t>.</w:t>
      </w:r>
      <w:r>
        <w:tab/>
      </w:r>
      <w:r w:rsidRPr="00D048B1">
        <w:t>Should products that sell in less than a certain quantity per year be exempt from notification? If so, what should this quantity be?</w:t>
      </w:r>
    </w:p>
    <w:p w14:paraId="119DDDC6" w14:textId="77777777" w:rsidR="009E15A5" w:rsidRPr="00D048B1" w:rsidRDefault="00A37C2E" w:rsidP="009E15A5">
      <w:pPr>
        <w:pStyle w:val="Box"/>
        <w:ind w:left="851" w:hanging="567"/>
      </w:pPr>
      <w:r>
        <w:t>40</w:t>
      </w:r>
      <w:r w:rsidR="009E15A5">
        <w:t>.</w:t>
      </w:r>
      <w:r w:rsidR="009E15A5">
        <w:tab/>
      </w:r>
      <w:r w:rsidR="009E15A5" w:rsidRPr="00D048B1">
        <w:t xml:space="preserve">Should products for which the annual sales amount is less than a certain figure </w:t>
      </w:r>
      <w:r w:rsidR="00CA5B09">
        <w:t>per</w:t>
      </w:r>
      <w:r w:rsidR="009E15A5" w:rsidRPr="00D048B1">
        <w:t xml:space="preserve"> year be exempt from notification? If so, what should this figure be?</w:t>
      </w:r>
    </w:p>
    <w:p w14:paraId="7051A568" w14:textId="77777777" w:rsidR="009E15A5" w:rsidRDefault="009E15A5" w:rsidP="009E15A5">
      <w:pPr>
        <w:pStyle w:val="Box"/>
        <w:ind w:left="851" w:hanging="567"/>
      </w:pPr>
      <w:r>
        <w:t>4</w:t>
      </w:r>
      <w:r w:rsidR="00A37C2E">
        <w:t>1</w:t>
      </w:r>
      <w:r>
        <w:t>.</w:t>
      </w:r>
      <w:r>
        <w:tab/>
      </w:r>
      <w:r w:rsidRPr="00D048B1">
        <w:t>Should exemptions on other grounds be considered?</w:t>
      </w:r>
      <w:r>
        <w:t xml:space="preserve"> If so, what would these grounds be?</w:t>
      </w:r>
    </w:p>
    <w:p w14:paraId="074374A1" w14:textId="77777777" w:rsidR="009E15A5" w:rsidRDefault="009E15A5" w:rsidP="009E15A5">
      <w:pPr>
        <w:pStyle w:val="Box"/>
        <w:ind w:left="851" w:hanging="567"/>
      </w:pPr>
      <w:r>
        <w:t>4</w:t>
      </w:r>
      <w:r w:rsidR="00A37C2E">
        <w:t>2</w:t>
      </w:r>
      <w:r>
        <w:t>.</w:t>
      </w:r>
      <w:r>
        <w:tab/>
        <w:t>To be fair to all product notifiers, how should requests for exemptions be verified to ensure they actually qualify?</w:t>
      </w:r>
    </w:p>
    <w:p w14:paraId="41DE030E" w14:textId="77777777" w:rsidR="009E15A5" w:rsidRPr="00D048B1" w:rsidRDefault="009E15A5" w:rsidP="009E15A5"/>
    <w:p w14:paraId="7D27FD42" w14:textId="77777777" w:rsidR="009E15A5" w:rsidRDefault="009E15A5" w:rsidP="009E15A5">
      <w:bookmarkStart w:id="52" w:name="_Toc432510740"/>
      <w:r>
        <w:br w:type="page"/>
      </w:r>
    </w:p>
    <w:p w14:paraId="022BD0A1" w14:textId="77777777" w:rsidR="00E824B6" w:rsidRPr="00D048B1" w:rsidRDefault="00E824B6" w:rsidP="009E15A5">
      <w:pPr>
        <w:pStyle w:val="Heading1"/>
      </w:pPr>
      <w:bookmarkStart w:id="53" w:name="_Toc435129347"/>
      <w:r w:rsidRPr="00D048B1">
        <w:t>Recognised authorities</w:t>
      </w:r>
      <w:bookmarkEnd w:id="52"/>
      <w:bookmarkEnd w:id="53"/>
    </w:p>
    <w:p w14:paraId="65EF6982" w14:textId="77777777" w:rsidR="00E55EF0" w:rsidRDefault="00E824B6" w:rsidP="009E15A5">
      <w:r w:rsidRPr="00BD0AC1">
        <w:t>In keeping with the Government</w:t>
      </w:r>
      <w:r w:rsidR="00E55EF0">
        <w:t>’</w:t>
      </w:r>
      <w:r w:rsidRPr="00BD0AC1">
        <w:t xml:space="preserve">s commitment to minimising compliance costs for industry, </w:t>
      </w:r>
      <w:r>
        <w:t>t</w:t>
      </w:r>
      <w:r w:rsidRPr="00D048B1">
        <w:t xml:space="preserve">he Bill allows the </w:t>
      </w:r>
      <w:r w:rsidRPr="00710D73">
        <w:t>Authority to recognise</w:t>
      </w:r>
      <w:r>
        <w:t xml:space="preserve"> other authorities </w:t>
      </w:r>
      <w:r w:rsidRPr="00710D73">
        <w:t xml:space="preserve">for a specific purpose. </w:t>
      </w:r>
      <w:r>
        <w:t>Currently, we are proposing that these specific purposes be to conduct manufacturing audits. All products, whether they are manufactured domestically or overseas, must meet the requirements of the Code of Manufacturing Practice.</w:t>
      </w:r>
      <w:r w:rsidRPr="00BD0AC1">
        <w:t xml:space="preserve"> </w:t>
      </w:r>
      <w:r>
        <w:t>Recognising local inspection bodies or regulatory authorities will minimise the costs associated with meeting these requirements.</w:t>
      </w:r>
    </w:p>
    <w:p w14:paraId="2CAF82D6" w14:textId="77777777" w:rsidR="009E15A5" w:rsidRDefault="009E15A5" w:rsidP="009E15A5"/>
    <w:p w14:paraId="643B17B8" w14:textId="77777777" w:rsidR="00E824B6" w:rsidRDefault="00E824B6" w:rsidP="009E15A5">
      <w:r w:rsidRPr="00710D73">
        <w:t xml:space="preserve">Before it recognises another authority, the Authority must be satisfied that </w:t>
      </w:r>
      <w:r>
        <w:t>i</w:t>
      </w:r>
      <w:r w:rsidRPr="00710D73">
        <w:t>t assesses compliance against standards that are at least as robust as those</w:t>
      </w:r>
      <w:r>
        <w:t xml:space="preserve"> observed</w:t>
      </w:r>
      <w:r w:rsidRPr="00710D73">
        <w:t xml:space="preserve"> under our legislation. </w:t>
      </w:r>
      <w:r>
        <w:t>As a starting point, we propose that Medsafe, and all authorities recognised by Medsafe for the purposes of GMP auditing should also be considered recognised authorities for the purposes of the Bill. You can find a list of authorities recognised by Medsafe in Part 4 of the GRTPNZ: Manufacture of Medicines (</w:t>
      </w:r>
      <w:r w:rsidRPr="00E84D6E">
        <w:t>http://www.medsafe.govt.nz/regulatory/current-guidelines.asp</w:t>
      </w:r>
      <w:r>
        <w:t>).</w:t>
      </w:r>
    </w:p>
    <w:p w14:paraId="4A09CEBA" w14:textId="77777777" w:rsidR="00E824B6" w:rsidRPr="00EE412B" w:rsidRDefault="00E824B6" w:rsidP="009E15A5"/>
    <w:p w14:paraId="754C8A16" w14:textId="77777777" w:rsidR="009E15A5" w:rsidRDefault="009E15A5" w:rsidP="009E15A5">
      <w:pPr>
        <w:pStyle w:val="BoxHeading"/>
      </w:pPr>
      <w:r w:rsidRPr="00D048B1">
        <w:t>Consultation questions</w:t>
      </w:r>
    </w:p>
    <w:p w14:paraId="145A6A00" w14:textId="77777777" w:rsidR="009E15A5" w:rsidRDefault="009E15A5" w:rsidP="009E15A5">
      <w:pPr>
        <w:pStyle w:val="Box"/>
        <w:ind w:left="851" w:hanging="567"/>
      </w:pPr>
      <w:r>
        <w:t>4</w:t>
      </w:r>
      <w:r w:rsidR="00A37C2E">
        <w:t>3</w:t>
      </w:r>
      <w:r>
        <w:t>.</w:t>
      </w:r>
      <w:r>
        <w:tab/>
        <w:t>Are there any additional purposes for which you think the Authority should also consider recognising other authorities?</w:t>
      </w:r>
    </w:p>
    <w:p w14:paraId="6BA14D27" w14:textId="77777777" w:rsidR="009E15A5" w:rsidRPr="00D048B1" w:rsidRDefault="009E15A5" w:rsidP="009E15A5">
      <w:pPr>
        <w:pStyle w:val="Box"/>
        <w:ind w:left="851" w:hanging="567"/>
      </w:pPr>
      <w:r>
        <w:t>4</w:t>
      </w:r>
      <w:r w:rsidR="00A37C2E">
        <w:t>4</w:t>
      </w:r>
      <w:r>
        <w:t>.</w:t>
      </w:r>
      <w:r>
        <w:tab/>
      </w:r>
      <w:r w:rsidRPr="00D048B1">
        <w:t xml:space="preserve">Are there any purposes </w:t>
      </w:r>
      <w:r>
        <w:t xml:space="preserve">for which </w:t>
      </w:r>
      <w:r w:rsidRPr="00D048B1">
        <w:t>you think the Authority should</w:t>
      </w:r>
      <w:r w:rsidRPr="00BB0960">
        <w:t xml:space="preserve"> </w:t>
      </w:r>
      <w:r w:rsidRPr="00F2580C">
        <w:rPr>
          <w:b/>
        </w:rPr>
        <w:t>not</w:t>
      </w:r>
      <w:r w:rsidRPr="00F2580C">
        <w:rPr>
          <w:b/>
          <w:i/>
        </w:rPr>
        <w:t xml:space="preserve"> </w:t>
      </w:r>
      <w:r w:rsidRPr="00D048B1">
        <w:t>consider recognising other authorities?</w:t>
      </w:r>
    </w:p>
    <w:p w14:paraId="2619B221" w14:textId="77777777" w:rsidR="009E15A5" w:rsidRPr="00D048B1" w:rsidRDefault="009E15A5" w:rsidP="009E15A5">
      <w:pPr>
        <w:pStyle w:val="Box"/>
        <w:ind w:left="851" w:hanging="567"/>
      </w:pPr>
      <w:r>
        <w:t>4</w:t>
      </w:r>
      <w:r w:rsidR="00A37C2E">
        <w:t>5</w:t>
      </w:r>
      <w:r>
        <w:t>.</w:t>
      </w:r>
      <w:r>
        <w:tab/>
      </w:r>
      <w:r w:rsidRPr="00D048B1">
        <w:t>What other authorities</w:t>
      </w:r>
      <w:r>
        <w:t xml:space="preserve"> do</w:t>
      </w:r>
      <w:r w:rsidRPr="00D048B1">
        <w:t xml:space="preserve"> you think the </w:t>
      </w:r>
      <w:r>
        <w:t>A</w:t>
      </w:r>
      <w:r w:rsidRPr="00D048B1">
        <w:t>uthority should recognise</w:t>
      </w:r>
      <w:r>
        <w:t xml:space="preserve"> and for what purpose</w:t>
      </w:r>
      <w:r w:rsidRPr="00D048B1">
        <w:t>?</w:t>
      </w:r>
    </w:p>
    <w:p w14:paraId="42D35143" w14:textId="77777777" w:rsidR="00E824B6" w:rsidRDefault="00E824B6" w:rsidP="009E15A5"/>
    <w:p w14:paraId="3FE156CC" w14:textId="77777777" w:rsidR="00E824B6" w:rsidRPr="00E84736" w:rsidRDefault="00E824B6" w:rsidP="005C3E56">
      <w:pPr>
        <w:pStyle w:val="Heading1"/>
      </w:pPr>
      <w:r>
        <w:br w:type="page"/>
      </w:r>
      <w:bookmarkStart w:id="54" w:name="_Toc432510741"/>
      <w:bookmarkStart w:id="55" w:name="_Toc435129348"/>
      <w:r w:rsidRPr="00E84736">
        <w:t>Determining if your product is a permitted natural health product</w:t>
      </w:r>
      <w:bookmarkEnd w:id="54"/>
      <w:bookmarkEnd w:id="55"/>
    </w:p>
    <w:p w14:paraId="42CBB9AF" w14:textId="77777777" w:rsidR="00E824B6" w:rsidRDefault="005C3E56" w:rsidP="005C3E56">
      <w:r>
        <w:rPr>
          <w:noProof/>
          <w:lang w:eastAsia="ja-JP"/>
        </w:rPr>
        <w:drawing>
          <wp:inline distT="0" distB="0" distL="0" distR="0" wp14:anchorId="44CA42C6" wp14:editId="1E70852A">
            <wp:extent cx="5926974" cy="53918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27949" cy="5392719"/>
                    </a:xfrm>
                    <a:prstGeom prst="rect">
                      <a:avLst/>
                    </a:prstGeom>
                    <a:noFill/>
                  </pic:spPr>
                </pic:pic>
              </a:graphicData>
            </a:graphic>
          </wp:inline>
        </w:drawing>
      </w:r>
    </w:p>
    <w:p w14:paraId="1C9F45CB" w14:textId="77777777" w:rsidR="005C3E56" w:rsidRPr="00793C5B" w:rsidRDefault="005C3E56" w:rsidP="005C3E56"/>
    <w:p w14:paraId="254540B5" w14:textId="77777777" w:rsidR="00E824B6" w:rsidRPr="00587CE1" w:rsidRDefault="00E824B6" w:rsidP="005C3E56">
      <w:pPr>
        <w:pStyle w:val="BoxHeading"/>
      </w:pPr>
      <w:r w:rsidRPr="000C5C28">
        <w:t>Consultation questions</w:t>
      </w:r>
    </w:p>
    <w:p w14:paraId="6CD02FED" w14:textId="77777777" w:rsidR="00E824B6" w:rsidRPr="000C5C28" w:rsidRDefault="005C3E56" w:rsidP="005C3E56">
      <w:pPr>
        <w:pStyle w:val="Box"/>
        <w:ind w:left="851" w:hanging="567"/>
      </w:pPr>
      <w:r>
        <w:t>4</w:t>
      </w:r>
      <w:r w:rsidR="00A37C2E">
        <w:t>6</w:t>
      </w:r>
      <w:r>
        <w:t>.</w:t>
      </w:r>
      <w:r>
        <w:tab/>
      </w:r>
      <w:r w:rsidR="00E824B6" w:rsidRPr="000C5C28">
        <w:t>Does the flow chart to determine if your product is a permitted natural health product make sense to you?</w:t>
      </w:r>
    </w:p>
    <w:p w14:paraId="09CB7E94" w14:textId="77777777" w:rsidR="00E824B6" w:rsidRPr="00793C5B" w:rsidRDefault="005C3E56" w:rsidP="005C3E56">
      <w:pPr>
        <w:pStyle w:val="Box"/>
        <w:ind w:left="851" w:hanging="567"/>
      </w:pPr>
      <w:r>
        <w:t>4</w:t>
      </w:r>
      <w:r w:rsidR="00A37C2E">
        <w:t>7</w:t>
      </w:r>
      <w:r>
        <w:t>.</w:t>
      </w:r>
      <w:r>
        <w:tab/>
      </w:r>
      <w:r w:rsidR="00E824B6" w:rsidRPr="000C5C28">
        <w:t>Are there other considerations that we should take into account?</w:t>
      </w:r>
    </w:p>
    <w:p w14:paraId="5EC3A165" w14:textId="77777777" w:rsidR="00F25970" w:rsidRDefault="00F25970" w:rsidP="005C3E56"/>
    <w:p w14:paraId="12139149" w14:textId="77777777" w:rsidR="00B90BCE" w:rsidRDefault="00B90BCE" w:rsidP="005C3E56">
      <w:pPr>
        <w:sectPr w:rsidR="00B90BCE" w:rsidSect="009D5125">
          <w:headerReference w:type="default" r:id="rId28"/>
          <w:footerReference w:type="default" r:id="rId29"/>
          <w:pgSz w:w="11907" w:h="16834" w:code="9"/>
          <w:pgMar w:top="851" w:right="1134" w:bottom="1134" w:left="1134" w:header="284" w:footer="567" w:gutter="284"/>
          <w:pgNumType w:start="1"/>
          <w:cols w:space="720"/>
        </w:sectPr>
      </w:pPr>
    </w:p>
    <w:p w14:paraId="13B95F16" w14:textId="77777777" w:rsidR="00B90BCE" w:rsidRDefault="00B90BCE" w:rsidP="005C3E56"/>
    <w:p w14:paraId="49817FFF" w14:textId="77777777" w:rsidR="00B90BCE" w:rsidRDefault="00B90BCE" w:rsidP="005C3E56">
      <w:pPr>
        <w:sectPr w:rsidR="00B90BCE" w:rsidSect="00B90BCE">
          <w:footerReference w:type="even" r:id="rId30"/>
          <w:pgSz w:w="11907" w:h="16834" w:code="9"/>
          <w:pgMar w:top="851" w:right="1134" w:bottom="1134" w:left="1134" w:header="284" w:footer="567" w:gutter="284"/>
          <w:cols w:space="720"/>
        </w:sectPr>
      </w:pPr>
    </w:p>
    <w:p w14:paraId="08182B89" w14:textId="77777777" w:rsidR="00B90BCE" w:rsidRDefault="00B90BCE" w:rsidP="00B90BCE">
      <w:pPr>
        <w:pStyle w:val="Heading1"/>
      </w:pPr>
      <w:bookmarkStart w:id="56" w:name="_Toc433740027"/>
      <w:bookmarkStart w:id="57" w:name="_Toc435129349"/>
      <w:r>
        <w:t>Consultation submission</w:t>
      </w:r>
      <w:bookmarkEnd w:id="56"/>
      <w:bookmarkEnd w:id="57"/>
    </w:p>
    <w:p w14:paraId="224AEEB4" w14:textId="77777777" w:rsidR="00B90BCE" w:rsidRDefault="00B90BCE" w:rsidP="00B90BCE">
      <w:pPr>
        <w:pStyle w:val="Heading3"/>
      </w:pPr>
      <w:r>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B90BCE" w:rsidRPr="00123E71" w14:paraId="56733E2F" w14:textId="77777777" w:rsidTr="001238D3">
        <w:trPr>
          <w:cantSplit/>
        </w:trPr>
        <w:tc>
          <w:tcPr>
            <w:tcW w:w="2606" w:type="dxa"/>
            <w:tcBorders>
              <w:top w:val="nil"/>
              <w:bottom w:val="nil"/>
            </w:tcBorders>
          </w:tcPr>
          <w:p w14:paraId="2FB43141" w14:textId="77777777" w:rsidR="00B90BCE" w:rsidRPr="00123E71" w:rsidRDefault="00B90BCE" w:rsidP="001238D3">
            <w:pPr>
              <w:pStyle w:val="TableText"/>
              <w:tabs>
                <w:tab w:val="right" w:pos="4199"/>
              </w:tabs>
              <w:spacing w:before="0"/>
              <w:rPr>
                <w:rFonts w:cs="Arial"/>
                <w:szCs w:val="18"/>
              </w:rPr>
            </w:pPr>
            <w:r>
              <w:rPr>
                <w:rFonts w:cs="Arial"/>
                <w:szCs w:val="18"/>
              </w:rPr>
              <w:t>Name and designation:</w:t>
            </w:r>
          </w:p>
        </w:tc>
        <w:tc>
          <w:tcPr>
            <w:tcW w:w="6804" w:type="dxa"/>
            <w:tcBorders>
              <w:top w:val="nil"/>
            </w:tcBorders>
            <w:vAlign w:val="bottom"/>
          </w:tcPr>
          <w:p w14:paraId="2ED2577E" w14:textId="77777777" w:rsidR="00B90BCE" w:rsidRPr="00123E71" w:rsidRDefault="00B90BCE" w:rsidP="001238D3">
            <w:pPr>
              <w:pStyle w:val="TableText"/>
              <w:spacing w:before="0"/>
              <w:rPr>
                <w:rFonts w:cs="Arial"/>
                <w:szCs w:val="18"/>
              </w:rPr>
            </w:pPr>
            <w:r w:rsidRPr="00123E71">
              <w:rPr>
                <w:rFonts w:cs="Arial"/>
                <w:szCs w:val="18"/>
              </w:rPr>
              <w:fldChar w:fldCharType="begin">
                <w:ffData>
                  <w:name w:val="Text1"/>
                  <w:enabled/>
                  <w:calcOnExit w:val="0"/>
                  <w:textInput/>
                </w:ffData>
              </w:fldChar>
            </w:r>
            <w:r w:rsidRPr="00123E71">
              <w:rPr>
                <w:rFonts w:cs="Arial"/>
                <w:szCs w:val="18"/>
              </w:rPr>
              <w:instrText xml:space="preserve"> FORMTEXT </w:instrText>
            </w:r>
            <w:r w:rsidRPr="00123E71">
              <w:rPr>
                <w:rFonts w:cs="Arial"/>
                <w:szCs w:val="18"/>
              </w:rPr>
            </w:r>
            <w:r w:rsidRPr="00123E71">
              <w:rPr>
                <w:rFonts w:cs="Arial"/>
                <w:szCs w:val="18"/>
              </w:rPr>
              <w:fldChar w:fldCharType="separate"/>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szCs w:val="18"/>
              </w:rPr>
              <w:fldChar w:fldCharType="end"/>
            </w:r>
          </w:p>
        </w:tc>
      </w:tr>
      <w:tr w:rsidR="00B90BCE" w:rsidRPr="00123E71" w14:paraId="2E517291" w14:textId="77777777" w:rsidTr="001238D3">
        <w:trPr>
          <w:cantSplit/>
        </w:trPr>
        <w:tc>
          <w:tcPr>
            <w:tcW w:w="2606" w:type="dxa"/>
            <w:tcBorders>
              <w:top w:val="nil"/>
              <w:bottom w:val="nil"/>
            </w:tcBorders>
          </w:tcPr>
          <w:p w14:paraId="1E2580DF" w14:textId="77777777" w:rsidR="00B90BCE" w:rsidRPr="00123E71" w:rsidRDefault="00B90BCE" w:rsidP="001238D3">
            <w:pPr>
              <w:pStyle w:val="TableText"/>
              <w:tabs>
                <w:tab w:val="right" w:pos="4199"/>
              </w:tabs>
              <w:rPr>
                <w:rFonts w:cs="Arial"/>
                <w:szCs w:val="18"/>
              </w:rPr>
            </w:pPr>
            <w:r>
              <w:rPr>
                <w:rFonts w:cs="Arial"/>
                <w:szCs w:val="18"/>
              </w:rPr>
              <w:t>Company organisation name and address:</w:t>
            </w:r>
          </w:p>
        </w:tc>
        <w:tc>
          <w:tcPr>
            <w:tcW w:w="6804" w:type="dxa"/>
            <w:vAlign w:val="bottom"/>
          </w:tcPr>
          <w:p w14:paraId="1FCD9ECA" w14:textId="77777777" w:rsidR="00B90BCE" w:rsidRPr="00123E71" w:rsidRDefault="00B90BCE" w:rsidP="001238D3">
            <w:pPr>
              <w:pStyle w:val="TableText"/>
              <w:rPr>
                <w:rFonts w:cs="Arial"/>
                <w:szCs w:val="18"/>
              </w:rPr>
            </w:pPr>
            <w:r w:rsidRPr="00123E71">
              <w:rPr>
                <w:rFonts w:cs="Arial"/>
                <w:szCs w:val="18"/>
              </w:rPr>
              <w:fldChar w:fldCharType="begin">
                <w:ffData>
                  <w:name w:val="Text1"/>
                  <w:enabled/>
                  <w:calcOnExit w:val="0"/>
                  <w:textInput/>
                </w:ffData>
              </w:fldChar>
            </w:r>
            <w:bookmarkStart w:id="58" w:name="Text1"/>
            <w:r w:rsidRPr="00123E71">
              <w:rPr>
                <w:rFonts w:cs="Arial"/>
                <w:szCs w:val="18"/>
              </w:rPr>
              <w:instrText xml:space="preserve"> FORMTEXT </w:instrText>
            </w:r>
            <w:r w:rsidRPr="00123E71">
              <w:rPr>
                <w:rFonts w:cs="Arial"/>
                <w:szCs w:val="18"/>
              </w:rPr>
            </w:r>
            <w:r w:rsidRPr="00123E71">
              <w:rPr>
                <w:rFonts w:cs="Arial"/>
                <w:szCs w:val="18"/>
              </w:rPr>
              <w:fldChar w:fldCharType="separate"/>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szCs w:val="18"/>
              </w:rPr>
              <w:fldChar w:fldCharType="end"/>
            </w:r>
            <w:bookmarkEnd w:id="58"/>
          </w:p>
        </w:tc>
      </w:tr>
      <w:tr w:rsidR="00B90BCE" w:rsidRPr="00123E71" w14:paraId="329A5B3A" w14:textId="77777777" w:rsidTr="001238D3">
        <w:trPr>
          <w:cantSplit/>
        </w:trPr>
        <w:tc>
          <w:tcPr>
            <w:tcW w:w="2606" w:type="dxa"/>
            <w:tcBorders>
              <w:top w:val="nil"/>
              <w:bottom w:val="nil"/>
            </w:tcBorders>
          </w:tcPr>
          <w:p w14:paraId="05A4ED96" w14:textId="77777777" w:rsidR="00B90BCE" w:rsidRPr="00123E71" w:rsidRDefault="00B90BCE" w:rsidP="001238D3">
            <w:pPr>
              <w:pStyle w:val="TableText"/>
              <w:rPr>
                <w:rFonts w:cs="Arial"/>
                <w:szCs w:val="18"/>
              </w:rPr>
            </w:pPr>
            <w:r>
              <w:rPr>
                <w:rFonts w:cs="Arial"/>
                <w:szCs w:val="18"/>
              </w:rPr>
              <w:t>Contact phone number and email address</w:t>
            </w:r>
            <w:r w:rsidRPr="00123E71">
              <w:rPr>
                <w:rFonts w:cs="Arial"/>
                <w:szCs w:val="18"/>
              </w:rPr>
              <w:t>:</w:t>
            </w:r>
          </w:p>
        </w:tc>
        <w:tc>
          <w:tcPr>
            <w:tcW w:w="6804" w:type="dxa"/>
            <w:vAlign w:val="bottom"/>
          </w:tcPr>
          <w:p w14:paraId="233B3CDB" w14:textId="77777777" w:rsidR="00B90BCE" w:rsidRPr="00123E71" w:rsidRDefault="00B90BCE" w:rsidP="001238D3">
            <w:pPr>
              <w:pStyle w:val="TableText"/>
              <w:rPr>
                <w:rFonts w:cs="Arial"/>
                <w:szCs w:val="18"/>
              </w:rPr>
            </w:pPr>
            <w:r w:rsidRPr="00123E71">
              <w:rPr>
                <w:rFonts w:cs="Arial"/>
                <w:szCs w:val="18"/>
              </w:rPr>
              <w:fldChar w:fldCharType="begin">
                <w:ffData>
                  <w:name w:val="Text1"/>
                  <w:enabled/>
                  <w:calcOnExit w:val="0"/>
                  <w:textInput/>
                </w:ffData>
              </w:fldChar>
            </w:r>
            <w:r w:rsidRPr="00123E71">
              <w:rPr>
                <w:rFonts w:cs="Arial"/>
                <w:szCs w:val="18"/>
              </w:rPr>
              <w:instrText xml:space="preserve"> FORMTEXT </w:instrText>
            </w:r>
            <w:r w:rsidRPr="00123E71">
              <w:rPr>
                <w:rFonts w:cs="Arial"/>
                <w:szCs w:val="18"/>
              </w:rPr>
            </w:r>
            <w:r w:rsidRPr="00123E71">
              <w:rPr>
                <w:rFonts w:cs="Arial"/>
                <w:szCs w:val="18"/>
              </w:rPr>
              <w:fldChar w:fldCharType="separate"/>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noProof/>
                <w:szCs w:val="18"/>
              </w:rPr>
              <w:t> </w:t>
            </w:r>
            <w:r w:rsidRPr="00123E71">
              <w:rPr>
                <w:rFonts w:cs="Arial"/>
                <w:szCs w:val="18"/>
              </w:rPr>
              <w:fldChar w:fldCharType="end"/>
            </w:r>
          </w:p>
        </w:tc>
      </w:tr>
    </w:tbl>
    <w:p w14:paraId="66AA865A" w14:textId="77777777" w:rsidR="00B90BCE" w:rsidRDefault="00B90BCE" w:rsidP="00B90BCE"/>
    <w:p w14:paraId="36F11312" w14:textId="77777777" w:rsidR="00B90BCE" w:rsidRDefault="00B90BCE" w:rsidP="00B90BCE">
      <w:pPr>
        <w:pStyle w:val="Heading3"/>
        <w:spacing w:before="480"/>
      </w:pPr>
      <w:r>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276"/>
        <w:gridCol w:w="1134"/>
      </w:tblGrid>
      <w:tr w:rsidR="00B90BCE" w:rsidRPr="00123E71" w14:paraId="276F5722" w14:textId="77777777" w:rsidTr="00006885">
        <w:trPr>
          <w:cantSplit/>
        </w:trPr>
        <w:tc>
          <w:tcPr>
            <w:tcW w:w="8276" w:type="dxa"/>
            <w:tcBorders>
              <w:top w:val="nil"/>
              <w:bottom w:val="single" w:sz="4" w:space="0" w:color="auto"/>
            </w:tcBorders>
          </w:tcPr>
          <w:p w14:paraId="5975745A" w14:textId="77777777" w:rsidR="00B90BCE" w:rsidRDefault="00B90BCE" w:rsidP="001238D3">
            <w:pPr>
              <w:pStyle w:val="TableText"/>
              <w:spacing w:before="0" w:after="0"/>
              <w:rPr>
                <w:rFonts w:cs="Arial"/>
                <w:i/>
                <w:sz w:val="16"/>
                <w:szCs w:val="18"/>
              </w:rPr>
            </w:pPr>
            <w:r>
              <w:rPr>
                <w:rFonts w:cs="Arial"/>
                <w:szCs w:val="18"/>
              </w:rPr>
              <w:t xml:space="preserve">Please keep my comments confidential: </w:t>
            </w:r>
            <w:r w:rsidRPr="004F7F4E">
              <w:rPr>
                <w:rFonts w:cs="Arial"/>
                <w:i/>
                <w:sz w:val="16"/>
                <w:szCs w:val="18"/>
              </w:rPr>
              <w:t>(reasons including identity of specific comments if applicable)</w:t>
            </w:r>
          </w:p>
          <w:p w14:paraId="09FD803C" w14:textId="77777777" w:rsidR="00B90BCE" w:rsidRPr="004F7F4E" w:rsidRDefault="00B90BCE" w:rsidP="001238D3">
            <w:pPr>
              <w:pStyle w:val="TableText"/>
              <w:spacing w:before="0"/>
            </w:pPr>
            <w:r>
              <w:t xml:space="preserve">This request can only be actioned if your reasons satisfy </w:t>
            </w:r>
            <w:hyperlink r:id="rId31" w:history="1">
              <w:r w:rsidRPr="004F7F4E">
                <w:rPr>
                  <w:rStyle w:val="Hyperlink"/>
                </w:rPr>
                <w:t>Official Information Act</w:t>
              </w:r>
            </w:hyperlink>
            <w:r w:rsidRPr="004F7F4E">
              <w:rPr>
                <w:rStyle w:val="Hyperlink"/>
              </w:rPr>
              <w:t xml:space="preserve"> </w:t>
            </w:r>
            <w:r w:rsidRPr="00922BD1">
              <w:rPr>
                <w:sz w:val="20"/>
              </w:rPr>
              <w:t>criteria</w:t>
            </w:r>
          </w:p>
        </w:tc>
        <w:tc>
          <w:tcPr>
            <w:tcW w:w="1134" w:type="dxa"/>
            <w:tcBorders>
              <w:top w:val="nil"/>
              <w:bottom w:val="nil"/>
            </w:tcBorders>
          </w:tcPr>
          <w:p w14:paraId="5D2D219C" w14:textId="77777777" w:rsidR="00B90BCE" w:rsidRPr="00123E71" w:rsidRDefault="00B90BCE" w:rsidP="001238D3">
            <w:pPr>
              <w:pStyle w:val="TableText"/>
              <w:spacing w:before="0"/>
              <w:rPr>
                <w:rFonts w:cs="Arial"/>
                <w:szCs w:val="18"/>
              </w:rPr>
            </w:pPr>
            <w:r w:rsidRPr="00BE297A">
              <w:rPr>
                <w:rFonts w:cs="Arial"/>
                <w:sz w:val="24"/>
                <w:szCs w:val="24"/>
              </w:rPr>
              <w:fldChar w:fldCharType="begin">
                <w:ffData>
                  <w:name w:val="Check11"/>
                  <w:enabled/>
                  <w:calcOnExit w:val="0"/>
                  <w:checkBox>
                    <w:sizeAuto/>
                    <w:default w:val="0"/>
                  </w:checkBox>
                </w:ffData>
              </w:fldChar>
            </w:r>
            <w:bookmarkStart w:id="59" w:name="Check11"/>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bookmarkEnd w:id="59"/>
            <w:r>
              <w:rPr>
                <w:rFonts w:cs="Arial"/>
                <w:szCs w:val="18"/>
              </w:rPr>
              <w:tab/>
              <w:t>Yes</w:t>
            </w:r>
          </w:p>
        </w:tc>
      </w:tr>
      <w:tr w:rsidR="00006885" w:rsidRPr="00123E71" w14:paraId="0C6192C2" w14:textId="77777777" w:rsidTr="00006885">
        <w:trPr>
          <w:cantSplit/>
        </w:trPr>
        <w:tc>
          <w:tcPr>
            <w:tcW w:w="8276" w:type="dxa"/>
            <w:tcBorders>
              <w:top w:val="single" w:sz="4" w:space="0" w:color="auto"/>
              <w:left w:val="single" w:sz="4" w:space="0" w:color="auto"/>
              <w:bottom w:val="single" w:sz="4" w:space="0" w:color="auto"/>
              <w:right w:val="single" w:sz="4" w:space="0" w:color="auto"/>
            </w:tcBorders>
          </w:tcPr>
          <w:p w14:paraId="1405DE3E" w14:textId="77777777" w:rsidR="00006885" w:rsidRPr="00BE297A" w:rsidRDefault="00006885" w:rsidP="00006885">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p w14:paraId="59332802" w14:textId="77777777" w:rsidR="00006885" w:rsidRDefault="00006885" w:rsidP="001238D3">
            <w:pPr>
              <w:pStyle w:val="TableText"/>
              <w:spacing w:before="0" w:after="0"/>
              <w:rPr>
                <w:rFonts w:cs="Arial"/>
                <w:szCs w:val="18"/>
              </w:rPr>
            </w:pPr>
          </w:p>
        </w:tc>
        <w:tc>
          <w:tcPr>
            <w:tcW w:w="1134" w:type="dxa"/>
            <w:tcBorders>
              <w:top w:val="nil"/>
              <w:left w:val="single" w:sz="4" w:space="0" w:color="auto"/>
              <w:bottom w:val="nil"/>
            </w:tcBorders>
          </w:tcPr>
          <w:p w14:paraId="1A92CA24" w14:textId="77777777" w:rsidR="00006885" w:rsidRPr="00BE297A" w:rsidRDefault="00006885" w:rsidP="001238D3">
            <w:pPr>
              <w:pStyle w:val="TableText"/>
              <w:spacing w:before="0"/>
              <w:rPr>
                <w:rFonts w:cs="Arial"/>
                <w:sz w:val="24"/>
                <w:szCs w:val="24"/>
              </w:rPr>
            </w:pPr>
          </w:p>
        </w:tc>
      </w:tr>
      <w:tr w:rsidR="00B90BCE" w:rsidRPr="00123E71" w14:paraId="537CDECD" w14:textId="77777777" w:rsidTr="00006885">
        <w:trPr>
          <w:cantSplit/>
        </w:trPr>
        <w:tc>
          <w:tcPr>
            <w:tcW w:w="8276" w:type="dxa"/>
            <w:tcBorders>
              <w:top w:val="single" w:sz="4" w:space="0" w:color="auto"/>
              <w:bottom w:val="nil"/>
            </w:tcBorders>
            <w:vAlign w:val="center"/>
          </w:tcPr>
          <w:p w14:paraId="756E77AF" w14:textId="77777777" w:rsidR="00B90BCE" w:rsidRPr="00123E71" w:rsidRDefault="00B90BCE" w:rsidP="00B90BCE">
            <w:pPr>
              <w:pStyle w:val="TableText"/>
              <w:tabs>
                <w:tab w:val="right" w:pos="4199"/>
              </w:tabs>
              <w:rPr>
                <w:rFonts w:cs="Arial"/>
                <w:szCs w:val="18"/>
              </w:rPr>
            </w:pPr>
            <w:r>
              <w:rPr>
                <w:rFonts w:cs="Arial"/>
                <w:szCs w:val="18"/>
              </w:rPr>
              <w:t>Company organisation name and address:</w:t>
            </w:r>
          </w:p>
        </w:tc>
        <w:tc>
          <w:tcPr>
            <w:tcW w:w="1134" w:type="dxa"/>
            <w:tcBorders>
              <w:top w:val="nil"/>
              <w:bottom w:val="nil"/>
            </w:tcBorders>
          </w:tcPr>
          <w:p w14:paraId="29F26797" w14:textId="77777777" w:rsidR="00B90BCE" w:rsidRPr="00123E71" w:rsidRDefault="00B90BCE" w:rsidP="001238D3">
            <w:pPr>
              <w:pStyle w:val="TableText"/>
              <w:rPr>
                <w:rFonts w:cs="Arial"/>
                <w:szCs w:val="18"/>
              </w:rPr>
            </w:pPr>
            <w:r w:rsidRPr="00BE297A">
              <w:rPr>
                <w:rFonts w:cs="Arial"/>
                <w:sz w:val="24"/>
                <w:szCs w:val="24"/>
              </w:rPr>
              <w:fldChar w:fldCharType="begin">
                <w:ffData>
                  <w:name w:val="Check12"/>
                  <w:enabled/>
                  <w:calcOnExit w:val="0"/>
                  <w:checkBox>
                    <w:sizeAuto/>
                    <w:default w:val="0"/>
                  </w:checkBox>
                </w:ffData>
              </w:fldChar>
            </w:r>
            <w:bookmarkStart w:id="60" w:name="Check12"/>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bookmarkEnd w:id="60"/>
            <w:r>
              <w:rPr>
                <w:rFonts w:cs="Arial"/>
                <w:szCs w:val="18"/>
              </w:rPr>
              <w:tab/>
              <w:t>Yes</w:t>
            </w:r>
          </w:p>
        </w:tc>
      </w:tr>
      <w:tr w:rsidR="00B90BCE" w:rsidRPr="00123E71" w14:paraId="0559F580" w14:textId="77777777" w:rsidTr="00B90BCE">
        <w:trPr>
          <w:cantSplit/>
        </w:trPr>
        <w:tc>
          <w:tcPr>
            <w:tcW w:w="8276" w:type="dxa"/>
            <w:tcBorders>
              <w:top w:val="nil"/>
              <w:bottom w:val="nil"/>
            </w:tcBorders>
            <w:vAlign w:val="center"/>
          </w:tcPr>
          <w:p w14:paraId="787C3B3B" w14:textId="77777777" w:rsidR="00B90BCE" w:rsidRPr="00123E71" w:rsidRDefault="00B90BCE" w:rsidP="00B90BCE">
            <w:pPr>
              <w:pStyle w:val="TableText"/>
              <w:rPr>
                <w:rFonts w:cs="Arial"/>
                <w:szCs w:val="18"/>
              </w:rPr>
            </w:pPr>
            <w:r>
              <w:rPr>
                <w:rFonts w:cs="Arial"/>
                <w:szCs w:val="18"/>
              </w:rPr>
              <w:t>Contact phone number and email address</w:t>
            </w:r>
            <w:r w:rsidRPr="00123E71">
              <w:rPr>
                <w:rFonts w:cs="Arial"/>
                <w:szCs w:val="18"/>
              </w:rPr>
              <w:t>:</w:t>
            </w:r>
          </w:p>
        </w:tc>
        <w:tc>
          <w:tcPr>
            <w:tcW w:w="1134" w:type="dxa"/>
            <w:tcBorders>
              <w:top w:val="nil"/>
              <w:bottom w:val="nil"/>
            </w:tcBorders>
          </w:tcPr>
          <w:p w14:paraId="50F941B1" w14:textId="77777777" w:rsidR="00B90BCE" w:rsidRPr="00123E71" w:rsidRDefault="00B90BCE" w:rsidP="001238D3">
            <w:pPr>
              <w:pStyle w:val="TableText"/>
              <w:rPr>
                <w:rFonts w:cs="Arial"/>
                <w:szCs w:val="18"/>
              </w:rPr>
            </w:pPr>
            <w:r w:rsidRPr="00BE297A">
              <w:rPr>
                <w:rFonts w:cs="Arial"/>
                <w:sz w:val="24"/>
                <w:szCs w:val="24"/>
              </w:rPr>
              <w:fldChar w:fldCharType="begin">
                <w:ffData>
                  <w:name w:val="Check13"/>
                  <w:enabled/>
                  <w:calcOnExit w:val="0"/>
                  <w:checkBox>
                    <w:sizeAuto/>
                    <w:default w:val="0"/>
                  </w:checkBox>
                </w:ffData>
              </w:fldChar>
            </w:r>
            <w:bookmarkStart w:id="61" w:name="Check13"/>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bookmarkEnd w:id="61"/>
            <w:r>
              <w:rPr>
                <w:rFonts w:cs="Arial"/>
                <w:szCs w:val="18"/>
              </w:rPr>
              <w:tab/>
              <w:t>Yes</w:t>
            </w:r>
          </w:p>
        </w:tc>
      </w:tr>
    </w:tbl>
    <w:p w14:paraId="672BECF0" w14:textId="77777777" w:rsidR="00B90BCE" w:rsidRPr="00BE297A" w:rsidRDefault="00B90BCE" w:rsidP="00B90BCE"/>
    <w:p w14:paraId="1B2DB14B" w14:textId="77777777" w:rsidR="00B90BCE" w:rsidRPr="004F7F4E" w:rsidRDefault="00B90BCE" w:rsidP="00B90BCE">
      <w:pPr>
        <w:pStyle w:val="Heading3"/>
        <w:spacing w:before="480"/>
      </w:pPr>
      <w:r>
        <w:t>Additional information</w:t>
      </w:r>
    </w:p>
    <w:p w14:paraId="42F7589F" w14:textId="77777777" w:rsidR="00B90BCE" w:rsidRPr="00BE297A" w:rsidRDefault="00B90BCE" w:rsidP="00B90BCE">
      <w:pPr>
        <w:rPr>
          <w:rFonts w:ascii="Arial" w:hAnsi="Arial" w:cs="Arial"/>
          <w:sz w:val="18"/>
          <w:szCs w:val="18"/>
        </w:rPr>
      </w:pPr>
      <w:r w:rsidRPr="00BE297A">
        <w:rPr>
          <w:rFonts w:ascii="Arial" w:hAnsi="Arial" w:cs="Arial"/>
          <w:sz w:val="18"/>
          <w:szCs w:val="18"/>
        </w:rPr>
        <w:t>I am, or I represent, an organisation that is based in:</w:t>
      </w:r>
    </w:p>
    <w:p w14:paraId="260FA574" w14:textId="77777777" w:rsidR="00B90BCE" w:rsidRPr="00BE297A" w:rsidRDefault="00B90BCE" w:rsidP="00B90BCE">
      <w:pPr>
        <w:tabs>
          <w:tab w:val="left" w:pos="567"/>
          <w:tab w:val="left" w:pos="2268"/>
          <w:tab w:val="left" w:pos="2835"/>
          <w:tab w:val="left" w:pos="4253"/>
          <w:tab w:val="left" w:pos="4820"/>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t>New Zealand</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t>Australia</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t>Other</w:t>
      </w:r>
      <w:r w:rsidRPr="00BE297A">
        <w:rPr>
          <w:rFonts w:ascii="Arial" w:hAnsi="Arial" w:cs="Arial"/>
          <w:i/>
          <w:sz w:val="16"/>
          <w:szCs w:val="16"/>
        </w:rPr>
        <w:t xml:space="preserve"> (please specify)</w:t>
      </w:r>
      <w:r w:rsidRPr="00BE297A">
        <w:rPr>
          <w:rFonts w:ascii="Arial" w:hAnsi="Arial" w:cs="Arial"/>
          <w:sz w:val="16"/>
          <w:szCs w:val="16"/>
        </w:rPr>
        <w:t xml:space="preserve">: </w:t>
      </w:r>
      <w:r w:rsidRPr="00BE297A">
        <w:rPr>
          <w:rFonts w:ascii="Arial" w:hAnsi="Arial" w:cs="Arial"/>
          <w:sz w:val="18"/>
          <w:szCs w:val="18"/>
        </w:rPr>
        <w:fldChar w:fldCharType="begin">
          <w:ffData>
            <w:name w:val="Text4"/>
            <w:enabled/>
            <w:calcOnExit w:val="0"/>
            <w:textInput/>
          </w:ffData>
        </w:fldChar>
      </w:r>
      <w:bookmarkStart w:id="62" w:name="Text4"/>
      <w:r w:rsidRPr="00BE297A">
        <w:rPr>
          <w:rFonts w:ascii="Arial" w:hAnsi="Arial" w:cs="Arial"/>
          <w:sz w:val="18"/>
          <w:szCs w:val="18"/>
        </w:rPr>
        <w:instrText xml:space="preserve"> FORMTEXT </w:instrText>
      </w:r>
      <w:r w:rsidRPr="00BE297A">
        <w:rPr>
          <w:rFonts w:ascii="Arial" w:hAnsi="Arial" w:cs="Arial"/>
          <w:sz w:val="18"/>
          <w:szCs w:val="18"/>
        </w:rPr>
      </w:r>
      <w:r w:rsidRPr="00BE297A">
        <w:rPr>
          <w:rFonts w:ascii="Arial" w:hAnsi="Arial" w:cs="Arial"/>
          <w:sz w:val="18"/>
          <w:szCs w:val="18"/>
        </w:rPr>
        <w:fldChar w:fldCharType="separate"/>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noProof/>
          <w:sz w:val="18"/>
          <w:szCs w:val="18"/>
        </w:rPr>
        <w:t> </w:t>
      </w:r>
      <w:r w:rsidRPr="00BE297A">
        <w:rPr>
          <w:rFonts w:ascii="Arial" w:hAnsi="Arial" w:cs="Arial"/>
          <w:sz w:val="18"/>
          <w:szCs w:val="18"/>
        </w:rPr>
        <w:fldChar w:fldCharType="end"/>
      </w:r>
      <w:bookmarkEnd w:id="62"/>
    </w:p>
    <w:p w14:paraId="414B16E0" w14:textId="77777777" w:rsidR="00B90BCE" w:rsidRDefault="00B90BCE" w:rsidP="00B90BCE"/>
    <w:p w14:paraId="78B97101" w14:textId="77777777" w:rsidR="00B90BCE" w:rsidRDefault="00B90BCE" w:rsidP="00B90BCE">
      <w:pPr>
        <w:rPr>
          <w:rFonts w:ascii="Arial" w:hAnsi="Arial" w:cs="Arial"/>
          <w:i/>
          <w:sz w:val="16"/>
          <w:szCs w:val="18"/>
        </w:rPr>
      </w:pPr>
      <w:r w:rsidRPr="00BE297A">
        <w:rPr>
          <w:rFonts w:ascii="Arial" w:hAnsi="Arial" w:cs="Arial"/>
          <w:sz w:val="18"/>
          <w:szCs w:val="18"/>
        </w:rPr>
        <w:t>I am, or I represent,</w:t>
      </w:r>
      <w:r>
        <w:rPr>
          <w:rFonts w:ascii="Arial" w:hAnsi="Arial" w:cs="Arial"/>
          <w:sz w:val="18"/>
          <w:szCs w:val="18"/>
        </w:rPr>
        <w:t xml:space="preserve"> a:</w:t>
      </w:r>
      <w:r w:rsidRPr="00BE297A">
        <w:rPr>
          <w:rFonts w:ascii="Arial" w:hAnsi="Arial" w:cs="Arial"/>
          <w:i/>
          <w:sz w:val="16"/>
          <w:szCs w:val="18"/>
        </w:rPr>
        <w:t xml:space="preserve"> (tick all that apply)</w:t>
      </w:r>
    </w:p>
    <w:p w14:paraId="7D312733" w14:textId="313B6522" w:rsidR="00B90BCE" w:rsidRDefault="00B90BCE" w:rsidP="00B90BCE">
      <w:pPr>
        <w:tabs>
          <w:tab w:val="left" w:pos="567"/>
          <w:tab w:val="left" w:pos="3402"/>
          <w:tab w:val="left" w:pos="3969"/>
          <w:tab w:val="left" w:pos="7088"/>
          <w:tab w:val="left" w:pos="7655"/>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sidR="00827AC9">
        <w:rPr>
          <w:rFonts w:ascii="Arial" w:hAnsi="Arial" w:cs="Arial"/>
          <w:sz w:val="18"/>
          <w:szCs w:val="18"/>
        </w:rPr>
        <w:t>Overseas manufacturer</w:t>
      </w:r>
      <w:r>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sidR="00827AC9">
        <w:rPr>
          <w:rFonts w:ascii="Arial" w:hAnsi="Arial" w:cs="Arial"/>
          <w:sz w:val="18"/>
          <w:szCs w:val="18"/>
        </w:rPr>
        <w:t>NZ based manufacturer</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sidR="00827AC9">
        <w:rPr>
          <w:rFonts w:ascii="Arial" w:hAnsi="Arial" w:cs="Arial"/>
          <w:sz w:val="18"/>
          <w:szCs w:val="18"/>
        </w:rPr>
        <w:t>Importer</w:t>
      </w:r>
    </w:p>
    <w:p w14:paraId="61B9C8D6" w14:textId="74067F82" w:rsidR="00B90BCE" w:rsidRDefault="00B90BCE" w:rsidP="00B90BCE">
      <w:pPr>
        <w:tabs>
          <w:tab w:val="left" w:pos="567"/>
          <w:tab w:val="left" w:pos="3402"/>
          <w:tab w:val="left" w:pos="3969"/>
          <w:tab w:val="left" w:pos="7088"/>
          <w:tab w:val="left" w:pos="7655"/>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sidR="00827AC9">
        <w:rPr>
          <w:rFonts w:ascii="Arial" w:hAnsi="Arial" w:cs="Arial"/>
          <w:sz w:val="18"/>
          <w:szCs w:val="18"/>
        </w:rPr>
        <w:t>Exporter</w:t>
      </w:r>
      <w:r>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sidR="00827AC9">
        <w:rPr>
          <w:rFonts w:ascii="Arial" w:hAnsi="Arial" w:cs="Arial"/>
          <w:sz w:val="18"/>
          <w:szCs w:val="18"/>
        </w:rPr>
        <w:t>Retailer</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Government</w:t>
      </w:r>
    </w:p>
    <w:p w14:paraId="2F5A9694" w14:textId="38569597" w:rsidR="00B90BCE" w:rsidRDefault="00B90BCE" w:rsidP="00B90BCE">
      <w:pPr>
        <w:tabs>
          <w:tab w:val="left" w:pos="567"/>
          <w:tab w:val="left" w:pos="3402"/>
          <w:tab w:val="left" w:pos="3969"/>
          <w:tab w:val="left" w:pos="7088"/>
          <w:tab w:val="left" w:pos="7655"/>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sidR="00827AC9">
        <w:rPr>
          <w:rFonts w:ascii="Arial" w:hAnsi="Arial" w:cs="Arial"/>
          <w:sz w:val="18"/>
          <w:szCs w:val="18"/>
        </w:rPr>
        <w:t>Wholesaler</w:t>
      </w:r>
      <w:r>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Institution (e.g. university, hospital)</w:t>
      </w:r>
      <w:r w:rsidRPr="00BE297A">
        <w:rPr>
          <w:rFonts w:ascii="Arial" w:hAnsi="Arial" w:cs="Arial"/>
          <w:sz w:val="18"/>
          <w:szCs w:val="18"/>
        </w:rPr>
        <w:tab/>
      </w: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Member of the public</w:t>
      </w:r>
    </w:p>
    <w:p w14:paraId="765FF34F" w14:textId="07543900" w:rsidR="00DD6B1A" w:rsidRDefault="00827AC9" w:rsidP="00827AC9">
      <w:pPr>
        <w:tabs>
          <w:tab w:val="left" w:pos="567"/>
          <w:tab w:val="left" w:pos="3402"/>
          <w:tab w:val="left" w:pos="3969"/>
          <w:tab w:val="left" w:pos="6804"/>
          <w:tab w:val="left" w:pos="7371"/>
        </w:tabs>
        <w:spacing w:before="60"/>
        <w:rPr>
          <w:rFonts w:ascii="Arial" w:hAnsi="Arial" w:cs="Arial"/>
          <w:sz w:val="18"/>
          <w:szCs w:val="18"/>
        </w:rPr>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rsidRPr="00BE297A">
        <w:rPr>
          <w:rFonts w:ascii="Arial" w:hAnsi="Arial" w:cs="Arial"/>
          <w:sz w:val="18"/>
          <w:szCs w:val="18"/>
        </w:rPr>
        <w:tab/>
      </w:r>
      <w:r>
        <w:rPr>
          <w:rFonts w:ascii="Arial" w:hAnsi="Arial" w:cs="Arial"/>
          <w:sz w:val="18"/>
          <w:szCs w:val="18"/>
        </w:rPr>
        <w:t>Natural Health Practitioner</w:t>
      </w:r>
      <w:r w:rsidR="00DD6B1A">
        <w:rPr>
          <w:rFonts w:ascii="Arial" w:hAnsi="Arial" w:cs="Arial"/>
          <w:sz w:val="18"/>
          <w:szCs w:val="18"/>
        </w:rPr>
        <w:tab/>
      </w:r>
      <w:r w:rsidR="00DD6B1A" w:rsidRPr="00BE297A">
        <w:rPr>
          <w:rFonts w:ascii="Arial" w:hAnsi="Arial" w:cs="Arial"/>
          <w:sz w:val="24"/>
          <w:szCs w:val="24"/>
        </w:rPr>
        <w:fldChar w:fldCharType="begin">
          <w:ffData>
            <w:name w:val="Check1"/>
            <w:enabled/>
            <w:calcOnExit w:val="0"/>
            <w:checkBox>
              <w:sizeAuto/>
              <w:default w:val="0"/>
            </w:checkBox>
          </w:ffData>
        </w:fldChar>
      </w:r>
      <w:r w:rsidR="00DD6B1A"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00DD6B1A" w:rsidRPr="00BE297A">
        <w:rPr>
          <w:rFonts w:ascii="Arial" w:hAnsi="Arial" w:cs="Arial"/>
          <w:sz w:val="24"/>
          <w:szCs w:val="24"/>
        </w:rPr>
        <w:fldChar w:fldCharType="end"/>
      </w:r>
      <w:r w:rsidR="00DD6B1A" w:rsidRPr="00BE297A">
        <w:rPr>
          <w:rFonts w:ascii="Arial" w:hAnsi="Arial" w:cs="Arial"/>
          <w:sz w:val="18"/>
          <w:szCs w:val="18"/>
        </w:rPr>
        <w:tab/>
      </w:r>
      <w:r w:rsidR="00DD6B1A">
        <w:rPr>
          <w:rFonts w:ascii="Arial" w:hAnsi="Arial" w:cs="Arial"/>
          <w:sz w:val="18"/>
          <w:szCs w:val="18"/>
        </w:rPr>
        <w:t>Product notifier</w:t>
      </w:r>
    </w:p>
    <w:p w14:paraId="29FA0D9F" w14:textId="77777777" w:rsidR="00B90BCE" w:rsidRDefault="00B90BCE" w:rsidP="00B90BCE">
      <w:pPr>
        <w:pStyle w:val="Heading3"/>
        <w:spacing w:before="480"/>
      </w:pPr>
      <w:r>
        <w:t>Please return this form to:</w:t>
      </w:r>
    </w:p>
    <w:p w14:paraId="78E96519" w14:textId="36F43DE7" w:rsidR="00B90BCE" w:rsidRDefault="00B90BCE" w:rsidP="00B90BCE">
      <w:pPr>
        <w:spacing w:before="60"/>
        <w:ind w:left="1701" w:hanging="1134"/>
      </w:pPr>
      <w:r>
        <w:t>Email:</w:t>
      </w:r>
      <w:r>
        <w:tab/>
      </w:r>
      <w:hyperlink r:id="rId32" w:history="1">
        <w:r w:rsidRPr="000E6804">
          <w:rPr>
            <w:rStyle w:val="Hyperlink"/>
            <w:rFonts w:eastAsia="MS Mincho"/>
            <w:bCs/>
            <w:sz w:val="20"/>
            <w:lang w:eastAsia="en-AU"/>
          </w:rPr>
          <w:t>mailto: naturalhealthproducts@moh.govt.nz</w:t>
        </w:r>
      </w:hyperlink>
      <w:r>
        <w:rPr>
          <w:rStyle w:val="Hyperlink"/>
          <w:rFonts w:eastAsia="MS Mincho"/>
          <w:bCs/>
          <w:sz w:val="20"/>
          <w:lang w:eastAsia="en-AU"/>
        </w:rPr>
        <w:br/>
      </w:r>
    </w:p>
    <w:p w14:paraId="2CD87635" w14:textId="725CFA73" w:rsidR="00B90BCE" w:rsidRDefault="00B90BCE" w:rsidP="00B90BCE">
      <w:pPr>
        <w:spacing w:before="60"/>
        <w:ind w:left="567"/>
        <w:rPr>
          <w:rFonts w:eastAsia="MS Mincho"/>
          <w:bCs/>
          <w:sz w:val="20"/>
          <w:lang w:eastAsia="en-AU"/>
        </w:rPr>
      </w:pPr>
      <w:proofErr w:type="gramStart"/>
      <w:r w:rsidRPr="00BE297A">
        <w:rPr>
          <w:rFonts w:eastAsia="MS Mincho"/>
          <w:lang w:eastAsia="en-AU"/>
        </w:rPr>
        <w:t>or</w:t>
      </w:r>
      <w:proofErr w:type="gramEnd"/>
      <w:r w:rsidRPr="00BE297A">
        <w:rPr>
          <w:rFonts w:eastAsia="MS Mincho"/>
          <w:lang w:eastAsia="en-AU"/>
        </w:rPr>
        <w:t xml:space="preserve"> post</w:t>
      </w:r>
      <w:r>
        <w:rPr>
          <w:rFonts w:eastAsia="MS Mincho"/>
          <w:lang w:eastAsia="en-AU"/>
        </w:rPr>
        <w:t xml:space="preserve"> to</w:t>
      </w:r>
      <w:r w:rsidRPr="00BE297A">
        <w:rPr>
          <w:rFonts w:eastAsia="MS Mincho"/>
          <w:lang w:eastAsia="en-AU"/>
        </w:rPr>
        <w:t>:</w:t>
      </w:r>
      <w:r>
        <w:rPr>
          <w:rFonts w:eastAsia="MS Mincho"/>
          <w:sz w:val="20"/>
          <w:lang w:eastAsia="en-AU"/>
        </w:rPr>
        <w:tab/>
      </w:r>
      <w:r w:rsidR="00334969">
        <w:rPr>
          <w:rFonts w:eastAsia="MS Mincho"/>
          <w:sz w:val="20"/>
          <w:lang w:eastAsia="en-AU"/>
        </w:rPr>
        <w:t>Natural Health Products</w:t>
      </w:r>
      <w:r>
        <w:rPr>
          <w:rFonts w:eastAsia="MS Mincho"/>
          <w:sz w:val="20"/>
          <w:lang w:eastAsia="en-AU"/>
        </w:rPr>
        <w:t xml:space="preserve">, Ministry of Health, </w:t>
      </w:r>
      <w:r w:rsidRPr="00922BD1">
        <w:rPr>
          <w:rFonts w:eastAsia="MS Mincho"/>
          <w:sz w:val="20"/>
          <w:lang w:eastAsia="en-AU"/>
        </w:rPr>
        <w:t xml:space="preserve">PO Box </w:t>
      </w:r>
      <w:r>
        <w:rPr>
          <w:rFonts w:eastAsia="MS Mincho"/>
          <w:sz w:val="20"/>
          <w:lang w:eastAsia="en-AU"/>
        </w:rPr>
        <w:t>5013</w:t>
      </w:r>
      <w:r w:rsidRPr="00922BD1">
        <w:rPr>
          <w:rFonts w:eastAsia="MS Mincho"/>
          <w:sz w:val="20"/>
          <w:lang w:eastAsia="en-AU"/>
        </w:rPr>
        <w:t>,</w:t>
      </w:r>
      <w:r w:rsidRPr="00922BD1">
        <w:rPr>
          <w:rFonts w:eastAsia="MS Mincho"/>
          <w:bCs/>
          <w:sz w:val="20"/>
          <w:lang w:eastAsia="en-AU"/>
        </w:rPr>
        <w:t xml:space="preserve"> </w:t>
      </w:r>
      <w:r>
        <w:rPr>
          <w:rFonts w:eastAsia="MS Mincho"/>
          <w:bCs/>
          <w:sz w:val="20"/>
          <w:lang w:eastAsia="en-AU"/>
        </w:rPr>
        <w:t>Wellington 6145</w:t>
      </w:r>
    </w:p>
    <w:p w14:paraId="073B8821" w14:textId="77777777" w:rsidR="00B90BCE" w:rsidRPr="00123E71" w:rsidRDefault="00B90BCE" w:rsidP="00B90BCE"/>
    <w:p w14:paraId="11E2084C" w14:textId="77777777" w:rsidR="00B90BCE" w:rsidRDefault="00B90BCE" w:rsidP="00B90BCE">
      <w:bookmarkStart w:id="63" w:name="_Toc433207223"/>
      <w:r>
        <w:br w:type="page"/>
      </w:r>
    </w:p>
    <w:p w14:paraId="276508D4" w14:textId="77777777" w:rsidR="00B90BCE" w:rsidRPr="00123E71" w:rsidRDefault="00B90BCE" w:rsidP="00B90BCE">
      <w:pPr>
        <w:pStyle w:val="Heading2"/>
      </w:pPr>
      <w:bookmarkStart w:id="64" w:name="_Toc433740028"/>
      <w:bookmarkStart w:id="65" w:name="_Toc435129350"/>
      <w:r w:rsidRPr="00123E71">
        <w:t>Consultation questions</w:t>
      </w:r>
      <w:bookmarkEnd w:id="63"/>
      <w:bookmarkEnd w:id="64"/>
      <w:bookmarkEnd w:id="65"/>
    </w:p>
    <w:p w14:paraId="6A106FD9" w14:textId="77777777" w:rsidR="00B90BCE" w:rsidRDefault="00B90BCE" w:rsidP="00B90BCE">
      <w:r>
        <w:t xml:space="preserve">The </w:t>
      </w:r>
      <w:r w:rsidR="001238D3">
        <w:t>Natural Health Products Advisory Committee will be</w:t>
      </w:r>
      <w:r w:rsidRPr="00676926">
        <w:t xml:space="preserve"> seeking comments on</w:t>
      </w:r>
      <w:r>
        <w:t>:</w:t>
      </w:r>
    </w:p>
    <w:p w14:paraId="139FD8F0" w14:textId="77777777" w:rsidR="00B90BCE" w:rsidRPr="00676926" w:rsidRDefault="00B90BCE" w:rsidP="00B90BCE"/>
    <w:p w14:paraId="76522163" w14:textId="77777777" w:rsidR="00B90BCE" w:rsidRDefault="001238D3" w:rsidP="00B90BCE">
      <w:pPr>
        <w:pStyle w:val="Heading3"/>
      </w:pPr>
      <w:r>
        <w:t>Ingredients</w:t>
      </w:r>
    </w:p>
    <w:p w14:paraId="47D7C7A1" w14:textId="77777777" w:rsidR="00B90BCE" w:rsidRDefault="00B90BCE" w:rsidP="00264E28">
      <w:pPr>
        <w:spacing w:before="120"/>
        <w:ind w:left="567" w:hanging="567"/>
      </w:pPr>
      <w:r>
        <w:t>1</w:t>
      </w:r>
      <w:r>
        <w:tab/>
      </w:r>
      <w:r w:rsidR="001238D3">
        <w:t>Are there other criteria that the Committee should consider when adding a substance to the permitted substances list</w:t>
      </w:r>
      <w:r w:rsidRPr="003D00D9">
        <w:t>?</w:t>
      </w:r>
    </w:p>
    <w:p w14:paraId="3C123E49" w14:textId="77777777" w:rsidR="00B90BCE" w:rsidRDefault="00B90BCE"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22EC4559" w14:textId="77777777" w:rsidR="00B90BCE" w:rsidRDefault="00B90BCE"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D2D1E1A" w14:textId="77777777" w:rsidR="00B90BCE" w:rsidRPr="003D00D9" w:rsidRDefault="00B90BCE" w:rsidP="00B90BCE">
      <w:pPr>
        <w:spacing w:after="120"/>
        <w:ind w:left="567"/>
      </w:pPr>
      <w:r w:rsidRPr="003D00D9">
        <w:t>If yes, please describe these.</w:t>
      </w:r>
    </w:p>
    <w:tbl>
      <w:tblPr>
        <w:tblStyle w:val="TableGrid"/>
        <w:tblW w:w="0" w:type="auto"/>
        <w:tblInd w:w="675" w:type="dxa"/>
        <w:tblLayout w:type="fixed"/>
        <w:tblLook w:val="04A0" w:firstRow="1" w:lastRow="0" w:firstColumn="1" w:lastColumn="0" w:noHBand="0" w:noVBand="1"/>
      </w:tblPr>
      <w:tblGrid>
        <w:gridCol w:w="8789"/>
      </w:tblGrid>
      <w:tr w:rsidR="00B90BCE" w14:paraId="4A949F97" w14:textId="77777777" w:rsidTr="001238D3">
        <w:trPr>
          <w:cantSplit/>
          <w:trHeight w:val="1134"/>
        </w:trPr>
        <w:tc>
          <w:tcPr>
            <w:tcW w:w="8789" w:type="dxa"/>
          </w:tcPr>
          <w:p w14:paraId="26E8C32F" w14:textId="77777777" w:rsidR="00B90BCE" w:rsidRPr="00BE297A" w:rsidRDefault="00B90BCE" w:rsidP="001238D3">
            <w:pPr>
              <w:pStyle w:val="TableText"/>
            </w:pPr>
            <w:r w:rsidRPr="00BE297A">
              <w:fldChar w:fldCharType="begin">
                <w:ffData>
                  <w:name w:val="Text5"/>
                  <w:enabled/>
                  <w:calcOnExit w:val="0"/>
                  <w:textInput/>
                </w:ffData>
              </w:fldChar>
            </w:r>
            <w:bookmarkStart w:id="66" w:name="Text5"/>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bookmarkEnd w:id="66"/>
          </w:p>
        </w:tc>
      </w:tr>
    </w:tbl>
    <w:p w14:paraId="42BB4291" w14:textId="77777777" w:rsidR="00B90BCE" w:rsidRDefault="00B90BCE" w:rsidP="00B90BCE"/>
    <w:p w14:paraId="24F57EEF" w14:textId="77777777" w:rsidR="001238D3" w:rsidRDefault="001238D3" w:rsidP="00264E28">
      <w:pPr>
        <w:spacing w:before="120"/>
        <w:ind w:left="567" w:hanging="567"/>
      </w:pPr>
      <w:r>
        <w:t>2</w:t>
      </w:r>
      <w:r>
        <w:tab/>
        <w:t>Of the criteria proposed, are there any that you think should not be considered by the Committee when adding a substance to the permitted substances list</w:t>
      </w:r>
      <w:r w:rsidRPr="003D00D9">
        <w:t>?</w:t>
      </w:r>
    </w:p>
    <w:p w14:paraId="79134A86" w14:textId="77777777" w:rsidR="001238D3" w:rsidRDefault="001238D3"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741EDD41" w14:textId="77777777" w:rsidR="001238D3" w:rsidRDefault="001238D3"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F1AFA14" w14:textId="77777777" w:rsidR="001238D3" w:rsidRPr="003D00D9" w:rsidRDefault="001238D3" w:rsidP="001238D3">
      <w:pPr>
        <w:spacing w:after="120"/>
        <w:ind w:left="567"/>
      </w:pPr>
      <w:r w:rsidRPr="003D00D9">
        <w:t xml:space="preserve">If yes, please </w:t>
      </w:r>
      <w:r>
        <w:t>outline your reasons</w:t>
      </w:r>
      <w:r w:rsidRPr="003D00D9">
        <w:t>.</w:t>
      </w:r>
    </w:p>
    <w:tbl>
      <w:tblPr>
        <w:tblStyle w:val="TableGrid"/>
        <w:tblW w:w="0" w:type="auto"/>
        <w:tblInd w:w="675" w:type="dxa"/>
        <w:tblLayout w:type="fixed"/>
        <w:tblLook w:val="04A0" w:firstRow="1" w:lastRow="0" w:firstColumn="1" w:lastColumn="0" w:noHBand="0" w:noVBand="1"/>
      </w:tblPr>
      <w:tblGrid>
        <w:gridCol w:w="8789"/>
      </w:tblGrid>
      <w:tr w:rsidR="001238D3" w14:paraId="6644C26D" w14:textId="77777777" w:rsidTr="001238D3">
        <w:trPr>
          <w:cantSplit/>
          <w:trHeight w:val="1134"/>
        </w:trPr>
        <w:tc>
          <w:tcPr>
            <w:tcW w:w="8789" w:type="dxa"/>
          </w:tcPr>
          <w:p w14:paraId="28F8A7A9" w14:textId="77777777" w:rsidR="001238D3" w:rsidRPr="00BE297A" w:rsidRDefault="001238D3" w:rsidP="001238D3">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6E3CD19" w14:textId="77777777" w:rsidR="001238D3" w:rsidRPr="006D0BE4" w:rsidRDefault="001238D3" w:rsidP="001238D3"/>
    <w:p w14:paraId="1C4041CE" w14:textId="77777777" w:rsidR="001238D3" w:rsidRPr="00264E28" w:rsidRDefault="001238D3" w:rsidP="00264E28">
      <w:pPr>
        <w:spacing w:before="120"/>
        <w:ind w:left="567" w:hanging="567"/>
        <w:rPr>
          <w:spacing w:val="-2"/>
        </w:rPr>
      </w:pPr>
      <w:r>
        <w:t>3</w:t>
      </w:r>
      <w:r>
        <w:tab/>
      </w:r>
      <w:r w:rsidRPr="00264E28">
        <w:rPr>
          <w:spacing w:val="-2"/>
        </w:rPr>
        <w:t>Should the criteria to be considered by the Committee be weighted or ranked in some way?</w:t>
      </w:r>
    </w:p>
    <w:p w14:paraId="682929EA" w14:textId="77777777" w:rsidR="001238D3" w:rsidRDefault="001238D3"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0E39EB0D" w14:textId="77777777" w:rsidR="001238D3" w:rsidRDefault="001238D3"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EFAFA8F" w14:textId="77777777" w:rsidR="001238D3" w:rsidRPr="003D00D9" w:rsidRDefault="001238D3" w:rsidP="001238D3">
      <w:pPr>
        <w:spacing w:after="120"/>
        <w:ind w:left="567"/>
      </w:pPr>
      <w:r>
        <w:t>P</w:t>
      </w:r>
      <w:r w:rsidRPr="003D00D9">
        <w:t xml:space="preserve">lease </w:t>
      </w:r>
      <w:r>
        <w:t>outline your reasons</w:t>
      </w:r>
      <w:r w:rsidR="00A81106">
        <w:t xml:space="preserve">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1238D3" w14:paraId="70C08C71" w14:textId="77777777" w:rsidTr="001238D3">
        <w:trPr>
          <w:cantSplit/>
          <w:trHeight w:val="1134"/>
        </w:trPr>
        <w:tc>
          <w:tcPr>
            <w:tcW w:w="8789" w:type="dxa"/>
          </w:tcPr>
          <w:p w14:paraId="5D6B1990" w14:textId="77777777" w:rsidR="001238D3" w:rsidRPr="00BE297A" w:rsidRDefault="001238D3" w:rsidP="001238D3">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25D8B0CE" w14:textId="77777777" w:rsidR="001238D3" w:rsidRPr="006D0BE4" w:rsidRDefault="001238D3" w:rsidP="001238D3"/>
    <w:p w14:paraId="05039C17" w14:textId="77777777" w:rsidR="001238D3" w:rsidRDefault="001238D3" w:rsidP="00264E28">
      <w:pPr>
        <w:spacing w:before="120"/>
        <w:ind w:left="567" w:hanging="567"/>
      </w:pPr>
      <w:r>
        <w:t>4</w:t>
      </w:r>
      <w:r>
        <w:tab/>
        <w:t>Do you agree that full formulation details of proprietary ingredients should be disclosed</w:t>
      </w:r>
      <w:r w:rsidRPr="003D00D9">
        <w:t>?</w:t>
      </w:r>
    </w:p>
    <w:p w14:paraId="7687DC3E" w14:textId="77777777" w:rsidR="001238D3" w:rsidRDefault="001238D3"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55193813" w14:textId="77777777" w:rsidR="001238D3" w:rsidRDefault="001238D3"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3890CFD" w14:textId="77777777" w:rsidR="001238D3" w:rsidRPr="003D00D9" w:rsidRDefault="001238D3" w:rsidP="001238D3">
      <w:pPr>
        <w:spacing w:after="120"/>
        <w:ind w:left="567"/>
      </w:pPr>
      <w:r w:rsidRPr="003D00D9">
        <w:t xml:space="preserve">If </w:t>
      </w:r>
      <w:r>
        <w:t>not</w:t>
      </w:r>
      <w:r w:rsidRPr="003D00D9">
        <w:t xml:space="preserve">, </w:t>
      </w:r>
      <w:r>
        <w:t>what alternatives do you suggest?</w:t>
      </w:r>
    </w:p>
    <w:tbl>
      <w:tblPr>
        <w:tblStyle w:val="TableGrid"/>
        <w:tblW w:w="0" w:type="auto"/>
        <w:tblInd w:w="675" w:type="dxa"/>
        <w:tblLayout w:type="fixed"/>
        <w:tblLook w:val="04A0" w:firstRow="1" w:lastRow="0" w:firstColumn="1" w:lastColumn="0" w:noHBand="0" w:noVBand="1"/>
      </w:tblPr>
      <w:tblGrid>
        <w:gridCol w:w="8789"/>
      </w:tblGrid>
      <w:tr w:rsidR="001238D3" w14:paraId="2F5EAAC6" w14:textId="77777777" w:rsidTr="001238D3">
        <w:trPr>
          <w:cantSplit/>
          <w:trHeight w:val="1134"/>
        </w:trPr>
        <w:tc>
          <w:tcPr>
            <w:tcW w:w="8789" w:type="dxa"/>
          </w:tcPr>
          <w:p w14:paraId="7BC428D0" w14:textId="77777777" w:rsidR="001238D3" w:rsidRPr="00BE297A" w:rsidRDefault="001238D3" w:rsidP="001238D3">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DCA4778" w14:textId="77777777" w:rsidR="00264E28" w:rsidRDefault="00264E28" w:rsidP="00264E28">
      <w:pPr>
        <w:ind w:left="567" w:hanging="567"/>
      </w:pPr>
    </w:p>
    <w:p w14:paraId="3424A2C2" w14:textId="77777777" w:rsidR="001238D3" w:rsidRDefault="001238D3" w:rsidP="00264E28">
      <w:pPr>
        <w:keepNext/>
        <w:spacing w:before="120"/>
        <w:ind w:left="567" w:hanging="567"/>
      </w:pPr>
      <w:r>
        <w:t>5</w:t>
      </w:r>
      <w:r>
        <w:tab/>
        <w:t>Are there substances that could be added to or should be removed from the draft permitted substances list</w:t>
      </w:r>
      <w:r w:rsidRPr="003D00D9">
        <w:t>?</w:t>
      </w:r>
    </w:p>
    <w:p w14:paraId="7C84AFFC" w14:textId="77777777" w:rsidR="001238D3" w:rsidRDefault="001238D3"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096049A4" w14:textId="77777777" w:rsidR="001238D3" w:rsidRDefault="001238D3"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DF5CC0E" w14:textId="77777777" w:rsidR="001238D3" w:rsidRPr="003D00D9" w:rsidRDefault="001238D3" w:rsidP="001238D3">
      <w:pPr>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1238D3" w14:paraId="07EA19DF" w14:textId="77777777" w:rsidTr="001238D3">
        <w:trPr>
          <w:cantSplit/>
          <w:trHeight w:val="1134"/>
        </w:trPr>
        <w:tc>
          <w:tcPr>
            <w:tcW w:w="8789" w:type="dxa"/>
          </w:tcPr>
          <w:p w14:paraId="69A206C1" w14:textId="77777777" w:rsidR="001238D3" w:rsidRPr="00BE297A" w:rsidRDefault="001238D3" w:rsidP="001238D3">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AEF27E0" w14:textId="77777777" w:rsidR="001238D3" w:rsidRPr="006D0BE4" w:rsidRDefault="001238D3" w:rsidP="001238D3"/>
    <w:p w14:paraId="03D98822" w14:textId="77777777" w:rsidR="00B90BCE" w:rsidRDefault="001238D3" w:rsidP="001238D3">
      <w:pPr>
        <w:pStyle w:val="Heading3"/>
      </w:pPr>
      <w:r>
        <w:t>Health benefit claims</w:t>
      </w:r>
    </w:p>
    <w:p w14:paraId="4B4825F7" w14:textId="77777777" w:rsidR="001238D3" w:rsidRDefault="001238D3" w:rsidP="00264E28">
      <w:pPr>
        <w:spacing w:before="120"/>
        <w:ind w:left="567" w:hanging="567"/>
      </w:pPr>
      <w:r>
        <w:t>6</w:t>
      </w:r>
      <w:r>
        <w:tab/>
        <w:t xml:space="preserve">Are the following factors the right ones to consider when deciding if claims may be made about named </w:t>
      </w:r>
      <w:proofErr w:type="gramStart"/>
      <w:r>
        <w:t>conditions:</w:t>
      </w:r>
      <w:proofErr w:type="gramEnd"/>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25"/>
        <w:gridCol w:w="726"/>
      </w:tblGrid>
      <w:tr w:rsidR="001238D3" w14:paraId="1D654784" w14:textId="77777777" w:rsidTr="00A81106">
        <w:trPr>
          <w:cantSplit/>
        </w:trPr>
        <w:tc>
          <w:tcPr>
            <w:tcW w:w="7338" w:type="dxa"/>
          </w:tcPr>
          <w:p w14:paraId="29E5559D" w14:textId="77777777" w:rsidR="001238D3" w:rsidRDefault="001238D3" w:rsidP="00A81106"/>
        </w:tc>
        <w:tc>
          <w:tcPr>
            <w:tcW w:w="725" w:type="dxa"/>
          </w:tcPr>
          <w:p w14:paraId="5E123C8E" w14:textId="77777777" w:rsidR="001238D3" w:rsidRPr="00BE297A" w:rsidRDefault="001238D3" w:rsidP="00A81106">
            <w:pPr>
              <w:jc w:val="center"/>
            </w:pPr>
            <w:r>
              <w:t>Yes</w:t>
            </w:r>
          </w:p>
        </w:tc>
        <w:tc>
          <w:tcPr>
            <w:tcW w:w="726" w:type="dxa"/>
          </w:tcPr>
          <w:p w14:paraId="7CA9E93A" w14:textId="77777777" w:rsidR="001238D3" w:rsidRPr="00BE297A" w:rsidRDefault="001238D3" w:rsidP="00A81106">
            <w:pPr>
              <w:jc w:val="center"/>
            </w:pPr>
            <w:r>
              <w:t>No</w:t>
            </w:r>
          </w:p>
        </w:tc>
      </w:tr>
      <w:tr w:rsidR="001238D3" w14:paraId="4E58CC8F" w14:textId="77777777" w:rsidTr="00A81106">
        <w:trPr>
          <w:cantSplit/>
        </w:trPr>
        <w:tc>
          <w:tcPr>
            <w:tcW w:w="7338" w:type="dxa"/>
          </w:tcPr>
          <w:p w14:paraId="517546BA" w14:textId="77777777" w:rsidR="001238D3" w:rsidRPr="00BE297A" w:rsidRDefault="001238D3" w:rsidP="00A81106">
            <w:pPr>
              <w:pStyle w:val="Bullet"/>
              <w:spacing w:before="40"/>
            </w:pPr>
            <w:r>
              <w:t>non-serious</w:t>
            </w:r>
          </w:p>
        </w:tc>
        <w:tc>
          <w:tcPr>
            <w:tcW w:w="725" w:type="dxa"/>
          </w:tcPr>
          <w:p w14:paraId="1B273B1E" w14:textId="77777777" w:rsidR="001238D3"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c>
          <w:tcPr>
            <w:tcW w:w="726" w:type="dxa"/>
          </w:tcPr>
          <w:p w14:paraId="4B13B6CE" w14:textId="77777777" w:rsidR="001238D3"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r>
      <w:tr w:rsidR="00A81106" w14:paraId="3A899A1F" w14:textId="77777777" w:rsidTr="00A81106">
        <w:trPr>
          <w:cantSplit/>
        </w:trPr>
        <w:tc>
          <w:tcPr>
            <w:tcW w:w="7338" w:type="dxa"/>
          </w:tcPr>
          <w:p w14:paraId="3FAC6DFB" w14:textId="77777777" w:rsidR="00A81106" w:rsidRDefault="00A81106" w:rsidP="00A81106">
            <w:pPr>
              <w:pStyle w:val="Bullet"/>
              <w:spacing w:before="40"/>
            </w:pPr>
            <w:r>
              <w:t>self-limiting</w:t>
            </w:r>
          </w:p>
        </w:tc>
        <w:tc>
          <w:tcPr>
            <w:tcW w:w="725" w:type="dxa"/>
          </w:tcPr>
          <w:p w14:paraId="5503FC77"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c>
          <w:tcPr>
            <w:tcW w:w="726" w:type="dxa"/>
          </w:tcPr>
          <w:p w14:paraId="14F9499C"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r>
      <w:tr w:rsidR="00A81106" w14:paraId="65339097" w14:textId="77777777" w:rsidTr="00A81106">
        <w:trPr>
          <w:cantSplit/>
        </w:trPr>
        <w:tc>
          <w:tcPr>
            <w:tcW w:w="7338" w:type="dxa"/>
          </w:tcPr>
          <w:p w14:paraId="4BEA76CB" w14:textId="77777777" w:rsidR="00A81106" w:rsidRDefault="00A81106" w:rsidP="00A81106">
            <w:pPr>
              <w:pStyle w:val="Bullet"/>
              <w:spacing w:before="40"/>
            </w:pPr>
            <w:r>
              <w:t>suitable for self-management</w:t>
            </w:r>
          </w:p>
        </w:tc>
        <w:tc>
          <w:tcPr>
            <w:tcW w:w="725" w:type="dxa"/>
          </w:tcPr>
          <w:p w14:paraId="7CDC3A49"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c>
          <w:tcPr>
            <w:tcW w:w="726" w:type="dxa"/>
          </w:tcPr>
          <w:p w14:paraId="27B4FBFB"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r>
      <w:tr w:rsidR="00A81106" w14:paraId="735AA810" w14:textId="77777777" w:rsidTr="00A81106">
        <w:trPr>
          <w:cantSplit/>
        </w:trPr>
        <w:tc>
          <w:tcPr>
            <w:tcW w:w="7338" w:type="dxa"/>
          </w:tcPr>
          <w:p w14:paraId="063EEAD8" w14:textId="77777777" w:rsidR="00A81106" w:rsidRDefault="00A81106" w:rsidP="00A81106">
            <w:pPr>
              <w:pStyle w:val="Bullet"/>
              <w:spacing w:before="40"/>
            </w:pPr>
            <w:r>
              <w:t>suitable for self-diagnosis</w:t>
            </w:r>
          </w:p>
        </w:tc>
        <w:tc>
          <w:tcPr>
            <w:tcW w:w="725" w:type="dxa"/>
          </w:tcPr>
          <w:p w14:paraId="36C408DB"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c>
          <w:tcPr>
            <w:tcW w:w="726" w:type="dxa"/>
          </w:tcPr>
          <w:p w14:paraId="19948FBB"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r>
      <w:tr w:rsidR="00A81106" w14:paraId="61EB63E3" w14:textId="77777777" w:rsidTr="00A81106">
        <w:trPr>
          <w:cantSplit/>
        </w:trPr>
        <w:tc>
          <w:tcPr>
            <w:tcW w:w="7338" w:type="dxa"/>
          </w:tcPr>
          <w:p w14:paraId="77EE5150" w14:textId="77777777" w:rsidR="00A81106" w:rsidRDefault="00A81106" w:rsidP="00A81106">
            <w:pPr>
              <w:pStyle w:val="Bullet"/>
              <w:spacing w:before="40"/>
            </w:pPr>
            <w:proofErr w:type="gramStart"/>
            <w:r>
              <w:t>likely</w:t>
            </w:r>
            <w:proofErr w:type="gramEnd"/>
            <w:r>
              <w:t xml:space="preserve"> to cause serious consequences without health practitioner consultation?</w:t>
            </w:r>
          </w:p>
        </w:tc>
        <w:tc>
          <w:tcPr>
            <w:tcW w:w="725" w:type="dxa"/>
          </w:tcPr>
          <w:p w14:paraId="0CB272A9"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c>
          <w:tcPr>
            <w:tcW w:w="726" w:type="dxa"/>
          </w:tcPr>
          <w:p w14:paraId="34E575F7" w14:textId="77777777" w:rsidR="00A81106" w:rsidRPr="00BE297A" w:rsidRDefault="00A81106" w:rsidP="00A81106">
            <w:pPr>
              <w:pStyle w:val="TableText"/>
              <w:spacing w:before="40"/>
              <w:jc w:val="center"/>
            </w:pPr>
            <w:r w:rsidRPr="00BE297A">
              <w:rPr>
                <w:rFonts w:cs="Arial"/>
                <w:sz w:val="24"/>
                <w:szCs w:val="24"/>
              </w:rPr>
              <w:fldChar w:fldCharType="begin">
                <w:ffData>
                  <w:name w:val="Check1"/>
                  <w:enabled/>
                  <w:calcOnExit w:val="0"/>
                  <w:checkBox>
                    <w:sizeAuto/>
                    <w:default w:val="0"/>
                  </w:checkBox>
                </w:ffData>
              </w:fldChar>
            </w:r>
            <w:r w:rsidRPr="00BE297A">
              <w:rPr>
                <w:rFonts w:cs="Arial"/>
                <w:sz w:val="24"/>
                <w:szCs w:val="24"/>
              </w:rPr>
              <w:instrText xml:space="preserve"> FORMCHECKBOX </w:instrText>
            </w:r>
            <w:r w:rsidR="002C6161">
              <w:rPr>
                <w:rFonts w:cs="Arial"/>
                <w:sz w:val="24"/>
                <w:szCs w:val="24"/>
              </w:rPr>
            </w:r>
            <w:r w:rsidR="002C6161">
              <w:rPr>
                <w:rFonts w:cs="Arial"/>
                <w:sz w:val="24"/>
                <w:szCs w:val="24"/>
              </w:rPr>
              <w:fldChar w:fldCharType="separate"/>
            </w:r>
            <w:r w:rsidRPr="00BE297A">
              <w:rPr>
                <w:rFonts w:cs="Arial"/>
                <w:sz w:val="24"/>
                <w:szCs w:val="24"/>
              </w:rPr>
              <w:fldChar w:fldCharType="end"/>
            </w:r>
          </w:p>
        </w:tc>
      </w:tr>
    </w:tbl>
    <w:p w14:paraId="1E63EF88" w14:textId="77777777" w:rsidR="001238D3" w:rsidRPr="006D0BE4" w:rsidRDefault="001238D3" w:rsidP="001238D3"/>
    <w:p w14:paraId="7AE8F5BE" w14:textId="77777777" w:rsidR="00A81106" w:rsidRDefault="00A81106" w:rsidP="00264E28">
      <w:pPr>
        <w:spacing w:before="120"/>
        <w:ind w:left="567" w:hanging="567"/>
      </w:pPr>
      <w:r>
        <w:t>7</w:t>
      </w:r>
      <w:r>
        <w:tab/>
        <w:t>Should other factors be considered</w:t>
      </w:r>
      <w:r w:rsidRPr="003D00D9">
        <w:t>?</w:t>
      </w:r>
    </w:p>
    <w:p w14:paraId="562862D9" w14:textId="77777777" w:rsidR="00A81106" w:rsidRDefault="00A81106"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664FD2A" w14:textId="77777777" w:rsidR="00A81106" w:rsidRDefault="00A81106"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B512865" w14:textId="77777777" w:rsidR="00A81106" w:rsidRPr="003D00D9" w:rsidRDefault="00A81106" w:rsidP="00A81106">
      <w:pPr>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A81106" w14:paraId="04134321" w14:textId="77777777" w:rsidTr="00A35528">
        <w:trPr>
          <w:cantSplit/>
          <w:trHeight w:val="1134"/>
        </w:trPr>
        <w:tc>
          <w:tcPr>
            <w:tcW w:w="8789" w:type="dxa"/>
          </w:tcPr>
          <w:p w14:paraId="0387995D" w14:textId="77777777" w:rsidR="00A81106" w:rsidRPr="00BE297A" w:rsidRDefault="00A81106"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2030142" w14:textId="77777777" w:rsidR="00A81106" w:rsidRPr="006D0BE4" w:rsidRDefault="00A81106" w:rsidP="00A81106"/>
    <w:p w14:paraId="78542A9F" w14:textId="77777777" w:rsidR="00A81106" w:rsidRDefault="00A81106" w:rsidP="00264E28">
      <w:pPr>
        <w:spacing w:before="120"/>
        <w:ind w:left="567" w:hanging="567"/>
      </w:pPr>
      <w:r>
        <w:t>8</w:t>
      </w:r>
      <w:r>
        <w:tab/>
        <w:t>Should the factors be weighted or ranked in some way</w:t>
      </w:r>
      <w:r w:rsidRPr="003D00D9">
        <w:t>?</w:t>
      </w:r>
    </w:p>
    <w:p w14:paraId="4FF41A76" w14:textId="77777777" w:rsidR="00A81106" w:rsidRDefault="00A81106"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2A7EEB7" w14:textId="77777777" w:rsidR="00A81106" w:rsidRDefault="00A81106"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F7DD81E" w14:textId="77777777" w:rsidR="00A81106" w:rsidRPr="003D00D9" w:rsidRDefault="00A81106" w:rsidP="00A81106">
      <w:pPr>
        <w:spacing w:after="120"/>
        <w:ind w:left="567"/>
      </w:pPr>
      <w:r>
        <w:t>P</w:t>
      </w:r>
      <w:r w:rsidRPr="003D00D9">
        <w:t xml:space="preserve">lease </w:t>
      </w:r>
      <w:r>
        <w:t>outline your reasons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A81106" w14:paraId="0ECF68B2" w14:textId="77777777" w:rsidTr="00A35528">
        <w:trPr>
          <w:cantSplit/>
          <w:trHeight w:val="1134"/>
        </w:trPr>
        <w:tc>
          <w:tcPr>
            <w:tcW w:w="8789" w:type="dxa"/>
          </w:tcPr>
          <w:p w14:paraId="79D8D77A" w14:textId="77777777" w:rsidR="00A81106" w:rsidRPr="00BE297A" w:rsidRDefault="00A81106"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45F0346E" w14:textId="77777777" w:rsidR="00A81106" w:rsidRPr="006D0BE4" w:rsidRDefault="00A81106" w:rsidP="00A81106"/>
    <w:p w14:paraId="2B18298B" w14:textId="77777777" w:rsidR="00A81106" w:rsidRDefault="00A81106" w:rsidP="00264E28">
      <w:pPr>
        <w:keepNext/>
        <w:spacing w:before="120"/>
        <w:ind w:left="567" w:hanging="567"/>
      </w:pPr>
      <w:r>
        <w:t>9</w:t>
      </w:r>
      <w:r>
        <w:tab/>
        <w:t>Are there conditions you think should be added to or removed from the draft list of conditions about which health claims may be made</w:t>
      </w:r>
      <w:r w:rsidRPr="003D00D9">
        <w:t>?</w:t>
      </w:r>
    </w:p>
    <w:p w14:paraId="58FE7B35" w14:textId="77777777" w:rsidR="00A81106" w:rsidRDefault="00A81106" w:rsidP="00264E28">
      <w:pPr>
        <w:keepNext/>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5C9858F" w14:textId="77777777" w:rsidR="00A81106" w:rsidRDefault="00A81106" w:rsidP="00264E28">
      <w:pPr>
        <w:keepNext/>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0F15889B" w14:textId="77777777" w:rsidR="00A81106" w:rsidRPr="003D00D9" w:rsidRDefault="00A81106" w:rsidP="00264E28">
      <w:pPr>
        <w:keepNext/>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A81106" w14:paraId="04E34D19" w14:textId="77777777" w:rsidTr="00A35528">
        <w:trPr>
          <w:cantSplit/>
          <w:trHeight w:val="1134"/>
        </w:trPr>
        <w:tc>
          <w:tcPr>
            <w:tcW w:w="8789" w:type="dxa"/>
          </w:tcPr>
          <w:p w14:paraId="48266AFD" w14:textId="77777777" w:rsidR="00A81106" w:rsidRPr="00BE297A" w:rsidRDefault="00A81106"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F115BC0" w14:textId="77777777" w:rsidR="00A81106" w:rsidRPr="006D0BE4" w:rsidRDefault="00A81106" w:rsidP="00A81106"/>
    <w:p w14:paraId="77F999E8" w14:textId="77777777" w:rsidR="001238D3" w:rsidRDefault="00A81106" w:rsidP="00A81106">
      <w:pPr>
        <w:pStyle w:val="Heading3"/>
      </w:pPr>
      <w:r>
        <w:t>Evidence</w:t>
      </w:r>
    </w:p>
    <w:p w14:paraId="3D924C39" w14:textId="77777777" w:rsidR="00C21AC7" w:rsidRPr="00C21AC7" w:rsidRDefault="00C21AC7" w:rsidP="00C21AC7">
      <w:pPr>
        <w:pStyle w:val="Heading4"/>
      </w:pPr>
      <w:r>
        <w:t>Relevance and representativeness of evidence</w:t>
      </w:r>
    </w:p>
    <w:p w14:paraId="3082F2C3" w14:textId="77777777" w:rsidR="00A81106" w:rsidRDefault="00A81106" w:rsidP="00264E28">
      <w:pPr>
        <w:spacing w:before="120"/>
        <w:ind w:left="567" w:hanging="567"/>
      </w:pPr>
      <w:r>
        <w:t>10</w:t>
      </w:r>
      <w:r>
        <w:tab/>
        <w:t>Are there other criteria that should be included, or should any of the listed criteria be excluded</w:t>
      </w:r>
      <w:r w:rsidRPr="003D00D9">
        <w:t>?</w:t>
      </w:r>
    </w:p>
    <w:p w14:paraId="2AA7E454" w14:textId="77777777" w:rsidR="00A81106" w:rsidRDefault="00A81106" w:rsidP="00A81106">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05EF3AEB" w14:textId="77777777" w:rsidR="00A81106" w:rsidRDefault="00A81106" w:rsidP="00A81106">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5B3F907" w14:textId="77777777" w:rsidR="00A81106" w:rsidRPr="003D00D9" w:rsidRDefault="00A81106" w:rsidP="00A81106">
      <w:pPr>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2197"/>
        <w:gridCol w:w="2197"/>
        <w:gridCol w:w="4395"/>
      </w:tblGrid>
      <w:tr w:rsidR="00A81106" w:rsidRPr="00A81106" w14:paraId="0096230B" w14:textId="77777777" w:rsidTr="00A81106">
        <w:trPr>
          <w:cantSplit/>
        </w:trPr>
        <w:tc>
          <w:tcPr>
            <w:tcW w:w="2197" w:type="dxa"/>
          </w:tcPr>
          <w:p w14:paraId="2465491A" w14:textId="77777777" w:rsidR="00A81106" w:rsidRPr="00A81106" w:rsidRDefault="00A81106" w:rsidP="00C21AC7">
            <w:pPr>
              <w:pStyle w:val="TableText"/>
              <w:spacing w:before="90" w:after="90"/>
              <w:rPr>
                <w:b/>
              </w:rPr>
            </w:pPr>
            <w:r w:rsidRPr="00A81106">
              <w:rPr>
                <w:b/>
              </w:rPr>
              <w:t>Included</w:t>
            </w:r>
          </w:p>
        </w:tc>
        <w:tc>
          <w:tcPr>
            <w:tcW w:w="2197" w:type="dxa"/>
          </w:tcPr>
          <w:p w14:paraId="5CB22FD4" w14:textId="77777777" w:rsidR="00A81106" w:rsidRPr="00A81106" w:rsidRDefault="00A81106" w:rsidP="00C21AC7">
            <w:pPr>
              <w:pStyle w:val="TableText"/>
              <w:spacing w:before="90" w:after="90"/>
              <w:rPr>
                <w:b/>
              </w:rPr>
            </w:pPr>
            <w:r w:rsidRPr="00A81106">
              <w:rPr>
                <w:b/>
              </w:rPr>
              <w:t>Excluded</w:t>
            </w:r>
          </w:p>
        </w:tc>
        <w:tc>
          <w:tcPr>
            <w:tcW w:w="4395" w:type="dxa"/>
          </w:tcPr>
          <w:p w14:paraId="3AE1B97F" w14:textId="77777777" w:rsidR="00A81106" w:rsidRPr="00A81106" w:rsidRDefault="00A81106" w:rsidP="00C21AC7">
            <w:pPr>
              <w:pStyle w:val="TableText"/>
              <w:spacing w:before="90" w:after="90"/>
              <w:rPr>
                <w:b/>
              </w:rPr>
            </w:pPr>
            <w:r w:rsidRPr="00A81106">
              <w:rPr>
                <w:b/>
              </w:rPr>
              <w:t>Reasons</w:t>
            </w:r>
          </w:p>
        </w:tc>
      </w:tr>
      <w:tr w:rsidR="00A81106" w14:paraId="773C5577" w14:textId="77777777" w:rsidTr="00A81106">
        <w:trPr>
          <w:cantSplit/>
        </w:trPr>
        <w:tc>
          <w:tcPr>
            <w:tcW w:w="2197" w:type="dxa"/>
          </w:tcPr>
          <w:p w14:paraId="1ACB11AC"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7B71C18F"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561B7AA1"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r w:rsidR="00A81106" w14:paraId="786B0E4A" w14:textId="77777777" w:rsidTr="00A81106">
        <w:trPr>
          <w:cantSplit/>
        </w:trPr>
        <w:tc>
          <w:tcPr>
            <w:tcW w:w="2197" w:type="dxa"/>
          </w:tcPr>
          <w:p w14:paraId="60A7B468"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1CC0F57E"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319691FB"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r w:rsidR="00A81106" w14:paraId="1CD72897" w14:textId="77777777" w:rsidTr="00A81106">
        <w:trPr>
          <w:cantSplit/>
        </w:trPr>
        <w:tc>
          <w:tcPr>
            <w:tcW w:w="2197" w:type="dxa"/>
          </w:tcPr>
          <w:p w14:paraId="3E10315B"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0E424F4C"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20E8C4EB" w14:textId="77777777" w:rsidR="00A81106" w:rsidRPr="00BE297A" w:rsidRDefault="00A81106"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053CEBB2" w14:textId="77777777" w:rsidR="00A81106" w:rsidRDefault="00A81106" w:rsidP="00A81106"/>
    <w:p w14:paraId="0D2AC00B" w14:textId="77777777" w:rsidR="00C21AC7" w:rsidRPr="006D0BE4" w:rsidRDefault="00C21AC7" w:rsidP="00C21AC7">
      <w:pPr>
        <w:pStyle w:val="Heading4"/>
      </w:pPr>
      <w:r>
        <w:t>Traditional evidence</w:t>
      </w:r>
    </w:p>
    <w:p w14:paraId="3C161833" w14:textId="77777777" w:rsidR="00654A0E" w:rsidRDefault="00654A0E" w:rsidP="00264E28">
      <w:pPr>
        <w:spacing w:before="120"/>
        <w:ind w:left="567" w:hanging="567"/>
      </w:pPr>
      <w:r>
        <w:t>11</w:t>
      </w:r>
      <w:r>
        <w:tab/>
        <w:t>Are these appropriate sources of traditional evidence</w:t>
      </w:r>
      <w:r w:rsidRPr="003D00D9">
        <w:t>?</w:t>
      </w:r>
    </w:p>
    <w:p w14:paraId="36AB2AD4" w14:textId="77777777" w:rsidR="00654A0E" w:rsidRDefault="00654A0E" w:rsidP="00654A0E">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5F96D9BC" w14:textId="77777777" w:rsidR="00654A0E" w:rsidRDefault="00654A0E" w:rsidP="00654A0E">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392BEF84" w14:textId="77777777" w:rsidR="00654A0E" w:rsidRPr="003D00D9" w:rsidRDefault="00654A0E" w:rsidP="00654A0E">
      <w:pPr>
        <w:spacing w:after="120"/>
        <w:ind w:left="567"/>
      </w:pPr>
      <w:r>
        <w:t>If not, why not?</w:t>
      </w:r>
    </w:p>
    <w:tbl>
      <w:tblPr>
        <w:tblStyle w:val="TableGrid"/>
        <w:tblW w:w="0" w:type="auto"/>
        <w:tblInd w:w="675" w:type="dxa"/>
        <w:tblLayout w:type="fixed"/>
        <w:tblLook w:val="04A0" w:firstRow="1" w:lastRow="0" w:firstColumn="1" w:lastColumn="0" w:noHBand="0" w:noVBand="1"/>
      </w:tblPr>
      <w:tblGrid>
        <w:gridCol w:w="8789"/>
      </w:tblGrid>
      <w:tr w:rsidR="00654A0E" w14:paraId="72F9F49D" w14:textId="77777777" w:rsidTr="00A35528">
        <w:trPr>
          <w:cantSplit/>
          <w:trHeight w:val="1134"/>
        </w:trPr>
        <w:tc>
          <w:tcPr>
            <w:tcW w:w="8789" w:type="dxa"/>
          </w:tcPr>
          <w:p w14:paraId="65907C35" w14:textId="77777777" w:rsidR="00654A0E" w:rsidRPr="00BE297A" w:rsidRDefault="00654A0E"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A2A126F" w14:textId="77777777" w:rsidR="00654A0E" w:rsidRPr="006D0BE4" w:rsidRDefault="00654A0E" w:rsidP="00654A0E"/>
    <w:p w14:paraId="3B121FA4" w14:textId="77777777" w:rsidR="00654A0E" w:rsidRDefault="00654A0E" w:rsidP="00264E28">
      <w:pPr>
        <w:spacing w:before="120"/>
        <w:ind w:left="567" w:hanging="567"/>
      </w:pPr>
      <w:r>
        <w:t>12</w:t>
      </w:r>
      <w:r>
        <w:tab/>
        <w:t>Are there other sources of traditional evidence that should be accepted</w:t>
      </w:r>
      <w:r w:rsidRPr="003D00D9">
        <w:t>?</w:t>
      </w:r>
    </w:p>
    <w:p w14:paraId="41549F09" w14:textId="77777777" w:rsidR="00654A0E" w:rsidRDefault="00654A0E" w:rsidP="00654A0E">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665E88B" w14:textId="77777777" w:rsidR="00654A0E" w:rsidRDefault="00654A0E" w:rsidP="00654A0E">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6E971940" w14:textId="77777777" w:rsidR="00654A0E" w:rsidRPr="003D00D9" w:rsidRDefault="00654A0E" w:rsidP="00654A0E">
      <w:pPr>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654A0E" w14:paraId="52903572" w14:textId="77777777" w:rsidTr="00A35528">
        <w:trPr>
          <w:cantSplit/>
          <w:trHeight w:val="1134"/>
        </w:trPr>
        <w:tc>
          <w:tcPr>
            <w:tcW w:w="8789" w:type="dxa"/>
          </w:tcPr>
          <w:p w14:paraId="35B096A6" w14:textId="77777777" w:rsidR="00654A0E" w:rsidRPr="00BE297A" w:rsidRDefault="00654A0E" w:rsidP="00654A0E">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015F39C6" w14:textId="77777777" w:rsidR="00654A0E" w:rsidRPr="006D0BE4" w:rsidRDefault="00654A0E" w:rsidP="00654A0E"/>
    <w:p w14:paraId="3D380EDC" w14:textId="77777777" w:rsidR="00C21AC7" w:rsidRDefault="00C21AC7" w:rsidP="00264E28">
      <w:pPr>
        <w:spacing w:before="120"/>
        <w:ind w:left="567" w:hanging="567"/>
      </w:pPr>
      <w:r>
        <w:t>13</w:t>
      </w:r>
      <w:r>
        <w:tab/>
        <w:t>Do you think 75 years is an appropriate minimum period of use for something to be considered to be traditionally used?</w:t>
      </w:r>
    </w:p>
    <w:p w14:paraId="2A9EF507" w14:textId="77777777" w:rsidR="00C21AC7" w:rsidRDefault="00C21AC7" w:rsidP="00C21AC7">
      <w:pPr>
        <w:keepNext/>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2F2ACA16" w14:textId="77777777" w:rsidR="00C21AC7" w:rsidRDefault="00C21AC7" w:rsidP="00C21AC7">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17977ED8" w14:textId="77777777" w:rsidR="00C21AC7" w:rsidRPr="003D00D9" w:rsidRDefault="00C21AC7" w:rsidP="00C21AC7">
      <w:pPr>
        <w:spacing w:after="120"/>
        <w:ind w:left="567"/>
      </w:pPr>
      <w:r w:rsidRPr="003D00D9">
        <w:t xml:space="preserve">If </w:t>
      </w:r>
      <w:r>
        <w:t>not, what would be an appropriate minimum period and why?</w:t>
      </w:r>
    </w:p>
    <w:tbl>
      <w:tblPr>
        <w:tblStyle w:val="TableGrid"/>
        <w:tblW w:w="0" w:type="auto"/>
        <w:tblInd w:w="675" w:type="dxa"/>
        <w:tblLayout w:type="fixed"/>
        <w:tblLook w:val="04A0" w:firstRow="1" w:lastRow="0" w:firstColumn="1" w:lastColumn="0" w:noHBand="0" w:noVBand="1"/>
      </w:tblPr>
      <w:tblGrid>
        <w:gridCol w:w="2977"/>
        <w:gridCol w:w="5812"/>
      </w:tblGrid>
      <w:tr w:rsidR="00C21AC7" w14:paraId="130AB26E" w14:textId="77777777" w:rsidTr="00C21AC7">
        <w:trPr>
          <w:cantSplit/>
        </w:trPr>
        <w:tc>
          <w:tcPr>
            <w:tcW w:w="2977" w:type="dxa"/>
          </w:tcPr>
          <w:p w14:paraId="29E9D792" w14:textId="77777777" w:rsidR="00C21AC7" w:rsidRPr="00C21AC7" w:rsidRDefault="00C21AC7" w:rsidP="00C21AC7">
            <w:pPr>
              <w:pStyle w:val="TableText"/>
              <w:spacing w:before="90" w:after="90"/>
              <w:rPr>
                <w:b/>
              </w:rPr>
            </w:pPr>
            <w:r>
              <w:rPr>
                <w:b/>
              </w:rPr>
              <w:t>Appropriate minimum period</w:t>
            </w:r>
          </w:p>
        </w:tc>
        <w:tc>
          <w:tcPr>
            <w:tcW w:w="5812" w:type="dxa"/>
          </w:tcPr>
          <w:p w14:paraId="0AFFD13C" w14:textId="77777777" w:rsidR="00C21AC7" w:rsidRPr="00C21AC7" w:rsidRDefault="00C21AC7" w:rsidP="00C21AC7">
            <w:pPr>
              <w:pStyle w:val="TableText"/>
              <w:spacing w:before="90" w:after="90"/>
              <w:rPr>
                <w:b/>
              </w:rPr>
            </w:pPr>
            <w:r w:rsidRPr="00C21AC7">
              <w:rPr>
                <w:b/>
              </w:rPr>
              <w:t>Reasons</w:t>
            </w:r>
          </w:p>
        </w:tc>
      </w:tr>
      <w:tr w:rsidR="00C21AC7" w14:paraId="33EB4983" w14:textId="77777777" w:rsidTr="00C21AC7">
        <w:trPr>
          <w:cantSplit/>
        </w:trPr>
        <w:tc>
          <w:tcPr>
            <w:tcW w:w="2977" w:type="dxa"/>
          </w:tcPr>
          <w:p w14:paraId="1C6BF251" w14:textId="77777777" w:rsidR="00C21AC7" w:rsidRPr="00BE297A" w:rsidRDefault="00C21AC7"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5812" w:type="dxa"/>
          </w:tcPr>
          <w:p w14:paraId="743BC46C" w14:textId="77777777" w:rsidR="00C21AC7" w:rsidRPr="00BE297A" w:rsidRDefault="00C21AC7" w:rsidP="00C21AC7">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646FFE2E" w14:textId="77777777" w:rsidR="00C21AC7" w:rsidRDefault="00C21AC7" w:rsidP="00C21AC7"/>
    <w:p w14:paraId="37771183" w14:textId="77777777" w:rsidR="00C21AC7" w:rsidRPr="006D0BE4" w:rsidRDefault="00C21AC7" w:rsidP="00C21AC7">
      <w:pPr>
        <w:pStyle w:val="Heading4"/>
      </w:pPr>
      <w:r>
        <w:t>Scientific evidence</w:t>
      </w:r>
    </w:p>
    <w:p w14:paraId="6DE7B085" w14:textId="77777777" w:rsidR="00C21AC7" w:rsidRDefault="00C21AC7" w:rsidP="00264E28">
      <w:pPr>
        <w:spacing w:before="120"/>
        <w:ind w:left="567" w:hanging="567"/>
      </w:pPr>
      <w:r>
        <w:t>14</w:t>
      </w:r>
      <w:r>
        <w:tab/>
        <w:t>Are there other factors we should consider when determining if a type of study is acceptable</w:t>
      </w:r>
      <w:r w:rsidRPr="003D00D9">
        <w:t>?</w:t>
      </w:r>
    </w:p>
    <w:p w14:paraId="6C6BC7AA" w14:textId="77777777" w:rsidR="00C21AC7" w:rsidRDefault="00C21AC7" w:rsidP="00C21AC7">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7DD7AD94" w14:textId="77777777" w:rsidR="00C21AC7" w:rsidRDefault="00C21AC7" w:rsidP="00C21AC7">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62B0B76" w14:textId="77777777" w:rsidR="00C21AC7" w:rsidRPr="003D00D9" w:rsidRDefault="00C21AC7" w:rsidP="00C21AC7">
      <w:pPr>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8789"/>
      </w:tblGrid>
      <w:tr w:rsidR="00C21AC7" w14:paraId="254DCEE8" w14:textId="77777777" w:rsidTr="00A35528">
        <w:trPr>
          <w:cantSplit/>
          <w:trHeight w:val="1134"/>
        </w:trPr>
        <w:tc>
          <w:tcPr>
            <w:tcW w:w="8789" w:type="dxa"/>
          </w:tcPr>
          <w:p w14:paraId="4C63A215" w14:textId="77777777" w:rsidR="00C21AC7" w:rsidRPr="00BE297A" w:rsidRDefault="00C21AC7"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5075480" w14:textId="77777777" w:rsidR="00C21AC7" w:rsidRPr="006D0BE4" w:rsidRDefault="00C21AC7" w:rsidP="00C21AC7"/>
    <w:p w14:paraId="75419182" w14:textId="77777777" w:rsidR="00C21AC7" w:rsidRDefault="00C21AC7" w:rsidP="00264E28">
      <w:pPr>
        <w:spacing w:before="120"/>
        <w:ind w:left="567" w:hanging="567"/>
      </w:pPr>
      <w:r>
        <w:t>15</w:t>
      </w:r>
      <w:r>
        <w:tab/>
        <w:t>Are the types of studies that are acceptable clear</w:t>
      </w:r>
      <w:r w:rsidRPr="003D00D9">
        <w:t>?</w:t>
      </w:r>
    </w:p>
    <w:p w14:paraId="6F780E5A" w14:textId="77777777" w:rsidR="00C21AC7" w:rsidRDefault="00C21AC7" w:rsidP="00C21AC7">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BCB82B6" w14:textId="77777777" w:rsidR="00C21AC7" w:rsidRDefault="00C21AC7" w:rsidP="00C21AC7">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79626F3C" w14:textId="77777777" w:rsidR="00A81106" w:rsidRDefault="00A81106" w:rsidP="00C21AC7"/>
    <w:p w14:paraId="50523905" w14:textId="77777777" w:rsidR="00C21AC7" w:rsidRDefault="00C21AC7" w:rsidP="00264E28">
      <w:pPr>
        <w:spacing w:before="120"/>
        <w:ind w:left="567" w:hanging="567"/>
      </w:pPr>
      <w:r>
        <w:t>16</w:t>
      </w:r>
      <w:r>
        <w:tab/>
        <w:t>Should other types of studies be considered acceptable</w:t>
      </w:r>
      <w:r w:rsidRPr="003D00D9">
        <w:t>?</w:t>
      </w:r>
    </w:p>
    <w:p w14:paraId="7D626821" w14:textId="77777777" w:rsidR="00C21AC7" w:rsidRDefault="00C21AC7" w:rsidP="00C21AC7">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341A8BC" w14:textId="77777777" w:rsidR="00C21AC7" w:rsidRDefault="00C21AC7" w:rsidP="00C21AC7">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8F2F9C1" w14:textId="77777777" w:rsidR="00C21AC7" w:rsidRPr="003D00D9" w:rsidRDefault="00C21AC7" w:rsidP="00C21AC7">
      <w:pPr>
        <w:spacing w:after="120"/>
        <w:ind w:left="567"/>
      </w:pPr>
      <w:r w:rsidRPr="003D00D9">
        <w:t xml:space="preserve">If yes, </w:t>
      </w:r>
      <w:r>
        <w:t>which ones and why?</w:t>
      </w:r>
    </w:p>
    <w:tbl>
      <w:tblPr>
        <w:tblStyle w:val="TableGrid"/>
        <w:tblW w:w="0" w:type="auto"/>
        <w:tblInd w:w="675" w:type="dxa"/>
        <w:tblLayout w:type="fixed"/>
        <w:tblLook w:val="04A0" w:firstRow="1" w:lastRow="0" w:firstColumn="1" w:lastColumn="0" w:noHBand="0" w:noVBand="1"/>
      </w:tblPr>
      <w:tblGrid>
        <w:gridCol w:w="3261"/>
        <w:gridCol w:w="5528"/>
      </w:tblGrid>
      <w:tr w:rsidR="00C21AC7" w:rsidRPr="00C21AC7" w14:paraId="6FBBA321" w14:textId="77777777" w:rsidTr="00C21AC7">
        <w:trPr>
          <w:cantSplit/>
        </w:trPr>
        <w:tc>
          <w:tcPr>
            <w:tcW w:w="3261" w:type="dxa"/>
          </w:tcPr>
          <w:p w14:paraId="2C644991" w14:textId="77777777" w:rsidR="00C21AC7" w:rsidRPr="00C21AC7" w:rsidRDefault="00C21AC7" w:rsidP="00C21AC7">
            <w:pPr>
              <w:pStyle w:val="TableText"/>
              <w:spacing w:before="90" w:after="90"/>
              <w:rPr>
                <w:b/>
              </w:rPr>
            </w:pPr>
            <w:r>
              <w:rPr>
                <w:b/>
              </w:rPr>
              <w:t>Other acceptable types of studies</w:t>
            </w:r>
          </w:p>
        </w:tc>
        <w:tc>
          <w:tcPr>
            <w:tcW w:w="5528" w:type="dxa"/>
          </w:tcPr>
          <w:p w14:paraId="1E66FB19" w14:textId="77777777" w:rsidR="00C21AC7" w:rsidRPr="00C21AC7" w:rsidRDefault="00C21AC7" w:rsidP="00A35528">
            <w:pPr>
              <w:pStyle w:val="TableText"/>
              <w:spacing w:before="90" w:after="90"/>
              <w:rPr>
                <w:b/>
              </w:rPr>
            </w:pPr>
            <w:r w:rsidRPr="00C21AC7">
              <w:rPr>
                <w:b/>
              </w:rPr>
              <w:t>Reasons</w:t>
            </w:r>
          </w:p>
        </w:tc>
      </w:tr>
      <w:tr w:rsidR="00C21AC7" w:rsidRPr="00BE297A" w14:paraId="3D318F86" w14:textId="77777777" w:rsidTr="00C21AC7">
        <w:trPr>
          <w:cantSplit/>
        </w:trPr>
        <w:tc>
          <w:tcPr>
            <w:tcW w:w="3261" w:type="dxa"/>
          </w:tcPr>
          <w:p w14:paraId="0C6E19E9" w14:textId="77777777" w:rsidR="00C21AC7" w:rsidRPr="00BE297A" w:rsidRDefault="00C21AC7"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5528" w:type="dxa"/>
          </w:tcPr>
          <w:p w14:paraId="76E4A8ED" w14:textId="77777777" w:rsidR="00C21AC7" w:rsidRPr="00BE297A" w:rsidRDefault="00C21AC7"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15BD23C" w14:textId="77777777" w:rsidR="00C21AC7" w:rsidRDefault="00C21AC7" w:rsidP="00C21AC7"/>
    <w:p w14:paraId="2A9D175F" w14:textId="77777777" w:rsidR="00C21AC7" w:rsidRPr="006D0BE4" w:rsidRDefault="00C21AC7" w:rsidP="00C21AC7">
      <w:pPr>
        <w:pStyle w:val="Heading4"/>
      </w:pPr>
      <w:r>
        <w:t>Summary of evidence</w:t>
      </w:r>
    </w:p>
    <w:p w14:paraId="67966D9A" w14:textId="77777777" w:rsidR="00C21AC7" w:rsidRDefault="00C21AC7" w:rsidP="00264E28">
      <w:pPr>
        <w:spacing w:before="120"/>
        <w:ind w:left="567" w:hanging="567"/>
      </w:pPr>
      <w:r>
        <w:t>17</w:t>
      </w:r>
      <w:r>
        <w:tab/>
        <w:t>Are the evidence guidelines clear</w:t>
      </w:r>
      <w:r w:rsidRPr="003D00D9">
        <w:t>?</w:t>
      </w:r>
    </w:p>
    <w:p w14:paraId="10F7A1D6" w14:textId="77777777" w:rsidR="00C21AC7" w:rsidRDefault="00C21AC7" w:rsidP="00C21AC7">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07085002" w14:textId="77777777" w:rsidR="00C21AC7" w:rsidRDefault="00C21AC7" w:rsidP="00C21AC7">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64F21838" w14:textId="77777777" w:rsidR="00C21AC7" w:rsidRDefault="00C21AC7" w:rsidP="00C21AC7"/>
    <w:p w14:paraId="3697FEBA" w14:textId="77777777" w:rsidR="00C21AC7" w:rsidRDefault="00C21AC7" w:rsidP="00442D41">
      <w:pPr>
        <w:keepNext/>
        <w:spacing w:before="120"/>
        <w:ind w:left="567" w:hanging="567"/>
      </w:pPr>
      <w:r>
        <w:t>18</w:t>
      </w:r>
      <w:r>
        <w:tab/>
        <w:t>Are there other evidence-related topics that should be included in these guidelines</w:t>
      </w:r>
      <w:r w:rsidRPr="003D00D9">
        <w:t>?</w:t>
      </w:r>
    </w:p>
    <w:p w14:paraId="0013EC02" w14:textId="77777777" w:rsidR="00C21AC7" w:rsidRDefault="00C21AC7" w:rsidP="00C21AC7">
      <w:pPr>
        <w:keepNext/>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1751B251" w14:textId="77777777" w:rsidR="00C21AC7" w:rsidRDefault="00C21AC7" w:rsidP="00C21AC7">
      <w:pPr>
        <w:keepNext/>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343279A3" w14:textId="77777777" w:rsidR="00C21AC7" w:rsidRPr="003D00D9" w:rsidRDefault="00C21AC7" w:rsidP="00C21AC7">
      <w:pPr>
        <w:keepNext/>
        <w:spacing w:after="120"/>
        <w:ind w:left="567"/>
      </w:pPr>
      <w:r w:rsidRPr="003D00D9">
        <w:t xml:space="preserve">If yes, </w:t>
      </w:r>
      <w:r>
        <w:t>which ones and why?</w:t>
      </w:r>
    </w:p>
    <w:tbl>
      <w:tblPr>
        <w:tblStyle w:val="TableGrid"/>
        <w:tblW w:w="0" w:type="auto"/>
        <w:tblInd w:w="675" w:type="dxa"/>
        <w:tblLayout w:type="fixed"/>
        <w:tblLook w:val="04A0" w:firstRow="1" w:lastRow="0" w:firstColumn="1" w:lastColumn="0" w:noHBand="0" w:noVBand="1"/>
      </w:tblPr>
      <w:tblGrid>
        <w:gridCol w:w="3402"/>
        <w:gridCol w:w="5387"/>
      </w:tblGrid>
      <w:tr w:rsidR="00C21AC7" w:rsidRPr="00C21AC7" w14:paraId="23F8FF0D" w14:textId="77777777" w:rsidTr="00C21AC7">
        <w:trPr>
          <w:cantSplit/>
        </w:trPr>
        <w:tc>
          <w:tcPr>
            <w:tcW w:w="3402" w:type="dxa"/>
          </w:tcPr>
          <w:p w14:paraId="0F7129CB" w14:textId="77777777" w:rsidR="00C21AC7" w:rsidRPr="00C21AC7" w:rsidRDefault="00264E28" w:rsidP="00C750D5">
            <w:pPr>
              <w:pStyle w:val="TableText"/>
              <w:keepNext/>
              <w:spacing w:before="90" w:after="90"/>
              <w:rPr>
                <w:b/>
              </w:rPr>
            </w:pPr>
            <w:r>
              <w:rPr>
                <w:b/>
              </w:rPr>
              <w:t>E</w:t>
            </w:r>
            <w:r w:rsidR="00C21AC7">
              <w:rPr>
                <w:b/>
              </w:rPr>
              <w:t>vidence-related topics</w:t>
            </w:r>
          </w:p>
        </w:tc>
        <w:tc>
          <w:tcPr>
            <w:tcW w:w="5387" w:type="dxa"/>
          </w:tcPr>
          <w:p w14:paraId="035D0E44" w14:textId="77777777" w:rsidR="00C21AC7" w:rsidRPr="00C21AC7" w:rsidRDefault="00C21AC7" w:rsidP="00C750D5">
            <w:pPr>
              <w:pStyle w:val="TableText"/>
              <w:keepNext/>
              <w:spacing w:before="90" w:after="90"/>
              <w:rPr>
                <w:b/>
              </w:rPr>
            </w:pPr>
            <w:r w:rsidRPr="00C21AC7">
              <w:rPr>
                <w:b/>
              </w:rPr>
              <w:t>Reasons</w:t>
            </w:r>
          </w:p>
        </w:tc>
      </w:tr>
      <w:tr w:rsidR="00C21AC7" w:rsidRPr="00BE297A" w14:paraId="3FC86BAE" w14:textId="77777777" w:rsidTr="00C21AC7">
        <w:trPr>
          <w:cantSplit/>
        </w:trPr>
        <w:tc>
          <w:tcPr>
            <w:tcW w:w="3402" w:type="dxa"/>
          </w:tcPr>
          <w:p w14:paraId="225D5FFB" w14:textId="77777777" w:rsidR="00C21AC7" w:rsidRPr="00BE297A" w:rsidRDefault="00C21AC7"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5387" w:type="dxa"/>
          </w:tcPr>
          <w:p w14:paraId="7337D3E2" w14:textId="77777777" w:rsidR="00C21AC7" w:rsidRPr="00BE297A" w:rsidRDefault="00C21AC7"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06D7BF51" w14:textId="77777777" w:rsidR="00C21AC7" w:rsidRDefault="00C21AC7" w:rsidP="00C21AC7"/>
    <w:p w14:paraId="1DD33662" w14:textId="77777777" w:rsidR="00C21AC7" w:rsidRDefault="00C21AC7" w:rsidP="00C21AC7">
      <w:pPr>
        <w:pStyle w:val="Heading3"/>
      </w:pPr>
      <w:r>
        <w:t>Manufacturing</w:t>
      </w:r>
    </w:p>
    <w:p w14:paraId="4ADA0AAB" w14:textId="77777777" w:rsidR="00C21AC7" w:rsidRDefault="00C21AC7" w:rsidP="00C21AC7">
      <w:pPr>
        <w:pStyle w:val="Heading4"/>
      </w:pPr>
      <w:r>
        <w:t>The Code of Manufacturing Practice</w:t>
      </w:r>
    </w:p>
    <w:p w14:paraId="29D81D63" w14:textId="77777777" w:rsidR="00C21AC7" w:rsidRDefault="00C21AC7" w:rsidP="00C750D5">
      <w:pPr>
        <w:spacing w:before="120"/>
        <w:ind w:left="567" w:hanging="567"/>
      </w:pPr>
      <w:r>
        <w:t>19</w:t>
      </w:r>
      <w:r>
        <w:tab/>
        <w:t>Do you agree with the proposed Code of Manufacturing Practice?</w:t>
      </w:r>
    </w:p>
    <w:p w14:paraId="62EC1B94" w14:textId="77777777" w:rsidR="00C21AC7" w:rsidRDefault="00C21AC7" w:rsidP="00C21AC7">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16EAFAF3" w14:textId="77777777" w:rsidR="00C21AC7" w:rsidRDefault="00C21AC7" w:rsidP="00C21AC7">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FA9EB42" w14:textId="77777777" w:rsidR="00C21AC7" w:rsidRPr="003D00D9" w:rsidRDefault="00C21AC7" w:rsidP="00C21AC7">
      <w:pPr>
        <w:spacing w:after="120"/>
        <w:ind w:left="567"/>
      </w:pPr>
      <w:r w:rsidRPr="003D00D9">
        <w:t xml:space="preserve">If </w:t>
      </w:r>
      <w:r>
        <w:t>not</w:t>
      </w:r>
      <w:r w:rsidRPr="003D00D9">
        <w:t xml:space="preserve">, </w:t>
      </w:r>
      <w:r>
        <w:t>why not?</w:t>
      </w:r>
    </w:p>
    <w:tbl>
      <w:tblPr>
        <w:tblStyle w:val="TableGrid"/>
        <w:tblW w:w="0" w:type="auto"/>
        <w:tblInd w:w="675" w:type="dxa"/>
        <w:tblLayout w:type="fixed"/>
        <w:tblLook w:val="04A0" w:firstRow="1" w:lastRow="0" w:firstColumn="1" w:lastColumn="0" w:noHBand="0" w:noVBand="1"/>
      </w:tblPr>
      <w:tblGrid>
        <w:gridCol w:w="8789"/>
      </w:tblGrid>
      <w:tr w:rsidR="00C21AC7" w14:paraId="25C176F9" w14:textId="77777777" w:rsidTr="00A35528">
        <w:trPr>
          <w:cantSplit/>
          <w:trHeight w:val="1134"/>
        </w:trPr>
        <w:tc>
          <w:tcPr>
            <w:tcW w:w="8789" w:type="dxa"/>
          </w:tcPr>
          <w:p w14:paraId="44B3188B" w14:textId="77777777" w:rsidR="00C21AC7" w:rsidRPr="00BE297A" w:rsidRDefault="00C21AC7"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09FDE635" w14:textId="77777777" w:rsidR="00C21AC7" w:rsidRPr="006D0BE4" w:rsidRDefault="00C21AC7" w:rsidP="00C21AC7"/>
    <w:p w14:paraId="6C75381F" w14:textId="77777777" w:rsidR="00C21AC7" w:rsidRDefault="00264E28" w:rsidP="00C21AC7">
      <w:pPr>
        <w:pStyle w:val="Heading4"/>
      </w:pPr>
      <w:r>
        <w:t>Manufacturing exemptions</w:t>
      </w:r>
    </w:p>
    <w:p w14:paraId="67F6F84B" w14:textId="77777777" w:rsidR="00442D41" w:rsidRDefault="00442D41" w:rsidP="00442D41">
      <w:pPr>
        <w:tabs>
          <w:tab w:val="left" w:pos="5670"/>
        </w:tabs>
        <w:spacing w:before="120"/>
        <w:ind w:left="567" w:hanging="567"/>
      </w:pPr>
      <w:r>
        <w:t>20</w:t>
      </w:r>
      <w:r>
        <w:tab/>
        <w:t>How frequently should audits be required?</w:t>
      </w:r>
      <w:r>
        <w:tab/>
      </w:r>
      <w:r w:rsidRPr="00442D41">
        <w:rPr>
          <w:rStyle w:val="TableTextChar"/>
        </w:rPr>
        <w:fldChar w:fldCharType="begin">
          <w:ffData>
            <w:name w:val="Text5"/>
            <w:enabled/>
            <w:calcOnExit w:val="0"/>
            <w:textInput/>
          </w:ffData>
        </w:fldChar>
      </w:r>
      <w:r w:rsidRPr="00442D41">
        <w:rPr>
          <w:rStyle w:val="TableTextChar"/>
        </w:rPr>
        <w:instrText xml:space="preserve"> FORMTEXT </w:instrText>
      </w:r>
      <w:r w:rsidRPr="00442D41">
        <w:rPr>
          <w:rStyle w:val="TableTextChar"/>
        </w:rPr>
      </w:r>
      <w:r w:rsidRPr="00442D41">
        <w:rPr>
          <w:rStyle w:val="TableTextChar"/>
        </w:rPr>
        <w:fldChar w:fldCharType="separate"/>
      </w:r>
      <w:r w:rsidRPr="00442D41">
        <w:rPr>
          <w:rStyle w:val="TableTextChar"/>
        </w:rPr>
        <w:t> </w:t>
      </w:r>
      <w:r w:rsidRPr="00442D41">
        <w:rPr>
          <w:rStyle w:val="TableTextChar"/>
        </w:rPr>
        <w:t> </w:t>
      </w:r>
      <w:r w:rsidRPr="00442D41">
        <w:rPr>
          <w:rStyle w:val="TableTextChar"/>
        </w:rPr>
        <w:t> </w:t>
      </w:r>
      <w:r w:rsidRPr="00442D41">
        <w:rPr>
          <w:rStyle w:val="TableTextChar"/>
        </w:rPr>
        <w:t> </w:t>
      </w:r>
      <w:r w:rsidRPr="00442D41">
        <w:rPr>
          <w:rStyle w:val="TableTextChar"/>
        </w:rPr>
        <w:t> </w:t>
      </w:r>
      <w:r w:rsidRPr="00442D41">
        <w:rPr>
          <w:rStyle w:val="TableTextChar"/>
        </w:rPr>
        <w:fldChar w:fldCharType="end"/>
      </w:r>
    </w:p>
    <w:p w14:paraId="08A038FB" w14:textId="77777777" w:rsidR="00442D41" w:rsidRDefault="00442D41" w:rsidP="00442D41">
      <w:pPr>
        <w:spacing w:before="120"/>
        <w:ind w:left="1134" w:hanging="567"/>
      </w:pPr>
      <w:r>
        <w:t>Should this differ for different levels of risk?</w:t>
      </w:r>
    </w:p>
    <w:p w14:paraId="05B69F99" w14:textId="77777777" w:rsidR="00442D41" w:rsidRDefault="00442D41" w:rsidP="00442D41">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A155CB7"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3092B1CC" w14:textId="77777777" w:rsidR="00442D41" w:rsidRPr="003D00D9" w:rsidRDefault="00442D41" w:rsidP="00442D41">
      <w:pPr>
        <w:spacing w:after="120"/>
        <w:ind w:left="567"/>
      </w:pPr>
      <w:r>
        <w:t>Please outline your reasons below.</w:t>
      </w:r>
    </w:p>
    <w:tbl>
      <w:tblPr>
        <w:tblStyle w:val="TableGrid"/>
        <w:tblW w:w="0" w:type="auto"/>
        <w:tblInd w:w="675" w:type="dxa"/>
        <w:tblLayout w:type="fixed"/>
        <w:tblLook w:val="04A0" w:firstRow="1" w:lastRow="0" w:firstColumn="1" w:lastColumn="0" w:noHBand="0" w:noVBand="1"/>
      </w:tblPr>
      <w:tblGrid>
        <w:gridCol w:w="8789"/>
      </w:tblGrid>
      <w:tr w:rsidR="00442D41" w14:paraId="67EA3405" w14:textId="77777777" w:rsidTr="00A35528">
        <w:trPr>
          <w:cantSplit/>
          <w:trHeight w:val="1134"/>
        </w:trPr>
        <w:tc>
          <w:tcPr>
            <w:tcW w:w="8789" w:type="dxa"/>
          </w:tcPr>
          <w:p w14:paraId="06BBA65F" w14:textId="77777777" w:rsidR="00442D41" w:rsidRPr="00BE297A" w:rsidRDefault="00442D41"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EDA95C9" w14:textId="77777777" w:rsidR="00442D41" w:rsidRPr="006D0BE4" w:rsidRDefault="00442D41" w:rsidP="00442D41"/>
    <w:p w14:paraId="42B0FE0F" w14:textId="77777777" w:rsidR="00442D41" w:rsidRDefault="00442D41" w:rsidP="00442D41">
      <w:pPr>
        <w:spacing w:before="120"/>
        <w:ind w:left="567" w:hanging="567"/>
      </w:pPr>
      <w:r>
        <w:t>21</w:t>
      </w:r>
      <w:r>
        <w:tab/>
        <w:t>Do you think there should be exemptions from manufacturing licensing?</w:t>
      </w:r>
    </w:p>
    <w:p w14:paraId="1B0F6E94" w14:textId="77777777" w:rsidR="00442D41" w:rsidRDefault="00442D41" w:rsidP="00442D41">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A11D12C"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89261AB" w14:textId="77777777" w:rsidR="00442D41" w:rsidRPr="003D00D9" w:rsidRDefault="00442D41" w:rsidP="00442D41">
      <w:pPr>
        <w:spacing w:after="120"/>
        <w:ind w:left="567"/>
      </w:pPr>
      <w:r w:rsidRPr="003D00D9">
        <w:t xml:space="preserve">If </w:t>
      </w:r>
      <w:r>
        <w:t>yes</w:t>
      </w:r>
      <w:r w:rsidRPr="003D00D9">
        <w:t xml:space="preserve">, </w:t>
      </w:r>
      <w:r>
        <w:t>on what grounds and within what thresholds?</w:t>
      </w:r>
    </w:p>
    <w:tbl>
      <w:tblPr>
        <w:tblStyle w:val="TableGrid"/>
        <w:tblW w:w="0" w:type="auto"/>
        <w:tblInd w:w="675" w:type="dxa"/>
        <w:tblLayout w:type="fixed"/>
        <w:tblLook w:val="04A0" w:firstRow="1" w:lastRow="0" w:firstColumn="1" w:lastColumn="0" w:noHBand="0" w:noVBand="1"/>
      </w:tblPr>
      <w:tblGrid>
        <w:gridCol w:w="4394"/>
        <w:gridCol w:w="4395"/>
      </w:tblGrid>
      <w:tr w:rsidR="00442D41" w14:paraId="745AD56D" w14:textId="77777777" w:rsidTr="00442D41">
        <w:trPr>
          <w:cantSplit/>
        </w:trPr>
        <w:tc>
          <w:tcPr>
            <w:tcW w:w="4394" w:type="dxa"/>
          </w:tcPr>
          <w:p w14:paraId="02B9D16A" w14:textId="77777777" w:rsidR="00442D41" w:rsidRPr="00442D41" w:rsidRDefault="00442D41" w:rsidP="00442D41">
            <w:pPr>
              <w:pStyle w:val="TableText"/>
              <w:spacing w:before="90" w:after="90"/>
              <w:rPr>
                <w:b/>
              </w:rPr>
            </w:pPr>
            <w:r>
              <w:rPr>
                <w:b/>
              </w:rPr>
              <w:t>Grounds</w:t>
            </w:r>
          </w:p>
        </w:tc>
        <w:tc>
          <w:tcPr>
            <w:tcW w:w="4395" w:type="dxa"/>
          </w:tcPr>
          <w:p w14:paraId="2DA37F63" w14:textId="77777777" w:rsidR="00442D41" w:rsidRPr="00442D41" w:rsidRDefault="00442D41" w:rsidP="00442D41">
            <w:pPr>
              <w:pStyle w:val="TableText"/>
              <w:spacing w:before="90" w:after="90"/>
              <w:rPr>
                <w:b/>
              </w:rPr>
            </w:pPr>
            <w:r w:rsidRPr="00442D41">
              <w:rPr>
                <w:b/>
              </w:rPr>
              <w:t>Thresholds</w:t>
            </w:r>
          </w:p>
        </w:tc>
      </w:tr>
      <w:tr w:rsidR="00442D41" w14:paraId="2A4E3D28" w14:textId="77777777" w:rsidTr="00442D41">
        <w:trPr>
          <w:cantSplit/>
        </w:trPr>
        <w:tc>
          <w:tcPr>
            <w:tcW w:w="4394" w:type="dxa"/>
          </w:tcPr>
          <w:p w14:paraId="5BBAACFC" w14:textId="77777777" w:rsidR="00442D41" w:rsidRPr="00BE297A" w:rsidRDefault="00442D41" w:rsidP="00442D41">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238B1917" w14:textId="77777777" w:rsidR="00442D41" w:rsidRPr="00BE297A" w:rsidRDefault="00442D41" w:rsidP="00442D41">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68CEB0B" w14:textId="77777777" w:rsidR="00442D41" w:rsidRPr="006D0BE4" w:rsidRDefault="00442D41" w:rsidP="00442D41"/>
    <w:p w14:paraId="3721D1B9" w14:textId="77777777" w:rsidR="00C21AC7" w:rsidRDefault="00442D41" w:rsidP="00442D41">
      <w:pPr>
        <w:pStyle w:val="Heading3"/>
      </w:pPr>
      <w:r>
        <w:t>Fees</w:t>
      </w:r>
    </w:p>
    <w:p w14:paraId="2777800C" w14:textId="77777777" w:rsidR="00442D41" w:rsidRDefault="00442D41" w:rsidP="00442D41">
      <w:pPr>
        <w:keepNext/>
        <w:spacing w:before="120"/>
        <w:ind w:left="567" w:hanging="567"/>
      </w:pPr>
      <w:r>
        <w:t>22</w:t>
      </w:r>
      <w:r>
        <w:tab/>
        <w:t>Are these the right things for the Authority to charge for?</w:t>
      </w:r>
    </w:p>
    <w:p w14:paraId="2E781E08" w14:textId="77777777" w:rsidR="00442D41" w:rsidRDefault="00442D41" w:rsidP="00442D41">
      <w:pPr>
        <w:keepNext/>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5124F24C" w14:textId="77777777" w:rsidR="00442D41" w:rsidRDefault="00442D41" w:rsidP="00442D41">
      <w:pPr>
        <w:keepNext/>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11701BD6" w14:textId="77777777" w:rsidR="00442D41" w:rsidRDefault="00442D41" w:rsidP="00442D41">
      <w:pPr>
        <w:keepNext/>
        <w:spacing w:after="120"/>
        <w:ind w:left="567"/>
      </w:pPr>
      <w:r>
        <w:t>Are there other things for which the Authority should charge?</w:t>
      </w:r>
    </w:p>
    <w:p w14:paraId="14E8AC7F" w14:textId="77777777" w:rsidR="00442D41" w:rsidRDefault="00442D41" w:rsidP="00442D41">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D2E501D"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34C4496B" w14:textId="77777777" w:rsidR="00442D41" w:rsidRPr="003D00D9" w:rsidRDefault="00442D41" w:rsidP="00442D41">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442D41" w14:paraId="0C686BFA" w14:textId="77777777" w:rsidTr="00A35528">
        <w:trPr>
          <w:cantSplit/>
          <w:trHeight w:val="1134"/>
        </w:trPr>
        <w:tc>
          <w:tcPr>
            <w:tcW w:w="8789" w:type="dxa"/>
          </w:tcPr>
          <w:p w14:paraId="69416263" w14:textId="77777777" w:rsidR="00442D41" w:rsidRPr="00BE297A" w:rsidRDefault="00442D41"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1D02FA8A" w14:textId="77777777" w:rsidR="00442D41" w:rsidRPr="006D0BE4" w:rsidRDefault="00442D41" w:rsidP="00442D41"/>
    <w:p w14:paraId="165233C3" w14:textId="77777777" w:rsidR="00442D41" w:rsidRDefault="00442D41" w:rsidP="00442D41">
      <w:pPr>
        <w:spacing w:before="120"/>
        <w:ind w:left="567" w:hanging="567"/>
      </w:pPr>
      <w:r>
        <w:t>23</w:t>
      </w:r>
      <w:r>
        <w:tab/>
      </w:r>
      <w:r w:rsidR="0066451D">
        <w:t>Are the charges structured appropriately?</w:t>
      </w:r>
    </w:p>
    <w:p w14:paraId="6A987915" w14:textId="77777777" w:rsidR="00442D41" w:rsidRDefault="00442D41" w:rsidP="00442D41">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766A1223"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E46BE0D" w14:textId="77777777" w:rsidR="00442D41" w:rsidRPr="003D00D9" w:rsidRDefault="00442D41" w:rsidP="00442D41">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442D41" w14:paraId="263691FC" w14:textId="77777777" w:rsidTr="00A35528">
        <w:trPr>
          <w:cantSplit/>
          <w:trHeight w:val="1134"/>
        </w:trPr>
        <w:tc>
          <w:tcPr>
            <w:tcW w:w="8789" w:type="dxa"/>
          </w:tcPr>
          <w:p w14:paraId="5AF5E3F2" w14:textId="77777777" w:rsidR="00442D41" w:rsidRPr="00BE297A" w:rsidRDefault="00442D41"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447E1A75" w14:textId="77777777" w:rsidR="002D4914" w:rsidRDefault="002D4914" w:rsidP="0066451D">
      <w:pPr>
        <w:spacing w:before="120"/>
        <w:ind w:left="567" w:hanging="567"/>
      </w:pPr>
    </w:p>
    <w:p w14:paraId="168B2693" w14:textId="77777777" w:rsidR="0066451D" w:rsidRDefault="0066451D" w:rsidP="0066451D">
      <w:pPr>
        <w:spacing w:before="120"/>
        <w:ind w:left="567" w:hanging="567"/>
      </w:pPr>
      <w:r>
        <w:t>24</w:t>
      </w:r>
      <w:r>
        <w:tab/>
        <w:t>Do you have any comment on the proposal that notification be for a July–June financial year, and/or the proposals to handle the transition period?</w:t>
      </w:r>
    </w:p>
    <w:p w14:paraId="73538774" w14:textId="77777777" w:rsidR="0066451D" w:rsidRDefault="0066451D" w:rsidP="0066451D">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68053DE" w14:textId="77777777" w:rsidR="0066451D" w:rsidRDefault="0066451D" w:rsidP="0066451D">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641E46AF" w14:textId="77777777" w:rsidR="0066451D" w:rsidRPr="003D00D9" w:rsidRDefault="0066451D" w:rsidP="0066451D">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66451D" w14:paraId="78900344" w14:textId="77777777" w:rsidTr="005C739B">
        <w:trPr>
          <w:cantSplit/>
          <w:trHeight w:val="1134"/>
        </w:trPr>
        <w:tc>
          <w:tcPr>
            <w:tcW w:w="8789" w:type="dxa"/>
          </w:tcPr>
          <w:p w14:paraId="788A9C02" w14:textId="77777777" w:rsidR="0066451D" w:rsidRPr="00BE297A" w:rsidRDefault="0066451D" w:rsidP="005C739B">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47DA425C" w14:textId="77777777" w:rsidR="0066451D" w:rsidRPr="006D0BE4" w:rsidRDefault="0066451D" w:rsidP="0066451D"/>
    <w:p w14:paraId="350D8DFE" w14:textId="3B7161D6" w:rsidR="00442D41" w:rsidRDefault="00442D41" w:rsidP="00442D41">
      <w:pPr>
        <w:spacing w:before="120"/>
        <w:ind w:left="567" w:hanging="567"/>
      </w:pPr>
      <w:r>
        <w:t>2</w:t>
      </w:r>
      <w:r w:rsidR="002D4914">
        <w:t>5</w:t>
      </w:r>
      <w:r>
        <w:tab/>
        <w:t>Do you have any comment on the level of the charges?</w:t>
      </w:r>
    </w:p>
    <w:p w14:paraId="640D1E04" w14:textId="77777777" w:rsidR="00442D41" w:rsidRDefault="00442D41" w:rsidP="00442D41">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6456A00"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10006715" w14:textId="77777777" w:rsidR="00442D41" w:rsidRPr="003D00D9" w:rsidRDefault="00442D41" w:rsidP="00442D41">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442D41" w14:paraId="7F956F47" w14:textId="77777777" w:rsidTr="00A35528">
        <w:trPr>
          <w:cantSplit/>
          <w:trHeight w:val="1134"/>
        </w:trPr>
        <w:tc>
          <w:tcPr>
            <w:tcW w:w="8789" w:type="dxa"/>
          </w:tcPr>
          <w:p w14:paraId="7A7F4560" w14:textId="77777777" w:rsidR="00442D41" w:rsidRPr="00BE297A" w:rsidRDefault="00442D41"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F92AC1A" w14:textId="77777777" w:rsidR="002D4914" w:rsidRDefault="002D4914" w:rsidP="00442D41"/>
    <w:p w14:paraId="78E130DE" w14:textId="77777777" w:rsidR="002D4914" w:rsidRDefault="002D4914" w:rsidP="00442D41"/>
    <w:p w14:paraId="721CA32A" w14:textId="77777777" w:rsidR="002D4914" w:rsidRPr="006D0BE4" w:rsidRDefault="002D4914" w:rsidP="00442D41"/>
    <w:p w14:paraId="4633DB85" w14:textId="618ED51D" w:rsidR="00442D41" w:rsidRDefault="00442D41" w:rsidP="00442D41">
      <w:pPr>
        <w:spacing w:before="120"/>
        <w:ind w:left="567" w:hanging="567"/>
      </w:pPr>
      <w:r>
        <w:t>2</w:t>
      </w:r>
      <w:r w:rsidR="002D4914">
        <w:t>6</w:t>
      </w:r>
      <w:r>
        <w:tab/>
        <w:t>Do you have any comment on the assumptions around volumes each year?</w:t>
      </w:r>
    </w:p>
    <w:p w14:paraId="4E795CC6" w14:textId="77777777" w:rsidR="00442D41" w:rsidRDefault="00442D41" w:rsidP="00442D41">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20E90182"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25EB8915" w14:textId="77777777" w:rsidR="00442D41" w:rsidRPr="003D00D9" w:rsidRDefault="00442D41" w:rsidP="00442D41">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442D41" w14:paraId="2D94A708" w14:textId="77777777" w:rsidTr="00A35528">
        <w:trPr>
          <w:cantSplit/>
          <w:trHeight w:val="1134"/>
        </w:trPr>
        <w:tc>
          <w:tcPr>
            <w:tcW w:w="8789" w:type="dxa"/>
          </w:tcPr>
          <w:p w14:paraId="57F6AE96" w14:textId="77777777" w:rsidR="00442D41" w:rsidRPr="00BE297A" w:rsidRDefault="00442D41"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AD89F05" w14:textId="77777777" w:rsidR="00442D41" w:rsidRDefault="00442D41" w:rsidP="00442D41">
      <w:pPr>
        <w:keepNext/>
        <w:spacing w:before="240" w:after="120"/>
        <w:ind w:left="567"/>
      </w:pPr>
      <w:r>
        <w:t>Would you expect higher volumes in the first year?</w:t>
      </w:r>
    </w:p>
    <w:p w14:paraId="235956BD" w14:textId="77777777" w:rsidR="00442D41" w:rsidRDefault="00442D41" w:rsidP="00442D41">
      <w:pPr>
        <w:keepNext/>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56154EC" w14:textId="77777777" w:rsidR="00442D41" w:rsidRDefault="00442D41" w:rsidP="00442D41">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7203A76A" w14:textId="77777777" w:rsidR="00442D41" w:rsidRPr="003D00D9" w:rsidRDefault="00442D41" w:rsidP="00442D41">
      <w:pPr>
        <w:spacing w:after="120"/>
        <w:ind w:left="567"/>
      </w:pPr>
      <w:r>
        <w:t>If yes, please outline your reasons below.</w:t>
      </w:r>
    </w:p>
    <w:tbl>
      <w:tblPr>
        <w:tblStyle w:val="TableGrid"/>
        <w:tblW w:w="0" w:type="auto"/>
        <w:tblInd w:w="675" w:type="dxa"/>
        <w:tblLayout w:type="fixed"/>
        <w:tblLook w:val="04A0" w:firstRow="1" w:lastRow="0" w:firstColumn="1" w:lastColumn="0" w:noHBand="0" w:noVBand="1"/>
      </w:tblPr>
      <w:tblGrid>
        <w:gridCol w:w="8789"/>
      </w:tblGrid>
      <w:tr w:rsidR="00442D41" w14:paraId="0DEE15C8" w14:textId="77777777" w:rsidTr="00A35528">
        <w:trPr>
          <w:cantSplit/>
          <w:trHeight w:val="1134"/>
        </w:trPr>
        <w:tc>
          <w:tcPr>
            <w:tcW w:w="8789" w:type="dxa"/>
          </w:tcPr>
          <w:p w14:paraId="113A8ADE" w14:textId="77777777" w:rsidR="00442D41" w:rsidRPr="00BE297A" w:rsidRDefault="00442D41"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01C656CD" w14:textId="77777777" w:rsidR="00442D41" w:rsidRPr="006D0BE4" w:rsidRDefault="00442D41" w:rsidP="00442D41"/>
    <w:p w14:paraId="30FCB257" w14:textId="27A2BFCA" w:rsidR="00442D41" w:rsidRDefault="00442D41" w:rsidP="00442D41">
      <w:pPr>
        <w:spacing w:before="120" w:after="120"/>
        <w:ind w:left="567" w:hanging="567"/>
      </w:pPr>
      <w:r>
        <w:t>2</w:t>
      </w:r>
      <w:r w:rsidR="002D4914">
        <w:t>7</w:t>
      </w:r>
      <w:r>
        <w:tab/>
        <w:t>How many products do you anticipate notifying initially, and in the next two to three years?</w:t>
      </w:r>
    </w:p>
    <w:tbl>
      <w:tblPr>
        <w:tblStyle w:val="TableGrid"/>
        <w:tblW w:w="0" w:type="auto"/>
        <w:tblInd w:w="675" w:type="dxa"/>
        <w:tblLayout w:type="fixed"/>
        <w:tblLook w:val="04A0" w:firstRow="1" w:lastRow="0" w:firstColumn="1" w:lastColumn="0" w:noHBand="0" w:noVBand="1"/>
      </w:tblPr>
      <w:tblGrid>
        <w:gridCol w:w="4394"/>
        <w:gridCol w:w="4395"/>
      </w:tblGrid>
      <w:tr w:rsidR="00442D41" w:rsidRPr="00442D41" w14:paraId="1C00F45B" w14:textId="77777777" w:rsidTr="00A35528">
        <w:trPr>
          <w:cantSplit/>
        </w:trPr>
        <w:tc>
          <w:tcPr>
            <w:tcW w:w="4394" w:type="dxa"/>
          </w:tcPr>
          <w:p w14:paraId="69529277" w14:textId="77777777" w:rsidR="00442D41" w:rsidRPr="00442D41" w:rsidRDefault="00442D41" w:rsidP="00442D41">
            <w:pPr>
              <w:pStyle w:val="TableText"/>
              <w:spacing w:before="90" w:after="90"/>
              <w:rPr>
                <w:b/>
              </w:rPr>
            </w:pPr>
            <w:r>
              <w:rPr>
                <w:b/>
              </w:rPr>
              <w:t>Initially</w:t>
            </w:r>
          </w:p>
        </w:tc>
        <w:tc>
          <w:tcPr>
            <w:tcW w:w="4395" w:type="dxa"/>
          </w:tcPr>
          <w:p w14:paraId="1FC9CE6D" w14:textId="77777777" w:rsidR="00442D41" w:rsidRPr="00442D41" w:rsidRDefault="00442D41" w:rsidP="00A35528">
            <w:pPr>
              <w:pStyle w:val="TableText"/>
              <w:spacing w:before="90" w:after="90"/>
              <w:rPr>
                <w:b/>
              </w:rPr>
            </w:pPr>
            <w:r>
              <w:rPr>
                <w:b/>
              </w:rPr>
              <w:t>Next two to three years</w:t>
            </w:r>
          </w:p>
        </w:tc>
      </w:tr>
      <w:tr w:rsidR="00442D41" w:rsidRPr="00BE297A" w14:paraId="79CA68A1" w14:textId="77777777" w:rsidTr="00A35528">
        <w:trPr>
          <w:cantSplit/>
        </w:trPr>
        <w:tc>
          <w:tcPr>
            <w:tcW w:w="4394" w:type="dxa"/>
          </w:tcPr>
          <w:p w14:paraId="6BAB08D8" w14:textId="77777777" w:rsidR="00442D41" w:rsidRPr="00BE297A" w:rsidRDefault="00442D41"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1B7F32BE" w14:textId="77777777" w:rsidR="00442D41" w:rsidRPr="00BE297A" w:rsidRDefault="00442D41"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651CDEDF" w14:textId="77777777" w:rsidR="00442D41" w:rsidRPr="00442D41" w:rsidRDefault="00442D41" w:rsidP="00442D41"/>
    <w:p w14:paraId="1F9F10EB" w14:textId="2413D9B0" w:rsidR="00B5682C" w:rsidRDefault="00B5682C" w:rsidP="00B5682C">
      <w:pPr>
        <w:spacing w:before="120"/>
        <w:ind w:left="567" w:hanging="567"/>
      </w:pPr>
      <w:r>
        <w:t>2</w:t>
      </w:r>
      <w:r w:rsidR="002D4914">
        <w:t>8</w:t>
      </w:r>
      <w:r>
        <w:tab/>
        <w:t>Do you agree that manufacturers are best placed to commission any quality control activities, such as audit, that might be required by the Code of Manufacturing Practice?</w:t>
      </w:r>
    </w:p>
    <w:p w14:paraId="3458BD2C"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B5E047F"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70DF48DC" w14:textId="77777777" w:rsidR="00B5682C" w:rsidRPr="003D00D9" w:rsidRDefault="00B5682C" w:rsidP="00B5682C">
      <w:pPr>
        <w:spacing w:after="120"/>
        <w:ind w:left="567"/>
      </w:pPr>
      <w:r>
        <w:t>If no, please give your reasons below.</w:t>
      </w:r>
    </w:p>
    <w:tbl>
      <w:tblPr>
        <w:tblStyle w:val="TableGrid"/>
        <w:tblW w:w="0" w:type="auto"/>
        <w:tblInd w:w="675" w:type="dxa"/>
        <w:tblLayout w:type="fixed"/>
        <w:tblLook w:val="04A0" w:firstRow="1" w:lastRow="0" w:firstColumn="1" w:lastColumn="0" w:noHBand="0" w:noVBand="1"/>
      </w:tblPr>
      <w:tblGrid>
        <w:gridCol w:w="8789"/>
      </w:tblGrid>
      <w:tr w:rsidR="00B5682C" w14:paraId="7D0C3D5E" w14:textId="77777777" w:rsidTr="00A35528">
        <w:trPr>
          <w:cantSplit/>
          <w:trHeight w:val="1134"/>
        </w:trPr>
        <w:tc>
          <w:tcPr>
            <w:tcW w:w="8789" w:type="dxa"/>
          </w:tcPr>
          <w:p w14:paraId="40FB2020"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99B45DE" w14:textId="77777777" w:rsidR="00B5682C" w:rsidRPr="006D0BE4" w:rsidRDefault="00B5682C" w:rsidP="00B5682C"/>
    <w:p w14:paraId="34D44644" w14:textId="28B9C75C" w:rsidR="00B5682C" w:rsidRDefault="00B5682C" w:rsidP="00B5682C">
      <w:pPr>
        <w:spacing w:before="120"/>
        <w:ind w:left="567" w:hanging="567"/>
      </w:pPr>
      <w:r>
        <w:t>2</w:t>
      </w:r>
      <w:r w:rsidR="002D4914">
        <w:t>9</w:t>
      </w:r>
      <w:r>
        <w:tab/>
        <w:t>Are there additional issues relating to fees and charges that you would like us to consider?</w:t>
      </w:r>
    </w:p>
    <w:p w14:paraId="4E9878C4"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A5DDDC8"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0E120EB0" w14:textId="77777777" w:rsidR="00B5682C" w:rsidRPr="003D00D9" w:rsidRDefault="00B5682C" w:rsidP="00B5682C">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B5682C" w14:paraId="16112B4A" w14:textId="77777777" w:rsidTr="00A35528">
        <w:trPr>
          <w:cantSplit/>
          <w:trHeight w:val="1134"/>
        </w:trPr>
        <w:tc>
          <w:tcPr>
            <w:tcW w:w="8789" w:type="dxa"/>
          </w:tcPr>
          <w:p w14:paraId="65CA1EEC"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2BB66A69" w14:textId="77777777" w:rsidR="00B5682C" w:rsidRDefault="00B5682C" w:rsidP="00B5682C"/>
    <w:p w14:paraId="3A69EAF2" w14:textId="77777777" w:rsidR="002D4914" w:rsidRPr="006D0BE4" w:rsidRDefault="002D4914" w:rsidP="00B5682C"/>
    <w:p w14:paraId="101CFE49" w14:textId="77777777" w:rsidR="00442D41" w:rsidRPr="00442D41" w:rsidRDefault="00B5682C" w:rsidP="00B5682C">
      <w:pPr>
        <w:pStyle w:val="Heading4"/>
      </w:pPr>
      <w:r>
        <w:t>Very low-volume products</w:t>
      </w:r>
    </w:p>
    <w:p w14:paraId="4353FC94" w14:textId="392E25B9" w:rsidR="00B5682C" w:rsidRDefault="002D4914" w:rsidP="00B5682C">
      <w:pPr>
        <w:spacing w:before="120"/>
        <w:ind w:left="567" w:hanging="567"/>
      </w:pPr>
      <w:r>
        <w:t>30</w:t>
      </w:r>
      <w:r w:rsidR="00B5682C">
        <w:tab/>
        <w:t>Do you see a case for reducing fees for very low-volume products?</w:t>
      </w:r>
    </w:p>
    <w:p w14:paraId="080D8D3D"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0AF01DFA"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38BAB7DE" w14:textId="77777777" w:rsidR="00442D41" w:rsidRDefault="00442D41" w:rsidP="00B5682C"/>
    <w:p w14:paraId="6E2C9464" w14:textId="6C95D122" w:rsidR="00B5682C" w:rsidRDefault="00B5682C" w:rsidP="00B5682C">
      <w:pPr>
        <w:spacing w:before="120" w:after="120"/>
        <w:ind w:left="567" w:hanging="567"/>
      </w:pPr>
      <w:r>
        <w:t>3</w:t>
      </w:r>
      <w:r w:rsidR="002D4914">
        <w:t>1</w:t>
      </w:r>
      <w:r>
        <w:tab/>
        <w:t>How would you define very low-volume products?</w:t>
      </w:r>
    </w:p>
    <w:tbl>
      <w:tblPr>
        <w:tblStyle w:val="TableGrid"/>
        <w:tblW w:w="0" w:type="auto"/>
        <w:tblInd w:w="675" w:type="dxa"/>
        <w:tblLayout w:type="fixed"/>
        <w:tblLook w:val="04A0" w:firstRow="1" w:lastRow="0" w:firstColumn="1" w:lastColumn="0" w:noHBand="0" w:noVBand="1"/>
      </w:tblPr>
      <w:tblGrid>
        <w:gridCol w:w="8789"/>
      </w:tblGrid>
      <w:tr w:rsidR="00B5682C" w14:paraId="6EB9389A" w14:textId="77777777" w:rsidTr="00A35528">
        <w:trPr>
          <w:cantSplit/>
          <w:trHeight w:val="1134"/>
        </w:trPr>
        <w:tc>
          <w:tcPr>
            <w:tcW w:w="8789" w:type="dxa"/>
          </w:tcPr>
          <w:p w14:paraId="3F45AAE0"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2BD54FE" w14:textId="6C248AE7" w:rsidR="00B5682C" w:rsidRDefault="00B5682C" w:rsidP="00B5682C">
      <w:pPr>
        <w:spacing w:before="360"/>
        <w:ind w:left="567" w:hanging="567"/>
      </w:pPr>
      <w:r>
        <w:t>3</w:t>
      </w:r>
      <w:r w:rsidR="002D4914">
        <w:t>2</w:t>
      </w:r>
      <w:r>
        <w:tab/>
        <w:t xml:space="preserve">Do you have any suggestions for the design of any provisions, </w:t>
      </w:r>
      <w:proofErr w:type="gramStart"/>
      <w:r>
        <w:t>including:</w:t>
      </w:r>
      <w:proofErr w:type="gramEnd"/>
    </w:p>
    <w:p w14:paraId="44728797" w14:textId="77777777" w:rsidR="00B5682C" w:rsidRDefault="00B5682C" w:rsidP="00B5682C">
      <w:pPr>
        <w:pStyle w:val="Bullet"/>
        <w:tabs>
          <w:tab w:val="clear" w:pos="284"/>
          <w:tab w:val="num" w:pos="851"/>
        </w:tabs>
        <w:spacing w:before="60"/>
        <w:ind w:left="851"/>
      </w:pPr>
      <w:r>
        <w:t>limits on the number of products that any notifier can have fee exemptions for</w:t>
      </w:r>
    </w:p>
    <w:p w14:paraId="78C8743C" w14:textId="77777777" w:rsidR="00B5682C" w:rsidRDefault="00B5682C" w:rsidP="00B5682C">
      <w:pPr>
        <w:pStyle w:val="Bullet"/>
        <w:tabs>
          <w:tab w:val="clear" w:pos="284"/>
          <w:tab w:val="num" w:pos="851"/>
        </w:tabs>
        <w:spacing w:before="60"/>
        <w:ind w:left="851"/>
      </w:pPr>
      <w:r>
        <w:t>administrative efficiency</w:t>
      </w:r>
    </w:p>
    <w:p w14:paraId="3D200D78" w14:textId="77777777" w:rsidR="00B5682C" w:rsidRDefault="00B5682C" w:rsidP="00B5682C">
      <w:pPr>
        <w:pStyle w:val="Bullet"/>
        <w:tabs>
          <w:tab w:val="clear" w:pos="284"/>
          <w:tab w:val="num" w:pos="851"/>
        </w:tabs>
        <w:spacing w:before="60"/>
        <w:ind w:left="851"/>
      </w:pPr>
      <w:proofErr w:type="gramStart"/>
      <w:r>
        <w:t>any</w:t>
      </w:r>
      <w:proofErr w:type="gramEnd"/>
      <w:r>
        <w:t xml:space="preserve"> other issues that might be associated with low-volume products?</w:t>
      </w:r>
    </w:p>
    <w:p w14:paraId="11B18F2F" w14:textId="77777777" w:rsidR="00B5682C" w:rsidRDefault="00B5682C" w:rsidP="00B5682C">
      <w:pPr>
        <w:spacing w:before="2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3CEC8B3"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0EF677F0" w14:textId="77777777" w:rsidR="00B5682C" w:rsidRPr="003D00D9" w:rsidRDefault="00B5682C" w:rsidP="00B5682C">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B5682C" w14:paraId="3240AA03" w14:textId="77777777" w:rsidTr="00A35528">
        <w:trPr>
          <w:cantSplit/>
          <w:trHeight w:val="1134"/>
        </w:trPr>
        <w:tc>
          <w:tcPr>
            <w:tcW w:w="8789" w:type="dxa"/>
          </w:tcPr>
          <w:p w14:paraId="2063DDCC"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5C6F2D4" w14:textId="77777777" w:rsidR="00B5682C" w:rsidRPr="006D0BE4" w:rsidRDefault="00B5682C" w:rsidP="00B5682C"/>
    <w:p w14:paraId="6C5EA2A1" w14:textId="77777777" w:rsidR="00B5682C" w:rsidRDefault="00B5682C" w:rsidP="00B5682C">
      <w:pPr>
        <w:pStyle w:val="Heading3"/>
      </w:pPr>
      <w:r>
        <w:t>Labelling</w:t>
      </w:r>
    </w:p>
    <w:p w14:paraId="0591DED2" w14:textId="62A9B65C" w:rsidR="00B5682C" w:rsidRDefault="00B5682C" w:rsidP="00B5682C">
      <w:pPr>
        <w:spacing w:before="120"/>
        <w:ind w:left="567" w:hanging="567"/>
      </w:pPr>
      <w:r>
        <w:t>3</w:t>
      </w:r>
      <w:r w:rsidR="002D4914">
        <w:t>3</w:t>
      </w:r>
      <w:r>
        <w:tab/>
        <w:t>Do you agree that labels should meet the proposed presentation requirements</w:t>
      </w:r>
      <w:r w:rsidRPr="003D00D9">
        <w:t>?</w:t>
      </w:r>
    </w:p>
    <w:p w14:paraId="481DDA28"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C470F64"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0D264786" w14:textId="77777777" w:rsidR="00B5682C" w:rsidRPr="003D00D9" w:rsidRDefault="00B5682C" w:rsidP="00B5682C">
      <w:pPr>
        <w:spacing w:after="120"/>
        <w:ind w:left="567"/>
      </w:pPr>
      <w:r>
        <w:t>If not, why not?</w:t>
      </w:r>
    </w:p>
    <w:tbl>
      <w:tblPr>
        <w:tblStyle w:val="TableGrid"/>
        <w:tblW w:w="0" w:type="auto"/>
        <w:tblInd w:w="675" w:type="dxa"/>
        <w:tblLayout w:type="fixed"/>
        <w:tblLook w:val="04A0" w:firstRow="1" w:lastRow="0" w:firstColumn="1" w:lastColumn="0" w:noHBand="0" w:noVBand="1"/>
      </w:tblPr>
      <w:tblGrid>
        <w:gridCol w:w="8789"/>
      </w:tblGrid>
      <w:tr w:rsidR="00B5682C" w14:paraId="60F0A50A" w14:textId="77777777" w:rsidTr="00A35528">
        <w:trPr>
          <w:cantSplit/>
          <w:trHeight w:val="1134"/>
        </w:trPr>
        <w:tc>
          <w:tcPr>
            <w:tcW w:w="8789" w:type="dxa"/>
          </w:tcPr>
          <w:p w14:paraId="10928B24"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0AF85CFC" w14:textId="77777777" w:rsidR="00B5682C" w:rsidRPr="006D0BE4" w:rsidRDefault="00B5682C" w:rsidP="00B5682C"/>
    <w:p w14:paraId="7513D5AF" w14:textId="751B12EE" w:rsidR="00B5682C" w:rsidRDefault="00B5682C" w:rsidP="00B5682C">
      <w:pPr>
        <w:spacing w:before="120"/>
        <w:ind w:left="567" w:hanging="567"/>
      </w:pPr>
      <w:proofErr w:type="gramStart"/>
      <w:r>
        <w:t>3</w:t>
      </w:r>
      <w:r w:rsidR="002D4914">
        <w:t>4</w:t>
      </w:r>
      <w:r>
        <w:tab/>
        <w:t>Are</w:t>
      </w:r>
      <w:proofErr w:type="gramEnd"/>
      <w:r>
        <w:t xml:space="preserve"> the proposed minimum labelling requirements the right ones</w:t>
      </w:r>
      <w:r w:rsidRPr="003D00D9">
        <w:t>?</w:t>
      </w:r>
    </w:p>
    <w:p w14:paraId="14F985E0"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3919A0C"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3CF96A0" w14:textId="77777777" w:rsidR="00B5682C" w:rsidRPr="003D00D9" w:rsidRDefault="00B5682C" w:rsidP="00B5682C">
      <w:pPr>
        <w:spacing w:after="120"/>
        <w:ind w:left="567"/>
      </w:pPr>
      <w:r>
        <w:t>If not, what should be included or excluded and why?</w:t>
      </w:r>
    </w:p>
    <w:tbl>
      <w:tblPr>
        <w:tblStyle w:val="TableGrid"/>
        <w:tblW w:w="0" w:type="auto"/>
        <w:tblInd w:w="675" w:type="dxa"/>
        <w:tblLayout w:type="fixed"/>
        <w:tblLook w:val="04A0" w:firstRow="1" w:lastRow="0" w:firstColumn="1" w:lastColumn="0" w:noHBand="0" w:noVBand="1"/>
      </w:tblPr>
      <w:tblGrid>
        <w:gridCol w:w="8789"/>
      </w:tblGrid>
      <w:tr w:rsidR="00B5682C" w14:paraId="58770436" w14:textId="77777777" w:rsidTr="00A35528">
        <w:trPr>
          <w:cantSplit/>
          <w:trHeight w:val="1134"/>
        </w:trPr>
        <w:tc>
          <w:tcPr>
            <w:tcW w:w="8789" w:type="dxa"/>
          </w:tcPr>
          <w:p w14:paraId="0DD250EB"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68E97856" w14:textId="77777777" w:rsidR="00B5682C" w:rsidRDefault="00B5682C" w:rsidP="00B5682C"/>
    <w:p w14:paraId="2AB23258" w14:textId="77777777" w:rsidR="002D4914" w:rsidRPr="006D0BE4" w:rsidRDefault="002D4914" w:rsidP="00B5682C"/>
    <w:p w14:paraId="5FBA6A96" w14:textId="2EF095BE" w:rsidR="00B5682C" w:rsidRDefault="00B5682C" w:rsidP="00B5682C">
      <w:pPr>
        <w:spacing w:before="120"/>
        <w:ind w:left="567" w:hanging="567"/>
      </w:pPr>
      <w:r>
        <w:t>3</w:t>
      </w:r>
      <w:r w:rsidR="002D4914">
        <w:t>5</w:t>
      </w:r>
      <w:r>
        <w:tab/>
        <w:t>Should product labels include unique identifiers</w:t>
      </w:r>
      <w:r w:rsidRPr="003D00D9">
        <w:t>?</w:t>
      </w:r>
    </w:p>
    <w:p w14:paraId="0D97D330"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148D91FC"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16263735" w14:textId="77777777" w:rsidR="00B5682C" w:rsidRPr="003D00D9" w:rsidRDefault="00B5682C" w:rsidP="00B5682C">
      <w:pPr>
        <w:spacing w:after="120"/>
        <w:ind w:left="567"/>
      </w:pPr>
      <w:r>
        <w:t>If not, why not?</w:t>
      </w:r>
    </w:p>
    <w:tbl>
      <w:tblPr>
        <w:tblStyle w:val="TableGrid"/>
        <w:tblW w:w="0" w:type="auto"/>
        <w:tblInd w:w="675" w:type="dxa"/>
        <w:tblLayout w:type="fixed"/>
        <w:tblLook w:val="04A0" w:firstRow="1" w:lastRow="0" w:firstColumn="1" w:lastColumn="0" w:noHBand="0" w:noVBand="1"/>
      </w:tblPr>
      <w:tblGrid>
        <w:gridCol w:w="8789"/>
      </w:tblGrid>
      <w:tr w:rsidR="00B5682C" w14:paraId="27432799" w14:textId="77777777" w:rsidTr="00A35528">
        <w:trPr>
          <w:cantSplit/>
          <w:trHeight w:val="1134"/>
        </w:trPr>
        <w:tc>
          <w:tcPr>
            <w:tcW w:w="8789" w:type="dxa"/>
          </w:tcPr>
          <w:p w14:paraId="5320AABE"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652D3A0" w14:textId="77777777" w:rsidR="00B5682C" w:rsidRPr="006D0BE4" w:rsidRDefault="00B5682C" w:rsidP="00B5682C"/>
    <w:p w14:paraId="428D800F" w14:textId="3BC79F0C" w:rsidR="00B5682C" w:rsidRDefault="00B5682C" w:rsidP="00B5682C">
      <w:pPr>
        <w:keepNext/>
        <w:spacing w:before="120"/>
        <w:ind w:left="567" w:hanging="567"/>
      </w:pPr>
      <w:r>
        <w:t>3</w:t>
      </w:r>
      <w:r w:rsidR="002D4914">
        <w:t>6</w:t>
      </w:r>
      <w:r>
        <w:tab/>
        <w:t>Is there any other information that should be included, or should any of the listed information be excluded?</w:t>
      </w:r>
    </w:p>
    <w:p w14:paraId="49769E9C" w14:textId="77777777" w:rsidR="00B5682C" w:rsidRDefault="00B5682C" w:rsidP="00B5682C">
      <w:pPr>
        <w:keepNext/>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6AF945F"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78DBE836" w14:textId="77777777" w:rsidR="00B5682C" w:rsidRPr="003D00D9" w:rsidRDefault="00B5682C" w:rsidP="00B5682C">
      <w:pPr>
        <w:spacing w:after="120"/>
        <w:ind w:left="567"/>
      </w:pPr>
      <w:r w:rsidRPr="003D00D9">
        <w:t xml:space="preserve">If yes, please </w:t>
      </w:r>
      <w:r>
        <w:t>detail below</w:t>
      </w:r>
      <w:r w:rsidRPr="003D00D9">
        <w:t>.</w:t>
      </w:r>
    </w:p>
    <w:tbl>
      <w:tblPr>
        <w:tblStyle w:val="TableGrid"/>
        <w:tblW w:w="0" w:type="auto"/>
        <w:tblInd w:w="675" w:type="dxa"/>
        <w:tblLayout w:type="fixed"/>
        <w:tblLook w:val="04A0" w:firstRow="1" w:lastRow="0" w:firstColumn="1" w:lastColumn="0" w:noHBand="0" w:noVBand="1"/>
      </w:tblPr>
      <w:tblGrid>
        <w:gridCol w:w="2197"/>
        <w:gridCol w:w="2197"/>
        <w:gridCol w:w="4395"/>
      </w:tblGrid>
      <w:tr w:rsidR="00B5682C" w:rsidRPr="00A81106" w14:paraId="616DD554" w14:textId="77777777" w:rsidTr="00A35528">
        <w:trPr>
          <w:cantSplit/>
        </w:trPr>
        <w:tc>
          <w:tcPr>
            <w:tcW w:w="2197" w:type="dxa"/>
          </w:tcPr>
          <w:p w14:paraId="27684872" w14:textId="77777777" w:rsidR="00B5682C" w:rsidRPr="00A81106" w:rsidRDefault="00B5682C" w:rsidP="00A35528">
            <w:pPr>
              <w:pStyle w:val="TableText"/>
              <w:spacing w:before="90" w:after="90"/>
              <w:rPr>
                <w:b/>
              </w:rPr>
            </w:pPr>
            <w:r w:rsidRPr="00A81106">
              <w:rPr>
                <w:b/>
              </w:rPr>
              <w:t>Included</w:t>
            </w:r>
          </w:p>
        </w:tc>
        <w:tc>
          <w:tcPr>
            <w:tcW w:w="2197" w:type="dxa"/>
          </w:tcPr>
          <w:p w14:paraId="66AFF562" w14:textId="77777777" w:rsidR="00B5682C" w:rsidRPr="00A81106" w:rsidRDefault="00B5682C" w:rsidP="00A35528">
            <w:pPr>
              <w:pStyle w:val="TableText"/>
              <w:spacing w:before="90" w:after="90"/>
              <w:rPr>
                <w:b/>
              </w:rPr>
            </w:pPr>
            <w:r w:rsidRPr="00A81106">
              <w:rPr>
                <w:b/>
              </w:rPr>
              <w:t>Excluded</w:t>
            </w:r>
          </w:p>
        </w:tc>
        <w:tc>
          <w:tcPr>
            <w:tcW w:w="4395" w:type="dxa"/>
          </w:tcPr>
          <w:p w14:paraId="0765A4BF" w14:textId="77777777" w:rsidR="00B5682C" w:rsidRPr="00A81106" w:rsidRDefault="00B5682C" w:rsidP="00A35528">
            <w:pPr>
              <w:pStyle w:val="TableText"/>
              <w:spacing w:before="90" w:after="90"/>
              <w:rPr>
                <w:b/>
              </w:rPr>
            </w:pPr>
            <w:r w:rsidRPr="00A81106">
              <w:rPr>
                <w:b/>
              </w:rPr>
              <w:t>Reasons</w:t>
            </w:r>
          </w:p>
        </w:tc>
      </w:tr>
      <w:tr w:rsidR="00B5682C" w14:paraId="560BD7C7" w14:textId="77777777" w:rsidTr="00A35528">
        <w:trPr>
          <w:cantSplit/>
        </w:trPr>
        <w:tc>
          <w:tcPr>
            <w:tcW w:w="2197" w:type="dxa"/>
          </w:tcPr>
          <w:p w14:paraId="4D9DDC38"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3C162EFB"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3A151678"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r w:rsidR="00B5682C" w14:paraId="2FDE60B9" w14:textId="77777777" w:rsidTr="00A35528">
        <w:trPr>
          <w:cantSplit/>
        </w:trPr>
        <w:tc>
          <w:tcPr>
            <w:tcW w:w="2197" w:type="dxa"/>
          </w:tcPr>
          <w:p w14:paraId="1F61D37F"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06FB7FB0"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795E4086"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r w:rsidR="00B5682C" w14:paraId="00CFD12E" w14:textId="77777777" w:rsidTr="00A35528">
        <w:trPr>
          <w:cantSplit/>
        </w:trPr>
        <w:tc>
          <w:tcPr>
            <w:tcW w:w="2197" w:type="dxa"/>
          </w:tcPr>
          <w:p w14:paraId="01315F6B"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5E2646EA"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7D7B5DF1"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F98711B" w14:textId="77777777" w:rsidR="00B5682C" w:rsidRDefault="00B5682C" w:rsidP="00B5682C"/>
    <w:p w14:paraId="5637F6C5" w14:textId="77777777" w:rsidR="00B5682C" w:rsidRDefault="00B5682C" w:rsidP="00B5682C">
      <w:pPr>
        <w:pStyle w:val="Heading3"/>
      </w:pPr>
      <w:r>
        <w:t>Notification</w:t>
      </w:r>
    </w:p>
    <w:p w14:paraId="3C02C054" w14:textId="0ED30810" w:rsidR="00B5682C" w:rsidRDefault="00B5682C" w:rsidP="00B5682C">
      <w:pPr>
        <w:spacing w:before="120"/>
        <w:ind w:left="567" w:hanging="567"/>
      </w:pPr>
      <w:r>
        <w:t>3</w:t>
      </w:r>
      <w:r w:rsidR="002D4914">
        <w:t>7</w:t>
      </w:r>
      <w:r>
        <w:tab/>
        <w:t>Is there information that you think should be included in, or excluded from the notification process?</w:t>
      </w:r>
    </w:p>
    <w:p w14:paraId="50992B69"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1F232D45"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238C668B" w14:textId="77777777" w:rsidR="00B5682C" w:rsidRPr="003D00D9" w:rsidRDefault="00B5682C" w:rsidP="00B5682C">
      <w:pPr>
        <w:spacing w:after="120"/>
        <w:ind w:left="567"/>
      </w:pPr>
      <w:r w:rsidRPr="003D00D9">
        <w:t xml:space="preserve">If yes, please </w:t>
      </w:r>
      <w:r>
        <w:t>give reasons below</w:t>
      </w:r>
      <w:r w:rsidRPr="003D00D9">
        <w:t>.</w:t>
      </w:r>
    </w:p>
    <w:tbl>
      <w:tblPr>
        <w:tblStyle w:val="TableGrid"/>
        <w:tblW w:w="0" w:type="auto"/>
        <w:tblInd w:w="675" w:type="dxa"/>
        <w:tblLayout w:type="fixed"/>
        <w:tblLook w:val="04A0" w:firstRow="1" w:lastRow="0" w:firstColumn="1" w:lastColumn="0" w:noHBand="0" w:noVBand="1"/>
      </w:tblPr>
      <w:tblGrid>
        <w:gridCol w:w="2197"/>
        <w:gridCol w:w="2197"/>
        <w:gridCol w:w="4395"/>
      </w:tblGrid>
      <w:tr w:rsidR="00B5682C" w:rsidRPr="00A81106" w14:paraId="6A0026F0" w14:textId="77777777" w:rsidTr="00A35528">
        <w:trPr>
          <w:cantSplit/>
        </w:trPr>
        <w:tc>
          <w:tcPr>
            <w:tcW w:w="2197" w:type="dxa"/>
          </w:tcPr>
          <w:p w14:paraId="5C4697FE" w14:textId="77777777" w:rsidR="00B5682C" w:rsidRPr="00A81106" w:rsidRDefault="00B5682C" w:rsidP="00A35528">
            <w:pPr>
              <w:pStyle w:val="TableText"/>
              <w:spacing w:before="90" w:after="90"/>
              <w:rPr>
                <w:b/>
              </w:rPr>
            </w:pPr>
            <w:r w:rsidRPr="00A81106">
              <w:rPr>
                <w:b/>
              </w:rPr>
              <w:t>Included</w:t>
            </w:r>
          </w:p>
        </w:tc>
        <w:tc>
          <w:tcPr>
            <w:tcW w:w="2197" w:type="dxa"/>
          </w:tcPr>
          <w:p w14:paraId="1B41DFA4" w14:textId="77777777" w:rsidR="00B5682C" w:rsidRPr="00A81106" w:rsidRDefault="00B5682C" w:rsidP="00A35528">
            <w:pPr>
              <w:pStyle w:val="TableText"/>
              <w:spacing w:before="90" w:after="90"/>
              <w:rPr>
                <w:b/>
              </w:rPr>
            </w:pPr>
            <w:r w:rsidRPr="00A81106">
              <w:rPr>
                <w:b/>
              </w:rPr>
              <w:t>Excluded</w:t>
            </w:r>
          </w:p>
        </w:tc>
        <w:tc>
          <w:tcPr>
            <w:tcW w:w="4395" w:type="dxa"/>
          </w:tcPr>
          <w:p w14:paraId="492D4D6D" w14:textId="77777777" w:rsidR="00B5682C" w:rsidRPr="00A81106" w:rsidRDefault="00B5682C" w:rsidP="00A35528">
            <w:pPr>
              <w:pStyle w:val="TableText"/>
              <w:spacing w:before="90" w:after="90"/>
              <w:rPr>
                <w:b/>
              </w:rPr>
            </w:pPr>
            <w:r w:rsidRPr="00A81106">
              <w:rPr>
                <w:b/>
              </w:rPr>
              <w:t>Reasons</w:t>
            </w:r>
          </w:p>
        </w:tc>
      </w:tr>
      <w:tr w:rsidR="00B5682C" w14:paraId="7C298EC1" w14:textId="77777777" w:rsidTr="00A35528">
        <w:trPr>
          <w:cantSplit/>
        </w:trPr>
        <w:tc>
          <w:tcPr>
            <w:tcW w:w="2197" w:type="dxa"/>
          </w:tcPr>
          <w:p w14:paraId="22E2A4F3"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6BDEB6FF"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5A1F41BB"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r w:rsidR="00B5682C" w14:paraId="4E7D92B0" w14:textId="77777777" w:rsidTr="00A35528">
        <w:trPr>
          <w:cantSplit/>
        </w:trPr>
        <w:tc>
          <w:tcPr>
            <w:tcW w:w="2197" w:type="dxa"/>
          </w:tcPr>
          <w:p w14:paraId="61566A90"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4B42F83E"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633A4BDF"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r w:rsidR="00B5682C" w14:paraId="2D803CBD" w14:textId="77777777" w:rsidTr="00A35528">
        <w:trPr>
          <w:cantSplit/>
        </w:trPr>
        <w:tc>
          <w:tcPr>
            <w:tcW w:w="2197" w:type="dxa"/>
          </w:tcPr>
          <w:p w14:paraId="42713A43"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2197" w:type="dxa"/>
          </w:tcPr>
          <w:p w14:paraId="0CD4EB65"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c>
          <w:tcPr>
            <w:tcW w:w="4395" w:type="dxa"/>
          </w:tcPr>
          <w:p w14:paraId="5F572701" w14:textId="77777777" w:rsidR="00B5682C" w:rsidRPr="00BE297A" w:rsidRDefault="00B5682C" w:rsidP="00A35528">
            <w:pPr>
              <w:pStyle w:val="TableText"/>
              <w:spacing w:before="90" w:after="9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2BA6DD4D" w14:textId="77777777" w:rsidR="00B5682C" w:rsidRDefault="00B5682C" w:rsidP="00B5682C"/>
    <w:p w14:paraId="3B84A71E" w14:textId="16677F9C" w:rsidR="00B5682C" w:rsidRDefault="00B5682C" w:rsidP="00B5682C">
      <w:pPr>
        <w:spacing w:before="120" w:after="120"/>
        <w:ind w:left="567" w:hanging="567"/>
      </w:pPr>
      <w:r>
        <w:t>3</w:t>
      </w:r>
      <w:r w:rsidR="002D4914">
        <w:t>8</w:t>
      </w:r>
      <w:r>
        <w:tab/>
        <w:t xml:space="preserve">What information that we are proposing be notified do you think should </w:t>
      </w:r>
      <w:r w:rsidRPr="00B5682C">
        <w:rPr>
          <w:b/>
        </w:rPr>
        <w:t>not</w:t>
      </w:r>
      <w:r>
        <w:t xml:space="preserve"> be made publicly available and why?</w:t>
      </w:r>
    </w:p>
    <w:tbl>
      <w:tblPr>
        <w:tblStyle w:val="TableGrid"/>
        <w:tblW w:w="0" w:type="auto"/>
        <w:tblInd w:w="675" w:type="dxa"/>
        <w:tblLayout w:type="fixed"/>
        <w:tblLook w:val="04A0" w:firstRow="1" w:lastRow="0" w:firstColumn="1" w:lastColumn="0" w:noHBand="0" w:noVBand="1"/>
      </w:tblPr>
      <w:tblGrid>
        <w:gridCol w:w="8789"/>
      </w:tblGrid>
      <w:tr w:rsidR="00B5682C" w14:paraId="46DE5C7F" w14:textId="77777777" w:rsidTr="00A35528">
        <w:trPr>
          <w:cantSplit/>
          <w:trHeight w:val="1134"/>
        </w:trPr>
        <w:tc>
          <w:tcPr>
            <w:tcW w:w="8789" w:type="dxa"/>
          </w:tcPr>
          <w:p w14:paraId="6B0C0310" w14:textId="77777777" w:rsidR="00B5682C" w:rsidRPr="00BE297A" w:rsidRDefault="00B5682C"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B8F4C53" w14:textId="77777777" w:rsidR="00B5682C" w:rsidRDefault="00B5682C" w:rsidP="00B5682C"/>
    <w:p w14:paraId="23700457" w14:textId="13707B60" w:rsidR="00B5682C" w:rsidRDefault="00B5682C" w:rsidP="00B5682C">
      <w:pPr>
        <w:spacing w:before="120"/>
        <w:ind w:left="567" w:hanging="567"/>
      </w:pPr>
      <w:r>
        <w:t>3</w:t>
      </w:r>
      <w:r w:rsidR="002D4914">
        <w:t>9</w:t>
      </w:r>
      <w:r>
        <w:tab/>
        <w:t>Should products that sell in less than a certain quantity per year be exempt from notification</w:t>
      </w:r>
      <w:r w:rsidRPr="003D00D9">
        <w:t>?</w:t>
      </w:r>
    </w:p>
    <w:p w14:paraId="1B633E92" w14:textId="77777777" w:rsidR="00B5682C" w:rsidRDefault="00B5682C" w:rsidP="00B5682C">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9642D06" w14:textId="77777777" w:rsidR="00B5682C" w:rsidRDefault="00B5682C" w:rsidP="00B5682C">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23200BAF" w14:textId="77777777" w:rsidR="00B5682C" w:rsidRPr="003D00D9" w:rsidRDefault="00B5682C" w:rsidP="00CA5B09">
      <w:pPr>
        <w:tabs>
          <w:tab w:val="left" w:pos="5103"/>
        </w:tabs>
        <w:spacing w:after="120"/>
        <w:ind w:left="567"/>
      </w:pPr>
      <w:r>
        <w:t xml:space="preserve">If </w:t>
      </w:r>
      <w:r w:rsidR="00CA5B09">
        <w:t>yes</w:t>
      </w:r>
      <w:r>
        <w:t>, wh</w:t>
      </w:r>
      <w:r w:rsidR="00CA5B09">
        <w:t>at should this quantity be</w:t>
      </w:r>
      <w:r>
        <w:t>?</w:t>
      </w:r>
      <w:r w:rsidR="00CA5B09">
        <w:tab/>
      </w:r>
      <w:r w:rsidR="00CA5B09" w:rsidRPr="00CA5B09">
        <w:rPr>
          <w:rStyle w:val="TableTextChar"/>
        </w:rPr>
        <w:fldChar w:fldCharType="begin">
          <w:ffData>
            <w:name w:val="Text5"/>
            <w:enabled/>
            <w:calcOnExit w:val="0"/>
            <w:textInput/>
          </w:ffData>
        </w:fldChar>
      </w:r>
      <w:r w:rsidR="00CA5B09" w:rsidRPr="00CA5B09">
        <w:rPr>
          <w:rStyle w:val="TableTextChar"/>
        </w:rPr>
        <w:instrText xml:space="preserve"> FORMTEXT </w:instrText>
      </w:r>
      <w:r w:rsidR="00CA5B09" w:rsidRPr="00CA5B09">
        <w:rPr>
          <w:rStyle w:val="TableTextChar"/>
        </w:rPr>
      </w:r>
      <w:r w:rsidR="00CA5B09" w:rsidRPr="00CA5B09">
        <w:rPr>
          <w:rStyle w:val="TableTextChar"/>
        </w:rPr>
        <w:fldChar w:fldCharType="separate"/>
      </w:r>
      <w:r w:rsidR="00CA5B09" w:rsidRPr="00CA5B09">
        <w:rPr>
          <w:rStyle w:val="TableTextChar"/>
        </w:rPr>
        <w:t> </w:t>
      </w:r>
      <w:r w:rsidR="00CA5B09" w:rsidRPr="00CA5B09">
        <w:rPr>
          <w:rStyle w:val="TableTextChar"/>
        </w:rPr>
        <w:t> </w:t>
      </w:r>
      <w:r w:rsidR="00CA5B09" w:rsidRPr="00CA5B09">
        <w:rPr>
          <w:rStyle w:val="TableTextChar"/>
        </w:rPr>
        <w:t> </w:t>
      </w:r>
      <w:r w:rsidR="00CA5B09" w:rsidRPr="00CA5B09">
        <w:rPr>
          <w:rStyle w:val="TableTextChar"/>
        </w:rPr>
        <w:t> </w:t>
      </w:r>
      <w:r w:rsidR="00CA5B09" w:rsidRPr="00CA5B09">
        <w:rPr>
          <w:rStyle w:val="TableTextChar"/>
        </w:rPr>
        <w:t> </w:t>
      </w:r>
      <w:r w:rsidR="00CA5B09" w:rsidRPr="00CA5B09">
        <w:rPr>
          <w:rStyle w:val="TableTextChar"/>
        </w:rPr>
        <w:fldChar w:fldCharType="end"/>
      </w:r>
    </w:p>
    <w:p w14:paraId="1F6CFD83" w14:textId="77777777" w:rsidR="00B5682C" w:rsidRPr="006D0BE4" w:rsidRDefault="00B5682C" w:rsidP="00B5682C"/>
    <w:p w14:paraId="33464243" w14:textId="24CCCF94" w:rsidR="00CA5B09" w:rsidRDefault="002D4914" w:rsidP="00CA5B09">
      <w:pPr>
        <w:spacing w:before="120"/>
        <w:ind w:left="567" w:hanging="567"/>
      </w:pPr>
      <w:r>
        <w:t>40</w:t>
      </w:r>
      <w:r w:rsidR="00CA5B09">
        <w:tab/>
        <w:t>Should products for which the annual sales amount is less than a certain figure per year be exempt from notification</w:t>
      </w:r>
      <w:r w:rsidR="00CA5B09" w:rsidRPr="003D00D9">
        <w:t>?</w:t>
      </w:r>
    </w:p>
    <w:p w14:paraId="2968DC9B" w14:textId="77777777" w:rsidR="00CA5B09" w:rsidRDefault="00CA5B09" w:rsidP="00CA5B09">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6E3FF19" w14:textId="77777777" w:rsidR="00CA5B09" w:rsidRDefault="00CA5B09" w:rsidP="00CA5B09">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63BE4549" w14:textId="77777777" w:rsidR="00CA5B09" w:rsidRPr="003D00D9" w:rsidRDefault="00CA5B09" w:rsidP="00CA5B09">
      <w:pPr>
        <w:tabs>
          <w:tab w:val="left" w:pos="5103"/>
        </w:tabs>
        <w:spacing w:after="120"/>
        <w:ind w:left="567"/>
      </w:pPr>
      <w:r>
        <w:t>If yes, what should this figure be?</w:t>
      </w:r>
      <w:r>
        <w:tab/>
      </w:r>
      <w:r w:rsidRPr="00CA5B09">
        <w:rPr>
          <w:rStyle w:val="TableTextChar"/>
        </w:rPr>
        <w:fldChar w:fldCharType="begin">
          <w:ffData>
            <w:name w:val="Text5"/>
            <w:enabled/>
            <w:calcOnExit w:val="0"/>
            <w:textInput/>
          </w:ffData>
        </w:fldChar>
      </w:r>
      <w:r w:rsidRPr="00CA5B09">
        <w:rPr>
          <w:rStyle w:val="TableTextChar"/>
        </w:rPr>
        <w:instrText xml:space="preserve"> FORMTEXT </w:instrText>
      </w:r>
      <w:r w:rsidRPr="00CA5B09">
        <w:rPr>
          <w:rStyle w:val="TableTextChar"/>
        </w:rPr>
      </w:r>
      <w:r w:rsidRPr="00CA5B09">
        <w:rPr>
          <w:rStyle w:val="TableTextChar"/>
        </w:rPr>
        <w:fldChar w:fldCharType="separate"/>
      </w:r>
      <w:r w:rsidRPr="00CA5B09">
        <w:rPr>
          <w:rStyle w:val="TableTextChar"/>
        </w:rPr>
        <w:t> </w:t>
      </w:r>
      <w:r w:rsidRPr="00CA5B09">
        <w:rPr>
          <w:rStyle w:val="TableTextChar"/>
        </w:rPr>
        <w:t> </w:t>
      </w:r>
      <w:r w:rsidRPr="00CA5B09">
        <w:rPr>
          <w:rStyle w:val="TableTextChar"/>
        </w:rPr>
        <w:t> </w:t>
      </w:r>
      <w:r w:rsidRPr="00CA5B09">
        <w:rPr>
          <w:rStyle w:val="TableTextChar"/>
        </w:rPr>
        <w:t> </w:t>
      </w:r>
      <w:r w:rsidRPr="00CA5B09">
        <w:rPr>
          <w:rStyle w:val="TableTextChar"/>
        </w:rPr>
        <w:t> </w:t>
      </w:r>
      <w:r w:rsidRPr="00CA5B09">
        <w:rPr>
          <w:rStyle w:val="TableTextChar"/>
        </w:rPr>
        <w:fldChar w:fldCharType="end"/>
      </w:r>
    </w:p>
    <w:p w14:paraId="1574EE3E" w14:textId="77777777" w:rsidR="00CA5B09" w:rsidRPr="006D0BE4" w:rsidRDefault="00CA5B09" w:rsidP="00CA5B09"/>
    <w:p w14:paraId="41E48981" w14:textId="33164EAA" w:rsidR="00CA5B09" w:rsidRDefault="00CA5B09" w:rsidP="00CA5B09">
      <w:pPr>
        <w:keepNext/>
        <w:spacing w:before="120"/>
        <w:ind w:left="567" w:hanging="567"/>
      </w:pPr>
      <w:r>
        <w:t>4</w:t>
      </w:r>
      <w:r w:rsidR="002D4914">
        <w:t>1</w:t>
      </w:r>
      <w:r>
        <w:tab/>
        <w:t>Should exemptions on other grounds be considered</w:t>
      </w:r>
      <w:r w:rsidRPr="003D00D9">
        <w:t>?</w:t>
      </w:r>
    </w:p>
    <w:p w14:paraId="777BF08D" w14:textId="77777777" w:rsidR="00CA5B09" w:rsidRDefault="00CA5B09" w:rsidP="00CA5B09">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8C8577E" w14:textId="77777777" w:rsidR="00CA5B09" w:rsidRDefault="00CA5B09" w:rsidP="00CA5B09">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68D169CB" w14:textId="77777777" w:rsidR="00CA5B09" w:rsidRPr="003D00D9" w:rsidRDefault="00CA5B09" w:rsidP="00CA5B09">
      <w:pPr>
        <w:spacing w:after="120"/>
        <w:ind w:left="567"/>
      </w:pPr>
      <w:r>
        <w:t>If yes, what would these grounds be?</w:t>
      </w:r>
    </w:p>
    <w:tbl>
      <w:tblPr>
        <w:tblStyle w:val="TableGrid"/>
        <w:tblW w:w="0" w:type="auto"/>
        <w:tblInd w:w="675" w:type="dxa"/>
        <w:tblLayout w:type="fixed"/>
        <w:tblLook w:val="04A0" w:firstRow="1" w:lastRow="0" w:firstColumn="1" w:lastColumn="0" w:noHBand="0" w:noVBand="1"/>
      </w:tblPr>
      <w:tblGrid>
        <w:gridCol w:w="8789"/>
      </w:tblGrid>
      <w:tr w:rsidR="00CA5B09" w14:paraId="25B05B28" w14:textId="77777777" w:rsidTr="00A35528">
        <w:trPr>
          <w:cantSplit/>
          <w:trHeight w:val="1134"/>
        </w:trPr>
        <w:tc>
          <w:tcPr>
            <w:tcW w:w="8789" w:type="dxa"/>
          </w:tcPr>
          <w:p w14:paraId="44D47599"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9A5C892" w14:textId="77777777" w:rsidR="00CA5B09" w:rsidRPr="006D0BE4" w:rsidRDefault="00CA5B09" w:rsidP="00CA5B09"/>
    <w:p w14:paraId="680C8E56" w14:textId="6D980E78" w:rsidR="00CA5B09" w:rsidRDefault="00CA5B09" w:rsidP="00CA5B09">
      <w:pPr>
        <w:spacing w:before="120" w:after="120"/>
        <w:ind w:left="567" w:hanging="567"/>
      </w:pPr>
      <w:r>
        <w:t>4</w:t>
      </w:r>
      <w:r w:rsidR="002D4914">
        <w:t>2</w:t>
      </w:r>
      <w:r>
        <w:tab/>
        <w:t>To be fair to all product notifiers, how should requests for exemptions be verified to ensure they actually qualify</w:t>
      </w:r>
      <w:r w:rsidRPr="003D00D9">
        <w:t>?</w:t>
      </w:r>
    </w:p>
    <w:tbl>
      <w:tblPr>
        <w:tblStyle w:val="TableGrid"/>
        <w:tblW w:w="0" w:type="auto"/>
        <w:tblInd w:w="675" w:type="dxa"/>
        <w:tblLayout w:type="fixed"/>
        <w:tblLook w:val="04A0" w:firstRow="1" w:lastRow="0" w:firstColumn="1" w:lastColumn="0" w:noHBand="0" w:noVBand="1"/>
      </w:tblPr>
      <w:tblGrid>
        <w:gridCol w:w="8789"/>
      </w:tblGrid>
      <w:tr w:rsidR="00CA5B09" w14:paraId="2EF814FE" w14:textId="77777777" w:rsidTr="00A35528">
        <w:trPr>
          <w:cantSplit/>
          <w:trHeight w:val="1134"/>
        </w:trPr>
        <w:tc>
          <w:tcPr>
            <w:tcW w:w="8789" w:type="dxa"/>
          </w:tcPr>
          <w:p w14:paraId="44BD587A"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E4A117D" w14:textId="77777777" w:rsidR="00CA5B09" w:rsidRPr="006D0BE4" w:rsidRDefault="00CA5B09" w:rsidP="00CA5B09"/>
    <w:p w14:paraId="7A8DD19B" w14:textId="77777777" w:rsidR="00B5682C" w:rsidRDefault="00CA5B09" w:rsidP="00CA5B09">
      <w:pPr>
        <w:pStyle w:val="Heading3"/>
      </w:pPr>
      <w:r>
        <w:t>Recognised authorities</w:t>
      </w:r>
    </w:p>
    <w:p w14:paraId="2DAF2869" w14:textId="4C653384" w:rsidR="00CA5B09" w:rsidRDefault="00CA5B09" w:rsidP="00CA5B09">
      <w:pPr>
        <w:spacing w:before="120"/>
        <w:ind w:left="567" w:hanging="567"/>
      </w:pPr>
      <w:r>
        <w:t>4</w:t>
      </w:r>
      <w:r w:rsidR="002D4914">
        <w:t>3</w:t>
      </w:r>
      <w:r>
        <w:tab/>
        <w:t>Are there any additional purposes for which you think the Authority should also consider recognising other authorities?</w:t>
      </w:r>
    </w:p>
    <w:p w14:paraId="33AE1CC9" w14:textId="77777777" w:rsidR="00CA5B09" w:rsidRDefault="00CA5B09" w:rsidP="00CA5B09">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993204A" w14:textId="77777777" w:rsidR="00CA5B09" w:rsidRDefault="00CA5B09" w:rsidP="00CA5B09">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5C4A857B" w14:textId="77777777" w:rsidR="00CA5B09" w:rsidRPr="003D00D9" w:rsidRDefault="00CA5B09" w:rsidP="00CA5B09">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CA5B09" w14:paraId="52FDB787" w14:textId="77777777" w:rsidTr="00A35528">
        <w:trPr>
          <w:cantSplit/>
          <w:trHeight w:val="1134"/>
        </w:trPr>
        <w:tc>
          <w:tcPr>
            <w:tcW w:w="8789" w:type="dxa"/>
          </w:tcPr>
          <w:p w14:paraId="31EFAE47"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6A7698CC" w14:textId="77777777" w:rsidR="00CA5B09" w:rsidRPr="006D0BE4" w:rsidRDefault="00CA5B09" w:rsidP="00CA5B09"/>
    <w:p w14:paraId="62D0B362" w14:textId="0CCE4802" w:rsidR="00CA5B09" w:rsidRDefault="00CA5B09" w:rsidP="00CA5B09">
      <w:pPr>
        <w:spacing w:before="120"/>
        <w:ind w:left="567" w:hanging="567"/>
      </w:pPr>
      <w:r>
        <w:t>4</w:t>
      </w:r>
      <w:r w:rsidR="002D4914">
        <w:t>4</w:t>
      </w:r>
      <w:r>
        <w:tab/>
        <w:t xml:space="preserve">Are there any purposes for which you think the Authority should </w:t>
      </w:r>
      <w:r w:rsidRPr="00CA5B09">
        <w:rPr>
          <w:b/>
        </w:rPr>
        <w:t>not</w:t>
      </w:r>
      <w:r>
        <w:t xml:space="preserve"> consider recognising other authorities?</w:t>
      </w:r>
    </w:p>
    <w:p w14:paraId="7B7E984E" w14:textId="77777777" w:rsidR="00CA5B09" w:rsidRDefault="00CA5B09" w:rsidP="00CA5B09">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42A5E325" w14:textId="77777777" w:rsidR="00CA5B09" w:rsidRDefault="00CA5B09" w:rsidP="00CA5B09">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7107D130" w14:textId="77777777" w:rsidR="00CA5B09" w:rsidRPr="003D00D9" w:rsidRDefault="00CA5B09" w:rsidP="00CA5B09">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CA5B09" w14:paraId="63A471BC" w14:textId="77777777" w:rsidTr="00A35528">
        <w:trPr>
          <w:cantSplit/>
          <w:trHeight w:val="1134"/>
        </w:trPr>
        <w:tc>
          <w:tcPr>
            <w:tcW w:w="8789" w:type="dxa"/>
          </w:tcPr>
          <w:p w14:paraId="53F11AF8"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36AC2ABD" w14:textId="77777777" w:rsidR="00CA5B09" w:rsidRPr="006D0BE4" w:rsidRDefault="00CA5B09" w:rsidP="00CA5B09"/>
    <w:p w14:paraId="05F06EA7" w14:textId="6EB55B82" w:rsidR="00CA5B09" w:rsidRDefault="00CA5B09" w:rsidP="00CA5B09">
      <w:pPr>
        <w:spacing w:before="120" w:after="120"/>
        <w:ind w:left="567" w:hanging="567"/>
      </w:pPr>
      <w:r>
        <w:t>4</w:t>
      </w:r>
      <w:r w:rsidR="002D4914">
        <w:t>5</w:t>
      </w:r>
      <w:r>
        <w:tab/>
        <w:t>What other authorities do you think the Authority should recognise and for what purpose?</w:t>
      </w:r>
    </w:p>
    <w:tbl>
      <w:tblPr>
        <w:tblStyle w:val="TableGrid"/>
        <w:tblW w:w="0" w:type="auto"/>
        <w:tblInd w:w="675" w:type="dxa"/>
        <w:tblLayout w:type="fixed"/>
        <w:tblLook w:val="04A0" w:firstRow="1" w:lastRow="0" w:firstColumn="1" w:lastColumn="0" w:noHBand="0" w:noVBand="1"/>
      </w:tblPr>
      <w:tblGrid>
        <w:gridCol w:w="8789"/>
      </w:tblGrid>
      <w:tr w:rsidR="00CA5B09" w14:paraId="4F3CA328" w14:textId="77777777" w:rsidTr="00A35528">
        <w:trPr>
          <w:cantSplit/>
          <w:trHeight w:val="1134"/>
        </w:trPr>
        <w:tc>
          <w:tcPr>
            <w:tcW w:w="8789" w:type="dxa"/>
          </w:tcPr>
          <w:p w14:paraId="73D1B5E9"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644C0494" w14:textId="77777777" w:rsidR="00CA5B09" w:rsidRDefault="00CA5B09" w:rsidP="00CA5B09"/>
    <w:p w14:paraId="535893CE" w14:textId="77777777" w:rsidR="00CA5B09" w:rsidRDefault="00CA5B09" w:rsidP="00CA5B09">
      <w:pPr>
        <w:pStyle w:val="Heading3"/>
      </w:pPr>
      <w:r>
        <w:t>Determining if your product is a permitted natural health product flowchart</w:t>
      </w:r>
    </w:p>
    <w:p w14:paraId="082B3136" w14:textId="7AB192E2" w:rsidR="00CA5B09" w:rsidRDefault="00CA5B09" w:rsidP="00CA5B09">
      <w:pPr>
        <w:spacing w:before="240"/>
        <w:ind w:left="567" w:hanging="567"/>
      </w:pPr>
      <w:r>
        <w:t>4</w:t>
      </w:r>
      <w:r w:rsidR="002D4914">
        <w:t>6</w:t>
      </w:r>
      <w:r>
        <w:tab/>
        <w:t>Does the flow chart to determine if your product is a permitted natural health product make sense to you?</w:t>
      </w:r>
    </w:p>
    <w:p w14:paraId="7C0BA341" w14:textId="77777777" w:rsidR="00CA5B09" w:rsidRDefault="00CA5B09" w:rsidP="00CA5B09">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6582EF1E" w14:textId="77777777" w:rsidR="00CA5B09" w:rsidRDefault="00CA5B09" w:rsidP="00CA5B09">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6B1C5180" w14:textId="77777777" w:rsidR="00CA5B09" w:rsidRPr="003D00D9" w:rsidRDefault="00CA5B09" w:rsidP="00CA5B09">
      <w:pPr>
        <w:spacing w:after="120"/>
        <w:ind w:left="567"/>
      </w:pPr>
      <w:r>
        <w:t>If no, please outline your reasons below.</w:t>
      </w:r>
    </w:p>
    <w:tbl>
      <w:tblPr>
        <w:tblStyle w:val="TableGrid"/>
        <w:tblW w:w="0" w:type="auto"/>
        <w:tblInd w:w="675" w:type="dxa"/>
        <w:tblLayout w:type="fixed"/>
        <w:tblLook w:val="04A0" w:firstRow="1" w:lastRow="0" w:firstColumn="1" w:lastColumn="0" w:noHBand="0" w:noVBand="1"/>
      </w:tblPr>
      <w:tblGrid>
        <w:gridCol w:w="8789"/>
      </w:tblGrid>
      <w:tr w:rsidR="00CA5B09" w14:paraId="28E0E650" w14:textId="77777777" w:rsidTr="00A35528">
        <w:trPr>
          <w:cantSplit/>
          <w:trHeight w:val="1134"/>
        </w:trPr>
        <w:tc>
          <w:tcPr>
            <w:tcW w:w="8789" w:type="dxa"/>
          </w:tcPr>
          <w:p w14:paraId="386F8227"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56F0643A" w14:textId="77777777" w:rsidR="00CA5B09" w:rsidRPr="006D0BE4" w:rsidRDefault="00CA5B09" w:rsidP="00CA5B09"/>
    <w:p w14:paraId="5F41E4C1" w14:textId="48C5127D" w:rsidR="00CA5B09" w:rsidRDefault="00CA5B09" w:rsidP="00CA5B09">
      <w:pPr>
        <w:spacing w:before="120"/>
        <w:ind w:left="567" w:hanging="567"/>
      </w:pPr>
      <w:r>
        <w:t>4</w:t>
      </w:r>
      <w:r w:rsidR="002D4914">
        <w:t>7</w:t>
      </w:r>
      <w:r>
        <w:tab/>
        <w:t>Are there other considerations that we should take into account?</w:t>
      </w:r>
    </w:p>
    <w:p w14:paraId="7DF1983A" w14:textId="77777777" w:rsidR="00CA5B09" w:rsidRDefault="00CA5B09" w:rsidP="00CA5B09">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Yes</w:t>
      </w:r>
    </w:p>
    <w:p w14:paraId="3869DA4A" w14:textId="77777777" w:rsidR="00CA5B09" w:rsidRDefault="00CA5B09" w:rsidP="00CA5B09">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C6161">
        <w:rPr>
          <w:rFonts w:ascii="Arial" w:hAnsi="Arial" w:cs="Arial"/>
          <w:sz w:val="24"/>
          <w:szCs w:val="24"/>
        </w:rPr>
      </w:r>
      <w:r w:rsidR="002C6161">
        <w:rPr>
          <w:rFonts w:ascii="Arial" w:hAnsi="Arial" w:cs="Arial"/>
          <w:sz w:val="24"/>
          <w:szCs w:val="24"/>
        </w:rPr>
        <w:fldChar w:fldCharType="separate"/>
      </w:r>
      <w:r w:rsidRPr="00BE297A">
        <w:rPr>
          <w:rFonts w:ascii="Arial" w:hAnsi="Arial" w:cs="Arial"/>
          <w:sz w:val="24"/>
          <w:szCs w:val="24"/>
        </w:rPr>
        <w:fldChar w:fldCharType="end"/>
      </w:r>
      <w:r>
        <w:tab/>
        <w:t>No</w:t>
      </w:r>
    </w:p>
    <w:p w14:paraId="4FE80E0A" w14:textId="77777777" w:rsidR="00CA5B09" w:rsidRPr="003D00D9" w:rsidRDefault="00CA5B09" w:rsidP="00CA5B09">
      <w:pPr>
        <w:spacing w:after="120"/>
        <w:ind w:left="567"/>
      </w:pPr>
      <w:r>
        <w:t>If yes, please outline below.</w:t>
      </w:r>
    </w:p>
    <w:tbl>
      <w:tblPr>
        <w:tblStyle w:val="TableGrid"/>
        <w:tblW w:w="0" w:type="auto"/>
        <w:tblInd w:w="675" w:type="dxa"/>
        <w:tblLayout w:type="fixed"/>
        <w:tblLook w:val="04A0" w:firstRow="1" w:lastRow="0" w:firstColumn="1" w:lastColumn="0" w:noHBand="0" w:noVBand="1"/>
      </w:tblPr>
      <w:tblGrid>
        <w:gridCol w:w="8789"/>
      </w:tblGrid>
      <w:tr w:rsidR="00CA5B09" w14:paraId="15D73B4F" w14:textId="77777777" w:rsidTr="00A35528">
        <w:trPr>
          <w:cantSplit/>
          <w:trHeight w:val="1134"/>
        </w:trPr>
        <w:tc>
          <w:tcPr>
            <w:tcW w:w="8789" w:type="dxa"/>
          </w:tcPr>
          <w:p w14:paraId="146F8893" w14:textId="77777777" w:rsidR="00CA5B09" w:rsidRPr="00BE297A" w:rsidRDefault="00CA5B09" w:rsidP="00A35528">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14:paraId="7D0AF93F" w14:textId="77777777" w:rsidR="00CA5B09" w:rsidRPr="00CA5B09" w:rsidRDefault="00CA5B09" w:rsidP="00CA5B09"/>
    <w:sectPr w:rsidR="00CA5B09" w:rsidRPr="00CA5B09" w:rsidSect="00B90BCE">
      <w:footerReference w:type="even" r:id="rId33"/>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C9A04" w14:textId="77777777" w:rsidR="00150219" w:rsidRDefault="00150219">
      <w:pPr>
        <w:spacing w:line="240" w:lineRule="auto"/>
      </w:pPr>
      <w:r>
        <w:separator/>
      </w:r>
    </w:p>
  </w:endnote>
  <w:endnote w:type="continuationSeparator" w:id="0">
    <w:p w14:paraId="4F664EEB" w14:textId="77777777" w:rsidR="00150219" w:rsidRDefault="00150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6C79" w14:textId="77777777" w:rsidR="00A35528" w:rsidRPr="003648EF" w:rsidRDefault="00A35528"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CFC8" w14:textId="77777777" w:rsidR="00A35528" w:rsidRDefault="00A35528"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0A1C" w14:textId="77777777" w:rsidR="00A35528" w:rsidRDefault="00A355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C452" w14:textId="77777777" w:rsidR="00A35528" w:rsidRPr="00275D08" w:rsidRDefault="00A3552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06885">
      <w:rPr>
        <w:rStyle w:val="PageNumber"/>
        <w:noProof/>
      </w:rPr>
      <w:t>24</w:t>
    </w:r>
    <w:r w:rsidRPr="00FC46E7">
      <w:rPr>
        <w:rStyle w:val="PageNumber"/>
      </w:rPr>
      <w:fldChar w:fldCharType="end"/>
    </w:r>
    <w:r>
      <w:tab/>
      <w:t>The Regulation of Natural Health Products: Consultation document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F802" w14:textId="77777777" w:rsidR="00A35528" w:rsidRDefault="00A35528" w:rsidP="00533B90">
    <w:pPr>
      <w:pStyle w:val="RectoFooter"/>
    </w:pPr>
    <w:r>
      <w:tab/>
      <w:t>The Regulation of Natural Health Products: Consultation document</w:t>
    </w:r>
    <w:r>
      <w:tab/>
    </w:r>
    <w:r>
      <w:rPr>
        <w:rStyle w:val="PageNumber"/>
      </w:rPr>
      <w:fldChar w:fldCharType="begin"/>
    </w:r>
    <w:r>
      <w:rPr>
        <w:rStyle w:val="PageNumber"/>
      </w:rPr>
      <w:instrText xml:space="preserve"> PAGE </w:instrText>
    </w:r>
    <w:r>
      <w:rPr>
        <w:rStyle w:val="PageNumber"/>
      </w:rPr>
      <w:fldChar w:fldCharType="separate"/>
    </w:r>
    <w:r w:rsidR="00006885">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BBC0" w14:textId="77777777" w:rsidR="00A35528" w:rsidRDefault="00A35528" w:rsidP="00533B90">
    <w:pPr>
      <w:pStyle w:val="RectoFooter"/>
    </w:pPr>
    <w:r>
      <w:tab/>
      <w:t>The Regulation of Natural Health Products: Consultation document</w:t>
    </w:r>
    <w:r>
      <w:tab/>
    </w:r>
    <w:r>
      <w:rPr>
        <w:rStyle w:val="PageNumber"/>
      </w:rPr>
      <w:fldChar w:fldCharType="begin"/>
    </w:r>
    <w:r>
      <w:rPr>
        <w:rStyle w:val="PageNumber"/>
      </w:rPr>
      <w:instrText xml:space="preserve"> PAGE </w:instrText>
    </w:r>
    <w:r>
      <w:rPr>
        <w:rStyle w:val="PageNumber"/>
      </w:rPr>
      <w:fldChar w:fldCharType="separate"/>
    </w:r>
    <w:r w:rsidR="00006885">
      <w:rPr>
        <w:rStyle w:val="PageNumber"/>
        <w:noProof/>
      </w:rPr>
      <w:t>27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7FCA" w14:textId="77777777" w:rsidR="00A35528" w:rsidRPr="00B90BCE" w:rsidRDefault="00A35528" w:rsidP="00B90BCE">
    <w:pPr>
      <w:pStyle w:val="Footer"/>
      <w:pBdr>
        <w:bottom w:val="none" w:sz="0" w:space="0"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8C4C" w14:textId="77777777" w:rsidR="00A35528" w:rsidRPr="00275D08" w:rsidRDefault="00A3552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06885">
      <w:rPr>
        <w:rStyle w:val="PageNumber"/>
        <w:noProof/>
      </w:rPr>
      <w:t>28</w:t>
    </w:r>
    <w:r w:rsidRPr="00FC46E7">
      <w:rPr>
        <w:rStyle w:val="PageNumber"/>
      </w:rPr>
      <w:fldChar w:fldCharType="end"/>
    </w:r>
    <w:r>
      <w:tab/>
      <w:t>The Regulation of Natural Health Products: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0F5C" w14:textId="77777777" w:rsidR="00150219" w:rsidRPr="00E460B6" w:rsidRDefault="00150219" w:rsidP="007B4D3E"/>
  </w:footnote>
  <w:footnote w:type="continuationSeparator" w:id="0">
    <w:p w14:paraId="517DF307" w14:textId="77777777" w:rsidR="00150219" w:rsidRDefault="001502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7B7B" w14:textId="77777777" w:rsidR="00A35528" w:rsidRDefault="00A35528" w:rsidP="00D25FFE">
    <w:pPr>
      <w:pStyle w:val="Header"/>
      <w:ind w:left="-1559"/>
    </w:pPr>
    <w:r>
      <w:rPr>
        <w:noProof/>
        <w:lang w:eastAsia="ja-JP"/>
      </w:rPr>
      <w:drawing>
        <wp:inline distT="0" distB="0" distL="0" distR="0" wp14:anchorId="08A7ED2B" wp14:editId="2D424238">
          <wp:extent cx="6413500" cy="5302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530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BE02" w14:textId="77777777" w:rsidR="00A35528" w:rsidRDefault="00A35528"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104B" w14:textId="77777777" w:rsidR="00A35528" w:rsidRDefault="00A35528"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77D14" w14:textId="77777777" w:rsidR="00A35528" w:rsidRDefault="00A35528"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6885"/>
    <w:rsid w:val="00030B26"/>
    <w:rsid w:val="0006228D"/>
    <w:rsid w:val="00072BD6"/>
    <w:rsid w:val="00075B78"/>
    <w:rsid w:val="00082CD6"/>
    <w:rsid w:val="00085AFE"/>
    <w:rsid w:val="000B0730"/>
    <w:rsid w:val="000F2AE2"/>
    <w:rsid w:val="00102063"/>
    <w:rsid w:val="0010541C"/>
    <w:rsid w:val="00106F93"/>
    <w:rsid w:val="00111D50"/>
    <w:rsid w:val="00113B8E"/>
    <w:rsid w:val="0012271C"/>
    <w:rsid w:val="001238D3"/>
    <w:rsid w:val="001342C7"/>
    <w:rsid w:val="0013585C"/>
    <w:rsid w:val="00142954"/>
    <w:rsid w:val="001460E0"/>
    <w:rsid w:val="00147F71"/>
    <w:rsid w:val="00150219"/>
    <w:rsid w:val="00150A6E"/>
    <w:rsid w:val="0016468A"/>
    <w:rsid w:val="001A5CF5"/>
    <w:rsid w:val="001B39D2"/>
    <w:rsid w:val="001B4BF8"/>
    <w:rsid w:val="001C4326"/>
    <w:rsid w:val="001D3541"/>
    <w:rsid w:val="00201A01"/>
    <w:rsid w:val="002104D3"/>
    <w:rsid w:val="00213A33"/>
    <w:rsid w:val="0021763B"/>
    <w:rsid w:val="00246DB1"/>
    <w:rsid w:val="002476B5"/>
    <w:rsid w:val="00253ECF"/>
    <w:rsid w:val="002546A1"/>
    <w:rsid w:val="00264E28"/>
    <w:rsid w:val="00275D08"/>
    <w:rsid w:val="002858E3"/>
    <w:rsid w:val="0029190A"/>
    <w:rsid w:val="00292C5A"/>
    <w:rsid w:val="00295241"/>
    <w:rsid w:val="002B047D"/>
    <w:rsid w:val="002B732B"/>
    <w:rsid w:val="002C2219"/>
    <w:rsid w:val="002C6161"/>
    <w:rsid w:val="002D0DF2"/>
    <w:rsid w:val="002D23BD"/>
    <w:rsid w:val="002D4914"/>
    <w:rsid w:val="002E0B47"/>
    <w:rsid w:val="002F7213"/>
    <w:rsid w:val="0030382F"/>
    <w:rsid w:val="0030408D"/>
    <w:rsid w:val="003060E4"/>
    <w:rsid w:val="003160E7"/>
    <w:rsid w:val="0031739E"/>
    <w:rsid w:val="003325AB"/>
    <w:rsid w:val="0033412B"/>
    <w:rsid w:val="00334969"/>
    <w:rsid w:val="00343365"/>
    <w:rsid w:val="00353501"/>
    <w:rsid w:val="003606F8"/>
    <w:rsid w:val="003648EF"/>
    <w:rsid w:val="003673E6"/>
    <w:rsid w:val="00375CA6"/>
    <w:rsid w:val="00377264"/>
    <w:rsid w:val="00384711"/>
    <w:rsid w:val="003A26A5"/>
    <w:rsid w:val="003A3761"/>
    <w:rsid w:val="003A5FEA"/>
    <w:rsid w:val="003B1D10"/>
    <w:rsid w:val="003C76D4"/>
    <w:rsid w:val="003E7C46"/>
    <w:rsid w:val="003F52A7"/>
    <w:rsid w:val="0040240C"/>
    <w:rsid w:val="00413021"/>
    <w:rsid w:val="00440BE0"/>
    <w:rsid w:val="00442C1C"/>
    <w:rsid w:val="00442D41"/>
    <w:rsid w:val="0044584B"/>
    <w:rsid w:val="00447CB7"/>
    <w:rsid w:val="00460826"/>
    <w:rsid w:val="00460EA7"/>
    <w:rsid w:val="0046195B"/>
    <w:rsid w:val="0046596D"/>
    <w:rsid w:val="0046698C"/>
    <w:rsid w:val="00487C04"/>
    <w:rsid w:val="004907E1"/>
    <w:rsid w:val="004A035B"/>
    <w:rsid w:val="004A3326"/>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C3E56"/>
    <w:rsid w:val="005E226E"/>
    <w:rsid w:val="006015D7"/>
    <w:rsid w:val="00601B21"/>
    <w:rsid w:val="00626CF8"/>
    <w:rsid w:val="00636D7D"/>
    <w:rsid w:val="00637408"/>
    <w:rsid w:val="00642868"/>
    <w:rsid w:val="00647AFE"/>
    <w:rsid w:val="006512BC"/>
    <w:rsid w:val="00653A5A"/>
    <w:rsid w:val="00654A0E"/>
    <w:rsid w:val="006575F4"/>
    <w:rsid w:val="006579E6"/>
    <w:rsid w:val="00663EDC"/>
    <w:rsid w:val="0066451D"/>
    <w:rsid w:val="00671078"/>
    <w:rsid w:val="00680A04"/>
    <w:rsid w:val="00685E5E"/>
    <w:rsid w:val="00686D80"/>
    <w:rsid w:val="00694895"/>
    <w:rsid w:val="00697E2E"/>
    <w:rsid w:val="006A25A2"/>
    <w:rsid w:val="006B0E73"/>
    <w:rsid w:val="006B4A4D"/>
    <w:rsid w:val="006B5695"/>
    <w:rsid w:val="006C1A00"/>
    <w:rsid w:val="006C78EB"/>
    <w:rsid w:val="006D1660"/>
    <w:rsid w:val="006D7E0C"/>
    <w:rsid w:val="006F1B67"/>
    <w:rsid w:val="0070091D"/>
    <w:rsid w:val="007027E5"/>
    <w:rsid w:val="00702854"/>
    <w:rsid w:val="0071741C"/>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311B"/>
    <w:rsid w:val="007E74F1"/>
    <w:rsid w:val="007F0F0C"/>
    <w:rsid w:val="007F1288"/>
    <w:rsid w:val="00800A8A"/>
    <w:rsid w:val="0080155C"/>
    <w:rsid w:val="008052E1"/>
    <w:rsid w:val="00822F2C"/>
    <w:rsid w:val="00827AC9"/>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4C4"/>
    <w:rsid w:val="008D73EB"/>
    <w:rsid w:val="008D74D5"/>
    <w:rsid w:val="008F29BE"/>
    <w:rsid w:val="008F4AE5"/>
    <w:rsid w:val="008F51EB"/>
    <w:rsid w:val="00900197"/>
    <w:rsid w:val="00902F55"/>
    <w:rsid w:val="0090582B"/>
    <w:rsid w:val="009060C0"/>
    <w:rsid w:val="009133F5"/>
    <w:rsid w:val="00920A27"/>
    <w:rsid w:val="00921216"/>
    <w:rsid w:val="00932D69"/>
    <w:rsid w:val="00944647"/>
    <w:rsid w:val="009479C9"/>
    <w:rsid w:val="00977B8A"/>
    <w:rsid w:val="00982971"/>
    <w:rsid w:val="009845AD"/>
    <w:rsid w:val="00990667"/>
    <w:rsid w:val="00995BA0"/>
    <w:rsid w:val="009A418B"/>
    <w:rsid w:val="009A4473"/>
    <w:rsid w:val="009C151C"/>
    <w:rsid w:val="009D5125"/>
    <w:rsid w:val="009D60B8"/>
    <w:rsid w:val="009D7D4B"/>
    <w:rsid w:val="009E15A5"/>
    <w:rsid w:val="009E36ED"/>
    <w:rsid w:val="009E6B77"/>
    <w:rsid w:val="009F460A"/>
    <w:rsid w:val="00A043FB"/>
    <w:rsid w:val="00A0729C"/>
    <w:rsid w:val="00A07779"/>
    <w:rsid w:val="00A20B2E"/>
    <w:rsid w:val="00A3068F"/>
    <w:rsid w:val="00A3145B"/>
    <w:rsid w:val="00A339D0"/>
    <w:rsid w:val="00A35528"/>
    <w:rsid w:val="00A37C2E"/>
    <w:rsid w:val="00A41002"/>
    <w:rsid w:val="00A4201A"/>
    <w:rsid w:val="00A553CE"/>
    <w:rsid w:val="00A5677A"/>
    <w:rsid w:val="00A6490D"/>
    <w:rsid w:val="00A80363"/>
    <w:rsid w:val="00A81106"/>
    <w:rsid w:val="00A9169D"/>
    <w:rsid w:val="00AC101C"/>
    <w:rsid w:val="00AC1B70"/>
    <w:rsid w:val="00AD4CF1"/>
    <w:rsid w:val="00AD5988"/>
    <w:rsid w:val="00AF7800"/>
    <w:rsid w:val="00B072E0"/>
    <w:rsid w:val="00B151C4"/>
    <w:rsid w:val="00B253F6"/>
    <w:rsid w:val="00B332F8"/>
    <w:rsid w:val="00B3492B"/>
    <w:rsid w:val="00B43856"/>
    <w:rsid w:val="00B4646F"/>
    <w:rsid w:val="00B55C7D"/>
    <w:rsid w:val="00B5682C"/>
    <w:rsid w:val="00B63038"/>
    <w:rsid w:val="00B64BD8"/>
    <w:rsid w:val="00B701D1"/>
    <w:rsid w:val="00B73AF2"/>
    <w:rsid w:val="00B7551A"/>
    <w:rsid w:val="00B90BCE"/>
    <w:rsid w:val="00BC59F1"/>
    <w:rsid w:val="00BD73BC"/>
    <w:rsid w:val="00BF3DE1"/>
    <w:rsid w:val="00BF4843"/>
    <w:rsid w:val="00BF5205"/>
    <w:rsid w:val="00C12508"/>
    <w:rsid w:val="00C21AC7"/>
    <w:rsid w:val="00C45AA2"/>
    <w:rsid w:val="00C66296"/>
    <w:rsid w:val="00C750D5"/>
    <w:rsid w:val="00C77282"/>
    <w:rsid w:val="00C84DE5"/>
    <w:rsid w:val="00C86248"/>
    <w:rsid w:val="00CA4C33"/>
    <w:rsid w:val="00CA5B09"/>
    <w:rsid w:val="00CA6F4A"/>
    <w:rsid w:val="00CD2119"/>
    <w:rsid w:val="00CD36AC"/>
    <w:rsid w:val="00CF1747"/>
    <w:rsid w:val="00CF420C"/>
    <w:rsid w:val="00D2392A"/>
    <w:rsid w:val="00D25FFE"/>
    <w:rsid w:val="00D4476F"/>
    <w:rsid w:val="00D54D50"/>
    <w:rsid w:val="00D66797"/>
    <w:rsid w:val="00D7087C"/>
    <w:rsid w:val="00D70C3C"/>
    <w:rsid w:val="00D72BE5"/>
    <w:rsid w:val="00D82F26"/>
    <w:rsid w:val="00D863D0"/>
    <w:rsid w:val="00D87C87"/>
    <w:rsid w:val="00DB39CF"/>
    <w:rsid w:val="00DD447A"/>
    <w:rsid w:val="00DD6B1A"/>
    <w:rsid w:val="00DE3B20"/>
    <w:rsid w:val="00DE6C94"/>
    <w:rsid w:val="00DE6FD7"/>
    <w:rsid w:val="00E23271"/>
    <w:rsid w:val="00E24F80"/>
    <w:rsid w:val="00E259F3"/>
    <w:rsid w:val="00E33238"/>
    <w:rsid w:val="00E4486C"/>
    <w:rsid w:val="00E460B6"/>
    <w:rsid w:val="00E511D5"/>
    <w:rsid w:val="00E55EF0"/>
    <w:rsid w:val="00E60249"/>
    <w:rsid w:val="00E65269"/>
    <w:rsid w:val="00E76D66"/>
    <w:rsid w:val="00E824B6"/>
    <w:rsid w:val="00EA796A"/>
    <w:rsid w:val="00EB1856"/>
    <w:rsid w:val="00EC50CE"/>
    <w:rsid w:val="00EC5B34"/>
    <w:rsid w:val="00EE4ADE"/>
    <w:rsid w:val="00EE5CB7"/>
    <w:rsid w:val="00F024FE"/>
    <w:rsid w:val="00F05AD4"/>
    <w:rsid w:val="00F07315"/>
    <w:rsid w:val="00F25970"/>
    <w:rsid w:val="00F5145A"/>
    <w:rsid w:val="00F5180D"/>
    <w:rsid w:val="00F67496"/>
    <w:rsid w:val="00F732CB"/>
    <w:rsid w:val="00F801B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3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TableTextChar">
    <w:name w:val="TableText Char"/>
    <w:link w:val="TableText"/>
    <w:rsid w:val="00B90BCE"/>
    <w:rPr>
      <w:rFonts w:ascii="Arial" w:hAnsi="Arial"/>
      <w:sz w:val="18"/>
      <w:lang w:eastAsia="en-GB"/>
    </w:rPr>
  </w:style>
  <w:style w:type="character" w:styleId="CommentReference">
    <w:name w:val="annotation reference"/>
    <w:basedOn w:val="DefaultParagraphFont"/>
    <w:uiPriority w:val="99"/>
    <w:semiHidden/>
    <w:unhideWhenUsed/>
    <w:rsid w:val="00654A0E"/>
    <w:rPr>
      <w:sz w:val="16"/>
      <w:szCs w:val="16"/>
    </w:rPr>
  </w:style>
  <w:style w:type="paragraph" w:styleId="CommentText">
    <w:name w:val="annotation text"/>
    <w:basedOn w:val="Normal"/>
    <w:link w:val="CommentTextChar"/>
    <w:uiPriority w:val="99"/>
    <w:semiHidden/>
    <w:unhideWhenUsed/>
    <w:rsid w:val="00654A0E"/>
    <w:pPr>
      <w:spacing w:line="240" w:lineRule="auto"/>
    </w:pPr>
    <w:rPr>
      <w:sz w:val="20"/>
    </w:rPr>
  </w:style>
  <w:style w:type="character" w:customStyle="1" w:styleId="CommentTextChar">
    <w:name w:val="Comment Text Char"/>
    <w:basedOn w:val="DefaultParagraphFont"/>
    <w:link w:val="CommentText"/>
    <w:uiPriority w:val="99"/>
    <w:semiHidden/>
    <w:rsid w:val="00654A0E"/>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654A0E"/>
    <w:rPr>
      <w:b/>
      <w:bCs/>
    </w:rPr>
  </w:style>
  <w:style w:type="character" w:customStyle="1" w:styleId="CommentSubjectChar">
    <w:name w:val="Comment Subject Char"/>
    <w:basedOn w:val="CommentTextChar"/>
    <w:link w:val="CommentSubject"/>
    <w:uiPriority w:val="99"/>
    <w:semiHidden/>
    <w:rsid w:val="00654A0E"/>
    <w:rPr>
      <w:rFonts w:ascii="Georgia" w:hAnsi="Georgia"/>
      <w:b/>
      <w:bCs/>
      <w:lang w:eastAsia="en-GB"/>
    </w:rPr>
  </w:style>
  <w:style w:type="paragraph" w:styleId="BalloonText">
    <w:name w:val="Balloon Text"/>
    <w:basedOn w:val="Normal"/>
    <w:link w:val="BalloonTextChar"/>
    <w:uiPriority w:val="99"/>
    <w:semiHidden/>
    <w:unhideWhenUsed/>
    <w:rsid w:val="00654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0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TableTextChar">
    <w:name w:val="TableText Char"/>
    <w:link w:val="TableText"/>
    <w:rsid w:val="00B90BCE"/>
    <w:rPr>
      <w:rFonts w:ascii="Arial" w:hAnsi="Arial"/>
      <w:sz w:val="18"/>
      <w:lang w:eastAsia="en-GB"/>
    </w:rPr>
  </w:style>
  <w:style w:type="character" w:styleId="CommentReference">
    <w:name w:val="annotation reference"/>
    <w:basedOn w:val="DefaultParagraphFont"/>
    <w:uiPriority w:val="99"/>
    <w:semiHidden/>
    <w:unhideWhenUsed/>
    <w:rsid w:val="00654A0E"/>
    <w:rPr>
      <w:sz w:val="16"/>
      <w:szCs w:val="16"/>
    </w:rPr>
  </w:style>
  <w:style w:type="paragraph" w:styleId="CommentText">
    <w:name w:val="annotation text"/>
    <w:basedOn w:val="Normal"/>
    <w:link w:val="CommentTextChar"/>
    <w:uiPriority w:val="99"/>
    <w:semiHidden/>
    <w:unhideWhenUsed/>
    <w:rsid w:val="00654A0E"/>
    <w:pPr>
      <w:spacing w:line="240" w:lineRule="auto"/>
    </w:pPr>
    <w:rPr>
      <w:sz w:val="20"/>
    </w:rPr>
  </w:style>
  <w:style w:type="character" w:customStyle="1" w:styleId="CommentTextChar">
    <w:name w:val="Comment Text Char"/>
    <w:basedOn w:val="DefaultParagraphFont"/>
    <w:link w:val="CommentText"/>
    <w:uiPriority w:val="99"/>
    <w:semiHidden/>
    <w:rsid w:val="00654A0E"/>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654A0E"/>
    <w:rPr>
      <w:b/>
      <w:bCs/>
    </w:rPr>
  </w:style>
  <w:style w:type="character" w:customStyle="1" w:styleId="CommentSubjectChar">
    <w:name w:val="Comment Subject Char"/>
    <w:basedOn w:val="CommentTextChar"/>
    <w:link w:val="CommentSubject"/>
    <w:uiPriority w:val="99"/>
    <w:semiHidden/>
    <w:rsid w:val="00654A0E"/>
    <w:rPr>
      <w:rFonts w:ascii="Georgia" w:hAnsi="Georgia"/>
      <w:b/>
      <w:bCs/>
      <w:lang w:eastAsia="en-GB"/>
    </w:rPr>
  </w:style>
  <w:style w:type="paragraph" w:styleId="BalloonText">
    <w:name w:val="Balloon Text"/>
    <w:basedOn w:val="Normal"/>
    <w:link w:val="BalloonTextChar"/>
    <w:uiPriority w:val="99"/>
    <w:semiHidden/>
    <w:unhideWhenUsed/>
    <w:rsid w:val="00654A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A0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govt.nz/bill/government/2011/0324/latest/DLM3984610.html?src=qs" TargetMode="External"/><Relationship Id="rId26" Type="http://schemas.openxmlformats.org/officeDocument/2006/relationships/hyperlink" Target="http://www.health.govt.nz" TargetMode="External"/><Relationship Id="rId3" Type="http://schemas.microsoft.com/office/2007/relationships/stylesWithEffects" Target="stylesWithEffects.xml"/><Relationship Id="rId21" Type="http://schemas.openxmlformats.org/officeDocument/2006/relationships/hyperlink" Target="http://apps.who.int/classifications/icd1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teara.govt.nz/en/rongoa-medicinal-use-of-plants"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health.govt.nz"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ealth.govt.nz" TargetMode="External"/><Relationship Id="rId32" Type="http://schemas.openxmlformats.org/officeDocument/2006/relationships/hyperlink" Target="mailto:mailto:%20naturalhealthproducts@moh.govt.n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ealth.govt.nz" TargetMode="External"/><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www.legislation.govt.nz" TargetMode="External"/><Relationship Id="rId31" Type="http://schemas.openxmlformats.org/officeDocument/2006/relationships/hyperlink" Target="http://www.legislation.govt.nz/act/public/1982/0156/latest/DLM64785.html?search=qs_act_official+information+act_resel_25_h&amp;p=3&amp;sr=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apps.who.int/classifications/icd10" TargetMode="External"/><Relationship Id="rId27" Type="http://schemas.openxmlformats.org/officeDocument/2006/relationships/image" Target="media/image4.png"/><Relationship Id="rId30" Type="http://schemas.openxmlformats.org/officeDocument/2006/relationships/footer" Target="foot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1</TotalTime>
  <Pages>3</Pages>
  <Words>9068</Words>
  <Characters>51688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The Regulation of Natural Health Products Consultation dcoument</vt:lpstr>
    </vt:vector>
  </TitlesOfParts>
  <Company>Microsoft</Company>
  <LinksUpToDate>false</LinksUpToDate>
  <CharactersWithSpaces>60635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 of Natural Health Products Consultation dcoument</dc:title>
  <dc:creator>Ministry of Health</dc:creator>
  <cp:lastModifiedBy>Ministry of Health</cp:lastModifiedBy>
  <cp:revision>2</cp:revision>
  <cp:lastPrinted>2013-05-22T23:47:00Z</cp:lastPrinted>
  <dcterms:created xsi:type="dcterms:W3CDTF">2015-12-09T21:10:00Z</dcterms:created>
  <dcterms:modified xsi:type="dcterms:W3CDTF">2015-12-09T21:10:00Z</dcterms:modified>
</cp:coreProperties>
</file>