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7A" w:rsidRDefault="00154B7A" w:rsidP="00D724FB">
      <w:pPr>
        <w:pStyle w:val="Heading1"/>
        <w:rPr>
          <w:rFonts w:eastAsia="PMingLiU"/>
        </w:rPr>
      </w:pPr>
      <w:bookmarkStart w:id="0" w:name="_Toc180767053"/>
      <w:bookmarkStart w:id="1" w:name="_Toc403048451"/>
      <w:bookmarkStart w:id="2" w:name="_Toc404107989"/>
      <w:r w:rsidRPr="00F4205C">
        <w:rPr>
          <w:rFonts w:eastAsia="PMingLiU"/>
        </w:rPr>
        <w:t xml:space="preserve">Audit </w:t>
      </w:r>
      <w:bookmarkEnd w:id="0"/>
      <w:r>
        <w:rPr>
          <w:rFonts w:eastAsia="PMingLiU"/>
        </w:rPr>
        <w:t>r</w:t>
      </w:r>
      <w:r w:rsidRPr="00F4205C">
        <w:rPr>
          <w:rFonts w:eastAsia="PMingLiU"/>
        </w:rPr>
        <w:t xml:space="preserve">eport </w:t>
      </w:r>
      <w:r>
        <w:rPr>
          <w:rFonts w:eastAsia="PMingLiU"/>
        </w:rPr>
        <w:t>template</w:t>
      </w:r>
      <w:bookmarkEnd w:id="1"/>
      <w:bookmarkEnd w:id="2"/>
    </w:p>
    <w:p w:rsidR="00EB4904" w:rsidRDefault="00154B7A" w:rsidP="00D724FB">
      <w:pPr>
        <w:pStyle w:val="Heading2"/>
      </w:pPr>
      <w:bookmarkStart w:id="3" w:name="_Toc180767054"/>
      <w:bookmarkStart w:id="4" w:name="_Toc403048452"/>
      <w:bookmarkStart w:id="5" w:name="_Toc404107990"/>
      <w:r w:rsidRPr="00D25172">
        <w:t xml:space="preserve">Audit </w:t>
      </w:r>
      <w:r>
        <w:t>r</w:t>
      </w:r>
      <w:r w:rsidRPr="00D25172">
        <w:t xml:space="preserve">eport </w:t>
      </w:r>
      <w:r>
        <w:t>e</w:t>
      </w:r>
      <w:r w:rsidRPr="00D25172">
        <w:t xml:space="preserve">xecutive </w:t>
      </w:r>
      <w:bookmarkEnd w:id="3"/>
      <w:r>
        <w:t>s</w:t>
      </w:r>
      <w:r w:rsidRPr="00D25172">
        <w:t>ummary</w:t>
      </w:r>
      <w:bookmarkEnd w:id="4"/>
      <w:bookmarkEnd w:id="5"/>
    </w:p>
    <w:p w:rsidR="00154B7A" w:rsidRPr="002C3A69" w:rsidRDefault="002F2EEC" w:rsidP="00D724FB">
      <w:pPr>
        <w:pStyle w:val="Heading3"/>
        <w:rPr>
          <w:rFonts w:eastAsia="PMingLiU"/>
        </w:rPr>
      </w:pPr>
      <w:r>
        <w:rPr>
          <w:rFonts w:eastAsia="PMingLiU"/>
        </w:rPr>
        <w:fldChar w:fldCharType="begin">
          <w:ffData>
            <w:name w:val="Text1"/>
            <w:enabled/>
            <w:calcOnExit w:val="0"/>
            <w:textInput>
              <w:default w:val="&lt;Name of service&gt;"/>
            </w:textInput>
          </w:ffData>
        </w:fldChar>
      </w:r>
      <w:bookmarkStart w:id="6" w:name="Text1"/>
      <w:r>
        <w:rPr>
          <w:rFonts w:eastAsia="PMingLiU"/>
        </w:rPr>
        <w:instrText xml:space="preserve"> FORMTEXT </w:instrText>
      </w:r>
      <w:r>
        <w:rPr>
          <w:rFonts w:eastAsia="PMingLiU"/>
        </w:rPr>
      </w:r>
      <w:r>
        <w:rPr>
          <w:rFonts w:eastAsia="PMingLiU"/>
        </w:rPr>
        <w:fldChar w:fldCharType="separate"/>
      </w:r>
      <w:r>
        <w:rPr>
          <w:rFonts w:eastAsia="PMingLiU"/>
          <w:noProof/>
        </w:rPr>
        <w:t>&lt;Name of service&gt;</w:t>
      </w:r>
      <w:r>
        <w:rPr>
          <w:rFonts w:eastAsia="PMingLiU"/>
        </w:rPr>
        <w:fldChar w:fldCharType="end"/>
      </w:r>
      <w:bookmarkEnd w:id="6"/>
    </w:p>
    <w:p w:rsidR="00154B7A" w:rsidRPr="002C3A69" w:rsidRDefault="00154B7A" w:rsidP="00D724FB">
      <w:pPr>
        <w:rPr>
          <w:rFonts w:eastAsia="PMingLiU"/>
        </w:rPr>
      </w:pPr>
      <w:r w:rsidRPr="002C3A69">
        <w:rPr>
          <w:rFonts w:eastAsia="PMingLiU"/>
        </w:rPr>
        <w:t xml:space="preserve">Audit </w:t>
      </w:r>
      <w:r>
        <w:rPr>
          <w:rFonts w:eastAsia="PMingLiU"/>
        </w:rPr>
        <w:t>r</w:t>
      </w:r>
      <w:r w:rsidRPr="002C3A69">
        <w:rPr>
          <w:rFonts w:eastAsia="PMingLiU"/>
        </w:rPr>
        <w:t xml:space="preserve">eport </w:t>
      </w:r>
      <w:r>
        <w:rPr>
          <w:rFonts w:eastAsia="PMingLiU"/>
        </w:rPr>
        <w:t>d</w:t>
      </w:r>
      <w:r w:rsidRPr="002C3A69">
        <w:rPr>
          <w:rFonts w:eastAsia="PMingLiU"/>
        </w:rPr>
        <w:t>ate:</w:t>
      </w:r>
      <w:r w:rsidR="002F2EEC">
        <w:rPr>
          <w:rFonts w:eastAsia="PMingLiU"/>
        </w:rPr>
        <w:t xml:space="preserve"> </w:t>
      </w:r>
      <w:r w:rsidR="002F2EEC">
        <w:rPr>
          <w:rFonts w:eastAsia="PMingLiU"/>
        </w:rPr>
        <w:fldChar w:fldCharType="begin">
          <w:ffData>
            <w:name w:val="Text2"/>
            <w:enabled/>
            <w:calcOnExit w:val="0"/>
            <w:textInput/>
          </w:ffData>
        </w:fldChar>
      </w:r>
      <w:bookmarkStart w:id="7" w:name="Text2"/>
      <w:r w:rsidR="002F2EEC">
        <w:rPr>
          <w:rFonts w:eastAsia="PMingLiU"/>
        </w:rPr>
        <w:instrText xml:space="preserve"> FORMTEXT </w:instrText>
      </w:r>
      <w:r w:rsidR="002F2EEC">
        <w:rPr>
          <w:rFonts w:eastAsia="PMingLiU"/>
        </w:rPr>
      </w:r>
      <w:r w:rsidR="002F2EEC">
        <w:rPr>
          <w:rFonts w:eastAsia="PMingLiU"/>
        </w:rPr>
        <w:fldChar w:fldCharType="separate"/>
      </w:r>
      <w:r w:rsidR="002F2EEC">
        <w:rPr>
          <w:rFonts w:eastAsia="PMingLiU"/>
          <w:noProof/>
        </w:rPr>
        <w:t> </w:t>
      </w:r>
      <w:r w:rsidR="002F2EEC">
        <w:rPr>
          <w:rFonts w:eastAsia="PMingLiU"/>
          <w:noProof/>
        </w:rPr>
        <w:t> </w:t>
      </w:r>
      <w:r w:rsidR="002F2EEC">
        <w:rPr>
          <w:rFonts w:eastAsia="PMingLiU"/>
          <w:noProof/>
        </w:rPr>
        <w:t> </w:t>
      </w:r>
      <w:r w:rsidR="002F2EEC">
        <w:rPr>
          <w:rFonts w:eastAsia="PMingLiU"/>
          <w:noProof/>
        </w:rPr>
        <w:t> </w:t>
      </w:r>
      <w:r w:rsidR="002F2EEC">
        <w:rPr>
          <w:rFonts w:eastAsia="PMingLiU"/>
          <w:noProof/>
        </w:rPr>
        <w:t> </w:t>
      </w:r>
      <w:r w:rsidR="002F2EEC">
        <w:rPr>
          <w:rFonts w:eastAsia="PMingLiU"/>
        </w:rPr>
        <w:fldChar w:fldCharType="end"/>
      </w:r>
      <w:bookmarkEnd w:id="7"/>
    </w:p>
    <w:p w:rsidR="00154B7A" w:rsidRDefault="00154B7A" w:rsidP="00D724FB">
      <w:pPr>
        <w:rPr>
          <w:rFonts w:eastAsia="PMingLiU"/>
        </w:rPr>
      </w:pPr>
    </w:p>
    <w:p w:rsidR="00154B7A" w:rsidRPr="002C3A69" w:rsidRDefault="00154B7A" w:rsidP="00D724FB">
      <w:pPr>
        <w:pStyle w:val="Heading3"/>
        <w:spacing w:after="0"/>
        <w:ind w:left="567" w:hanging="567"/>
        <w:rPr>
          <w:rFonts w:eastAsia="PMingLiU"/>
        </w:rPr>
      </w:pPr>
      <w:r w:rsidRPr="002C3A69">
        <w:rPr>
          <w:rFonts w:eastAsia="PMingLiU"/>
        </w:rPr>
        <w:t xml:space="preserve">General </w:t>
      </w:r>
      <w:r>
        <w:rPr>
          <w:rFonts w:eastAsia="PMingLiU"/>
        </w:rPr>
        <w:t>o</w:t>
      </w:r>
      <w:r w:rsidRPr="002C3A69">
        <w:rPr>
          <w:rFonts w:eastAsia="PMingLiU"/>
        </w:rPr>
        <w:t>verview</w:t>
      </w:r>
    </w:p>
    <w:p w:rsidR="00EB4904" w:rsidRDefault="00D724FB" w:rsidP="00D724FB">
      <w:pPr>
        <w:spacing w:before="120"/>
        <w:ind w:left="567" w:hanging="567"/>
        <w:rPr>
          <w:rFonts w:eastAsia="PMingLiU"/>
        </w:rPr>
      </w:pPr>
      <w:r>
        <w:rPr>
          <w:rFonts w:eastAsia="PMingLiU"/>
        </w:rPr>
        <w:t>1.</w:t>
      </w:r>
      <w:r>
        <w:rPr>
          <w:rFonts w:eastAsia="PMingLiU"/>
        </w:rPr>
        <w:tab/>
      </w:r>
      <w:r w:rsidR="00154B7A" w:rsidRPr="002C3A69">
        <w:rPr>
          <w:rFonts w:eastAsia="PMingLiU"/>
        </w:rPr>
        <w:t>O</w:t>
      </w:r>
      <w:r w:rsidR="00154B7A">
        <w:rPr>
          <w:rFonts w:eastAsia="PMingLiU"/>
        </w:rPr>
        <w:t>pioid substitution treatment</w:t>
      </w:r>
    </w:p>
    <w:p w:rsidR="00EB4904" w:rsidRDefault="00D724FB" w:rsidP="00D724FB">
      <w:pPr>
        <w:spacing w:before="120"/>
        <w:ind w:left="567" w:hanging="567"/>
        <w:rPr>
          <w:rFonts w:eastAsia="PMingLiU"/>
        </w:rPr>
      </w:pPr>
      <w:r>
        <w:rPr>
          <w:rFonts w:eastAsia="PMingLiU"/>
        </w:rPr>
        <w:t>2.</w:t>
      </w:r>
      <w:r>
        <w:rPr>
          <w:rFonts w:eastAsia="PMingLiU"/>
        </w:rPr>
        <w:tab/>
      </w:r>
      <w:r w:rsidR="00154B7A" w:rsidRPr="002C3A69">
        <w:rPr>
          <w:rFonts w:eastAsia="PMingLiU"/>
        </w:rPr>
        <w:t xml:space="preserve">Entry into </w:t>
      </w:r>
      <w:r w:rsidR="00154B7A">
        <w:rPr>
          <w:rFonts w:eastAsia="PMingLiU"/>
        </w:rPr>
        <w:t>o</w:t>
      </w:r>
      <w:r w:rsidR="00154B7A" w:rsidRPr="002C3A69">
        <w:rPr>
          <w:rFonts w:eastAsia="PMingLiU"/>
        </w:rPr>
        <w:t xml:space="preserve">pioid </w:t>
      </w:r>
      <w:r w:rsidR="00154B7A">
        <w:rPr>
          <w:rFonts w:eastAsia="PMingLiU"/>
        </w:rPr>
        <w:t>s</w:t>
      </w:r>
      <w:r w:rsidR="00154B7A" w:rsidRPr="002C3A69">
        <w:rPr>
          <w:rFonts w:eastAsia="PMingLiU"/>
        </w:rPr>
        <w:t xml:space="preserve">ubstitution </w:t>
      </w:r>
      <w:r w:rsidR="00154B7A">
        <w:rPr>
          <w:rFonts w:eastAsia="PMingLiU"/>
        </w:rPr>
        <w:t>t</w:t>
      </w:r>
      <w:r w:rsidR="00154B7A" w:rsidRPr="002C3A69">
        <w:rPr>
          <w:rFonts w:eastAsia="PMingLiU"/>
        </w:rPr>
        <w:t>reatment</w:t>
      </w:r>
    </w:p>
    <w:p w:rsidR="00154B7A" w:rsidRPr="002C3A69" w:rsidRDefault="00D724FB" w:rsidP="00D724FB">
      <w:pPr>
        <w:spacing w:before="120"/>
        <w:ind w:left="567" w:hanging="567"/>
        <w:rPr>
          <w:rFonts w:eastAsia="PMingLiU"/>
        </w:rPr>
      </w:pPr>
      <w:r>
        <w:rPr>
          <w:rFonts w:eastAsia="PMingLiU"/>
        </w:rPr>
        <w:t>3.</w:t>
      </w:r>
      <w:r>
        <w:rPr>
          <w:rFonts w:eastAsia="PMingLiU"/>
        </w:rPr>
        <w:tab/>
      </w:r>
      <w:r w:rsidR="00154B7A">
        <w:rPr>
          <w:rFonts w:eastAsia="PMingLiU"/>
        </w:rPr>
        <w:t>Stages of t</w:t>
      </w:r>
      <w:r w:rsidR="00154B7A" w:rsidRPr="002C3A69">
        <w:rPr>
          <w:rFonts w:eastAsia="PMingLiU"/>
        </w:rPr>
        <w:t>reatment</w:t>
      </w:r>
    </w:p>
    <w:p w:rsidR="00154B7A" w:rsidRDefault="00D724FB" w:rsidP="00D724FB">
      <w:pPr>
        <w:spacing w:before="120"/>
        <w:ind w:left="567" w:hanging="567"/>
        <w:rPr>
          <w:rFonts w:eastAsia="PMingLiU"/>
        </w:rPr>
      </w:pPr>
      <w:r>
        <w:rPr>
          <w:rFonts w:eastAsia="PMingLiU"/>
        </w:rPr>
        <w:t>4.</w:t>
      </w:r>
      <w:r>
        <w:rPr>
          <w:rFonts w:eastAsia="PMingLiU"/>
        </w:rPr>
        <w:tab/>
      </w:r>
      <w:r w:rsidR="00154B7A">
        <w:rPr>
          <w:rFonts w:eastAsia="PMingLiU"/>
        </w:rPr>
        <w:t>Safety issues</w:t>
      </w:r>
    </w:p>
    <w:p w:rsidR="00154B7A" w:rsidRPr="00EF2181" w:rsidRDefault="00D724FB" w:rsidP="00D724FB">
      <w:pPr>
        <w:spacing w:before="120"/>
        <w:ind w:left="567" w:hanging="567"/>
        <w:rPr>
          <w:rFonts w:eastAsia="PMingLiU"/>
        </w:rPr>
      </w:pPr>
      <w:r>
        <w:rPr>
          <w:rFonts w:eastAsia="PMingLiU"/>
        </w:rPr>
        <w:t>5.</w:t>
      </w:r>
      <w:r>
        <w:rPr>
          <w:rFonts w:eastAsia="PMingLiU"/>
        </w:rPr>
        <w:tab/>
      </w:r>
      <w:r w:rsidR="00154B7A" w:rsidRPr="00EF2181">
        <w:rPr>
          <w:rFonts w:eastAsia="PMingLiU"/>
        </w:rPr>
        <w:t xml:space="preserve">Managing </w:t>
      </w:r>
      <w:r w:rsidR="00154B7A">
        <w:rPr>
          <w:rFonts w:eastAsia="PMingLiU"/>
        </w:rPr>
        <w:t>d</w:t>
      </w:r>
      <w:r w:rsidR="00154B7A" w:rsidRPr="00623610">
        <w:rPr>
          <w:rFonts w:eastAsia="PMingLiU"/>
        </w:rPr>
        <w:t>ose-</w:t>
      </w:r>
      <w:r w:rsidR="00154B7A" w:rsidRPr="00EF2181">
        <w:rPr>
          <w:rFonts w:eastAsia="PMingLiU"/>
        </w:rPr>
        <w:t xml:space="preserve">related </w:t>
      </w:r>
      <w:r w:rsidR="00154B7A">
        <w:rPr>
          <w:rFonts w:eastAsia="PMingLiU"/>
        </w:rPr>
        <w:t>i</w:t>
      </w:r>
      <w:r w:rsidR="00154B7A" w:rsidRPr="00623610">
        <w:rPr>
          <w:rFonts w:eastAsia="PMingLiU"/>
        </w:rPr>
        <w:t>ssues</w:t>
      </w:r>
    </w:p>
    <w:p w:rsidR="00154B7A" w:rsidRDefault="00D724FB" w:rsidP="00D724FB">
      <w:pPr>
        <w:spacing w:before="120"/>
        <w:ind w:left="567" w:hanging="567"/>
        <w:rPr>
          <w:rFonts w:eastAsia="PMingLiU"/>
        </w:rPr>
      </w:pPr>
      <w:r>
        <w:rPr>
          <w:rFonts w:eastAsia="PMingLiU"/>
        </w:rPr>
        <w:t>6.</w:t>
      </w:r>
      <w:r>
        <w:rPr>
          <w:rFonts w:eastAsia="PMingLiU"/>
        </w:rPr>
        <w:tab/>
      </w:r>
      <w:r w:rsidR="00154B7A">
        <w:rPr>
          <w:rFonts w:eastAsia="PMingLiU"/>
        </w:rPr>
        <w:t>Managing clinical issues</w:t>
      </w:r>
    </w:p>
    <w:p w:rsidR="00154B7A" w:rsidRDefault="00D724FB" w:rsidP="00D724FB">
      <w:pPr>
        <w:spacing w:before="120"/>
        <w:ind w:left="567" w:hanging="567"/>
        <w:rPr>
          <w:rFonts w:eastAsia="PMingLiU"/>
        </w:rPr>
      </w:pPr>
      <w:r>
        <w:rPr>
          <w:rFonts w:eastAsia="PMingLiU"/>
        </w:rPr>
        <w:t>7.</w:t>
      </w:r>
      <w:r>
        <w:rPr>
          <w:rFonts w:eastAsia="PMingLiU"/>
        </w:rPr>
        <w:tab/>
      </w:r>
      <w:r w:rsidR="00154B7A">
        <w:rPr>
          <w:rFonts w:eastAsia="PMingLiU"/>
        </w:rPr>
        <w:t>Managing OST transfers</w:t>
      </w:r>
    </w:p>
    <w:p w:rsidR="00154B7A" w:rsidRDefault="00D724FB" w:rsidP="00D724FB">
      <w:pPr>
        <w:spacing w:before="120"/>
        <w:ind w:left="567" w:hanging="567"/>
        <w:rPr>
          <w:rFonts w:eastAsia="PMingLiU"/>
        </w:rPr>
      </w:pPr>
      <w:r>
        <w:rPr>
          <w:rFonts w:eastAsia="PMingLiU"/>
        </w:rPr>
        <w:t>8.</w:t>
      </w:r>
      <w:r>
        <w:rPr>
          <w:rFonts w:eastAsia="PMingLiU"/>
        </w:rPr>
        <w:tab/>
      </w:r>
      <w:r w:rsidR="00154B7A">
        <w:rPr>
          <w:rFonts w:eastAsia="PMingLiU"/>
        </w:rPr>
        <w:t>OST in primary health care</w:t>
      </w:r>
    </w:p>
    <w:p w:rsidR="00154B7A" w:rsidRDefault="00D724FB" w:rsidP="00D724FB">
      <w:pPr>
        <w:spacing w:before="120"/>
        <w:ind w:left="567" w:hanging="567"/>
        <w:rPr>
          <w:rFonts w:eastAsia="PMingLiU"/>
        </w:rPr>
      </w:pPr>
      <w:r>
        <w:rPr>
          <w:rFonts w:eastAsia="PMingLiU"/>
        </w:rPr>
        <w:t>9.</w:t>
      </w:r>
      <w:r>
        <w:rPr>
          <w:rFonts w:eastAsia="PMingLiU"/>
        </w:rPr>
        <w:tab/>
      </w:r>
      <w:r w:rsidR="00154B7A">
        <w:rPr>
          <w:rFonts w:eastAsia="PMingLiU"/>
        </w:rPr>
        <w:t>OST and the pharmacy</w:t>
      </w:r>
    </w:p>
    <w:p w:rsidR="00154B7A" w:rsidRDefault="00D724FB" w:rsidP="00D724FB">
      <w:pPr>
        <w:spacing w:before="120"/>
        <w:ind w:left="567" w:hanging="567"/>
        <w:rPr>
          <w:rFonts w:eastAsia="PMingLiU"/>
        </w:rPr>
      </w:pPr>
      <w:r>
        <w:rPr>
          <w:rFonts w:eastAsia="PMingLiU"/>
        </w:rPr>
        <w:t>10.</w:t>
      </w:r>
      <w:r>
        <w:rPr>
          <w:rFonts w:eastAsia="PMingLiU"/>
        </w:rPr>
        <w:tab/>
      </w:r>
      <w:r w:rsidR="00154B7A">
        <w:rPr>
          <w:rFonts w:eastAsia="PMingLiU"/>
        </w:rPr>
        <w:t>The OST workforce and professional development requirements</w:t>
      </w:r>
    </w:p>
    <w:p w:rsidR="00154B7A" w:rsidRPr="002C3A69" w:rsidRDefault="00D724FB" w:rsidP="00D724FB">
      <w:pPr>
        <w:spacing w:before="120"/>
        <w:ind w:left="567" w:hanging="567"/>
        <w:rPr>
          <w:rFonts w:eastAsia="PMingLiU"/>
        </w:rPr>
      </w:pPr>
      <w:r>
        <w:rPr>
          <w:rFonts w:eastAsia="PMingLiU"/>
        </w:rPr>
        <w:t>11.</w:t>
      </w:r>
      <w:r>
        <w:rPr>
          <w:rFonts w:eastAsia="PMingLiU"/>
        </w:rPr>
        <w:tab/>
      </w:r>
      <w:r w:rsidR="00154B7A" w:rsidRPr="002C3A69">
        <w:rPr>
          <w:rFonts w:eastAsia="PMingLiU"/>
        </w:rPr>
        <w:t xml:space="preserve">Administrative </w:t>
      </w:r>
      <w:r w:rsidR="00154B7A">
        <w:rPr>
          <w:rFonts w:eastAsia="PMingLiU"/>
        </w:rPr>
        <w:t>e</w:t>
      </w:r>
      <w:r w:rsidR="00154B7A" w:rsidRPr="002C3A69">
        <w:rPr>
          <w:rFonts w:eastAsia="PMingLiU"/>
        </w:rPr>
        <w:t>xpectations</w:t>
      </w:r>
      <w:r w:rsidR="00154B7A">
        <w:rPr>
          <w:rFonts w:eastAsia="PMingLiU"/>
        </w:rPr>
        <w:t xml:space="preserve"> of specialist OST services</w:t>
      </w:r>
    </w:p>
    <w:p w:rsidR="00154B7A" w:rsidRPr="002C3A69" w:rsidRDefault="00D724FB" w:rsidP="00D724FB">
      <w:pPr>
        <w:spacing w:before="120"/>
        <w:ind w:left="567" w:hanging="567"/>
        <w:rPr>
          <w:rFonts w:eastAsia="PMingLiU"/>
        </w:rPr>
      </w:pPr>
      <w:r>
        <w:t>12.</w:t>
      </w:r>
      <w:r>
        <w:tab/>
      </w:r>
      <w:r w:rsidR="00154B7A">
        <w:t>Prescribing controlled drugs in addiction treatment (Misuse of Drugs Act 1975,</w:t>
      </w:r>
      <w:r w:rsidR="00154B7A" w:rsidRPr="008040FF">
        <w:t xml:space="preserve"> </w:t>
      </w:r>
      <w:r w:rsidR="00154B7A">
        <w:t>section 24)</w:t>
      </w:r>
    </w:p>
    <w:p w:rsidR="00154B7A" w:rsidRDefault="00D724FB" w:rsidP="00D724FB">
      <w:pPr>
        <w:spacing w:before="120"/>
        <w:ind w:left="567" w:hanging="567"/>
        <w:rPr>
          <w:rFonts w:eastAsia="PMingLiU"/>
        </w:rPr>
      </w:pPr>
      <w:r>
        <w:rPr>
          <w:rFonts w:eastAsia="PMingLiU"/>
        </w:rPr>
        <w:t>13.</w:t>
      </w:r>
      <w:r>
        <w:rPr>
          <w:rFonts w:eastAsia="PMingLiU"/>
        </w:rPr>
        <w:tab/>
      </w:r>
      <w:r w:rsidR="00154B7A" w:rsidRPr="002C3A69">
        <w:rPr>
          <w:rFonts w:eastAsia="PMingLiU"/>
        </w:rPr>
        <w:t xml:space="preserve">Interim </w:t>
      </w:r>
      <w:r w:rsidR="00154B7A">
        <w:rPr>
          <w:rFonts w:eastAsia="PMingLiU"/>
        </w:rPr>
        <w:t>p</w:t>
      </w:r>
      <w:r w:rsidR="00154B7A" w:rsidRPr="002C3A69">
        <w:rPr>
          <w:rFonts w:eastAsia="PMingLiU"/>
        </w:rPr>
        <w:t>rescribing</w:t>
      </w:r>
    </w:p>
    <w:p w:rsidR="00154B7A" w:rsidRDefault="00D724FB" w:rsidP="00D724FB">
      <w:pPr>
        <w:spacing w:before="120"/>
        <w:ind w:left="567" w:hanging="567"/>
        <w:rPr>
          <w:rFonts w:eastAsia="PMingLiU"/>
        </w:rPr>
      </w:pPr>
      <w:r>
        <w:rPr>
          <w:rFonts w:eastAsia="PMingLiU"/>
        </w:rPr>
        <w:t>14.</w:t>
      </w:r>
      <w:r>
        <w:rPr>
          <w:rFonts w:eastAsia="PMingLiU"/>
        </w:rPr>
        <w:tab/>
      </w:r>
      <w:r w:rsidR="00154B7A">
        <w:rPr>
          <w:rFonts w:eastAsia="PMingLiU"/>
        </w:rPr>
        <w:t>Risk (if any)</w:t>
      </w:r>
    </w:p>
    <w:p w:rsidR="00D724FB" w:rsidRPr="002C3A69" w:rsidRDefault="00D724FB" w:rsidP="00D724FB">
      <w:pPr>
        <w:rPr>
          <w:rFonts w:eastAsia="PMingLiU"/>
        </w:rPr>
      </w:pPr>
    </w:p>
    <w:p w:rsidR="00154B7A" w:rsidRDefault="00154B7A" w:rsidP="00D724FB">
      <w:pPr>
        <w:pStyle w:val="Heading2"/>
      </w:pPr>
      <w:bookmarkStart w:id="8" w:name="_Toc178310440"/>
      <w:bookmarkStart w:id="9" w:name="_Toc180687215"/>
      <w:bookmarkStart w:id="10" w:name="_Toc180767055"/>
      <w:bookmarkStart w:id="11" w:name="_Toc403048453"/>
      <w:bookmarkStart w:id="12" w:name="_Toc404107991"/>
      <w:r>
        <w:lastRenderedPageBreak/>
        <w:t xml:space="preserve">Audit </w:t>
      </w:r>
      <w:bookmarkEnd w:id="8"/>
      <w:bookmarkEnd w:id="9"/>
      <w:bookmarkEnd w:id="10"/>
      <w:r>
        <w:t>report</w:t>
      </w:r>
      <w:bookmarkEnd w:id="11"/>
      <w:bookmarkEnd w:id="12"/>
    </w:p>
    <w:p w:rsidR="00154B7A" w:rsidRDefault="00154B7A" w:rsidP="002F2EEC">
      <w:pPr>
        <w:keepNext/>
      </w:pPr>
      <w:r w:rsidRPr="00BE5113">
        <w:t xml:space="preserve">Report </w:t>
      </w:r>
      <w:r>
        <w:t>d</w:t>
      </w:r>
      <w:r w:rsidRPr="00BE5113">
        <w:t>ate:</w:t>
      </w:r>
      <w:r w:rsidR="002F2EEC">
        <w:t xml:space="preserve"> </w:t>
      </w:r>
      <w:r w:rsidR="002F2EEC">
        <w:fldChar w:fldCharType="begin">
          <w:ffData>
            <w:name w:val="Text3"/>
            <w:enabled/>
            <w:calcOnExit w:val="0"/>
            <w:textInput/>
          </w:ffData>
        </w:fldChar>
      </w:r>
      <w:bookmarkStart w:id="13" w:name="Text3"/>
      <w:r w:rsidR="002F2EEC">
        <w:instrText xml:space="preserve"> FORMTEXT </w:instrText>
      </w:r>
      <w:r w:rsidR="002F2EEC">
        <w:fldChar w:fldCharType="separate"/>
      </w:r>
      <w:r w:rsidR="002F2EEC">
        <w:rPr>
          <w:noProof/>
        </w:rPr>
        <w:t> </w:t>
      </w:r>
      <w:r w:rsidR="002F2EEC">
        <w:rPr>
          <w:noProof/>
        </w:rPr>
        <w:t> </w:t>
      </w:r>
      <w:r w:rsidR="002F2EEC">
        <w:rPr>
          <w:noProof/>
        </w:rPr>
        <w:t> </w:t>
      </w:r>
      <w:r w:rsidR="002F2EEC">
        <w:rPr>
          <w:noProof/>
        </w:rPr>
        <w:t> </w:t>
      </w:r>
      <w:r w:rsidR="002F2EEC">
        <w:rPr>
          <w:noProof/>
        </w:rPr>
        <w:t> </w:t>
      </w:r>
      <w:r w:rsidR="002F2EEC">
        <w:fldChar w:fldCharType="end"/>
      </w:r>
      <w:bookmarkEnd w:id="13"/>
    </w:p>
    <w:p w:rsidR="00D724FB" w:rsidRPr="00BE5113" w:rsidRDefault="00D724FB" w:rsidP="002F2EEC">
      <w:pPr>
        <w:keepNext/>
      </w:pPr>
    </w:p>
    <w:p w:rsidR="00154B7A" w:rsidRDefault="00154B7A" w:rsidP="002F2EEC">
      <w:pPr>
        <w:pStyle w:val="Heading3"/>
      </w:pPr>
      <w:bookmarkStart w:id="14" w:name="_Toc180687216"/>
      <w:r>
        <w:t>Service context</w:t>
      </w:r>
      <w:bookmarkEnd w:id="1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7513"/>
      </w:tblGrid>
      <w:tr w:rsidR="00D724FB" w:rsidRPr="00E45A90" w:rsidTr="00F273E3">
        <w:trPr>
          <w:cantSplit/>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24FB" w:rsidRPr="002F2EEC" w:rsidRDefault="00D724FB" w:rsidP="002F2EEC">
            <w:pPr>
              <w:pStyle w:val="TableText"/>
              <w:keepNext/>
              <w:rPr>
                <w:b/>
              </w:rPr>
            </w:pPr>
            <w:r w:rsidRPr="002F2EEC">
              <w:rPr>
                <w:b/>
              </w:rPr>
              <w:t>Service provider:</w:t>
            </w:r>
          </w:p>
        </w:tc>
        <w:tc>
          <w:tcPr>
            <w:tcW w:w="7513" w:type="dxa"/>
            <w:tcBorders>
              <w:top w:val="single" w:sz="4" w:space="0" w:color="auto"/>
              <w:left w:val="single" w:sz="4" w:space="0" w:color="auto"/>
              <w:bottom w:val="single" w:sz="4" w:space="0" w:color="auto"/>
              <w:right w:val="single" w:sz="4" w:space="0" w:color="auto"/>
            </w:tcBorders>
          </w:tcPr>
          <w:p w:rsidR="00D724FB" w:rsidRPr="00E45A90" w:rsidRDefault="002F2EEC" w:rsidP="002F2EEC">
            <w:pPr>
              <w:pStyle w:val="TableText"/>
              <w:keepNext/>
            </w:pPr>
            <w:r>
              <w:fldChar w:fldCharType="begin">
                <w:ffData>
                  <w:name w:val="Text8"/>
                  <w:enabled/>
                  <w:calcOnExit w:val="0"/>
                  <w:textInput/>
                </w:ffData>
              </w:fldChar>
            </w:r>
            <w:r>
              <w:instrText xml:space="preserve"> </w:instrText>
            </w:r>
            <w:bookmarkStart w:id="15" w:name="Text8"/>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rsidR="002F2EEC" w:rsidRDefault="002F2EEC" w:rsidP="002F2EEC">
      <w:pPr>
        <w:keepNex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977"/>
        <w:gridCol w:w="1913"/>
        <w:gridCol w:w="1914"/>
      </w:tblGrid>
      <w:tr w:rsidR="00154B7A" w:rsidRPr="00E45A90" w:rsidTr="00F273E3">
        <w:trPr>
          <w:cantSplit/>
        </w:trPr>
        <w:tc>
          <w:tcPr>
            <w:tcW w:w="2552" w:type="dxa"/>
            <w:tcBorders>
              <w:top w:val="single" w:sz="4" w:space="0" w:color="auto"/>
              <w:left w:val="single" w:sz="4" w:space="0" w:color="auto"/>
              <w:bottom w:val="single" w:sz="4" w:space="0" w:color="auto"/>
              <w:right w:val="nil"/>
            </w:tcBorders>
            <w:shd w:val="clear" w:color="auto" w:fill="D9D9D9" w:themeFill="background1" w:themeFillShade="D9"/>
          </w:tcPr>
          <w:p w:rsidR="00154B7A" w:rsidRPr="002F2EEC" w:rsidRDefault="00154B7A" w:rsidP="002F2EEC">
            <w:pPr>
              <w:pStyle w:val="TableText"/>
              <w:keepNext/>
              <w:rPr>
                <w:b/>
              </w:rPr>
            </w:pPr>
            <w:r w:rsidRPr="002F2EEC">
              <w:rPr>
                <w:b/>
              </w:rPr>
              <w:t>Premises name</w:t>
            </w:r>
          </w:p>
        </w:tc>
        <w:tc>
          <w:tcPr>
            <w:tcW w:w="2977" w:type="dxa"/>
            <w:tcBorders>
              <w:top w:val="single" w:sz="4" w:space="0" w:color="auto"/>
              <w:left w:val="nil"/>
              <w:bottom w:val="single" w:sz="4" w:space="0" w:color="auto"/>
              <w:right w:val="nil"/>
            </w:tcBorders>
            <w:shd w:val="clear" w:color="auto" w:fill="D9D9D9" w:themeFill="background1" w:themeFillShade="D9"/>
          </w:tcPr>
          <w:p w:rsidR="00154B7A" w:rsidRPr="002F2EEC" w:rsidRDefault="00154B7A" w:rsidP="002F2EEC">
            <w:pPr>
              <w:pStyle w:val="TableText"/>
              <w:keepNext/>
              <w:rPr>
                <w:b/>
              </w:rPr>
            </w:pPr>
            <w:r w:rsidRPr="002F2EEC">
              <w:rPr>
                <w:b/>
              </w:rPr>
              <w:t>Street address</w:t>
            </w:r>
          </w:p>
        </w:tc>
        <w:tc>
          <w:tcPr>
            <w:tcW w:w="1913" w:type="dxa"/>
            <w:tcBorders>
              <w:top w:val="single" w:sz="4" w:space="0" w:color="auto"/>
              <w:left w:val="nil"/>
              <w:bottom w:val="single" w:sz="4" w:space="0" w:color="auto"/>
              <w:right w:val="nil"/>
            </w:tcBorders>
            <w:shd w:val="clear" w:color="auto" w:fill="D9D9D9" w:themeFill="background1" w:themeFillShade="D9"/>
          </w:tcPr>
          <w:p w:rsidR="00154B7A" w:rsidRPr="002F2EEC" w:rsidRDefault="00154B7A" w:rsidP="002F2EEC">
            <w:pPr>
              <w:pStyle w:val="TableText"/>
              <w:keepNext/>
              <w:rPr>
                <w:b/>
              </w:rPr>
            </w:pPr>
            <w:r w:rsidRPr="002F2EEC">
              <w:rPr>
                <w:b/>
              </w:rPr>
              <w:t>Suburb</w:t>
            </w:r>
          </w:p>
        </w:tc>
        <w:tc>
          <w:tcPr>
            <w:tcW w:w="1914" w:type="dxa"/>
            <w:tcBorders>
              <w:top w:val="single" w:sz="4" w:space="0" w:color="auto"/>
              <w:left w:val="nil"/>
              <w:bottom w:val="single" w:sz="4" w:space="0" w:color="auto"/>
              <w:right w:val="single" w:sz="4" w:space="0" w:color="auto"/>
            </w:tcBorders>
            <w:shd w:val="clear" w:color="auto" w:fill="D9D9D9" w:themeFill="background1" w:themeFillShade="D9"/>
          </w:tcPr>
          <w:p w:rsidR="00154B7A" w:rsidRPr="002F2EEC" w:rsidRDefault="00154B7A" w:rsidP="002F2EEC">
            <w:pPr>
              <w:pStyle w:val="TableText"/>
              <w:keepNext/>
              <w:rPr>
                <w:b/>
              </w:rPr>
            </w:pPr>
            <w:r w:rsidRPr="002F2EEC">
              <w:rPr>
                <w:b/>
              </w:rPr>
              <w:t>City</w:t>
            </w:r>
          </w:p>
        </w:tc>
      </w:tr>
      <w:tr w:rsidR="00154B7A" w:rsidRPr="00E45A90" w:rsidTr="002F2EEC">
        <w:trPr>
          <w:cantSplit/>
        </w:trPr>
        <w:tc>
          <w:tcPr>
            <w:tcW w:w="2552" w:type="dxa"/>
            <w:tcBorders>
              <w:top w:val="single" w:sz="4" w:space="0" w:color="auto"/>
              <w:left w:val="single" w:sz="4" w:space="0" w:color="auto"/>
              <w:bottom w:val="single" w:sz="4" w:space="0" w:color="auto"/>
              <w:right w:val="single" w:sz="4" w:space="0" w:color="auto"/>
            </w:tcBorders>
          </w:tcPr>
          <w:p w:rsidR="00154B7A" w:rsidRPr="00E45A90" w:rsidRDefault="002F2EEC" w:rsidP="002F2EEC">
            <w:pPr>
              <w:pStyle w:val="TableText"/>
              <w:keepNext/>
            </w:pPr>
            <w:r>
              <w:fldChar w:fldCharType="begin">
                <w:ffData>
                  <w:name w:val="Text4"/>
                  <w:enabled/>
                  <w:calcOnExit w:val="0"/>
                  <w:textInput/>
                </w:ffData>
              </w:fldChar>
            </w:r>
            <w:bookmarkStart w:id="1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977" w:type="dxa"/>
            <w:tcBorders>
              <w:top w:val="single" w:sz="4" w:space="0" w:color="auto"/>
              <w:left w:val="single" w:sz="4" w:space="0" w:color="auto"/>
              <w:bottom w:val="single" w:sz="4" w:space="0" w:color="auto"/>
              <w:right w:val="single" w:sz="4" w:space="0" w:color="auto"/>
            </w:tcBorders>
          </w:tcPr>
          <w:p w:rsidR="00154B7A" w:rsidRPr="00E45A90" w:rsidRDefault="002F2EEC" w:rsidP="002F2EEC">
            <w:pPr>
              <w:pStyle w:val="TableText"/>
              <w:keepNext/>
            </w:pPr>
            <w:r>
              <w:fldChar w:fldCharType="begin">
                <w:ffData>
                  <w:name w:val="Text5"/>
                  <w:enabled/>
                  <w:calcOnExit w:val="0"/>
                  <w:textInput/>
                </w:ffData>
              </w:fldChar>
            </w:r>
            <w:bookmarkStart w:id="1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913" w:type="dxa"/>
            <w:tcBorders>
              <w:top w:val="single" w:sz="4" w:space="0" w:color="auto"/>
              <w:left w:val="single" w:sz="4" w:space="0" w:color="auto"/>
              <w:bottom w:val="single" w:sz="4" w:space="0" w:color="auto"/>
              <w:right w:val="single" w:sz="4" w:space="0" w:color="auto"/>
            </w:tcBorders>
          </w:tcPr>
          <w:p w:rsidR="00154B7A" w:rsidRPr="00E45A90" w:rsidRDefault="002F2EEC" w:rsidP="002F2EEC">
            <w:pPr>
              <w:pStyle w:val="TableText"/>
              <w:keepNext/>
            </w:pPr>
            <w:r>
              <w:fldChar w:fldCharType="begin">
                <w:ffData>
                  <w:name w:val="Text6"/>
                  <w:enabled/>
                  <w:calcOnExit w:val="0"/>
                  <w:textInput/>
                </w:ffData>
              </w:fldChar>
            </w:r>
            <w:bookmarkStart w:id="1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914" w:type="dxa"/>
            <w:tcBorders>
              <w:top w:val="single" w:sz="4" w:space="0" w:color="auto"/>
              <w:left w:val="single" w:sz="4" w:space="0" w:color="auto"/>
              <w:bottom w:val="single" w:sz="4" w:space="0" w:color="auto"/>
              <w:right w:val="single" w:sz="4" w:space="0" w:color="auto"/>
            </w:tcBorders>
          </w:tcPr>
          <w:p w:rsidR="00154B7A" w:rsidRPr="00E45A90" w:rsidRDefault="002F2EEC" w:rsidP="002F2EEC">
            <w:pPr>
              <w:pStyle w:val="TableText"/>
              <w:keepNext/>
            </w:pPr>
            <w:r>
              <w:fldChar w:fldCharType="begin">
                <w:ffData>
                  <w:name w:val="Text7"/>
                  <w:enabled/>
                  <w:calcOnExit w:val="0"/>
                  <w:textInput/>
                </w:ffData>
              </w:fldChar>
            </w:r>
            <w:bookmarkStart w:id="1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2F2EEC" w:rsidRPr="00E45A90" w:rsidTr="002F2EEC">
        <w:trPr>
          <w:cantSplit/>
        </w:trPr>
        <w:tc>
          <w:tcPr>
            <w:tcW w:w="2552" w:type="dxa"/>
            <w:tcBorders>
              <w:top w:val="single" w:sz="4" w:space="0" w:color="auto"/>
              <w:left w:val="single" w:sz="4" w:space="0" w:color="auto"/>
              <w:bottom w:val="single" w:sz="4" w:space="0" w:color="auto"/>
              <w:right w:val="single" w:sz="4" w:space="0" w:color="auto"/>
            </w:tcBorders>
          </w:tcPr>
          <w:p w:rsidR="002F2EEC" w:rsidRPr="00E45A90" w:rsidRDefault="002F2EEC" w:rsidP="002F2EEC">
            <w:pPr>
              <w:pStyle w:val="TableTex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Borders>
              <w:top w:val="single" w:sz="4" w:space="0" w:color="auto"/>
              <w:left w:val="single" w:sz="4" w:space="0" w:color="auto"/>
              <w:bottom w:val="single" w:sz="4" w:space="0" w:color="auto"/>
              <w:right w:val="single" w:sz="4" w:space="0" w:color="auto"/>
            </w:tcBorders>
          </w:tcPr>
          <w:p w:rsidR="002F2EEC" w:rsidRPr="00E45A90" w:rsidRDefault="002F2EEC" w:rsidP="002F2EEC">
            <w:pPr>
              <w:pStyle w:val="TableText"/>
              <w:keepNex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3" w:type="dxa"/>
            <w:tcBorders>
              <w:top w:val="single" w:sz="4" w:space="0" w:color="auto"/>
              <w:left w:val="single" w:sz="4" w:space="0" w:color="auto"/>
              <w:bottom w:val="single" w:sz="4" w:space="0" w:color="auto"/>
              <w:right w:val="single" w:sz="4" w:space="0" w:color="auto"/>
            </w:tcBorders>
          </w:tcPr>
          <w:p w:rsidR="002F2EEC" w:rsidRPr="00E45A90" w:rsidRDefault="002F2EEC" w:rsidP="002F2EEC">
            <w:pPr>
              <w:pStyle w:val="TableText"/>
              <w:keepN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4" w:type="dxa"/>
            <w:tcBorders>
              <w:top w:val="single" w:sz="4" w:space="0" w:color="auto"/>
              <w:left w:val="single" w:sz="4" w:space="0" w:color="auto"/>
              <w:bottom w:val="single" w:sz="4" w:space="0" w:color="auto"/>
              <w:right w:val="single" w:sz="4" w:space="0" w:color="auto"/>
            </w:tcBorders>
          </w:tcPr>
          <w:p w:rsidR="002F2EEC" w:rsidRPr="00E45A90" w:rsidRDefault="002F2EEC" w:rsidP="002F2EEC">
            <w:pPr>
              <w:pStyle w:val="TableText"/>
              <w:keepN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EEC" w:rsidRPr="00E45A90" w:rsidTr="002F2EEC">
        <w:trPr>
          <w:cantSplit/>
        </w:trPr>
        <w:tc>
          <w:tcPr>
            <w:tcW w:w="2552" w:type="dxa"/>
            <w:tcBorders>
              <w:top w:val="single" w:sz="4" w:space="0" w:color="auto"/>
              <w:left w:val="single" w:sz="4" w:space="0" w:color="auto"/>
              <w:bottom w:val="single" w:sz="4" w:space="0" w:color="auto"/>
              <w:right w:val="single" w:sz="4" w:space="0" w:color="auto"/>
            </w:tcBorders>
          </w:tcPr>
          <w:p w:rsidR="002F2EEC" w:rsidRPr="00E45A90" w:rsidRDefault="002F2EEC" w:rsidP="002F2EEC">
            <w:pPr>
              <w:pStyle w:val="TableTex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Borders>
              <w:top w:val="single" w:sz="4" w:space="0" w:color="auto"/>
              <w:left w:val="single" w:sz="4" w:space="0" w:color="auto"/>
              <w:bottom w:val="single" w:sz="4" w:space="0" w:color="auto"/>
              <w:right w:val="single" w:sz="4" w:space="0" w:color="auto"/>
            </w:tcBorders>
          </w:tcPr>
          <w:p w:rsidR="002F2EEC" w:rsidRPr="00E45A90" w:rsidRDefault="002F2EEC" w:rsidP="002F2EEC">
            <w:pPr>
              <w:pStyle w:val="TableText"/>
              <w:keepNex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3" w:type="dxa"/>
            <w:tcBorders>
              <w:top w:val="single" w:sz="4" w:space="0" w:color="auto"/>
              <w:left w:val="single" w:sz="4" w:space="0" w:color="auto"/>
              <w:bottom w:val="single" w:sz="4" w:space="0" w:color="auto"/>
              <w:right w:val="single" w:sz="4" w:space="0" w:color="auto"/>
            </w:tcBorders>
          </w:tcPr>
          <w:p w:rsidR="002F2EEC" w:rsidRPr="00E45A90" w:rsidRDefault="002F2EEC" w:rsidP="002F2EEC">
            <w:pPr>
              <w:pStyle w:val="TableText"/>
              <w:keepN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4" w:type="dxa"/>
            <w:tcBorders>
              <w:top w:val="single" w:sz="4" w:space="0" w:color="auto"/>
              <w:left w:val="single" w:sz="4" w:space="0" w:color="auto"/>
              <w:bottom w:val="single" w:sz="4" w:space="0" w:color="auto"/>
              <w:right w:val="single" w:sz="4" w:space="0" w:color="auto"/>
            </w:tcBorders>
          </w:tcPr>
          <w:p w:rsidR="002F2EEC" w:rsidRPr="00E45A90" w:rsidRDefault="002F2EEC" w:rsidP="002F2EEC">
            <w:pPr>
              <w:pStyle w:val="TableText"/>
              <w:keepN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F2EEC" w:rsidRDefault="002F2EEC" w:rsidP="002F2EEC">
      <w:pPr>
        <w:keepNex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8"/>
        <w:gridCol w:w="3119"/>
        <w:gridCol w:w="1559"/>
        <w:gridCol w:w="1560"/>
      </w:tblGrid>
      <w:tr w:rsidR="002F2EEC" w:rsidRPr="00E45A90" w:rsidTr="00F273E3">
        <w:trPr>
          <w:cantSplit/>
        </w:trPr>
        <w:tc>
          <w:tcPr>
            <w:tcW w:w="3118" w:type="dxa"/>
            <w:tcBorders>
              <w:top w:val="single" w:sz="4" w:space="0" w:color="auto"/>
              <w:left w:val="single" w:sz="4" w:space="0" w:color="auto"/>
              <w:bottom w:val="single" w:sz="4" w:space="0" w:color="auto"/>
              <w:right w:val="nil"/>
            </w:tcBorders>
            <w:shd w:val="clear" w:color="auto" w:fill="D9D9D9" w:themeFill="background1" w:themeFillShade="D9"/>
          </w:tcPr>
          <w:p w:rsidR="002F2EEC" w:rsidRPr="002F2EEC" w:rsidRDefault="002F2EEC" w:rsidP="002F2EEC">
            <w:pPr>
              <w:pStyle w:val="TableText"/>
              <w:keepNext/>
              <w:jc w:val="center"/>
              <w:rPr>
                <w:b/>
              </w:rPr>
            </w:pPr>
            <w:r w:rsidRPr="002F2EEC">
              <w:rPr>
                <w:b/>
              </w:rPr>
              <w:t>Number of funded OST places</w:t>
            </w:r>
          </w:p>
        </w:tc>
        <w:tc>
          <w:tcPr>
            <w:tcW w:w="3119" w:type="dxa"/>
            <w:tcBorders>
              <w:top w:val="single" w:sz="4" w:space="0" w:color="auto"/>
              <w:left w:val="nil"/>
              <w:bottom w:val="single" w:sz="4" w:space="0" w:color="auto"/>
              <w:right w:val="nil"/>
            </w:tcBorders>
            <w:shd w:val="clear" w:color="auto" w:fill="D9D9D9" w:themeFill="background1" w:themeFillShade="D9"/>
          </w:tcPr>
          <w:p w:rsidR="002F2EEC" w:rsidRPr="002F2EEC" w:rsidRDefault="002F2EEC" w:rsidP="002F2EEC">
            <w:pPr>
              <w:pStyle w:val="TableText"/>
              <w:keepNext/>
              <w:jc w:val="center"/>
              <w:rPr>
                <w:b/>
              </w:rPr>
            </w:pPr>
            <w:r w:rsidRPr="002F2EEC">
              <w:rPr>
                <w:b/>
              </w:rPr>
              <w:t>Number of clients at date of audit</w:t>
            </w:r>
          </w:p>
        </w:tc>
        <w:tc>
          <w:tcPr>
            <w:tcW w:w="3119"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2F2EEC" w:rsidRPr="002F2EEC" w:rsidRDefault="002F2EEC" w:rsidP="002F2EEC">
            <w:pPr>
              <w:pStyle w:val="TableText"/>
              <w:keepNext/>
              <w:jc w:val="center"/>
              <w:rPr>
                <w:b/>
              </w:rPr>
            </w:pPr>
            <w:r w:rsidRPr="002F2EEC">
              <w:rPr>
                <w:b/>
              </w:rPr>
              <w:t>Number and percentage</w:t>
            </w:r>
            <w:r>
              <w:rPr>
                <w:b/>
              </w:rPr>
              <w:br/>
            </w:r>
            <w:r w:rsidRPr="002F2EEC">
              <w:rPr>
                <w:b/>
              </w:rPr>
              <w:t>of clients in shared care</w:t>
            </w:r>
          </w:p>
        </w:tc>
      </w:tr>
      <w:tr w:rsidR="002F2EEC" w:rsidRPr="00E45A90" w:rsidTr="002F2EEC">
        <w:trPr>
          <w:cantSplit/>
        </w:trPr>
        <w:tc>
          <w:tcPr>
            <w:tcW w:w="3118" w:type="dxa"/>
            <w:tcBorders>
              <w:top w:val="single" w:sz="4" w:space="0" w:color="auto"/>
              <w:left w:val="single" w:sz="4" w:space="0" w:color="auto"/>
              <w:bottom w:val="single" w:sz="4" w:space="0" w:color="auto"/>
              <w:right w:val="single" w:sz="4" w:space="0" w:color="auto"/>
            </w:tcBorders>
          </w:tcPr>
          <w:p w:rsidR="002F2EEC" w:rsidRPr="00E45A90" w:rsidRDefault="002F2EEC" w:rsidP="002F2EEC">
            <w:pPr>
              <w:pStyle w:val="TableText"/>
              <w:keepNex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Borders>
              <w:top w:val="single" w:sz="4" w:space="0" w:color="auto"/>
              <w:left w:val="single" w:sz="4" w:space="0" w:color="auto"/>
              <w:bottom w:val="single" w:sz="4" w:space="0" w:color="auto"/>
              <w:right w:val="single" w:sz="4" w:space="0" w:color="auto"/>
            </w:tcBorders>
          </w:tcPr>
          <w:p w:rsidR="002F2EEC" w:rsidRPr="00E45A90" w:rsidRDefault="002F2EEC" w:rsidP="002F2EEC">
            <w:pPr>
              <w:pStyle w:val="TableText"/>
              <w:keepNext/>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4" w:space="0" w:color="auto"/>
              <w:left w:val="single" w:sz="4" w:space="0" w:color="auto"/>
              <w:bottom w:val="single" w:sz="4" w:space="0" w:color="auto"/>
              <w:right w:val="single" w:sz="4" w:space="0" w:color="auto"/>
            </w:tcBorders>
          </w:tcPr>
          <w:p w:rsidR="002F2EEC" w:rsidRPr="00E45A90" w:rsidRDefault="002F2EEC" w:rsidP="002F2EEC">
            <w:pPr>
              <w:pStyle w:val="TableText"/>
              <w:keepNext/>
              <w:jc w:val="center"/>
            </w:pPr>
            <w:r>
              <w:fldChar w:fldCharType="begin">
                <w:ffData>
                  <w:name w:val=""/>
                  <w:enabled/>
                  <w:calcOnExit w:val="0"/>
                  <w:textInput>
                    <w:default w:val="&lt;Number&gt;"/>
                  </w:textInput>
                </w:ffData>
              </w:fldChar>
            </w:r>
            <w:r>
              <w:instrText xml:space="preserve"> FORMTEXT </w:instrText>
            </w:r>
            <w:r>
              <w:fldChar w:fldCharType="separate"/>
            </w:r>
            <w:r>
              <w:rPr>
                <w:noProof/>
              </w:rPr>
              <w:t>&lt;Number&gt;</w:t>
            </w:r>
            <w:r>
              <w:fldChar w:fldCharType="end"/>
            </w:r>
          </w:p>
        </w:tc>
        <w:tc>
          <w:tcPr>
            <w:tcW w:w="1560" w:type="dxa"/>
            <w:tcBorders>
              <w:top w:val="single" w:sz="4" w:space="0" w:color="auto"/>
              <w:left w:val="single" w:sz="4" w:space="0" w:color="auto"/>
              <w:bottom w:val="single" w:sz="4" w:space="0" w:color="auto"/>
              <w:right w:val="single" w:sz="4" w:space="0" w:color="auto"/>
            </w:tcBorders>
          </w:tcPr>
          <w:p w:rsidR="002F2EEC" w:rsidRPr="00E45A90" w:rsidRDefault="002F2EEC" w:rsidP="002F2EEC">
            <w:pPr>
              <w:pStyle w:val="TableText"/>
              <w:keepNext/>
              <w:jc w:val="center"/>
            </w:pPr>
            <w:r>
              <w:fldChar w:fldCharType="begin">
                <w:ffData>
                  <w:name w:val="Text9"/>
                  <w:enabled/>
                  <w:calcOnExit w:val="0"/>
                  <w:textInput>
                    <w:default w:val="&lt;Percentage&gt;"/>
                  </w:textInput>
                </w:ffData>
              </w:fldChar>
            </w:r>
            <w:bookmarkStart w:id="20" w:name="Text9"/>
            <w:r>
              <w:instrText xml:space="preserve"> FORMTEXT </w:instrText>
            </w:r>
            <w:r>
              <w:fldChar w:fldCharType="separate"/>
            </w:r>
            <w:r>
              <w:rPr>
                <w:noProof/>
              </w:rPr>
              <w:t>&lt;Percentage&gt;</w:t>
            </w:r>
            <w:r>
              <w:fldChar w:fldCharType="end"/>
            </w:r>
            <w:bookmarkEnd w:id="20"/>
            <w:r>
              <w:t>%</w:t>
            </w:r>
          </w:p>
        </w:tc>
      </w:tr>
    </w:tbl>
    <w:p w:rsidR="002F2EEC" w:rsidRDefault="002F2EEC" w:rsidP="002F2EEC">
      <w:pPr>
        <w:keepNex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8"/>
        <w:gridCol w:w="3119"/>
        <w:gridCol w:w="3119"/>
      </w:tblGrid>
      <w:tr w:rsidR="002F2EEC" w:rsidRPr="00E45A90" w:rsidTr="00F273E3">
        <w:trPr>
          <w:cantSplit/>
        </w:trPr>
        <w:tc>
          <w:tcPr>
            <w:tcW w:w="3118" w:type="dxa"/>
            <w:tcBorders>
              <w:top w:val="single" w:sz="4" w:space="0" w:color="auto"/>
              <w:left w:val="single" w:sz="4" w:space="0" w:color="auto"/>
              <w:bottom w:val="single" w:sz="4" w:space="0" w:color="auto"/>
              <w:right w:val="nil"/>
            </w:tcBorders>
            <w:shd w:val="clear" w:color="auto" w:fill="D9D9D9" w:themeFill="background1" w:themeFillShade="D9"/>
          </w:tcPr>
          <w:p w:rsidR="002F2EEC" w:rsidRPr="002F2EEC" w:rsidRDefault="002F2EEC" w:rsidP="002F2EEC">
            <w:pPr>
              <w:pStyle w:val="TableText"/>
              <w:jc w:val="center"/>
              <w:rPr>
                <w:b/>
              </w:rPr>
            </w:pPr>
            <w:r w:rsidRPr="002F2EEC">
              <w:rPr>
                <w:b/>
              </w:rPr>
              <w:t>Current waiting time</w:t>
            </w:r>
          </w:p>
        </w:tc>
        <w:tc>
          <w:tcPr>
            <w:tcW w:w="3119" w:type="dxa"/>
            <w:tcBorders>
              <w:top w:val="single" w:sz="4" w:space="0" w:color="auto"/>
              <w:left w:val="nil"/>
              <w:bottom w:val="single" w:sz="4" w:space="0" w:color="auto"/>
              <w:right w:val="nil"/>
            </w:tcBorders>
            <w:shd w:val="clear" w:color="auto" w:fill="D9D9D9" w:themeFill="background1" w:themeFillShade="D9"/>
          </w:tcPr>
          <w:p w:rsidR="002F2EEC" w:rsidRPr="002F2EEC" w:rsidRDefault="002F2EEC" w:rsidP="002F2EEC">
            <w:pPr>
              <w:pStyle w:val="TableText"/>
              <w:jc w:val="center"/>
              <w:rPr>
                <w:b/>
              </w:rPr>
            </w:pPr>
            <w:r w:rsidRPr="002F2EEC">
              <w:rPr>
                <w:b/>
              </w:rPr>
              <w:t>Number of community pharmacies</w:t>
            </w:r>
          </w:p>
        </w:tc>
        <w:tc>
          <w:tcPr>
            <w:tcW w:w="3119" w:type="dxa"/>
            <w:tcBorders>
              <w:top w:val="single" w:sz="4" w:space="0" w:color="auto"/>
              <w:left w:val="nil"/>
              <w:bottom w:val="single" w:sz="4" w:space="0" w:color="auto"/>
              <w:right w:val="single" w:sz="4" w:space="0" w:color="auto"/>
            </w:tcBorders>
            <w:shd w:val="clear" w:color="auto" w:fill="D9D9D9" w:themeFill="background1" w:themeFillShade="D9"/>
          </w:tcPr>
          <w:p w:rsidR="002F2EEC" w:rsidRPr="002F2EEC" w:rsidRDefault="002F2EEC" w:rsidP="002F2EEC">
            <w:pPr>
              <w:pStyle w:val="TableText"/>
              <w:jc w:val="center"/>
              <w:rPr>
                <w:b/>
              </w:rPr>
            </w:pPr>
            <w:r w:rsidRPr="002F2EEC">
              <w:rPr>
                <w:b/>
              </w:rPr>
              <w:t>Number of GPs authorised</w:t>
            </w:r>
          </w:p>
        </w:tc>
      </w:tr>
      <w:tr w:rsidR="002F2EEC" w:rsidRPr="00E45A90" w:rsidTr="002F2EEC">
        <w:trPr>
          <w:cantSplit/>
        </w:trPr>
        <w:tc>
          <w:tcPr>
            <w:tcW w:w="3118" w:type="dxa"/>
            <w:tcBorders>
              <w:top w:val="single" w:sz="4" w:space="0" w:color="auto"/>
              <w:left w:val="single" w:sz="4" w:space="0" w:color="auto"/>
              <w:bottom w:val="single" w:sz="4" w:space="0" w:color="auto"/>
              <w:right w:val="single" w:sz="4" w:space="0" w:color="auto"/>
            </w:tcBorders>
          </w:tcPr>
          <w:p w:rsidR="002F2EEC" w:rsidRPr="00E45A90" w:rsidRDefault="002F2EEC" w:rsidP="002F2EEC">
            <w:pPr>
              <w:pStyle w:val="TableText"/>
              <w:jc w:val="center"/>
            </w:pPr>
            <w:r>
              <w:fldChar w:fldCharType="begin">
                <w:ffData>
                  <w:name w:val="Text10"/>
                  <w:enabled/>
                  <w:calcOnExit w:val="0"/>
                  <w:textInput/>
                </w:ffData>
              </w:fldChar>
            </w:r>
            <w:bookmarkStart w:id="2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3119" w:type="dxa"/>
            <w:tcBorders>
              <w:top w:val="single" w:sz="4" w:space="0" w:color="auto"/>
              <w:left w:val="single" w:sz="4" w:space="0" w:color="auto"/>
              <w:bottom w:val="single" w:sz="4" w:space="0" w:color="auto"/>
              <w:right w:val="single" w:sz="4" w:space="0" w:color="auto"/>
            </w:tcBorders>
          </w:tcPr>
          <w:p w:rsidR="002F2EEC" w:rsidRPr="00E45A90" w:rsidRDefault="002F2EEC" w:rsidP="002F2EEC">
            <w:pPr>
              <w:pStyle w:val="TableText"/>
              <w:jc w:val="center"/>
            </w:pPr>
            <w:r>
              <w:fldChar w:fldCharType="begin">
                <w:ffData>
                  <w:name w:val="Text11"/>
                  <w:enabled/>
                  <w:calcOnExit w:val="0"/>
                  <w:textInput/>
                </w:ffData>
              </w:fldChar>
            </w:r>
            <w:bookmarkStart w:id="2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3119" w:type="dxa"/>
            <w:tcBorders>
              <w:top w:val="single" w:sz="4" w:space="0" w:color="auto"/>
              <w:left w:val="single" w:sz="4" w:space="0" w:color="auto"/>
              <w:bottom w:val="single" w:sz="4" w:space="0" w:color="auto"/>
              <w:right w:val="single" w:sz="4" w:space="0" w:color="auto"/>
            </w:tcBorders>
          </w:tcPr>
          <w:p w:rsidR="002F2EEC" w:rsidRPr="00E45A90" w:rsidRDefault="002F2EEC" w:rsidP="002F2EEC">
            <w:pPr>
              <w:pStyle w:val="TableText"/>
              <w:jc w:val="center"/>
            </w:pPr>
            <w:r>
              <w:fldChar w:fldCharType="begin">
                <w:ffData>
                  <w:name w:val="Text12"/>
                  <w:enabled/>
                  <w:calcOnExit w:val="0"/>
                  <w:textInput/>
                </w:ffData>
              </w:fldChar>
            </w:r>
            <w:bookmarkStart w:id="2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rsidR="002F2EEC" w:rsidRDefault="002F2EEC"/>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8"/>
        <w:gridCol w:w="3119"/>
        <w:gridCol w:w="1559"/>
        <w:gridCol w:w="1560"/>
      </w:tblGrid>
      <w:tr w:rsidR="002F2EEC" w:rsidRPr="00E45A90" w:rsidTr="00F273E3">
        <w:trPr>
          <w:cantSplit/>
        </w:trPr>
        <w:tc>
          <w:tcPr>
            <w:tcW w:w="3118" w:type="dxa"/>
            <w:tcBorders>
              <w:top w:val="single" w:sz="4" w:space="0" w:color="auto"/>
              <w:left w:val="single" w:sz="4" w:space="0" w:color="auto"/>
              <w:bottom w:val="single" w:sz="4" w:space="0" w:color="auto"/>
              <w:right w:val="nil"/>
            </w:tcBorders>
            <w:shd w:val="clear" w:color="auto" w:fill="D9D9D9" w:themeFill="background1" w:themeFillShade="D9"/>
          </w:tcPr>
          <w:p w:rsidR="002F2EEC" w:rsidRPr="002F2EEC" w:rsidRDefault="002F2EEC" w:rsidP="00D724FB">
            <w:pPr>
              <w:pStyle w:val="TableText"/>
              <w:rPr>
                <w:b/>
              </w:rPr>
            </w:pPr>
            <w:r w:rsidRPr="002F2EEC">
              <w:rPr>
                <w:b/>
              </w:rPr>
              <w:t>Staffing roles</w:t>
            </w:r>
          </w:p>
        </w:tc>
        <w:tc>
          <w:tcPr>
            <w:tcW w:w="3119" w:type="dxa"/>
            <w:tcBorders>
              <w:top w:val="single" w:sz="4" w:space="0" w:color="auto"/>
              <w:left w:val="nil"/>
              <w:bottom w:val="single" w:sz="4" w:space="0" w:color="auto"/>
              <w:right w:val="nil"/>
            </w:tcBorders>
            <w:shd w:val="clear" w:color="auto" w:fill="D9D9D9" w:themeFill="background1" w:themeFillShade="D9"/>
          </w:tcPr>
          <w:p w:rsidR="002F2EEC" w:rsidRPr="002F2EEC" w:rsidRDefault="002F2EEC" w:rsidP="00D724FB">
            <w:pPr>
              <w:pStyle w:val="TableText"/>
              <w:rPr>
                <w:b/>
              </w:rPr>
            </w:pPr>
            <w:r w:rsidRPr="002F2EEC">
              <w:rPr>
                <w:b/>
              </w:rPr>
              <w:t>Qualifications</w:t>
            </w:r>
          </w:p>
        </w:tc>
        <w:tc>
          <w:tcPr>
            <w:tcW w:w="3119"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2F2EEC" w:rsidRPr="002F2EEC" w:rsidRDefault="002F2EEC" w:rsidP="002F2EEC">
            <w:pPr>
              <w:pStyle w:val="TableText"/>
              <w:jc w:val="center"/>
              <w:rPr>
                <w:b/>
              </w:rPr>
            </w:pPr>
            <w:r w:rsidRPr="002F2EEC">
              <w:rPr>
                <w:b/>
              </w:rPr>
              <w:t>Number and % of staff with no professional registration</w:t>
            </w:r>
          </w:p>
        </w:tc>
      </w:tr>
      <w:tr w:rsidR="002F2EEC" w:rsidRPr="00E45A90" w:rsidTr="002F2EEC">
        <w:trPr>
          <w:cantSplit/>
        </w:trPr>
        <w:tc>
          <w:tcPr>
            <w:tcW w:w="3118" w:type="dxa"/>
            <w:tcBorders>
              <w:top w:val="single" w:sz="4" w:space="0" w:color="auto"/>
              <w:left w:val="single" w:sz="4" w:space="0" w:color="auto"/>
              <w:bottom w:val="single" w:sz="4" w:space="0" w:color="auto"/>
              <w:right w:val="single" w:sz="4" w:space="0" w:color="auto"/>
            </w:tcBorders>
          </w:tcPr>
          <w:p w:rsidR="002F2EEC" w:rsidRPr="00E45A90" w:rsidRDefault="002F2EEC" w:rsidP="00D724FB">
            <w:pPr>
              <w:pStyle w:val="TableText"/>
            </w:pPr>
            <w:r>
              <w:fldChar w:fldCharType="begin">
                <w:ffData>
                  <w:name w:val="Text15"/>
                  <w:enabled/>
                  <w:calcOnExit w:val="0"/>
                  <w:textInput/>
                </w:ffData>
              </w:fldChar>
            </w:r>
            <w:bookmarkStart w:id="2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3119" w:type="dxa"/>
            <w:tcBorders>
              <w:top w:val="single" w:sz="4" w:space="0" w:color="auto"/>
              <w:left w:val="single" w:sz="4" w:space="0" w:color="auto"/>
              <w:bottom w:val="single" w:sz="4" w:space="0" w:color="auto"/>
              <w:right w:val="single" w:sz="4" w:space="0" w:color="auto"/>
            </w:tcBorders>
          </w:tcPr>
          <w:p w:rsidR="002F2EEC" w:rsidRPr="00E45A90" w:rsidRDefault="002F2EEC" w:rsidP="00D724FB">
            <w:pPr>
              <w:pStyle w:val="TableText"/>
            </w:pPr>
            <w:r>
              <w:fldChar w:fldCharType="begin">
                <w:ffData>
                  <w:name w:val="Text16"/>
                  <w:enabled/>
                  <w:calcOnExit w:val="0"/>
                  <w:textInput/>
                </w:ffData>
              </w:fldChar>
            </w:r>
            <w:bookmarkStart w:id="2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559" w:type="dxa"/>
            <w:tcBorders>
              <w:top w:val="single" w:sz="4" w:space="0" w:color="auto"/>
              <w:left w:val="single" w:sz="4" w:space="0" w:color="auto"/>
              <w:bottom w:val="single" w:sz="4" w:space="0" w:color="auto"/>
              <w:right w:val="single" w:sz="4" w:space="0" w:color="auto"/>
            </w:tcBorders>
          </w:tcPr>
          <w:p w:rsidR="002F2EEC" w:rsidRPr="00E45A90" w:rsidRDefault="002F2EEC" w:rsidP="002F2EEC">
            <w:pPr>
              <w:pStyle w:val="TableText"/>
              <w:jc w:val="center"/>
            </w:pPr>
            <w:r>
              <w:fldChar w:fldCharType="begin">
                <w:ffData>
                  <w:name w:val="Text13"/>
                  <w:enabled/>
                  <w:calcOnExit w:val="0"/>
                  <w:textInput>
                    <w:default w:val="&lt;Number&gt;"/>
                  </w:textInput>
                </w:ffData>
              </w:fldChar>
            </w:r>
            <w:bookmarkStart w:id="26" w:name="Text13"/>
            <w:r>
              <w:instrText xml:space="preserve"> FORMTEXT </w:instrText>
            </w:r>
            <w:r>
              <w:fldChar w:fldCharType="separate"/>
            </w:r>
            <w:r>
              <w:rPr>
                <w:noProof/>
              </w:rPr>
              <w:t>&lt;Number&gt;</w:t>
            </w:r>
            <w:r>
              <w:fldChar w:fldCharType="end"/>
            </w:r>
            <w:bookmarkEnd w:id="26"/>
          </w:p>
        </w:tc>
        <w:tc>
          <w:tcPr>
            <w:tcW w:w="1560" w:type="dxa"/>
            <w:tcBorders>
              <w:top w:val="single" w:sz="4" w:space="0" w:color="auto"/>
              <w:left w:val="single" w:sz="4" w:space="0" w:color="auto"/>
              <w:bottom w:val="single" w:sz="4" w:space="0" w:color="auto"/>
              <w:right w:val="single" w:sz="4" w:space="0" w:color="auto"/>
            </w:tcBorders>
          </w:tcPr>
          <w:p w:rsidR="002F2EEC" w:rsidRPr="00E45A90" w:rsidRDefault="002F2EEC" w:rsidP="002F2EEC">
            <w:pPr>
              <w:pStyle w:val="TableText"/>
              <w:jc w:val="center"/>
            </w:pPr>
            <w:r>
              <w:fldChar w:fldCharType="begin">
                <w:ffData>
                  <w:name w:val="Text14"/>
                  <w:enabled/>
                  <w:calcOnExit w:val="0"/>
                  <w:textInput>
                    <w:default w:val="&lt;Percentage&gt;"/>
                  </w:textInput>
                </w:ffData>
              </w:fldChar>
            </w:r>
            <w:bookmarkStart w:id="27" w:name="Text14"/>
            <w:r>
              <w:instrText xml:space="preserve"> FORMTEXT </w:instrText>
            </w:r>
            <w:r>
              <w:fldChar w:fldCharType="separate"/>
            </w:r>
            <w:r>
              <w:rPr>
                <w:noProof/>
              </w:rPr>
              <w:t>&lt;Percentage&gt;</w:t>
            </w:r>
            <w:r>
              <w:fldChar w:fldCharType="end"/>
            </w:r>
            <w:bookmarkEnd w:id="27"/>
            <w:r>
              <w:t>%</w:t>
            </w:r>
          </w:p>
        </w:tc>
      </w:tr>
    </w:tbl>
    <w:p w:rsidR="00C454ED" w:rsidRDefault="00C454ED" w:rsidP="00C454ED"/>
    <w:p w:rsidR="00154B7A" w:rsidRPr="004D732F" w:rsidRDefault="00154B7A" w:rsidP="00C454ED">
      <w:pPr>
        <w:pStyle w:val="Heading3"/>
      </w:pPr>
      <w:r>
        <w:t xml:space="preserve">Audit </w:t>
      </w:r>
      <w:r w:rsidRPr="00AD47AC">
        <w:t>team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8"/>
        <w:gridCol w:w="3119"/>
        <w:gridCol w:w="3119"/>
      </w:tblGrid>
      <w:tr w:rsidR="00154B7A" w:rsidRPr="002F2EEC" w:rsidTr="00F273E3">
        <w:trPr>
          <w:cantSplit/>
        </w:trPr>
        <w:tc>
          <w:tcPr>
            <w:tcW w:w="3118" w:type="dxa"/>
            <w:tcBorders>
              <w:right w:val="nil"/>
            </w:tcBorders>
            <w:shd w:val="clear" w:color="auto" w:fill="D9D9D9" w:themeFill="background1" w:themeFillShade="D9"/>
          </w:tcPr>
          <w:p w:rsidR="00154B7A" w:rsidRPr="002F2EEC" w:rsidRDefault="00154B7A" w:rsidP="00C454ED">
            <w:pPr>
              <w:pStyle w:val="TableText"/>
              <w:rPr>
                <w:b/>
              </w:rPr>
            </w:pPr>
            <w:r w:rsidRPr="002F2EEC">
              <w:rPr>
                <w:b/>
              </w:rPr>
              <w:t>Audit team</w:t>
            </w:r>
          </w:p>
        </w:tc>
        <w:tc>
          <w:tcPr>
            <w:tcW w:w="3119" w:type="dxa"/>
            <w:tcBorders>
              <w:left w:val="nil"/>
              <w:right w:val="nil"/>
            </w:tcBorders>
            <w:shd w:val="clear" w:color="auto" w:fill="D9D9D9" w:themeFill="background1" w:themeFillShade="D9"/>
          </w:tcPr>
          <w:p w:rsidR="00154B7A" w:rsidRPr="002F2EEC" w:rsidRDefault="00154B7A" w:rsidP="00C454ED">
            <w:pPr>
              <w:pStyle w:val="TableText"/>
              <w:rPr>
                <w:b/>
              </w:rPr>
            </w:pPr>
            <w:r w:rsidRPr="002F2EEC">
              <w:rPr>
                <w:b/>
              </w:rPr>
              <w:t>Name</w:t>
            </w:r>
          </w:p>
        </w:tc>
        <w:tc>
          <w:tcPr>
            <w:tcW w:w="3119" w:type="dxa"/>
            <w:tcBorders>
              <w:left w:val="nil"/>
            </w:tcBorders>
            <w:shd w:val="clear" w:color="auto" w:fill="D9D9D9" w:themeFill="background1" w:themeFillShade="D9"/>
          </w:tcPr>
          <w:p w:rsidR="00154B7A" w:rsidRPr="002F2EEC" w:rsidRDefault="00154B7A" w:rsidP="00C454ED">
            <w:pPr>
              <w:pStyle w:val="TableText"/>
              <w:rPr>
                <w:b/>
              </w:rPr>
            </w:pPr>
            <w:r w:rsidRPr="002F2EEC">
              <w:rPr>
                <w:b/>
              </w:rPr>
              <w:t>Qualification</w:t>
            </w:r>
          </w:p>
        </w:tc>
      </w:tr>
      <w:tr w:rsidR="002F2EEC" w:rsidRPr="00E45A90" w:rsidTr="000963C6">
        <w:trPr>
          <w:cantSplit/>
        </w:trPr>
        <w:tc>
          <w:tcPr>
            <w:tcW w:w="3118" w:type="dxa"/>
          </w:tcPr>
          <w:p w:rsidR="002F2EEC" w:rsidRPr="00E45A90" w:rsidRDefault="002F2EEC" w:rsidP="00C454ED">
            <w:pPr>
              <w:pStyle w:val="TableText"/>
            </w:pPr>
            <w:r>
              <w:t>Lead auditor</w:t>
            </w:r>
          </w:p>
        </w:tc>
        <w:tc>
          <w:tcPr>
            <w:tcW w:w="3119" w:type="dxa"/>
          </w:tcPr>
          <w:p w:rsidR="002F2EEC" w:rsidRPr="00E45A90" w:rsidRDefault="002F2EEC" w:rsidP="00C454ED">
            <w:pPr>
              <w:pStyle w:val="TableText"/>
            </w:pPr>
            <w:r>
              <w:fldChar w:fldCharType="begin">
                <w:ffData>
                  <w:name w:val="Text17"/>
                  <w:enabled/>
                  <w:calcOnExit w:val="0"/>
                  <w:textInput/>
                </w:ffData>
              </w:fldChar>
            </w:r>
            <w:bookmarkStart w:id="2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3119" w:type="dxa"/>
          </w:tcPr>
          <w:p w:rsidR="002F2EEC" w:rsidRPr="00E45A90" w:rsidRDefault="002F2EEC" w:rsidP="006A2E41">
            <w:pPr>
              <w:pStyle w:val="TableText"/>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EEC" w:rsidRPr="00E45A90" w:rsidTr="000963C6">
        <w:trPr>
          <w:cantSplit/>
        </w:trPr>
        <w:tc>
          <w:tcPr>
            <w:tcW w:w="3118" w:type="dxa"/>
          </w:tcPr>
          <w:p w:rsidR="002F2EEC" w:rsidRPr="00E45A90" w:rsidRDefault="002F2EEC" w:rsidP="00C454ED">
            <w:pPr>
              <w:pStyle w:val="TableText"/>
            </w:pPr>
            <w:r w:rsidRPr="00E45A90">
              <w:t xml:space="preserve">Clinical </w:t>
            </w:r>
            <w:r>
              <w:t>e</w:t>
            </w:r>
            <w:r w:rsidRPr="00E45A90">
              <w:t>xpert</w:t>
            </w:r>
          </w:p>
        </w:tc>
        <w:tc>
          <w:tcPr>
            <w:tcW w:w="3119" w:type="dxa"/>
          </w:tcPr>
          <w:p w:rsidR="002F2EEC" w:rsidRPr="00E45A90" w:rsidRDefault="002F2EEC" w:rsidP="00C454ED">
            <w:pPr>
              <w:pStyle w:val="TableText"/>
            </w:pPr>
            <w:r>
              <w:fldChar w:fldCharType="begin">
                <w:ffData>
                  <w:name w:val="Text18"/>
                  <w:enabled/>
                  <w:calcOnExit w:val="0"/>
                  <w:textInput/>
                </w:ffData>
              </w:fldChar>
            </w:r>
            <w:bookmarkStart w:id="2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3119" w:type="dxa"/>
          </w:tcPr>
          <w:p w:rsidR="002F2EEC" w:rsidRPr="00E45A90" w:rsidRDefault="002F2EEC" w:rsidP="006A2E41">
            <w:pPr>
              <w:pStyle w:val="TableText"/>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EEC" w:rsidRPr="00E45A90" w:rsidTr="000963C6">
        <w:trPr>
          <w:cantSplit/>
        </w:trPr>
        <w:tc>
          <w:tcPr>
            <w:tcW w:w="3118" w:type="dxa"/>
          </w:tcPr>
          <w:p w:rsidR="002F2EEC" w:rsidRPr="00E45A90" w:rsidRDefault="002F2EEC" w:rsidP="00C454ED">
            <w:pPr>
              <w:pStyle w:val="TableText"/>
            </w:pPr>
            <w:r w:rsidRPr="00E45A90">
              <w:t xml:space="preserve">Consumer </w:t>
            </w:r>
            <w:r>
              <w:t>a</w:t>
            </w:r>
            <w:r w:rsidRPr="00E45A90">
              <w:t>uditor</w:t>
            </w:r>
          </w:p>
        </w:tc>
        <w:tc>
          <w:tcPr>
            <w:tcW w:w="3119" w:type="dxa"/>
          </w:tcPr>
          <w:p w:rsidR="002F2EEC" w:rsidRPr="00E45A90" w:rsidRDefault="002F2EEC" w:rsidP="00C454ED">
            <w:pPr>
              <w:pStyle w:val="TableText"/>
            </w:pPr>
            <w:r>
              <w:fldChar w:fldCharType="begin">
                <w:ffData>
                  <w:name w:val="Text19"/>
                  <w:enabled/>
                  <w:calcOnExit w:val="0"/>
                  <w:textInput/>
                </w:ffData>
              </w:fldChar>
            </w:r>
            <w:bookmarkStart w:id="3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3119" w:type="dxa"/>
          </w:tcPr>
          <w:p w:rsidR="002F2EEC" w:rsidRPr="00E45A90" w:rsidRDefault="002F2EEC" w:rsidP="006A2E41">
            <w:pPr>
              <w:pStyle w:val="Table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EEC" w:rsidRPr="00E45A90" w:rsidTr="000963C6">
        <w:trPr>
          <w:cantSplit/>
        </w:trPr>
        <w:tc>
          <w:tcPr>
            <w:tcW w:w="3118" w:type="dxa"/>
          </w:tcPr>
          <w:p w:rsidR="002F2EEC" w:rsidRPr="00E45A90" w:rsidRDefault="002F2EEC" w:rsidP="00C454ED">
            <w:pPr>
              <w:pStyle w:val="TableText"/>
            </w:pPr>
            <w:r w:rsidRPr="00E45A90">
              <w:t>Other</w:t>
            </w:r>
          </w:p>
        </w:tc>
        <w:tc>
          <w:tcPr>
            <w:tcW w:w="3119" w:type="dxa"/>
          </w:tcPr>
          <w:p w:rsidR="002F2EEC" w:rsidRPr="00E45A90" w:rsidRDefault="002F2EEC" w:rsidP="00C454ED">
            <w:pPr>
              <w:pStyle w:val="TableText"/>
            </w:pPr>
            <w:r>
              <w:fldChar w:fldCharType="begin">
                <w:ffData>
                  <w:name w:val="Text20"/>
                  <w:enabled/>
                  <w:calcOnExit w:val="0"/>
                  <w:textInput/>
                </w:ffData>
              </w:fldChar>
            </w:r>
            <w:bookmarkStart w:id="3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3119" w:type="dxa"/>
          </w:tcPr>
          <w:p w:rsidR="002F2EEC" w:rsidRPr="00E45A90" w:rsidRDefault="002F2EEC" w:rsidP="00C454ED">
            <w:pPr>
              <w:pStyle w:val="TableText"/>
            </w:pPr>
            <w:r>
              <w:fldChar w:fldCharType="begin">
                <w:ffData>
                  <w:name w:val="Text21"/>
                  <w:enabled/>
                  <w:calcOnExit w:val="0"/>
                  <w:textInput/>
                </w:ffData>
              </w:fldChar>
            </w:r>
            <w:bookmarkStart w:id="3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rsidR="00C454ED" w:rsidRDefault="00C454ED" w:rsidP="00C454ED">
      <w:bookmarkStart w:id="33" w:name="_Toc180687218"/>
    </w:p>
    <w:p w:rsidR="00154B7A" w:rsidRPr="004D732F" w:rsidRDefault="00154B7A" w:rsidP="00C454ED">
      <w:pPr>
        <w:pStyle w:val="Heading3"/>
      </w:pPr>
      <w:r w:rsidRPr="004D732F">
        <w:t>Data collected</w:t>
      </w:r>
      <w:bookmarkEnd w:id="33"/>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1843"/>
        <w:gridCol w:w="3118"/>
        <w:gridCol w:w="1276"/>
      </w:tblGrid>
      <w:tr w:rsidR="00154B7A" w:rsidRPr="00E45A90" w:rsidTr="002F2EEC">
        <w:trPr>
          <w:cantSplit/>
        </w:trPr>
        <w:tc>
          <w:tcPr>
            <w:tcW w:w="3119" w:type="dxa"/>
          </w:tcPr>
          <w:p w:rsidR="00154B7A" w:rsidRPr="00E45A90" w:rsidRDefault="00154B7A" w:rsidP="00C454ED">
            <w:pPr>
              <w:pStyle w:val="TableText"/>
            </w:pPr>
            <w:r w:rsidRPr="00E45A90">
              <w:t xml:space="preserve">No. of </w:t>
            </w:r>
            <w:r>
              <w:t xml:space="preserve">clients </w:t>
            </w:r>
            <w:r w:rsidRPr="00E45A90">
              <w:t>interviewed</w:t>
            </w:r>
          </w:p>
        </w:tc>
        <w:tc>
          <w:tcPr>
            <w:tcW w:w="1843" w:type="dxa"/>
          </w:tcPr>
          <w:p w:rsidR="00154B7A" w:rsidRPr="00E45A90" w:rsidRDefault="002F2EEC" w:rsidP="00C454ED">
            <w:pPr>
              <w:pStyle w:val="TableText"/>
            </w:pPr>
            <w:r>
              <w:fldChar w:fldCharType="begin">
                <w:ffData>
                  <w:name w:val="Text22"/>
                  <w:enabled/>
                  <w:calcOnExit w:val="0"/>
                  <w:textInput/>
                </w:ffData>
              </w:fldChar>
            </w:r>
            <w:bookmarkStart w:id="3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3118" w:type="dxa"/>
          </w:tcPr>
          <w:p w:rsidR="00154B7A" w:rsidRPr="00E45A90" w:rsidRDefault="00154B7A" w:rsidP="00C454ED">
            <w:pPr>
              <w:pStyle w:val="TableText"/>
            </w:pPr>
            <w:r w:rsidRPr="00E45A90">
              <w:t xml:space="preserve">No. </w:t>
            </w:r>
            <w:r>
              <w:t xml:space="preserve">of </w:t>
            </w:r>
            <w:proofErr w:type="spellStart"/>
            <w:r w:rsidRPr="00E45A90">
              <w:t>whānau</w:t>
            </w:r>
            <w:proofErr w:type="spellEnd"/>
            <w:r w:rsidRPr="00E45A90">
              <w:t xml:space="preserve"> interviewed</w:t>
            </w:r>
          </w:p>
        </w:tc>
        <w:tc>
          <w:tcPr>
            <w:tcW w:w="1276" w:type="dxa"/>
          </w:tcPr>
          <w:p w:rsidR="00154B7A" w:rsidRPr="00E45A90" w:rsidRDefault="002F2EEC" w:rsidP="00C454ED">
            <w:pPr>
              <w:pStyle w:val="TableText"/>
            </w:pPr>
            <w:r>
              <w:fldChar w:fldCharType="begin">
                <w:ffData>
                  <w:name w:val="Text23"/>
                  <w:enabled/>
                  <w:calcOnExit w:val="0"/>
                  <w:textInput/>
                </w:ffData>
              </w:fldChar>
            </w:r>
            <w:bookmarkStart w:id="3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154B7A" w:rsidRPr="00E45A90" w:rsidTr="002F2EEC">
        <w:trPr>
          <w:cantSplit/>
        </w:trPr>
        <w:tc>
          <w:tcPr>
            <w:tcW w:w="3119" w:type="dxa"/>
          </w:tcPr>
          <w:p w:rsidR="00154B7A" w:rsidRPr="00E45A90" w:rsidRDefault="00154B7A" w:rsidP="00C454ED">
            <w:pPr>
              <w:pStyle w:val="TableText"/>
            </w:pPr>
            <w:r w:rsidRPr="00E45A90">
              <w:t>No. and % of client</w:t>
            </w:r>
            <w:r>
              <w:t>s</w:t>
            </w:r>
            <w:r w:rsidRPr="00E45A90">
              <w:t xml:space="preserve"> records reviewed</w:t>
            </w:r>
          </w:p>
        </w:tc>
        <w:tc>
          <w:tcPr>
            <w:tcW w:w="1843" w:type="dxa"/>
          </w:tcPr>
          <w:p w:rsidR="00154B7A" w:rsidRPr="00E45A90" w:rsidRDefault="002F2EEC" w:rsidP="00C454ED">
            <w:pPr>
              <w:pStyle w:val="TableText"/>
            </w:pPr>
            <w:r>
              <w:fldChar w:fldCharType="begin">
                <w:ffData>
                  <w:name w:val="Text13"/>
                  <w:enabled/>
                  <w:calcOnExit w:val="0"/>
                  <w:textInput>
                    <w:default w:val="&lt;Number&gt;"/>
                  </w:textInput>
                </w:ffData>
              </w:fldChar>
            </w:r>
            <w:r>
              <w:instrText xml:space="preserve"> FORMTEXT </w:instrText>
            </w:r>
            <w:r>
              <w:fldChar w:fldCharType="separate"/>
            </w:r>
            <w:r>
              <w:rPr>
                <w:noProof/>
              </w:rPr>
              <w:t>&lt;Number&gt;</w:t>
            </w:r>
            <w:r>
              <w:fldChar w:fldCharType="end"/>
            </w:r>
            <w:r>
              <w:br/>
            </w:r>
            <w:r>
              <w:fldChar w:fldCharType="begin">
                <w:ffData>
                  <w:name w:val="Text14"/>
                  <w:enabled/>
                  <w:calcOnExit w:val="0"/>
                  <w:textInput>
                    <w:default w:val="&lt;Percentage&gt;"/>
                  </w:textInput>
                </w:ffData>
              </w:fldChar>
            </w:r>
            <w:r>
              <w:instrText xml:space="preserve"> FORMTEXT </w:instrText>
            </w:r>
            <w:r>
              <w:fldChar w:fldCharType="separate"/>
            </w:r>
            <w:r>
              <w:rPr>
                <w:noProof/>
              </w:rPr>
              <w:t>&lt;Percentage&gt;</w:t>
            </w:r>
            <w:r>
              <w:fldChar w:fldCharType="end"/>
            </w:r>
            <w:r>
              <w:t>%</w:t>
            </w:r>
          </w:p>
        </w:tc>
        <w:tc>
          <w:tcPr>
            <w:tcW w:w="3118" w:type="dxa"/>
          </w:tcPr>
          <w:p w:rsidR="00154B7A" w:rsidRPr="00E45A90" w:rsidRDefault="00154B7A" w:rsidP="002F2EEC">
            <w:pPr>
              <w:pStyle w:val="TableText"/>
            </w:pPr>
            <w:r>
              <w:t>No. of authorised prescribers</w:t>
            </w:r>
            <w:r w:rsidRPr="00E45A90">
              <w:t>/</w:t>
            </w:r>
            <w:r w:rsidR="002F2EEC">
              <w:br/>
              <w:t>s</w:t>
            </w:r>
            <w:r w:rsidRPr="00E45A90">
              <w:t>taff interviewed</w:t>
            </w:r>
          </w:p>
        </w:tc>
        <w:tc>
          <w:tcPr>
            <w:tcW w:w="1276" w:type="dxa"/>
          </w:tcPr>
          <w:p w:rsidR="00154B7A" w:rsidRPr="00E45A90" w:rsidRDefault="002F2EEC" w:rsidP="00C454ED">
            <w:pPr>
              <w:pStyle w:val="TableText"/>
            </w:pPr>
            <w:r>
              <w:fldChar w:fldCharType="begin">
                <w:ffData>
                  <w:name w:val="Text24"/>
                  <w:enabled/>
                  <w:calcOnExit w:val="0"/>
                  <w:textInput/>
                </w:ffData>
              </w:fldChar>
            </w:r>
            <w:bookmarkStart w:id="3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154B7A" w:rsidRPr="00E45A90" w:rsidTr="002F2EEC">
        <w:trPr>
          <w:cantSplit/>
        </w:trPr>
        <w:tc>
          <w:tcPr>
            <w:tcW w:w="3119" w:type="dxa"/>
          </w:tcPr>
          <w:p w:rsidR="00154B7A" w:rsidRPr="002F2EEC" w:rsidRDefault="00154B7A" w:rsidP="00C454ED">
            <w:pPr>
              <w:pStyle w:val="TableText"/>
              <w:rPr>
                <w:spacing w:val="-2"/>
              </w:rPr>
            </w:pPr>
            <w:r w:rsidRPr="002F2EEC">
              <w:rPr>
                <w:spacing w:val="-2"/>
              </w:rPr>
              <w:t>No. of staff/management interviewed</w:t>
            </w:r>
          </w:p>
        </w:tc>
        <w:tc>
          <w:tcPr>
            <w:tcW w:w="1843" w:type="dxa"/>
          </w:tcPr>
          <w:p w:rsidR="00154B7A" w:rsidRPr="00E45A90" w:rsidRDefault="002F2EEC" w:rsidP="00C454ED">
            <w:pPr>
              <w:pStyle w:val="TableText"/>
            </w:pPr>
            <w:r>
              <w:fldChar w:fldCharType="begin">
                <w:ffData>
                  <w:name w:val="Text26"/>
                  <w:enabled/>
                  <w:calcOnExit w:val="0"/>
                  <w:textInput/>
                </w:ffData>
              </w:fldChar>
            </w:r>
            <w:bookmarkStart w:id="37"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3118" w:type="dxa"/>
          </w:tcPr>
          <w:p w:rsidR="00154B7A" w:rsidRPr="00E45A90" w:rsidRDefault="00154B7A" w:rsidP="00C454ED">
            <w:pPr>
              <w:pStyle w:val="TableText"/>
            </w:pPr>
            <w:r w:rsidRPr="00E45A90">
              <w:t xml:space="preserve">No. </w:t>
            </w:r>
            <w:r>
              <w:t xml:space="preserve">of </w:t>
            </w:r>
            <w:r w:rsidRPr="00E45A90">
              <w:t>pharmacists interviewed</w:t>
            </w:r>
          </w:p>
        </w:tc>
        <w:tc>
          <w:tcPr>
            <w:tcW w:w="1276" w:type="dxa"/>
          </w:tcPr>
          <w:p w:rsidR="00154B7A" w:rsidRPr="00E45A90" w:rsidRDefault="002F2EEC" w:rsidP="00C454ED">
            <w:pPr>
              <w:pStyle w:val="TableText"/>
            </w:pPr>
            <w:r>
              <w:fldChar w:fldCharType="begin">
                <w:ffData>
                  <w:name w:val="Text25"/>
                  <w:enabled/>
                  <w:calcOnExit w:val="0"/>
                  <w:textInput/>
                </w:ffData>
              </w:fldChar>
            </w:r>
            <w:bookmarkStart w:id="38"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rsidR="00154B7A" w:rsidRDefault="00154B7A" w:rsidP="00C454ED"/>
    <w:p w:rsidR="00154B7A" w:rsidRPr="007E725A" w:rsidRDefault="00C454ED" w:rsidP="006A2E41">
      <w:pPr>
        <w:pStyle w:val="Heading3"/>
        <w:ind w:left="567" w:hanging="567"/>
      </w:pPr>
      <w:bookmarkStart w:id="39" w:name="_Toc403048454"/>
      <w:r>
        <w:rPr>
          <w:rFonts w:eastAsia="PMingLiU"/>
        </w:rPr>
        <w:lastRenderedPageBreak/>
        <w:t>1</w:t>
      </w:r>
      <w:r>
        <w:rPr>
          <w:rFonts w:eastAsia="PMingLiU"/>
        </w:rPr>
        <w:tab/>
      </w:r>
      <w:r w:rsidR="00154B7A" w:rsidRPr="007E725A">
        <w:rPr>
          <w:rFonts w:eastAsia="PMingLiU"/>
        </w:rPr>
        <w:t xml:space="preserve">Opioid </w:t>
      </w:r>
      <w:r w:rsidR="00154B7A">
        <w:rPr>
          <w:rFonts w:eastAsia="PMingLiU"/>
        </w:rPr>
        <w:t>s</w:t>
      </w:r>
      <w:r w:rsidR="00154B7A" w:rsidRPr="007E725A">
        <w:rPr>
          <w:rFonts w:eastAsia="PMingLiU"/>
        </w:rPr>
        <w:t xml:space="preserve">ubstitution </w:t>
      </w:r>
      <w:r w:rsidR="00154B7A">
        <w:rPr>
          <w:rFonts w:eastAsia="PMingLiU"/>
        </w:rPr>
        <w:t>t</w:t>
      </w:r>
      <w:r w:rsidR="00154B7A" w:rsidRPr="007E725A">
        <w:rPr>
          <w:rFonts w:eastAsia="PMingLiU"/>
        </w:rPr>
        <w:t>reatment</w:t>
      </w:r>
      <w:bookmarkEnd w:id="3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2268"/>
        <w:gridCol w:w="1275"/>
        <w:gridCol w:w="851"/>
      </w:tblGrid>
      <w:tr w:rsidR="00904C5C" w:rsidRPr="00904C5C" w:rsidTr="00904C5C">
        <w:trPr>
          <w:trHeight w:val="20"/>
        </w:trPr>
        <w:tc>
          <w:tcPr>
            <w:tcW w:w="4962" w:type="dxa"/>
            <w:shd w:val="clear" w:color="auto" w:fill="D9D9D9" w:themeFill="background1" w:themeFillShade="D9"/>
          </w:tcPr>
          <w:p w:rsidR="00154B7A" w:rsidRPr="00904C5C" w:rsidRDefault="00154B7A" w:rsidP="00904C5C">
            <w:pPr>
              <w:pStyle w:val="TableText"/>
              <w:keepNext/>
              <w:rPr>
                <w:rFonts w:eastAsia="PMingLiU"/>
                <w:b/>
              </w:rPr>
            </w:pPr>
            <w:r w:rsidRPr="00904C5C">
              <w:rPr>
                <w:rFonts w:eastAsia="PMingLiU"/>
                <w:b/>
              </w:rPr>
              <w:t>Indicators</w:t>
            </w:r>
          </w:p>
        </w:tc>
        <w:tc>
          <w:tcPr>
            <w:tcW w:w="2268" w:type="dxa"/>
            <w:shd w:val="clear" w:color="auto" w:fill="D9D9D9" w:themeFill="background1" w:themeFillShade="D9"/>
          </w:tcPr>
          <w:p w:rsidR="00154B7A" w:rsidRPr="00904C5C" w:rsidRDefault="00154B7A" w:rsidP="00904C5C">
            <w:pPr>
              <w:pStyle w:val="TableText"/>
              <w:keepNext/>
              <w:rPr>
                <w:rFonts w:eastAsia="PMingLiU"/>
                <w:b/>
              </w:rPr>
            </w:pPr>
            <w:r w:rsidRPr="00904C5C">
              <w:rPr>
                <w:rFonts w:eastAsia="PMingLiU"/>
                <w:b/>
              </w:rPr>
              <w:t>Evidence</w:t>
            </w:r>
          </w:p>
        </w:tc>
        <w:tc>
          <w:tcPr>
            <w:tcW w:w="1275" w:type="dxa"/>
            <w:shd w:val="clear" w:color="auto" w:fill="D9D9D9" w:themeFill="background1" w:themeFillShade="D9"/>
          </w:tcPr>
          <w:p w:rsidR="00154B7A" w:rsidRPr="00904C5C" w:rsidRDefault="00154B7A" w:rsidP="00904C5C">
            <w:pPr>
              <w:pStyle w:val="TableText"/>
              <w:keepNext/>
              <w:jc w:val="center"/>
              <w:rPr>
                <w:rFonts w:eastAsia="PMingLiU"/>
                <w:b/>
              </w:rPr>
            </w:pPr>
            <w:r w:rsidRPr="00904C5C">
              <w:rPr>
                <w:rFonts w:eastAsia="PMingLiU"/>
                <w:b/>
              </w:rPr>
              <w:t>Attainment</w:t>
            </w:r>
          </w:p>
        </w:tc>
        <w:tc>
          <w:tcPr>
            <w:tcW w:w="851" w:type="dxa"/>
            <w:shd w:val="clear" w:color="auto" w:fill="D9D9D9" w:themeFill="background1" w:themeFillShade="D9"/>
          </w:tcPr>
          <w:p w:rsidR="00154B7A" w:rsidRPr="00904C5C" w:rsidRDefault="00154B7A" w:rsidP="00904C5C">
            <w:pPr>
              <w:pStyle w:val="TableText"/>
              <w:keepNext/>
              <w:jc w:val="center"/>
              <w:rPr>
                <w:rFonts w:eastAsia="PMingLiU"/>
                <w:b/>
              </w:rPr>
            </w:pPr>
            <w:r w:rsidRPr="00904C5C">
              <w:rPr>
                <w:rFonts w:eastAsia="PMingLiU"/>
                <w:b/>
              </w:rPr>
              <w:t>Risk</w:t>
            </w:r>
          </w:p>
        </w:tc>
      </w:tr>
      <w:tr w:rsidR="00154B7A" w:rsidRPr="006A2E41" w:rsidTr="00904C5C">
        <w:trPr>
          <w:cantSplit/>
          <w:trHeight w:val="20"/>
        </w:trPr>
        <w:tc>
          <w:tcPr>
            <w:tcW w:w="4962" w:type="dxa"/>
            <w:shd w:val="clear" w:color="auto" w:fill="F3F3F3"/>
          </w:tcPr>
          <w:p w:rsidR="00154B7A" w:rsidRPr="006A2E41" w:rsidRDefault="006A2E41" w:rsidP="00904C5C">
            <w:pPr>
              <w:pStyle w:val="TableText"/>
              <w:keepNext/>
              <w:rPr>
                <w:rFonts w:cs="Helvetica"/>
                <w:b/>
                <w:color w:val="141413"/>
                <w:szCs w:val="22"/>
              </w:rPr>
            </w:pPr>
            <w:r>
              <w:rPr>
                <w:rFonts w:cs="Helvetica"/>
                <w:b/>
                <w:color w:val="141413"/>
                <w:szCs w:val="22"/>
              </w:rPr>
              <w:t>1.1</w:t>
            </w:r>
            <w:r>
              <w:rPr>
                <w:rFonts w:cs="Helvetica"/>
                <w:b/>
                <w:color w:val="141413"/>
                <w:szCs w:val="22"/>
              </w:rPr>
              <w:tab/>
            </w:r>
            <w:r w:rsidR="00154B7A" w:rsidRPr="006A2E41">
              <w:rPr>
                <w:rFonts w:cs="Helvetica"/>
                <w:b/>
                <w:color w:val="141413"/>
                <w:szCs w:val="22"/>
              </w:rPr>
              <w:t>Objectives of OST</w:t>
            </w:r>
          </w:p>
        </w:tc>
        <w:tc>
          <w:tcPr>
            <w:tcW w:w="2268" w:type="dxa"/>
            <w:shd w:val="clear" w:color="auto" w:fill="F3F3F3"/>
          </w:tcPr>
          <w:p w:rsidR="00154B7A" w:rsidRPr="006A2E41" w:rsidRDefault="00154B7A" w:rsidP="00904C5C">
            <w:pPr>
              <w:pStyle w:val="TableText"/>
              <w:keepNext/>
              <w:rPr>
                <w:rFonts w:eastAsia="PMingLiU"/>
                <w:b/>
              </w:rPr>
            </w:pPr>
          </w:p>
        </w:tc>
        <w:tc>
          <w:tcPr>
            <w:tcW w:w="1275" w:type="dxa"/>
            <w:shd w:val="clear" w:color="auto" w:fill="F3F3F3"/>
          </w:tcPr>
          <w:p w:rsidR="00154B7A" w:rsidRPr="006A2E41" w:rsidRDefault="00154B7A" w:rsidP="00904C5C">
            <w:pPr>
              <w:pStyle w:val="TableText"/>
              <w:keepNext/>
              <w:jc w:val="center"/>
              <w:rPr>
                <w:rFonts w:eastAsia="PMingLiU"/>
                <w:b/>
              </w:rPr>
            </w:pPr>
          </w:p>
        </w:tc>
        <w:tc>
          <w:tcPr>
            <w:tcW w:w="851" w:type="dxa"/>
            <w:shd w:val="clear" w:color="auto" w:fill="F3F3F3"/>
          </w:tcPr>
          <w:p w:rsidR="00154B7A" w:rsidRPr="006A2E41" w:rsidRDefault="00154B7A" w:rsidP="00904C5C">
            <w:pPr>
              <w:pStyle w:val="TableText"/>
              <w:keepNext/>
              <w:jc w:val="center"/>
              <w:rPr>
                <w:rFonts w:eastAsia="PMingLiU"/>
                <w:b/>
              </w:rPr>
            </w:pPr>
          </w:p>
        </w:tc>
      </w:tr>
      <w:tr w:rsidR="00904C5C" w:rsidRPr="00E45A90" w:rsidTr="00904C5C">
        <w:trPr>
          <w:cantSplit/>
          <w:trHeight w:val="20"/>
        </w:trPr>
        <w:tc>
          <w:tcPr>
            <w:tcW w:w="4962" w:type="dxa"/>
          </w:tcPr>
          <w:p w:rsidR="00904C5C" w:rsidRPr="00EB4904" w:rsidRDefault="00904C5C" w:rsidP="00904C5C">
            <w:pPr>
              <w:pStyle w:val="TableText"/>
              <w:keepNext/>
            </w:pPr>
            <w:r w:rsidRPr="00EB4904">
              <w:t>The service delivery reflects the principles of the Treaty of Waitangi.</w:t>
            </w:r>
          </w:p>
        </w:tc>
        <w:tc>
          <w:tcPr>
            <w:tcW w:w="2268" w:type="dxa"/>
          </w:tcPr>
          <w:p w:rsidR="00904C5C" w:rsidRPr="00EB4904" w:rsidRDefault="00904C5C" w:rsidP="00904C5C">
            <w:pPr>
              <w:pStyle w:val="TableText"/>
              <w:keepNext/>
            </w:pPr>
            <w:r>
              <w:fldChar w:fldCharType="begin">
                <w:ffData>
                  <w:name w:val="Text27"/>
                  <w:enabled/>
                  <w:calcOnExit w:val="0"/>
                  <w:textInput/>
                </w:ffData>
              </w:fldChar>
            </w:r>
            <w:bookmarkStart w:id="40"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275" w:type="dxa"/>
          </w:tcPr>
          <w:p w:rsidR="00904C5C" w:rsidRPr="00EB4904" w:rsidRDefault="00904C5C" w:rsidP="00904C5C">
            <w:pPr>
              <w:pStyle w:val="TableText"/>
              <w:keepNext/>
              <w:jc w:val="cente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904C5C" w:rsidRPr="00EB4904" w:rsidRDefault="00904C5C" w:rsidP="00904C5C">
            <w:pPr>
              <w:pStyle w:val="TableText"/>
              <w:keepNext/>
              <w:jc w:val="cente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4C5C" w:rsidRPr="00E45A90" w:rsidTr="00904C5C">
        <w:trPr>
          <w:cantSplit/>
          <w:trHeight w:val="20"/>
        </w:trPr>
        <w:tc>
          <w:tcPr>
            <w:tcW w:w="4962" w:type="dxa"/>
          </w:tcPr>
          <w:p w:rsidR="00904C5C" w:rsidRPr="00EB4904" w:rsidRDefault="00904C5C" w:rsidP="00904C5C">
            <w:pPr>
              <w:pStyle w:val="TableText"/>
              <w:keepNext/>
            </w:pPr>
            <w:r w:rsidRPr="00EB4904">
              <w:t>The service delivery reflects the principles of recovery and harm reduction.</w:t>
            </w:r>
          </w:p>
        </w:tc>
        <w:tc>
          <w:tcPr>
            <w:tcW w:w="2268" w:type="dxa"/>
          </w:tcPr>
          <w:p w:rsidR="00904C5C" w:rsidRPr="00EB4904" w:rsidRDefault="00904C5C" w:rsidP="00904C5C">
            <w:pPr>
              <w:pStyle w:val="TableText"/>
              <w:keepNext/>
            </w:pPr>
            <w:r>
              <w:fldChar w:fldCharType="begin">
                <w:ffData>
                  <w:name w:val="Text28"/>
                  <w:enabled/>
                  <w:calcOnExit w:val="0"/>
                  <w:textInput/>
                </w:ffData>
              </w:fldChar>
            </w:r>
            <w:bookmarkStart w:id="41"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275" w:type="dxa"/>
          </w:tcPr>
          <w:p w:rsidR="00904C5C" w:rsidRPr="00EB4904" w:rsidRDefault="00904C5C" w:rsidP="00904C5C">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904C5C" w:rsidRPr="00EB4904" w:rsidRDefault="00904C5C" w:rsidP="00904C5C">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4C5C" w:rsidRPr="00E45A90" w:rsidTr="00904C5C">
        <w:trPr>
          <w:cantSplit/>
          <w:trHeight w:val="20"/>
        </w:trPr>
        <w:tc>
          <w:tcPr>
            <w:tcW w:w="4962" w:type="dxa"/>
          </w:tcPr>
          <w:p w:rsidR="00904C5C" w:rsidRPr="00EB4904" w:rsidRDefault="00904C5C" w:rsidP="00C454ED">
            <w:pPr>
              <w:pStyle w:val="TableText"/>
            </w:pPr>
            <w:r w:rsidRPr="00EB4904">
              <w:t>The service delivery reflects a partnership approach between the client, the specialist service or primary health care provider and the client’s nominated support people.</w:t>
            </w:r>
          </w:p>
        </w:tc>
        <w:tc>
          <w:tcPr>
            <w:tcW w:w="2268" w:type="dxa"/>
          </w:tcPr>
          <w:p w:rsidR="00904C5C" w:rsidRPr="00EB4904" w:rsidRDefault="00904C5C" w:rsidP="000B7529">
            <w:pPr>
              <w:pStyle w:val="TableText"/>
              <w:keepNex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904C5C" w:rsidRPr="00EB4904" w:rsidRDefault="00904C5C" w:rsidP="000B7529">
            <w:pPr>
              <w:pStyle w:val="TableText"/>
              <w:keepNext/>
              <w:jc w:val="cente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904C5C" w:rsidRPr="00EB4904" w:rsidRDefault="00904C5C" w:rsidP="000B7529">
            <w:pPr>
              <w:pStyle w:val="TableText"/>
              <w:keepNext/>
              <w:jc w:val="cente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4C5C" w:rsidRPr="00E45A90" w:rsidTr="00904C5C">
        <w:trPr>
          <w:cantSplit/>
          <w:trHeight w:val="20"/>
        </w:trPr>
        <w:tc>
          <w:tcPr>
            <w:tcW w:w="4962" w:type="dxa"/>
          </w:tcPr>
          <w:p w:rsidR="00904C5C" w:rsidRPr="00EB4904" w:rsidRDefault="00904C5C" w:rsidP="00C454ED">
            <w:pPr>
              <w:pStyle w:val="TableText"/>
            </w:pPr>
            <w:r w:rsidRPr="00EB4904">
              <w:t xml:space="preserve">The overarching treatment objectives are consistent with the objectives set out in section 1.1 of the </w:t>
            </w:r>
            <w:r w:rsidRPr="00904C5C">
              <w:rPr>
                <w:i/>
              </w:rPr>
              <w:t>OST Guidelines</w:t>
            </w:r>
            <w:r w:rsidRPr="00EB4904">
              <w:t>.</w:t>
            </w:r>
          </w:p>
        </w:tc>
        <w:tc>
          <w:tcPr>
            <w:tcW w:w="2268" w:type="dxa"/>
          </w:tcPr>
          <w:p w:rsidR="00904C5C" w:rsidRPr="00EB4904" w:rsidRDefault="00904C5C"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904C5C" w:rsidRPr="00EB4904" w:rsidRDefault="00904C5C"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904C5C" w:rsidRPr="00EB4904" w:rsidRDefault="00904C5C"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4C5C" w:rsidRPr="00E45A90" w:rsidTr="00904C5C">
        <w:trPr>
          <w:cantSplit/>
          <w:trHeight w:val="20"/>
        </w:trPr>
        <w:tc>
          <w:tcPr>
            <w:tcW w:w="4962" w:type="dxa"/>
            <w:shd w:val="clear" w:color="auto" w:fill="F3F3F3"/>
          </w:tcPr>
          <w:p w:rsidR="00904C5C" w:rsidRPr="00904C5C" w:rsidRDefault="00904C5C" w:rsidP="00C454ED">
            <w:pPr>
              <w:pStyle w:val="TableText"/>
              <w:rPr>
                <w:b/>
                <w:szCs w:val="22"/>
              </w:rPr>
            </w:pPr>
            <w:r>
              <w:rPr>
                <w:b/>
                <w:szCs w:val="22"/>
              </w:rPr>
              <w:t>1.2</w:t>
            </w:r>
            <w:r>
              <w:rPr>
                <w:b/>
                <w:szCs w:val="22"/>
              </w:rPr>
              <w:tab/>
            </w:r>
            <w:r w:rsidRPr="00904C5C">
              <w:rPr>
                <w:b/>
                <w:szCs w:val="22"/>
              </w:rPr>
              <w:t>Roles of specialist OST services</w:t>
            </w:r>
          </w:p>
        </w:tc>
        <w:tc>
          <w:tcPr>
            <w:tcW w:w="2268" w:type="dxa"/>
            <w:shd w:val="clear" w:color="auto" w:fill="F3F3F3"/>
          </w:tcPr>
          <w:p w:rsidR="00904C5C" w:rsidRPr="00EB4904" w:rsidRDefault="00904C5C" w:rsidP="000963C6">
            <w:pPr>
              <w:pStyle w:val="TableText"/>
              <w:rPr>
                <w:rFonts w:cs="Calibri"/>
              </w:rPr>
            </w:pPr>
            <w:r w:rsidRPr="00EB4904">
              <w:rPr>
                <w:rFonts w:cs="Calibri"/>
              </w:rPr>
              <w:t>No audit requirements</w:t>
            </w:r>
          </w:p>
        </w:tc>
        <w:tc>
          <w:tcPr>
            <w:tcW w:w="1275" w:type="dxa"/>
            <w:shd w:val="clear" w:color="auto" w:fill="F3F3F3"/>
          </w:tcPr>
          <w:p w:rsidR="00904C5C" w:rsidRPr="00EB4904" w:rsidRDefault="00904C5C" w:rsidP="006A2E41">
            <w:pPr>
              <w:pStyle w:val="TableText"/>
              <w:jc w:val="center"/>
              <w:rPr>
                <w:rFonts w:eastAsia="PMingLiU"/>
              </w:rPr>
            </w:pPr>
          </w:p>
        </w:tc>
        <w:tc>
          <w:tcPr>
            <w:tcW w:w="851" w:type="dxa"/>
            <w:shd w:val="clear" w:color="auto" w:fill="F3F3F3"/>
          </w:tcPr>
          <w:p w:rsidR="00904C5C" w:rsidRPr="00EB4904" w:rsidRDefault="00904C5C" w:rsidP="006A2E41">
            <w:pPr>
              <w:pStyle w:val="TableText"/>
              <w:jc w:val="center"/>
              <w:rPr>
                <w:rFonts w:eastAsia="PMingLiU"/>
              </w:rPr>
            </w:pPr>
          </w:p>
        </w:tc>
      </w:tr>
      <w:tr w:rsidR="00904C5C" w:rsidRPr="00E45A90" w:rsidTr="00904C5C">
        <w:trPr>
          <w:cantSplit/>
          <w:trHeight w:val="20"/>
        </w:trPr>
        <w:tc>
          <w:tcPr>
            <w:tcW w:w="4962" w:type="dxa"/>
            <w:shd w:val="clear" w:color="auto" w:fill="F3F3F3"/>
          </w:tcPr>
          <w:p w:rsidR="00904C5C" w:rsidRPr="00904C5C" w:rsidRDefault="00904C5C" w:rsidP="00C454ED">
            <w:pPr>
              <w:pStyle w:val="TableText"/>
              <w:rPr>
                <w:b/>
                <w:szCs w:val="22"/>
              </w:rPr>
            </w:pPr>
            <w:r>
              <w:rPr>
                <w:b/>
                <w:szCs w:val="22"/>
              </w:rPr>
              <w:t>1.3</w:t>
            </w:r>
            <w:r>
              <w:rPr>
                <w:b/>
                <w:szCs w:val="22"/>
              </w:rPr>
              <w:tab/>
            </w:r>
            <w:r w:rsidRPr="00904C5C">
              <w:rPr>
                <w:b/>
                <w:szCs w:val="22"/>
              </w:rPr>
              <w:t>Recovery-orientated OST</w:t>
            </w:r>
          </w:p>
        </w:tc>
        <w:tc>
          <w:tcPr>
            <w:tcW w:w="2268" w:type="dxa"/>
            <w:shd w:val="clear" w:color="auto" w:fill="F3F3F3"/>
          </w:tcPr>
          <w:p w:rsidR="00904C5C" w:rsidRPr="00EB4904" w:rsidRDefault="00904C5C" w:rsidP="000963C6">
            <w:pPr>
              <w:pStyle w:val="TableText"/>
            </w:pPr>
          </w:p>
        </w:tc>
        <w:tc>
          <w:tcPr>
            <w:tcW w:w="1275" w:type="dxa"/>
            <w:shd w:val="clear" w:color="auto" w:fill="F3F3F3"/>
          </w:tcPr>
          <w:p w:rsidR="00904C5C" w:rsidRPr="00EB4904" w:rsidRDefault="00904C5C" w:rsidP="006A2E41">
            <w:pPr>
              <w:pStyle w:val="TableText"/>
              <w:jc w:val="center"/>
              <w:rPr>
                <w:rFonts w:eastAsia="PMingLiU"/>
              </w:rPr>
            </w:pPr>
          </w:p>
        </w:tc>
        <w:tc>
          <w:tcPr>
            <w:tcW w:w="851" w:type="dxa"/>
            <w:shd w:val="clear" w:color="auto" w:fill="F3F3F3"/>
          </w:tcPr>
          <w:p w:rsidR="00904C5C" w:rsidRPr="00EB4904" w:rsidRDefault="00904C5C" w:rsidP="006A2E41">
            <w:pPr>
              <w:pStyle w:val="TableText"/>
              <w:jc w:val="center"/>
              <w:rPr>
                <w:rFonts w:eastAsia="PMingLiU"/>
              </w:rPr>
            </w:pPr>
          </w:p>
        </w:tc>
      </w:tr>
      <w:tr w:rsidR="00904C5C" w:rsidRPr="00E45A90" w:rsidTr="00904C5C">
        <w:trPr>
          <w:cantSplit/>
          <w:trHeight w:val="20"/>
        </w:trPr>
        <w:tc>
          <w:tcPr>
            <w:tcW w:w="4962" w:type="dxa"/>
          </w:tcPr>
          <w:p w:rsidR="00904C5C" w:rsidRPr="00EB4904" w:rsidRDefault="00904C5C" w:rsidP="00C454ED">
            <w:pPr>
              <w:pStyle w:val="TableText"/>
            </w:pPr>
            <w:r w:rsidRPr="00EB4904">
              <w:t>The service delivery reflects the principles of recovery and wellbeing orientated treatment.</w:t>
            </w:r>
          </w:p>
        </w:tc>
        <w:tc>
          <w:tcPr>
            <w:tcW w:w="2268" w:type="dxa"/>
          </w:tcPr>
          <w:p w:rsidR="00904C5C" w:rsidRPr="00EB4904" w:rsidRDefault="00904C5C" w:rsidP="000B7529">
            <w:pPr>
              <w:pStyle w:val="TableText"/>
              <w:keepNex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904C5C" w:rsidRPr="00EB4904" w:rsidRDefault="00904C5C" w:rsidP="000B7529">
            <w:pPr>
              <w:pStyle w:val="TableText"/>
              <w:keepNext/>
              <w:jc w:val="cente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904C5C" w:rsidRPr="00EB4904" w:rsidRDefault="00904C5C" w:rsidP="000B7529">
            <w:pPr>
              <w:pStyle w:val="TableText"/>
              <w:keepNext/>
              <w:jc w:val="cente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4C5C" w:rsidRPr="00E45A90" w:rsidTr="00904C5C">
        <w:trPr>
          <w:cantSplit/>
          <w:trHeight w:val="20"/>
        </w:trPr>
        <w:tc>
          <w:tcPr>
            <w:tcW w:w="4962" w:type="dxa"/>
          </w:tcPr>
          <w:p w:rsidR="00904C5C" w:rsidRPr="00EB4904" w:rsidRDefault="00904C5C" w:rsidP="00C454ED">
            <w:pPr>
              <w:pStyle w:val="TableText"/>
            </w:pPr>
            <w:r w:rsidRPr="00EB4904">
              <w:t xml:space="preserve">Recovery is visible to the clients, </w:t>
            </w:r>
            <w:proofErr w:type="spellStart"/>
            <w:r w:rsidRPr="00EB4904">
              <w:t>eg</w:t>
            </w:r>
            <w:proofErr w:type="spellEnd"/>
            <w:r w:rsidRPr="00EB4904">
              <w:t>:</w:t>
            </w:r>
          </w:p>
          <w:p w:rsidR="00904C5C" w:rsidRPr="00D50633" w:rsidRDefault="00904C5C" w:rsidP="00C454ED">
            <w:pPr>
              <w:pStyle w:val="TableBullet"/>
            </w:pPr>
            <w:r>
              <w:t>r</w:t>
            </w:r>
            <w:r w:rsidRPr="00D50633">
              <w:t>ecovery/recovery capital posters on walls</w:t>
            </w:r>
          </w:p>
          <w:p w:rsidR="00904C5C" w:rsidRPr="00D50633" w:rsidRDefault="00904C5C" w:rsidP="00C454ED">
            <w:pPr>
              <w:pStyle w:val="TableBullet"/>
            </w:pPr>
            <w:r w:rsidRPr="00D50633">
              <w:t>AA/NA and peer</w:t>
            </w:r>
            <w:r>
              <w:t>-</w:t>
            </w:r>
            <w:r w:rsidRPr="00D50633">
              <w:t>support group flyers</w:t>
            </w:r>
            <w:r>
              <w:t xml:space="preserve"> are</w:t>
            </w:r>
            <w:r w:rsidRPr="00D50633">
              <w:t xml:space="preserve"> in reception areas</w:t>
            </w:r>
          </w:p>
          <w:p w:rsidR="00904C5C" w:rsidRPr="00D50633" w:rsidRDefault="00904C5C" w:rsidP="00C454ED">
            <w:pPr>
              <w:pStyle w:val="TableBullet"/>
            </w:pPr>
            <w:r>
              <w:t>c</w:t>
            </w:r>
            <w:r w:rsidRPr="00D50633">
              <w:t>lients have access to lifestyle info</w:t>
            </w:r>
            <w:r>
              <w:t>rmation</w:t>
            </w:r>
            <w:r w:rsidRPr="00D50633">
              <w:t>/pamphlets to support social and community resources</w:t>
            </w:r>
          </w:p>
          <w:p w:rsidR="00904C5C" w:rsidRDefault="00904C5C" w:rsidP="00C454ED">
            <w:pPr>
              <w:pStyle w:val="TableBullet"/>
            </w:pPr>
            <w:r>
              <w:t>the s</w:t>
            </w:r>
            <w:r w:rsidRPr="00D50633">
              <w:t xml:space="preserve">ervice employees </w:t>
            </w:r>
            <w:r>
              <w:t>have</w:t>
            </w:r>
            <w:r w:rsidRPr="00D50633">
              <w:t xml:space="preserve"> their own experience</w:t>
            </w:r>
            <w:r>
              <w:t xml:space="preserve"> and are open about their own recovery</w:t>
            </w:r>
          </w:p>
          <w:p w:rsidR="00904C5C" w:rsidRPr="00EB4904" w:rsidRDefault="00904C5C" w:rsidP="00C454ED">
            <w:pPr>
              <w:pStyle w:val="TableBullet"/>
            </w:pPr>
            <w:proofErr w:type="gramStart"/>
            <w:r>
              <w:t>the</w:t>
            </w:r>
            <w:proofErr w:type="gramEnd"/>
            <w:r>
              <w:t xml:space="preserve"> s</w:t>
            </w:r>
            <w:r w:rsidRPr="00D50633">
              <w:t xml:space="preserve">ervice employs </w:t>
            </w:r>
            <w:r>
              <w:t>p</w:t>
            </w:r>
            <w:r w:rsidRPr="00D50633">
              <w:t>eer</w:t>
            </w:r>
            <w:r>
              <w:t>-s</w:t>
            </w:r>
            <w:r w:rsidRPr="00D50633">
              <w:t xml:space="preserve">upport </w:t>
            </w:r>
            <w:r>
              <w:t>w</w:t>
            </w:r>
            <w:r w:rsidRPr="00D50633">
              <w:t xml:space="preserve">orkers and </w:t>
            </w:r>
            <w:r>
              <w:t>c</w:t>
            </w:r>
            <w:r w:rsidRPr="00D50633">
              <w:t xml:space="preserve">onsumer </w:t>
            </w:r>
            <w:r>
              <w:t>a</w:t>
            </w:r>
            <w:r w:rsidRPr="00D50633">
              <w:t>dvocates</w:t>
            </w:r>
            <w:r>
              <w:t>.</w:t>
            </w:r>
          </w:p>
        </w:tc>
        <w:tc>
          <w:tcPr>
            <w:tcW w:w="2268" w:type="dxa"/>
          </w:tcPr>
          <w:p w:rsidR="00904C5C" w:rsidRPr="00EB4904" w:rsidRDefault="00904C5C"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904C5C" w:rsidRPr="00EB4904" w:rsidRDefault="00904C5C"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904C5C" w:rsidRPr="00EB4904" w:rsidRDefault="00904C5C"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54B7A" w:rsidRDefault="00154B7A" w:rsidP="00C454ED"/>
    <w:p w:rsidR="00C454ED" w:rsidRDefault="00C454ED" w:rsidP="00C454ED">
      <w:pPr>
        <w:pStyle w:val="Heading4"/>
      </w:pPr>
      <w:r>
        <w:t>Section attainment summary</w:t>
      </w:r>
    </w:p>
    <w:tbl>
      <w:tblPr>
        <w:tblStyle w:val="TableGrid"/>
        <w:tblW w:w="0" w:type="auto"/>
        <w:tblInd w:w="108" w:type="dxa"/>
        <w:tblLayout w:type="fixed"/>
        <w:tblLook w:val="04A0" w:firstRow="1" w:lastRow="0" w:firstColumn="1" w:lastColumn="0" w:noHBand="0" w:noVBand="1"/>
      </w:tblPr>
      <w:tblGrid>
        <w:gridCol w:w="2339"/>
        <w:gridCol w:w="2623"/>
        <w:gridCol w:w="2055"/>
        <w:gridCol w:w="2339"/>
      </w:tblGrid>
      <w:tr w:rsidR="00C454ED" w:rsidRPr="00904C5C" w:rsidTr="00283015">
        <w:trPr>
          <w:cantSplit/>
        </w:trPr>
        <w:tc>
          <w:tcPr>
            <w:tcW w:w="9356" w:type="dxa"/>
            <w:gridSpan w:val="4"/>
            <w:tcBorders>
              <w:bottom w:val="nil"/>
            </w:tcBorders>
            <w:shd w:val="clear" w:color="auto" w:fill="FFFF99"/>
          </w:tcPr>
          <w:p w:rsidR="00C454ED" w:rsidRPr="00904C5C" w:rsidRDefault="00C454ED" w:rsidP="00904C5C">
            <w:pPr>
              <w:pStyle w:val="TableText"/>
              <w:spacing w:after="0"/>
              <w:rPr>
                <w:b/>
              </w:rPr>
            </w:pPr>
            <w:r w:rsidRPr="00904C5C">
              <w:rPr>
                <w:b/>
              </w:rPr>
              <w:t>Indicators (out of 6)</w:t>
            </w:r>
            <w:r w:rsidR="00904C5C">
              <w:rPr>
                <w:b/>
              </w:rPr>
              <w:t>:</w:t>
            </w:r>
          </w:p>
        </w:tc>
      </w:tr>
      <w:tr w:rsidR="00904C5C" w:rsidTr="00283015">
        <w:trPr>
          <w:cantSplit/>
        </w:trPr>
        <w:tc>
          <w:tcPr>
            <w:tcW w:w="2339" w:type="dxa"/>
            <w:tcBorders>
              <w:top w:val="nil"/>
              <w:right w:val="nil"/>
            </w:tcBorders>
            <w:shd w:val="clear" w:color="auto" w:fill="FFFF99"/>
          </w:tcPr>
          <w:p w:rsidR="00904C5C" w:rsidRDefault="00904C5C" w:rsidP="00904C5C">
            <w:pPr>
              <w:pStyle w:val="TableText"/>
              <w:tabs>
                <w:tab w:val="right" w:pos="1593"/>
              </w:tabs>
            </w:pPr>
            <w:r>
              <w:t>Fully attained</w:t>
            </w:r>
            <w:r>
              <w:tab/>
            </w:r>
            <w:r w:rsidRPr="00904C5C">
              <w:rPr>
                <w:sz w:val="28"/>
                <w:szCs w:val="28"/>
              </w:rPr>
              <w:fldChar w:fldCharType="begin">
                <w:ffData>
                  <w:name w:val="Check1"/>
                  <w:enabled/>
                  <w:calcOnExit w:val="0"/>
                  <w:checkBox>
                    <w:sizeAuto/>
                    <w:default w:val="0"/>
                  </w:checkBox>
                </w:ffData>
              </w:fldChar>
            </w:r>
            <w:bookmarkStart w:id="42" w:name="Check1"/>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bookmarkEnd w:id="42"/>
          </w:p>
        </w:tc>
        <w:tc>
          <w:tcPr>
            <w:tcW w:w="2623" w:type="dxa"/>
            <w:tcBorders>
              <w:top w:val="nil"/>
              <w:left w:val="nil"/>
              <w:right w:val="nil"/>
            </w:tcBorders>
            <w:shd w:val="clear" w:color="auto" w:fill="FFFF99"/>
          </w:tcPr>
          <w:p w:rsidR="00904C5C" w:rsidRDefault="00904C5C" w:rsidP="00904C5C">
            <w:pPr>
              <w:pStyle w:val="TableText"/>
              <w:tabs>
                <w:tab w:val="right" w:pos="1806"/>
              </w:tabs>
            </w:pPr>
            <w:r>
              <w:t>Partially 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c>
          <w:tcPr>
            <w:tcW w:w="2055" w:type="dxa"/>
            <w:tcBorders>
              <w:top w:val="nil"/>
              <w:left w:val="nil"/>
              <w:right w:val="nil"/>
            </w:tcBorders>
            <w:shd w:val="clear" w:color="auto" w:fill="FFFF99"/>
          </w:tcPr>
          <w:p w:rsidR="00904C5C" w:rsidRDefault="00904C5C" w:rsidP="00904C5C">
            <w:pPr>
              <w:pStyle w:val="TableText"/>
              <w:tabs>
                <w:tab w:val="right" w:pos="1451"/>
              </w:tabs>
            </w:pPr>
            <w:r>
              <w:t>Unattained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c>
          <w:tcPr>
            <w:tcW w:w="2339" w:type="dxa"/>
            <w:tcBorders>
              <w:top w:val="nil"/>
              <w:left w:val="nil"/>
            </w:tcBorders>
            <w:shd w:val="clear" w:color="auto" w:fill="FFFF99"/>
          </w:tcPr>
          <w:p w:rsidR="00904C5C" w:rsidRDefault="00904C5C" w:rsidP="00904C5C">
            <w:pPr>
              <w:pStyle w:val="TableText"/>
              <w:tabs>
                <w:tab w:val="right" w:pos="1593"/>
              </w:tabs>
            </w:pPr>
            <w:r>
              <w:t>Not applicable</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r>
    </w:tbl>
    <w:p w:rsidR="00C454ED" w:rsidRPr="00C454ED" w:rsidRDefault="00C454ED" w:rsidP="00C454ED"/>
    <w:p w:rsidR="00154B7A" w:rsidRDefault="00C454ED" w:rsidP="00C454ED">
      <w:pPr>
        <w:pStyle w:val="Heading4"/>
      </w:pPr>
      <w:r>
        <w:t>Summary of recommended actions</w:t>
      </w:r>
    </w:p>
    <w:tbl>
      <w:tblPr>
        <w:tblStyle w:val="TableGrid"/>
        <w:tblW w:w="0" w:type="auto"/>
        <w:tblInd w:w="108" w:type="dxa"/>
        <w:tblLayout w:type="fixed"/>
        <w:tblLook w:val="04A0" w:firstRow="1" w:lastRow="0" w:firstColumn="1" w:lastColumn="0" w:noHBand="0" w:noVBand="1"/>
      </w:tblPr>
      <w:tblGrid>
        <w:gridCol w:w="9356"/>
      </w:tblGrid>
      <w:tr w:rsidR="00C454ED" w:rsidTr="00283015">
        <w:trPr>
          <w:cantSplit/>
          <w:trHeight w:val="1134"/>
        </w:trPr>
        <w:tc>
          <w:tcPr>
            <w:tcW w:w="9356" w:type="dxa"/>
            <w:shd w:val="clear" w:color="auto" w:fill="FFFF99"/>
          </w:tcPr>
          <w:p w:rsidR="00C454ED" w:rsidRDefault="00904C5C" w:rsidP="001840CB">
            <w:pPr>
              <w:pStyle w:val="TableText"/>
            </w:pPr>
            <w:r>
              <w:fldChar w:fldCharType="begin">
                <w:ffData>
                  <w:name w:val="Text29"/>
                  <w:enabled/>
                  <w:calcOnExit w:val="0"/>
                  <w:textInput/>
                </w:ffData>
              </w:fldChar>
            </w:r>
            <w:bookmarkStart w:id="4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bl>
    <w:p w:rsidR="00C454ED" w:rsidRPr="00C454ED" w:rsidRDefault="00C454ED" w:rsidP="00C454ED"/>
    <w:p w:rsidR="00154B7A" w:rsidRDefault="00C454ED" w:rsidP="00C454ED">
      <w:pPr>
        <w:pStyle w:val="Heading3"/>
        <w:rPr>
          <w:rFonts w:eastAsia="PMingLiU"/>
        </w:rPr>
      </w:pPr>
      <w:bookmarkStart w:id="44" w:name="_Toc180687220"/>
      <w:bookmarkStart w:id="45" w:name="_Toc180767057"/>
      <w:bookmarkStart w:id="46" w:name="_Toc403048455"/>
      <w:bookmarkStart w:id="47" w:name="OLE_LINK1"/>
      <w:r>
        <w:rPr>
          <w:rFonts w:eastAsia="PMingLiU"/>
        </w:rPr>
        <w:lastRenderedPageBreak/>
        <w:t>2</w:t>
      </w:r>
      <w:r>
        <w:rPr>
          <w:rFonts w:eastAsia="PMingLiU"/>
        </w:rPr>
        <w:tab/>
      </w:r>
      <w:r w:rsidR="00154B7A">
        <w:rPr>
          <w:rFonts w:eastAsia="PMingLiU"/>
        </w:rPr>
        <w:t>E</w:t>
      </w:r>
      <w:r w:rsidR="00154B7A" w:rsidRPr="008408FA">
        <w:rPr>
          <w:rFonts w:eastAsia="PMingLiU"/>
        </w:rPr>
        <w:t xml:space="preserve">ntry </w:t>
      </w:r>
      <w:r w:rsidR="00154B7A">
        <w:rPr>
          <w:rFonts w:eastAsia="PMingLiU"/>
        </w:rPr>
        <w:t xml:space="preserve">into opioid substitution </w:t>
      </w:r>
      <w:bookmarkEnd w:id="44"/>
      <w:bookmarkEnd w:id="45"/>
      <w:r w:rsidR="00154B7A">
        <w:rPr>
          <w:rFonts w:eastAsia="PMingLiU"/>
        </w:rPr>
        <w:t>treatment</w:t>
      </w:r>
      <w:bookmarkEnd w:id="4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2268"/>
        <w:gridCol w:w="1275"/>
        <w:gridCol w:w="851"/>
      </w:tblGrid>
      <w:tr w:rsidR="00154B7A" w:rsidRPr="00904C5C" w:rsidTr="00904C5C">
        <w:trPr>
          <w:cantSplit/>
          <w:trHeight w:val="20"/>
          <w:tblHeader/>
        </w:trPr>
        <w:tc>
          <w:tcPr>
            <w:tcW w:w="4962" w:type="dxa"/>
            <w:shd w:val="clear" w:color="auto" w:fill="D9D9D9" w:themeFill="background1" w:themeFillShade="D9"/>
          </w:tcPr>
          <w:p w:rsidR="00154B7A" w:rsidRPr="00904C5C" w:rsidRDefault="00154B7A" w:rsidP="000B7529">
            <w:pPr>
              <w:pStyle w:val="TableText"/>
              <w:keepNext/>
              <w:rPr>
                <w:rFonts w:eastAsia="PMingLiU"/>
                <w:b/>
              </w:rPr>
            </w:pPr>
            <w:r w:rsidRPr="00904C5C">
              <w:rPr>
                <w:rFonts w:eastAsia="PMingLiU"/>
                <w:b/>
              </w:rPr>
              <w:t>Indicators</w:t>
            </w:r>
          </w:p>
        </w:tc>
        <w:tc>
          <w:tcPr>
            <w:tcW w:w="2268" w:type="dxa"/>
            <w:shd w:val="clear" w:color="auto" w:fill="D9D9D9" w:themeFill="background1" w:themeFillShade="D9"/>
          </w:tcPr>
          <w:p w:rsidR="00154B7A" w:rsidRPr="00904C5C" w:rsidRDefault="00154B7A" w:rsidP="000B7529">
            <w:pPr>
              <w:pStyle w:val="TableText"/>
              <w:keepNext/>
              <w:rPr>
                <w:rFonts w:eastAsia="PMingLiU"/>
                <w:b/>
              </w:rPr>
            </w:pPr>
            <w:r w:rsidRPr="00904C5C">
              <w:rPr>
                <w:rFonts w:eastAsia="PMingLiU"/>
                <w:b/>
              </w:rPr>
              <w:t>Evidence</w:t>
            </w:r>
          </w:p>
        </w:tc>
        <w:tc>
          <w:tcPr>
            <w:tcW w:w="1275" w:type="dxa"/>
            <w:shd w:val="clear" w:color="auto" w:fill="D9D9D9" w:themeFill="background1" w:themeFillShade="D9"/>
          </w:tcPr>
          <w:p w:rsidR="00154B7A" w:rsidRPr="00904C5C" w:rsidRDefault="00154B7A" w:rsidP="000B7529">
            <w:pPr>
              <w:pStyle w:val="TableText"/>
              <w:keepNext/>
              <w:jc w:val="center"/>
              <w:rPr>
                <w:rFonts w:eastAsia="PMingLiU"/>
                <w:b/>
              </w:rPr>
            </w:pPr>
            <w:r w:rsidRPr="00904C5C">
              <w:rPr>
                <w:rFonts w:eastAsia="PMingLiU"/>
                <w:b/>
              </w:rPr>
              <w:t>Attainment</w:t>
            </w:r>
          </w:p>
        </w:tc>
        <w:tc>
          <w:tcPr>
            <w:tcW w:w="851" w:type="dxa"/>
            <w:shd w:val="clear" w:color="auto" w:fill="D9D9D9" w:themeFill="background1" w:themeFillShade="D9"/>
          </w:tcPr>
          <w:p w:rsidR="00154B7A" w:rsidRPr="00904C5C" w:rsidRDefault="00154B7A" w:rsidP="000B7529">
            <w:pPr>
              <w:pStyle w:val="TableText"/>
              <w:keepNext/>
              <w:jc w:val="center"/>
              <w:rPr>
                <w:rFonts w:eastAsia="PMingLiU"/>
                <w:b/>
              </w:rPr>
            </w:pPr>
            <w:r w:rsidRPr="00904C5C">
              <w:rPr>
                <w:rFonts w:eastAsia="PMingLiU"/>
                <w:b/>
              </w:rPr>
              <w:t>Risk</w:t>
            </w:r>
          </w:p>
        </w:tc>
      </w:tr>
      <w:tr w:rsidR="00154B7A" w:rsidRPr="00904C5C" w:rsidTr="00904C5C">
        <w:trPr>
          <w:cantSplit/>
          <w:trHeight w:val="20"/>
        </w:trPr>
        <w:tc>
          <w:tcPr>
            <w:tcW w:w="4962" w:type="dxa"/>
            <w:shd w:val="clear" w:color="auto" w:fill="F3F3F3"/>
          </w:tcPr>
          <w:p w:rsidR="00154B7A" w:rsidRPr="00904C5C" w:rsidRDefault="00154B7A" w:rsidP="000B7529">
            <w:pPr>
              <w:pStyle w:val="TableText"/>
              <w:keepNext/>
              <w:rPr>
                <w:rFonts w:cs="Helvetica"/>
                <w:b/>
                <w:color w:val="141413"/>
                <w:szCs w:val="26"/>
              </w:rPr>
            </w:pPr>
            <w:r w:rsidRPr="00904C5C">
              <w:rPr>
                <w:rFonts w:cs="Helvetica"/>
                <w:b/>
                <w:color w:val="141413"/>
                <w:szCs w:val="26"/>
              </w:rPr>
              <w:t>2.</w:t>
            </w:r>
            <w:r w:rsidR="00A1157E" w:rsidRPr="00904C5C">
              <w:rPr>
                <w:rFonts w:cs="Helvetica"/>
                <w:b/>
                <w:color w:val="141413"/>
                <w:szCs w:val="26"/>
              </w:rPr>
              <w:t>1</w:t>
            </w:r>
            <w:r w:rsidR="00904C5C">
              <w:rPr>
                <w:rFonts w:cs="Helvetica"/>
                <w:b/>
                <w:color w:val="141413"/>
                <w:szCs w:val="26"/>
              </w:rPr>
              <w:tab/>
            </w:r>
            <w:r w:rsidR="00A1157E" w:rsidRPr="00904C5C">
              <w:rPr>
                <w:rFonts w:cs="Helvetica"/>
                <w:b/>
                <w:color w:val="141413"/>
                <w:szCs w:val="26"/>
              </w:rPr>
              <w:t>The comprehensive assessment</w:t>
            </w:r>
          </w:p>
        </w:tc>
        <w:tc>
          <w:tcPr>
            <w:tcW w:w="2268" w:type="dxa"/>
            <w:shd w:val="clear" w:color="auto" w:fill="F3F3F3"/>
          </w:tcPr>
          <w:p w:rsidR="00154B7A" w:rsidRPr="00904C5C" w:rsidRDefault="00154B7A" w:rsidP="000B7529">
            <w:pPr>
              <w:pStyle w:val="TableText"/>
              <w:keepNext/>
              <w:rPr>
                <w:rFonts w:cs="Helvetica"/>
                <w:b/>
                <w:color w:val="141413"/>
                <w:szCs w:val="26"/>
              </w:rPr>
            </w:pPr>
          </w:p>
        </w:tc>
        <w:tc>
          <w:tcPr>
            <w:tcW w:w="1275" w:type="dxa"/>
            <w:shd w:val="clear" w:color="auto" w:fill="F3F3F3"/>
          </w:tcPr>
          <w:p w:rsidR="00154B7A" w:rsidRPr="00904C5C" w:rsidRDefault="00154B7A" w:rsidP="000B7529">
            <w:pPr>
              <w:pStyle w:val="TableText"/>
              <w:keepNext/>
              <w:jc w:val="center"/>
              <w:rPr>
                <w:rFonts w:cs="Helvetica"/>
                <w:b/>
                <w:color w:val="141413"/>
                <w:szCs w:val="26"/>
              </w:rPr>
            </w:pPr>
          </w:p>
        </w:tc>
        <w:tc>
          <w:tcPr>
            <w:tcW w:w="851" w:type="dxa"/>
            <w:shd w:val="clear" w:color="auto" w:fill="F3F3F3"/>
          </w:tcPr>
          <w:p w:rsidR="00154B7A" w:rsidRPr="00904C5C" w:rsidRDefault="00154B7A" w:rsidP="000B7529">
            <w:pPr>
              <w:pStyle w:val="TableText"/>
              <w:keepNext/>
              <w:jc w:val="center"/>
              <w:rPr>
                <w:rFonts w:cs="Helvetica"/>
                <w:b/>
                <w:color w:val="141413"/>
                <w:szCs w:val="26"/>
              </w:rPr>
            </w:pPr>
          </w:p>
        </w:tc>
      </w:tr>
      <w:tr w:rsidR="000B7529" w:rsidRPr="00E45A90" w:rsidTr="00904C5C">
        <w:trPr>
          <w:cantSplit/>
          <w:trHeight w:val="20"/>
        </w:trPr>
        <w:tc>
          <w:tcPr>
            <w:tcW w:w="4962" w:type="dxa"/>
          </w:tcPr>
          <w:p w:rsidR="000B7529" w:rsidRPr="00EB4904" w:rsidRDefault="000B7529" w:rsidP="000B7529">
            <w:pPr>
              <w:pStyle w:val="TableText"/>
              <w:keepNext/>
              <w:rPr>
                <w:rFonts w:eastAsia="PMingLiU"/>
              </w:rPr>
            </w:pPr>
            <w:r w:rsidRPr="00EB4904">
              <w:rPr>
                <w:rFonts w:eastAsia="PMingLiU"/>
              </w:rPr>
              <w:t>The service commences a comprehensive assessment within two weeks of the person presenting to, or being referred to, an OST service or any part of an addiction service seeking assistance for an opioid problem.</w:t>
            </w:r>
          </w:p>
        </w:tc>
        <w:tc>
          <w:tcPr>
            <w:tcW w:w="2268" w:type="dxa"/>
          </w:tcPr>
          <w:p w:rsidR="000B7529" w:rsidRPr="00EB4904" w:rsidRDefault="000B7529" w:rsidP="000B7529">
            <w:pPr>
              <w:pStyle w:val="TableText"/>
              <w:keepNex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E45A90" w:rsidTr="00904C5C">
        <w:trPr>
          <w:cantSplit/>
          <w:trHeight w:val="20"/>
        </w:trPr>
        <w:tc>
          <w:tcPr>
            <w:tcW w:w="4962" w:type="dxa"/>
          </w:tcPr>
          <w:p w:rsidR="000B7529" w:rsidRPr="00EB4904" w:rsidRDefault="000B7529" w:rsidP="000B7529">
            <w:pPr>
              <w:pStyle w:val="TableText"/>
              <w:keepNext/>
              <w:rPr>
                <w:rFonts w:eastAsia="PMingLiU"/>
              </w:rPr>
            </w:pPr>
            <w:r w:rsidRPr="00E45A90">
              <w:rPr>
                <w:rFonts w:cs="Helvetica"/>
                <w:szCs w:val="22"/>
              </w:rPr>
              <w:t xml:space="preserve">Clients accepted for OST meet diagnostic </w:t>
            </w:r>
            <w:r>
              <w:rPr>
                <w:rFonts w:cs="Helvetica"/>
                <w:szCs w:val="22"/>
              </w:rPr>
              <w:t>c</w:t>
            </w:r>
            <w:r w:rsidRPr="00E45A90">
              <w:rPr>
                <w:rFonts w:cs="Helvetica"/>
                <w:szCs w:val="22"/>
              </w:rPr>
              <w:t xml:space="preserve">riteria for opioid dependence </w:t>
            </w:r>
            <w:r>
              <w:rPr>
                <w:rFonts w:cs="Helvetica"/>
                <w:szCs w:val="22"/>
              </w:rPr>
              <w:t>and indicators of how such criteria are met are clear in the assessment.</w:t>
            </w:r>
          </w:p>
        </w:tc>
        <w:tc>
          <w:tcPr>
            <w:tcW w:w="2268"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E45A90" w:rsidTr="00904C5C">
        <w:trPr>
          <w:cantSplit/>
          <w:trHeight w:val="20"/>
        </w:trPr>
        <w:tc>
          <w:tcPr>
            <w:tcW w:w="4962" w:type="dxa"/>
          </w:tcPr>
          <w:p w:rsidR="000B7529" w:rsidRPr="00EB4904" w:rsidRDefault="000B7529" w:rsidP="000B7529">
            <w:pPr>
              <w:pStyle w:val="TableText"/>
              <w:keepNext/>
              <w:rPr>
                <w:rFonts w:eastAsia="PMingLiU"/>
              </w:rPr>
            </w:pPr>
            <w:r w:rsidRPr="00A946B8">
              <w:rPr>
                <w:rFonts w:cs="Helvetica"/>
                <w:szCs w:val="22"/>
              </w:rPr>
              <w:t>Risk</w:t>
            </w:r>
            <w:r>
              <w:rPr>
                <w:rFonts w:cs="Helvetica"/>
                <w:szCs w:val="22"/>
              </w:rPr>
              <w:t>-</w:t>
            </w:r>
            <w:r w:rsidRPr="00A946B8">
              <w:rPr>
                <w:rFonts w:cs="Helvetica"/>
                <w:szCs w:val="22"/>
              </w:rPr>
              <w:t>taking behaviours are documented in the assessment</w:t>
            </w:r>
            <w:r>
              <w:rPr>
                <w:rFonts w:cs="Helvetica"/>
                <w:szCs w:val="22"/>
              </w:rPr>
              <w:t>,</w:t>
            </w:r>
            <w:r w:rsidRPr="00A946B8">
              <w:rPr>
                <w:rFonts w:cs="Helvetica"/>
                <w:szCs w:val="22"/>
              </w:rPr>
              <w:t xml:space="preserve"> </w:t>
            </w:r>
            <w:proofErr w:type="spellStart"/>
            <w:r w:rsidRPr="00A946B8">
              <w:rPr>
                <w:rFonts w:cs="Helvetica"/>
                <w:szCs w:val="22"/>
              </w:rPr>
              <w:t>eg</w:t>
            </w:r>
            <w:proofErr w:type="spellEnd"/>
            <w:r>
              <w:rPr>
                <w:rFonts w:cs="Helvetica"/>
                <w:szCs w:val="22"/>
              </w:rPr>
              <w:t>,</w:t>
            </w:r>
            <w:r w:rsidRPr="00A946B8">
              <w:rPr>
                <w:rFonts w:cs="Helvetica"/>
                <w:szCs w:val="22"/>
              </w:rPr>
              <w:t xml:space="preserve"> injecting practices, blood-borne virus transmission, driving</w:t>
            </w:r>
            <w:r>
              <w:rPr>
                <w:rFonts w:cs="Helvetica"/>
                <w:szCs w:val="22"/>
              </w:rPr>
              <w:t>.</w:t>
            </w:r>
          </w:p>
        </w:tc>
        <w:tc>
          <w:tcPr>
            <w:tcW w:w="2268" w:type="dxa"/>
          </w:tcPr>
          <w:p w:rsidR="000B7529" w:rsidRPr="00EB4904" w:rsidRDefault="000B7529" w:rsidP="000B7529">
            <w:pPr>
              <w:pStyle w:val="TableText"/>
              <w:keepNex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E45A90" w:rsidTr="00904C5C">
        <w:trPr>
          <w:cantSplit/>
          <w:trHeight w:val="20"/>
        </w:trPr>
        <w:tc>
          <w:tcPr>
            <w:tcW w:w="4962" w:type="dxa"/>
          </w:tcPr>
          <w:p w:rsidR="000B7529" w:rsidRPr="00EB4904" w:rsidRDefault="000B7529" w:rsidP="00A1157E">
            <w:pPr>
              <w:pStyle w:val="TableText"/>
              <w:rPr>
                <w:rFonts w:eastAsia="PMingLiU"/>
              </w:rPr>
            </w:pPr>
            <w:r w:rsidRPr="00EB4904">
              <w:rPr>
                <w:rFonts w:eastAsia="PMingLiU"/>
              </w:rPr>
              <w:t>The client’s strengths and recovery capital are identified in the assessment.</w:t>
            </w:r>
          </w:p>
        </w:tc>
        <w:tc>
          <w:tcPr>
            <w:tcW w:w="2268"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0B7529" w:rsidTr="00904C5C">
        <w:trPr>
          <w:cantSplit/>
          <w:trHeight w:val="20"/>
        </w:trPr>
        <w:tc>
          <w:tcPr>
            <w:tcW w:w="4962" w:type="dxa"/>
            <w:shd w:val="clear" w:color="auto" w:fill="F3F3F3"/>
          </w:tcPr>
          <w:p w:rsidR="000B7529" w:rsidRPr="000B7529" w:rsidRDefault="000B7529" w:rsidP="000B7529">
            <w:pPr>
              <w:pStyle w:val="TableText"/>
              <w:rPr>
                <w:rFonts w:cs="Helvetica"/>
                <w:b/>
                <w:color w:val="141413"/>
                <w:szCs w:val="26"/>
              </w:rPr>
            </w:pPr>
            <w:r w:rsidRPr="000B7529">
              <w:rPr>
                <w:rFonts w:cs="Helvetica"/>
                <w:b/>
                <w:color w:val="141413"/>
                <w:szCs w:val="26"/>
              </w:rPr>
              <w:t>2.2</w:t>
            </w:r>
            <w:r>
              <w:rPr>
                <w:rFonts w:cs="Helvetica"/>
                <w:b/>
                <w:color w:val="141413"/>
                <w:szCs w:val="26"/>
              </w:rPr>
              <w:tab/>
            </w:r>
            <w:r w:rsidRPr="000B7529">
              <w:rPr>
                <w:rFonts w:cs="Helvetica"/>
                <w:b/>
                <w:color w:val="141413"/>
                <w:szCs w:val="26"/>
              </w:rPr>
              <w:t>The treatment plan</w:t>
            </w:r>
          </w:p>
        </w:tc>
        <w:tc>
          <w:tcPr>
            <w:tcW w:w="2268" w:type="dxa"/>
            <w:shd w:val="clear" w:color="auto" w:fill="F3F3F3"/>
          </w:tcPr>
          <w:p w:rsidR="000B7529" w:rsidRPr="000B7529" w:rsidRDefault="000B7529" w:rsidP="00C454ED">
            <w:pPr>
              <w:pStyle w:val="TableText"/>
              <w:rPr>
                <w:rFonts w:cs="Helvetica"/>
                <w:color w:val="141413"/>
                <w:szCs w:val="26"/>
              </w:rPr>
            </w:pPr>
          </w:p>
        </w:tc>
        <w:tc>
          <w:tcPr>
            <w:tcW w:w="1275" w:type="dxa"/>
            <w:shd w:val="clear" w:color="auto" w:fill="F3F3F3"/>
          </w:tcPr>
          <w:p w:rsidR="000B7529" w:rsidRPr="000B7529" w:rsidRDefault="000B7529" w:rsidP="00904C5C">
            <w:pPr>
              <w:pStyle w:val="TableText"/>
              <w:jc w:val="center"/>
              <w:rPr>
                <w:rFonts w:cs="Helvetica"/>
                <w:color w:val="141413"/>
                <w:szCs w:val="26"/>
              </w:rPr>
            </w:pPr>
          </w:p>
        </w:tc>
        <w:tc>
          <w:tcPr>
            <w:tcW w:w="851" w:type="dxa"/>
            <w:shd w:val="clear" w:color="auto" w:fill="F3F3F3"/>
          </w:tcPr>
          <w:p w:rsidR="000B7529" w:rsidRPr="000B7529" w:rsidRDefault="000B7529" w:rsidP="00904C5C">
            <w:pPr>
              <w:pStyle w:val="TableText"/>
              <w:jc w:val="center"/>
              <w:rPr>
                <w:rFonts w:cs="Helvetica"/>
                <w:color w:val="141413"/>
                <w:szCs w:val="26"/>
              </w:rPr>
            </w:pPr>
          </w:p>
        </w:tc>
      </w:tr>
      <w:tr w:rsidR="000B7529" w:rsidRPr="00E45A90" w:rsidTr="00904C5C">
        <w:trPr>
          <w:cantSplit/>
          <w:trHeight w:val="20"/>
        </w:trPr>
        <w:tc>
          <w:tcPr>
            <w:tcW w:w="4962" w:type="dxa"/>
          </w:tcPr>
          <w:p w:rsidR="000B7529" w:rsidRPr="00EB4904" w:rsidRDefault="000B7529" w:rsidP="00A1157E">
            <w:pPr>
              <w:pStyle w:val="TableText"/>
              <w:rPr>
                <w:rFonts w:eastAsia="PMingLiU"/>
              </w:rPr>
            </w:pPr>
            <w:r w:rsidRPr="00EB4904">
              <w:rPr>
                <w:rFonts w:cs="Helvetica"/>
                <w:color w:val="141413"/>
                <w:szCs w:val="26"/>
              </w:rPr>
              <w:t>Comprehensive assessments include an individualised treatment plan that is reviewed and updated at regular intervals.</w:t>
            </w:r>
          </w:p>
        </w:tc>
        <w:tc>
          <w:tcPr>
            <w:tcW w:w="2268"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E45A90" w:rsidTr="00904C5C">
        <w:trPr>
          <w:cantSplit/>
          <w:trHeight w:val="20"/>
        </w:trPr>
        <w:tc>
          <w:tcPr>
            <w:tcW w:w="4962" w:type="dxa"/>
          </w:tcPr>
          <w:p w:rsidR="000B7529" w:rsidRPr="00EB4904" w:rsidRDefault="000B7529" w:rsidP="00A1157E">
            <w:pPr>
              <w:pStyle w:val="TableText"/>
              <w:rPr>
                <w:rFonts w:eastAsia="PMingLiU"/>
              </w:rPr>
            </w:pPr>
            <w:r w:rsidRPr="00EB4904">
              <w:rPr>
                <w:rFonts w:cs="Helvetica"/>
                <w:color w:val="141413"/>
                <w:szCs w:val="26"/>
              </w:rPr>
              <w:t>Treatment plans are developed in collaboration with the client and are self-directed and recovery focused.</w:t>
            </w:r>
          </w:p>
        </w:tc>
        <w:tc>
          <w:tcPr>
            <w:tcW w:w="2268" w:type="dxa"/>
          </w:tcPr>
          <w:p w:rsidR="000B7529" w:rsidRPr="00EB4904" w:rsidRDefault="000B7529" w:rsidP="000B7529">
            <w:pPr>
              <w:pStyle w:val="TableText"/>
              <w:keepNex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E45A90" w:rsidTr="00904C5C">
        <w:trPr>
          <w:cantSplit/>
          <w:trHeight w:val="20"/>
        </w:trPr>
        <w:tc>
          <w:tcPr>
            <w:tcW w:w="4962" w:type="dxa"/>
          </w:tcPr>
          <w:p w:rsidR="000B7529" w:rsidRPr="00EB4904" w:rsidRDefault="000B7529" w:rsidP="000963C6">
            <w:pPr>
              <w:pStyle w:val="TableText"/>
              <w:rPr>
                <w:rFonts w:eastAsia="PMingLiU"/>
              </w:rPr>
            </w:pPr>
            <w:r w:rsidRPr="00EB4904">
              <w:rPr>
                <w:rFonts w:cs="Helvetica"/>
                <w:color w:val="141413"/>
                <w:szCs w:val="26"/>
              </w:rPr>
              <w:t>The expectation and process for transfer to a primary health care provider has been explained to the client and their significant others and engagement with a primary care provider is under way at time of admission.</w:t>
            </w:r>
          </w:p>
        </w:tc>
        <w:tc>
          <w:tcPr>
            <w:tcW w:w="2268"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0B7529" w:rsidTr="00904C5C">
        <w:trPr>
          <w:cantSplit/>
          <w:trHeight w:val="20"/>
        </w:trPr>
        <w:tc>
          <w:tcPr>
            <w:tcW w:w="4962" w:type="dxa"/>
            <w:shd w:val="clear" w:color="auto" w:fill="F3F3F3"/>
          </w:tcPr>
          <w:p w:rsidR="000B7529" w:rsidRPr="000B7529" w:rsidRDefault="000B7529" w:rsidP="000B7529">
            <w:pPr>
              <w:pStyle w:val="TableText"/>
              <w:rPr>
                <w:rFonts w:cs="Helvetica"/>
                <w:b/>
                <w:color w:val="141413"/>
                <w:szCs w:val="26"/>
              </w:rPr>
            </w:pPr>
            <w:r w:rsidRPr="000B7529">
              <w:rPr>
                <w:rFonts w:cs="Helvetica"/>
                <w:b/>
                <w:color w:val="141413"/>
                <w:szCs w:val="26"/>
              </w:rPr>
              <w:t>2.3</w:t>
            </w:r>
            <w:r>
              <w:rPr>
                <w:rFonts w:cs="Helvetica"/>
                <w:b/>
                <w:color w:val="141413"/>
                <w:szCs w:val="26"/>
              </w:rPr>
              <w:tab/>
            </w:r>
            <w:r w:rsidRPr="000B7529">
              <w:rPr>
                <w:rFonts w:cs="Helvetica"/>
                <w:b/>
                <w:color w:val="141413"/>
                <w:szCs w:val="26"/>
              </w:rPr>
              <w:t>Other treatment options for opioid dependence</w:t>
            </w:r>
          </w:p>
        </w:tc>
        <w:tc>
          <w:tcPr>
            <w:tcW w:w="2268" w:type="dxa"/>
            <w:shd w:val="clear" w:color="auto" w:fill="F3F3F3"/>
          </w:tcPr>
          <w:p w:rsidR="000B7529" w:rsidRPr="000B7529" w:rsidRDefault="000B7529" w:rsidP="00C454ED">
            <w:pPr>
              <w:pStyle w:val="TableText"/>
              <w:rPr>
                <w:rFonts w:cs="Helvetica"/>
                <w:b/>
                <w:color w:val="141413"/>
                <w:szCs w:val="26"/>
              </w:rPr>
            </w:pPr>
          </w:p>
        </w:tc>
        <w:tc>
          <w:tcPr>
            <w:tcW w:w="1275" w:type="dxa"/>
            <w:shd w:val="clear" w:color="auto" w:fill="F3F3F3"/>
          </w:tcPr>
          <w:p w:rsidR="000B7529" w:rsidRPr="000B7529" w:rsidRDefault="000B7529" w:rsidP="00904C5C">
            <w:pPr>
              <w:pStyle w:val="TableText"/>
              <w:jc w:val="center"/>
              <w:rPr>
                <w:rFonts w:cs="Helvetica"/>
                <w:b/>
                <w:color w:val="141413"/>
                <w:szCs w:val="26"/>
              </w:rPr>
            </w:pPr>
          </w:p>
        </w:tc>
        <w:tc>
          <w:tcPr>
            <w:tcW w:w="851" w:type="dxa"/>
            <w:shd w:val="clear" w:color="auto" w:fill="F3F3F3"/>
          </w:tcPr>
          <w:p w:rsidR="000B7529" w:rsidRPr="000B7529" w:rsidRDefault="000B7529" w:rsidP="00904C5C">
            <w:pPr>
              <w:pStyle w:val="TableText"/>
              <w:jc w:val="center"/>
              <w:rPr>
                <w:rFonts w:cs="Helvetica"/>
                <w:b/>
                <w:color w:val="141413"/>
                <w:szCs w:val="26"/>
              </w:rPr>
            </w:pPr>
          </w:p>
        </w:tc>
      </w:tr>
      <w:tr w:rsidR="000B7529" w:rsidRPr="00E45A90" w:rsidTr="00904C5C">
        <w:trPr>
          <w:cantSplit/>
          <w:trHeight w:val="20"/>
        </w:trPr>
        <w:tc>
          <w:tcPr>
            <w:tcW w:w="4962" w:type="dxa"/>
          </w:tcPr>
          <w:p w:rsidR="000B7529" w:rsidRPr="00EB4904" w:rsidRDefault="000B7529" w:rsidP="00A1157E">
            <w:pPr>
              <w:pStyle w:val="TableText"/>
              <w:rPr>
                <w:rFonts w:eastAsia="PMingLiU"/>
              </w:rPr>
            </w:pPr>
            <w:r w:rsidRPr="00EB4904">
              <w:rPr>
                <w:rFonts w:cs="Helvetica"/>
                <w:color w:val="141413"/>
                <w:szCs w:val="26"/>
              </w:rPr>
              <w:t>Alternative treatment options have been discussed and documented.</w:t>
            </w:r>
          </w:p>
        </w:tc>
        <w:tc>
          <w:tcPr>
            <w:tcW w:w="2268"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0B7529" w:rsidTr="00904C5C">
        <w:trPr>
          <w:cantSplit/>
          <w:trHeight w:val="20"/>
        </w:trPr>
        <w:tc>
          <w:tcPr>
            <w:tcW w:w="4962" w:type="dxa"/>
            <w:shd w:val="clear" w:color="auto" w:fill="F3F3F3"/>
          </w:tcPr>
          <w:p w:rsidR="000B7529" w:rsidRPr="000B7529" w:rsidRDefault="000B7529" w:rsidP="000B7529">
            <w:pPr>
              <w:pStyle w:val="TableText"/>
              <w:rPr>
                <w:rFonts w:cs="Helvetica"/>
                <w:b/>
                <w:color w:val="141413"/>
                <w:szCs w:val="26"/>
              </w:rPr>
            </w:pPr>
            <w:r w:rsidRPr="000B7529">
              <w:rPr>
                <w:rFonts w:cs="Helvetica"/>
                <w:b/>
                <w:color w:val="141413"/>
                <w:szCs w:val="26"/>
              </w:rPr>
              <w:t>2.4</w:t>
            </w:r>
            <w:r>
              <w:rPr>
                <w:rFonts w:cs="Helvetica"/>
                <w:b/>
                <w:color w:val="141413"/>
                <w:szCs w:val="26"/>
              </w:rPr>
              <w:tab/>
            </w:r>
            <w:r w:rsidRPr="000B7529">
              <w:rPr>
                <w:rFonts w:cs="Helvetica"/>
                <w:b/>
                <w:color w:val="141413"/>
                <w:szCs w:val="26"/>
              </w:rPr>
              <w:t>Decisions not to admit to the OST programme</w:t>
            </w:r>
          </w:p>
        </w:tc>
        <w:tc>
          <w:tcPr>
            <w:tcW w:w="2268" w:type="dxa"/>
            <w:shd w:val="clear" w:color="auto" w:fill="F3F3F3"/>
          </w:tcPr>
          <w:p w:rsidR="000B7529" w:rsidRPr="000B7529" w:rsidRDefault="000B7529" w:rsidP="00C454ED">
            <w:pPr>
              <w:pStyle w:val="TableText"/>
              <w:rPr>
                <w:rFonts w:cs="Helvetica"/>
                <w:b/>
                <w:color w:val="141413"/>
                <w:szCs w:val="26"/>
              </w:rPr>
            </w:pPr>
          </w:p>
        </w:tc>
        <w:tc>
          <w:tcPr>
            <w:tcW w:w="1275" w:type="dxa"/>
            <w:shd w:val="clear" w:color="auto" w:fill="F3F3F3"/>
          </w:tcPr>
          <w:p w:rsidR="000B7529" w:rsidRPr="000B7529" w:rsidRDefault="000B7529" w:rsidP="00904C5C">
            <w:pPr>
              <w:pStyle w:val="TableText"/>
              <w:jc w:val="center"/>
              <w:rPr>
                <w:rFonts w:cs="Helvetica"/>
                <w:b/>
                <w:color w:val="141413"/>
                <w:szCs w:val="26"/>
              </w:rPr>
            </w:pPr>
          </w:p>
        </w:tc>
        <w:tc>
          <w:tcPr>
            <w:tcW w:w="851" w:type="dxa"/>
            <w:shd w:val="clear" w:color="auto" w:fill="F3F3F3"/>
          </w:tcPr>
          <w:p w:rsidR="000B7529" w:rsidRPr="000B7529" w:rsidRDefault="000B7529" w:rsidP="00904C5C">
            <w:pPr>
              <w:pStyle w:val="TableText"/>
              <w:jc w:val="center"/>
              <w:rPr>
                <w:rFonts w:cs="Helvetica"/>
                <w:b/>
                <w:color w:val="141413"/>
                <w:szCs w:val="26"/>
              </w:rPr>
            </w:pPr>
          </w:p>
        </w:tc>
      </w:tr>
      <w:tr w:rsidR="000B7529" w:rsidRPr="00E45A90" w:rsidTr="00904C5C">
        <w:trPr>
          <w:cantSplit/>
          <w:trHeight w:val="20"/>
        </w:trPr>
        <w:tc>
          <w:tcPr>
            <w:tcW w:w="4962" w:type="dxa"/>
          </w:tcPr>
          <w:p w:rsidR="000B7529" w:rsidRPr="00EB4904" w:rsidRDefault="000B7529" w:rsidP="00A1157E">
            <w:pPr>
              <w:pStyle w:val="TableText"/>
              <w:rPr>
                <w:rFonts w:eastAsia="PMingLiU"/>
              </w:rPr>
            </w:pPr>
            <w:r w:rsidRPr="00EB4904">
              <w:rPr>
                <w:rFonts w:cs="Helvetica"/>
                <w:szCs w:val="26"/>
              </w:rPr>
              <w:t xml:space="preserve">The rationale for excluding people who meet the </w:t>
            </w:r>
            <w:r w:rsidRPr="00436A10">
              <w:rPr>
                <w:rFonts w:cs="Helvetica"/>
                <w:szCs w:val="22"/>
              </w:rPr>
              <w:t>diagnostic criteria for opioid dependence is documented and reflects best</w:t>
            </w:r>
            <w:r>
              <w:rPr>
                <w:rFonts w:cs="Helvetica"/>
                <w:szCs w:val="22"/>
              </w:rPr>
              <w:t>-</w:t>
            </w:r>
            <w:r w:rsidRPr="00436A10">
              <w:rPr>
                <w:rFonts w:cs="Helvetica"/>
                <w:szCs w:val="22"/>
              </w:rPr>
              <w:t>practice principles</w:t>
            </w:r>
            <w:r>
              <w:rPr>
                <w:rFonts w:cs="Helvetica"/>
                <w:szCs w:val="22"/>
              </w:rPr>
              <w:t>.</w:t>
            </w:r>
          </w:p>
        </w:tc>
        <w:tc>
          <w:tcPr>
            <w:tcW w:w="2268"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E45A90" w:rsidTr="00904C5C">
        <w:trPr>
          <w:cantSplit/>
          <w:trHeight w:val="20"/>
        </w:trPr>
        <w:tc>
          <w:tcPr>
            <w:tcW w:w="4962" w:type="dxa"/>
            <w:shd w:val="clear" w:color="auto" w:fill="F3F3F3"/>
          </w:tcPr>
          <w:p w:rsidR="000B7529" w:rsidRPr="000B7529" w:rsidRDefault="000B7529" w:rsidP="000B7529">
            <w:pPr>
              <w:pStyle w:val="TableText"/>
              <w:rPr>
                <w:rFonts w:cs="Helvetica"/>
                <w:b/>
                <w:color w:val="141413"/>
                <w:szCs w:val="26"/>
              </w:rPr>
            </w:pPr>
            <w:r w:rsidRPr="000B7529">
              <w:rPr>
                <w:rFonts w:cs="Helvetica"/>
                <w:b/>
                <w:color w:val="141413"/>
                <w:szCs w:val="26"/>
              </w:rPr>
              <w:t>2.5</w:t>
            </w:r>
            <w:r>
              <w:rPr>
                <w:rFonts w:cs="Helvetica"/>
                <w:b/>
                <w:color w:val="141413"/>
                <w:szCs w:val="26"/>
              </w:rPr>
              <w:tab/>
            </w:r>
            <w:r w:rsidRPr="000B7529">
              <w:rPr>
                <w:rFonts w:cs="Helvetica"/>
                <w:b/>
                <w:color w:val="141413"/>
                <w:szCs w:val="26"/>
              </w:rPr>
              <w:t>Contraindications for OST</w:t>
            </w:r>
          </w:p>
        </w:tc>
        <w:tc>
          <w:tcPr>
            <w:tcW w:w="2268" w:type="dxa"/>
            <w:shd w:val="clear" w:color="auto" w:fill="F3F3F3"/>
          </w:tcPr>
          <w:p w:rsidR="000B7529" w:rsidRPr="00EB4904" w:rsidRDefault="000B7529" w:rsidP="00C454ED">
            <w:pPr>
              <w:pStyle w:val="TableText"/>
              <w:rPr>
                <w:color w:val="141413"/>
              </w:rPr>
            </w:pPr>
            <w:r w:rsidRPr="00EB4904">
              <w:rPr>
                <w:color w:val="141413"/>
              </w:rPr>
              <w:t>No audit requirements</w:t>
            </w:r>
          </w:p>
        </w:tc>
        <w:tc>
          <w:tcPr>
            <w:tcW w:w="1275" w:type="dxa"/>
            <w:shd w:val="clear" w:color="auto" w:fill="F3F3F3"/>
          </w:tcPr>
          <w:p w:rsidR="000B7529" w:rsidRPr="00EB4904" w:rsidRDefault="000B7529" w:rsidP="00904C5C">
            <w:pPr>
              <w:pStyle w:val="TableText"/>
              <w:jc w:val="center"/>
              <w:rPr>
                <w:rFonts w:cs="Helvetica"/>
                <w:color w:val="141413"/>
                <w:szCs w:val="26"/>
              </w:rPr>
            </w:pPr>
          </w:p>
        </w:tc>
        <w:tc>
          <w:tcPr>
            <w:tcW w:w="851" w:type="dxa"/>
            <w:shd w:val="clear" w:color="auto" w:fill="F3F3F3"/>
          </w:tcPr>
          <w:p w:rsidR="000B7529" w:rsidRPr="00EB4904" w:rsidRDefault="000B7529" w:rsidP="00904C5C">
            <w:pPr>
              <w:pStyle w:val="TableText"/>
              <w:jc w:val="center"/>
              <w:rPr>
                <w:rFonts w:cs="Helvetica"/>
                <w:color w:val="141413"/>
                <w:szCs w:val="26"/>
              </w:rPr>
            </w:pPr>
          </w:p>
        </w:tc>
      </w:tr>
      <w:tr w:rsidR="000B7529" w:rsidRPr="00E45A90" w:rsidTr="00904C5C">
        <w:trPr>
          <w:cantSplit/>
          <w:trHeight w:val="20"/>
        </w:trPr>
        <w:tc>
          <w:tcPr>
            <w:tcW w:w="4962" w:type="dxa"/>
            <w:shd w:val="clear" w:color="auto" w:fill="F3F3F3"/>
          </w:tcPr>
          <w:p w:rsidR="000B7529" w:rsidRPr="000B7529" w:rsidRDefault="000B7529" w:rsidP="000B7529">
            <w:pPr>
              <w:pStyle w:val="TableText"/>
              <w:rPr>
                <w:rFonts w:cs="Helvetica"/>
                <w:b/>
                <w:color w:val="141413"/>
                <w:szCs w:val="26"/>
              </w:rPr>
            </w:pPr>
            <w:r w:rsidRPr="000B7529">
              <w:rPr>
                <w:rFonts w:cs="Helvetica"/>
                <w:b/>
                <w:color w:val="141413"/>
                <w:szCs w:val="26"/>
              </w:rPr>
              <w:t>2.6</w:t>
            </w:r>
            <w:r>
              <w:rPr>
                <w:rFonts w:cs="Helvetica"/>
                <w:b/>
                <w:color w:val="141413"/>
                <w:szCs w:val="26"/>
              </w:rPr>
              <w:tab/>
            </w:r>
            <w:r w:rsidRPr="000B7529">
              <w:rPr>
                <w:rFonts w:cs="Helvetica"/>
                <w:b/>
                <w:color w:val="141413"/>
                <w:szCs w:val="26"/>
              </w:rPr>
              <w:t>Priority admissions</w:t>
            </w:r>
          </w:p>
        </w:tc>
        <w:tc>
          <w:tcPr>
            <w:tcW w:w="2268" w:type="dxa"/>
            <w:shd w:val="clear" w:color="auto" w:fill="F3F3F3"/>
          </w:tcPr>
          <w:p w:rsidR="000B7529" w:rsidRPr="00EB4904" w:rsidRDefault="000B7529" w:rsidP="00C454ED">
            <w:pPr>
              <w:pStyle w:val="TableText"/>
              <w:rPr>
                <w:rFonts w:cs="Helvetica"/>
                <w:color w:val="141413"/>
                <w:szCs w:val="26"/>
              </w:rPr>
            </w:pPr>
          </w:p>
        </w:tc>
        <w:tc>
          <w:tcPr>
            <w:tcW w:w="1275" w:type="dxa"/>
            <w:shd w:val="clear" w:color="auto" w:fill="F3F3F3"/>
          </w:tcPr>
          <w:p w:rsidR="000B7529" w:rsidRPr="00EB4904" w:rsidRDefault="000B7529" w:rsidP="00904C5C">
            <w:pPr>
              <w:pStyle w:val="TableText"/>
              <w:jc w:val="center"/>
              <w:rPr>
                <w:rFonts w:cs="Helvetica"/>
                <w:color w:val="141413"/>
                <w:szCs w:val="26"/>
              </w:rPr>
            </w:pPr>
          </w:p>
        </w:tc>
        <w:tc>
          <w:tcPr>
            <w:tcW w:w="851" w:type="dxa"/>
            <w:shd w:val="clear" w:color="auto" w:fill="F3F3F3"/>
          </w:tcPr>
          <w:p w:rsidR="000B7529" w:rsidRPr="00EB4904" w:rsidRDefault="000B7529" w:rsidP="00904C5C">
            <w:pPr>
              <w:pStyle w:val="TableText"/>
              <w:jc w:val="center"/>
              <w:rPr>
                <w:rFonts w:cs="Helvetica"/>
                <w:color w:val="141413"/>
                <w:szCs w:val="26"/>
              </w:rPr>
            </w:pPr>
          </w:p>
        </w:tc>
      </w:tr>
      <w:tr w:rsidR="000B7529" w:rsidRPr="00E45A90" w:rsidTr="00904C5C">
        <w:trPr>
          <w:cantSplit/>
          <w:trHeight w:val="20"/>
        </w:trPr>
        <w:tc>
          <w:tcPr>
            <w:tcW w:w="4962" w:type="dxa"/>
          </w:tcPr>
          <w:p w:rsidR="000B7529" w:rsidRPr="00EB4904" w:rsidRDefault="000B7529" w:rsidP="00A1157E">
            <w:pPr>
              <w:pStyle w:val="TableText"/>
              <w:rPr>
                <w:rFonts w:eastAsia="PMingLiU"/>
              </w:rPr>
            </w:pPr>
            <w:r w:rsidRPr="00E45A90">
              <w:rPr>
                <w:rFonts w:cs="Helvetica"/>
                <w:color w:val="000000"/>
                <w:szCs w:val="22"/>
              </w:rPr>
              <w:t>A transparent system is in place to determine priority access based on the risks of delaying treatment</w:t>
            </w:r>
            <w:r>
              <w:rPr>
                <w:rFonts w:cs="Helvetica"/>
                <w:color w:val="000000"/>
                <w:szCs w:val="22"/>
              </w:rPr>
              <w:t>.</w:t>
            </w:r>
          </w:p>
        </w:tc>
        <w:tc>
          <w:tcPr>
            <w:tcW w:w="2268"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E45A90" w:rsidTr="00904C5C">
        <w:trPr>
          <w:cantSplit/>
          <w:trHeight w:val="20"/>
        </w:trPr>
        <w:tc>
          <w:tcPr>
            <w:tcW w:w="4962" w:type="dxa"/>
            <w:shd w:val="clear" w:color="auto" w:fill="F3F3F3"/>
          </w:tcPr>
          <w:p w:rsidR="000B7529" w:rsidRPr="000B7529" w:rsidRDefault="000B7529" w:rsidP="000B7529">
            <w:pPr>
              <w:pStyle w:val="TableText"/>
              <w:rPr>
                <w:rFonts w:cs="Helvetica"/>
                <w:b/>
                <w:color w:val="141413"/>
                <w:szCs w:val="26"/>
              </w:rPr>
            </w:pPr>
            <w:r w:rsidRPr="000B7529">
              <w:rPr>
                <w:rFonts w:cs="Helvetica"/>
                <w:b/>
                <w:color w:val="141413"/>
                <w:szCs w:val="26"/>
              </w:rPr>
              <w:t>2.7</w:t>
            </w:r>
            <w:r>
              <w:rPr>
                <w:rFonts w:cs="Helvetica"/>
                <w:b/>
                <w:color w:val="141413"/>
                <w:szCs w:val="26"/>
              </w:rPr>
              <w:tab/>
            </w:r>
            <w:r w:rsidRPr="000B7529">
              <w:rPr>
                <w:rFonts w:cs="Helvetica"/>
                <w:b/>
                <w:color w:val="141413"/>
                <w:szCs w:val="26"/>
              </w:rPr>
              <w:t>OST for clients under 18</w:t>
            </w:r>
          </w:p>
        </w:tc>
        <w:tc>
          <w:tcPr>
            <w:tcW w:w="2268" w:type="dxa"/>
            <w:shd w:val="clear" w:color="auto" w:fill="F3F3F3"/>
          </w:tcPr>
          <w:p w:rsidR="000B7529" w:rsidRPr="00EB4904" w:rsidRDefault="000B7529" w:rsidP="00C454ED">
            <w:pPr>
              <w:pStyle w:val="TableText"/>
              <w:rPr>
                <w:rFonts w:cs="Helvetica"/>
                <w:color w:val="141413"/>
                <w:szCs w:val="26"/>
              </w:rPr>
            </w:pPr>
          </w:p>
        </w:tc>
        <w:tc>
          <w:tcPr>
            <w:tcW w:w="1275" w:type="dxa"/>
            <w:shd w:val="clear" w:color="auto" w:fill="F3F3F3"/>
          </w:tcPr>
          <w:p w:rsidR="000B7529" w:rsidRPr="00EB4904" w:rsidRDefault="000B7529" w:rsidP="00904C5C">
            <w:pPr>
              <w:pStyle w:val="TableText"/>
              <w:jc w:val="center"/>
              <w:rPr>
                <w:rFonts w:cs="Helvetica"/>
                <w:color w:val="141413"/>
                <w:szCs w:val="26"/>
              </w:rPr>
            </w:pPr>
          </w:p>
        </w:tc>
        <w:tc>
          <w:tcPr>
            <w:tcW w:w="851" w:type="dxa"/>
            <w:shd w:val="clear" w:color="auto" w:fill="F3F3F3"/>
          </w:tcPr>
          <w:p w:rsidR="000B7529" w:rsidRPr="00EB4904" w:rsidRDefault="000B7529" w:rsidP="00904C5C">
            <w:pPr>
              <w:pStyle w:val="TableText"/>
              <w:jc w:val="center"/>
              <w:rPr>
                <w:rFonts w:cs="Helvetica"/>
                <w:color w:val="141413"/>
                <w:szCs w:val="26"/>
              </w:rPr>
            </w:pPr>
          </w:p>
        </w:tc>
      </w:tr>
      <w:tr w:rsidR="000B7529" w:rsidRPr="00E45A90" w:rsidTr="00904C5C">
        <w:trPr>
          <w:cantSplit/>
          <w:trHeight w:val="20"/>
        </w:trPr>
        <w:tc>
          <w:tcPr>
            <w:tcW w:w="4962" w:type="dxa"/>
          </w:tcPr>
          <w:p w:rsidR="000B7529" w:rsidRPr="00EB4904" w:rsidRDefault="000B7529" w:rsidP="00A1157E">
            <w:pPr>
              <w:pStyle w:val="TableText"/>
              <w:rPr>
                <w:rFonts w:eastAsia="PMingLiU"/>
              </w:rPr>
            </w:pPr>
            <w:r>
              <w:rPr>
                <w:rFonts w:cs="Helvetica"/>
                <w:color w:val="000000"/>
                <w:szCs w:val="22"/>
              </w:rPr>
              <w:t>The admission of a client under 18 years old is supported by an opinion from an addiction medicine specialist and/or a child and youth psychiatrist.</w:t>
            </w:r>
          </w:p>
        </w:tc>
        <w:tc>
          <w:tcPr>
            <w:tcW w:w="2268"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E45A90" w:rsidTr="00904C5C">
        <w:trPr>
          <w:cantSplit/>
          <w:trHeight w:val="20"/>
        </w:trPr>
        <w:tc>
          <w:tcPr>
            <w:tcW w:w="4962" w:type="dxa"/>
            <w:shd w:val="clear" w:color="auto" w:fill="F3F3F3"/>
          </w:tcPr>
          <w:p w:rsidR="000B7529" w:rsidRPr="000B7529" w:rsidRDefault="000B7529" w:rsidP="000B7529">
            <w:pPr>
              <w:pStyle w:val="TableText"/>
              <w:rPr>
                <w:rFonts w:cs="Helvetica"/>
                <w:b/>
                <w:color w:val="141413"/>
                <w:szCs w:val="26"/>
              </w:rPr>
            </w:pPr>
            <w:r w:rsidRPr="000B7529">
              <w:rPr>
                <w:rFonts w:cs="Helvetica"/>
                <w:b/>
                <w:color w:val="141413"/>
                <w:szCs w:val="26"/>
              </w:rPr>
              <w:t>2.8</w:t>
            </w:r>
            <w:r w:rsidRPr="000B7529">
              <w:rPr>
                <w:rFonts w:cs="Helvetica"/>
                <w:b/>
                <w:color w:val="141413"/>
                <w:szCs w:val="26"/>
              </w:rPr>
              <w:tab/>
              <w:t>Informed consent and treatment information</w:t>
            </w:r>
          </w:p>
        </w:tc>
        <w:tc>
          <w:tcPr>
            <w:tcW w:w="2268" w:type="dxa"/>
            <w:shd w:val="clear" w:color="auto" w:fill="F3F3F3"/>
          </w:tcPr>
          <w:p w:rsidR="000B7529" w:rsidRPr="00EB4904" w:rsidRDefault="000B7529" w:rsidP="00C454ED">
            <w:pPr>
              <w:pStyle w:val="TableText"/>
              <w:rPr>
                <w:rFonts w:eastAsia="PMingLiU"/>
              </w:rPr>
            </w:pPr>
          </w:p>
        </w:tc>
        <w:tc>
          <w:tcPr>
            <w:tcW w:w="1275" w:type="dxa"/>
            <w:shd w:val="clear" w:color="auto" w:fill="F3F3F3"/>
          </w:tcPr>
          <w:p w:rsidR="000B7529" w:rsidRPr="00EB4904" w:rsidRDefault="000B7529" w:rsidP="00904C5C">
            <w:pPr>
              <w:pStyle w:val="TableText"/>
              <w:jc w:val="center"/>
              <w:rPr>
                <w:rFonts w:eastAsia="PMingLiU"/>
              </w:rPr>
            </w:pPr>
          </w:p>
        </w:tc>
        <w:tc>
          <w:tcPr>
            <w:tcW w:w="851" w:type="dxa"/>
            <w:shd w:val="clear" w:color="auto" w:fill="F3F3F3"/>
          </w:tcPr>
          <w:p w:rsidR="000B7529" w:rsidRPr="00EB4904" w:rsidRDefault="000B7529" w:rsidP="00904C5C">
            <w:pPr>
              <w:pStyle w:val="TableText"/>
              <w:jc w:val="center"/>
              <w:rPr>
                <w:rFonts w:eastAsia="PMingLiU"/>
              </w:rPr>
            </w:pPr>
          </w:p>
        </w:tc>
      </w:tr>
      <w:tr w:rsidR="000B7529" w:rsidRPr="00E45A90" w:rsidTr="00904C5C">
        <w:trPr>
          <w:cantSplit/>
          <w:trHeight w:val="20"/>
        </w:trPr>
        <w:tc>
          <w:tcPr>
            <w:tcW w:w="4962" w:type="dxa"/>
          </w:tcPr>
          <w:p w:rsidR="000B7529" w:rsidRPr="00EB4904" w:rsidRDefault="000B7529" w:rsidP="00A1157E">
            <w:pPr>
              <w:pStyle w:val="TableText"/>
              <w:rPr>
                <w:rFonts w:eastAsia="PMingLiU"/>
              </w:rPr>
            </w:pPr>
            <w:r>
              <w:rPr>
                <w:rFonts w:cs="Helvetica"/>
                <w:color w:val="000000"/>
                <w:szCs w:val="22"/>
              </w:rPr>
              <w:t>Consent for OST is signed by the client.</w:t>
            </w:r>
          </w:p>
        </w:tc>
        <w:tc>
          <w:tcPr>
            <w:tcW w:w="2268"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E45A90" w:rsidTr="00904C5C">
        <w:trPr>
          <w:cantSplit/>
          <w:trHeight w:val="20"/>
        </w:trPr>
        <w:tc>
          <w:tcPr>
            <w:tcW w:w="4962" w:type="dxa"/>
          </w:tcPr>
          <w:p w:rsidR="000B7529" w:rsidRPr="00F44E28" w:rsidRDefault="000B7529" w:rsidP="00C454ED">
            <w:pPr>
              <w:pStyle w:val="TableText"/>
              <w:rPr>
                <w:rFonts w:cs="Helvetica"/>
                <w:color w:val="000000"/>
              </w:rPr>
            </w:pPr>
            <w:r w:rsidRPr="00F44E28">
              <w:rPr>
                <w:rFonts w:cs="Helvetica"/>
                <w:color w:val="000000"/>
                <w:szCs w:val="22"/>
              </w:rPr>
              <w:lastRenderedPageBreak/>
              <w:t>Before consenting to treatment</w:t>
            </w:r>
            <w:r>
              <w:rPr>
                <w:rFonts w:cs="Helvetica"/>
                <w:color w:val="000000"/>
                <w:szCs w:val="22"/>
              </w:rPr>
              <w:t>,</w:t>
            </w:r>
            <w:r w:rsidRPr="00F44E28">
              <w:rPr>
                <w:rFonts w:cs="Helvetica"/>
                <w:color w:val="000000"/>
                <w:szCs w:val="22"/>
              </w:rPr>
              <w:t xml:space="preserve"> clients are informed of and provided with written information on:</w:t>
            </w:r>
          </w:p>
          <w:p w:rsidR="000B7529" w:rsidRPr="00F44E28" w:rsidRDefault="000B7529" w:rsidP="00A1157E">
            <w:pPr>
              <w:pStyle w:val="TableBullet"/>
            </w:pPr>
            <w:r>
              <w:t>t</w:t>
            </w:r>
            <w:r w:rsidRPr="00F44E28">
              <w:t>heir rights and responsibilities and the process for making complaints</w:t>
            </w:r>
          </w:p>
          <w:p w:rsidR="000B7529" w:rsidRDefault="000B7529" w:rsidP="00A1157E">
            <w:pPr>
              <w:pStyle w:val="TableBullet"/>
            </w:pPr>
            <w:r>
              <w:t>t</w:t>
            </w:r>
            <w:r w:rsidRPr="00F44E28">
              <w:t xml:space="preserve">he </w:t>
            </w:r>
            <w:r>
              <w:t>benefits, side effects and limitations of opioid substitution medication</w:t>
            </w:r>
          </w:p>
          <w:p w:rsidR="000B7529" w:rsidRDefault="000B7529" w:rsidP="00A1157E">
            <w:pPr>
              <w:pStyle w:val="TableBullet"/>
            </w:pPr>
            <w:r>
              <w:t>the potential effect of opioid substitution medication on activities such as driving and operating machinery</w:t>
            </w:r>
          </w:p>
          <w:p w:rsidR="000B7529" w:rsidRDefault="000B7529" w:rsidP="00A1157E">
            <w:pPr>
              <w:pStyle w:val="TableBullet"/>
            </w:pPr>
            <w:r>
              <w:t>the interactive effects of opioid substitution medication with alcohol and other substances</w:t>
            </w:r>
          </w:p>
          <w:p w:rsidR="000B7529" w:rsidRPr="00900FAA" w:rsidRDefault="000B7529" w:rsidP="00A1157E">
            <w:pPr>
              <w:pStyle w:val="TableBullet"/>
            </w:pPr>
            <w:r>
              <w:t>t</w:t>
            </w:r>
            <w:r w:rsidRPr="00900FAA">
              <w:t>he possible need for an electrocardiogram before commencing</w:t>
            </w:r>
            <w:r>
              <w:t xml:space="preserve"> or</w:t>
            </w:r>
            <w:r w:rsidRPr="00900FAA">
              <w:t xml:space="preserve"> during OST (if on methadone) to establish </w:t>
            </w:r>
            <w:proofErr w:type="spellStart"/>
            <w:r w:rsidRPr="00900FAA">
              <w:t>QTc</w:t>
            </w:r>
            <w:proofErr w:type="spellEnd"/>
            <w:r w:rsidRPr="00900FAA">
              <w:t xml:space="preserve"> </w:t>
            </w:r>
            <w:r>
              <w:t>interval</w:t>
            </w:r>
          </w:p>
          <w:p w:rsidR="000B7529" w:rsidRDefault="000B7529" w:rsidP="00A1157E">
            <w:pPr>
              <w:pStyle w:val="TableBullet"/>
            </w:pPr>
            <w:r>
              <w:t>the process of making complaints</w:t>
            </w:r>
          </w:p>
          <w:p w:rsidR="000B7529" w:rsidRPr="00EB4904" w:rsidRDefault="000B7529" w:rsidP="00A1157E">
            <w:pPr>
              <w:pStyle w:val="TableBullet"/>
              <w:rPr>
                <w:rFonts w:eastAsia="PMingLiU"/>
              </w:rPr>
            </w:pPr>
            <w:proofErr w:type="gramStart"/>
            <w:r>
              <w:t>t</w:t>
            </w:r>
            <w:r w:rsidRPr="000F3E59">
              <w:t>he</w:t>
            </w:r>
            <w:proofErr w:type="gramEnd"/>
            <w:r w:rsidRPr="000F3E59">
              <w:t xml:space="preserve"> availability of consumer advocacy and peer support services</w:t>
            </w:r>
            <w:r>
              <w:t>.</w:t>
            </w:r>
          </w:p>
        </w:tc>
        <w:tc>
          <w:tcPr>
            <w:tcW w:w="2268"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E45A90" w:rsidTr="00904C5C">
        <w:trPr>
          <w:cantSplit/>
          <w:trHeight w:val="20"/>
        </w:trPr>
        <w:tc>
          <w:tcPr>
            <w:tcW w:w="4962" w:type="dxa"/>
          </w:tcPr>
          <w:p w:rsidR="000B7529" w:rsidRPr="00EB4904" w:rsidRDefault="000B7529" w:rsidP="00A1157E">
            <w:pPr>
              <w:pStyle w:val="TableText"/>
              <w:rPr>
                <w:rFonts w:eastAsia="PMingLiU"/>
              </w:rPr>
            </w:pPr>
            <w:r w:rsidRPr="00E45A90">
              <w:rPr>
                <w:rFonts w:cs="Helvetica"/>
                <w:color w:val="000000"/>
                <w:szCs w:val="22"/>
              </w:rPr>
              <w:t xml:space="preserve">Informed consent is reflected throughout treatment, </w:t>
            </w:r>
            <w:proofErr w:type="spellStart"/>
            <w:r w:rsidRPr="00E45A90">
              <w:rPr>
                <w:rFonts w:cs="Helvetica"/>
                <w:color w:val="000000"/>
                <w:szCs w:val="22"/>
              </w:rPr>
              <w:t>ie</w:t>
            </w:r>
            <w:proofErr w:type="spellEnd"/>
            <w:r>
              <w:rPr>
                <w:rFonts w:cs="Helvetica"/>
                <w:color w:val="000000"/>
                <w:szCs w:val="22"/>
              </w:rPr>
              <w:t>, there is</w:t>
            </w:r>
            <w:r w:rsidRPr="00E45A90">
              <w:rPr>
                <w:rFonts w:cs="Helvetica"/>
                <w:color w:val="000000"/>
                <w:szCs w:val="22"/>
              </w:rPr>
              <w:t xml:space="preserve"> </w:t>
            </w:r>
            <w:r>
              <w:rPr>
                <w:rFonts w:cs="Helvetica"/>
                <w:color w:val="000000"/>
                <w:szCs w:val="22"/>
              </w:rPr>
              <w:t xml:space="preserve">evidence that </w:t>
            </w:r>
            <w:r w:rsidRPr="00E45A90">
              <w:rPr>
                <w:rFonts w:cs="Helvetica"/>
                <w:color w:val="000000"/>
                <w:szCs w:val="22"/>
              </w:rPr>
              <w:t>clients</w:t>
            </w:r>
            <w:r>
              <w:rPr>
                <w:rFonts w:cs="Helvetica"/>
                <w:color w:val="000000"/>
                <w:szCs w:val="22"/>
              </w:rPr>
              <w:t xml:space="preserve"> have been </w:t>
            </w:r>
            <w:r w:rsidRPr="00E45A90">
              <w:rPr>
                <w:rFonts w:cs="Helvetica"/>
                <w:color w:val="000000"/>
                <w:szCs w:val="22"/>
              </w:rPr>
              <w:t>fully informed of any changes in service delivery and any proposed changes to their treatment plan</w:t>
            </w:r>
            <w:r>
              <w:rPr>
                <w:rFonts w:cs="Helvetica"/>
                <w:color w:val="000000"/>
                <w:szCs w:val="22"/>
              </w:rPr>
              <w:t>s.</w:t>
            </w:r>
          </w:p>
        </w:tc>
        <w:tc>
          <w:tcPr>
            <w:tcW w:w="2268"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0B7529" w:rsidTr="00904C5C">
        <w:trPr>
          <w:cantSplit/>
          <w:trHeight w:val="20"/>
        </w:trPr>
        <w:tc>
          <w:tcPr>
            <w:tcW w:w="4962" w:type="dxa"/>
            <w:shd w:val="clear" w:color="auto" w:fill="F2F2F2"/>
          </w:tcPr>
          <w:p w:rsidR="000B7529" w:rsidRPr="000B7529" w:rsidRDefault="000B7529" w:rsidP="000B7529">
            <w:pPr>
              <w:pStyle w:val="TableText"/>
              <w:rPr>
                <w:rFonts w:eastAsia="PMingLiU"/>
                <w:b/>
              </w:rPr>
            </w:pPr>
            <w:r w:rsidRPr="000B7529">
              <w:rPr>
                <w:rFonts w:cs="Helvetica"/>
                <w:b/>
                <w:color w:val="141413"/>
                <w:szCs w:val="26"/>
              </w:rPr>
              <w:t>2.9</w:t>
            </w:r>
            <w:r>
              <w:rPr>
                <w:rFonts w:cs="Helvetica"/>
                <w:b/>
                <w:color w:val="141413"/>
                <w:szCs w:val="26"/>
              </w:rPr>
              <w:tab/>
            </w:r>
            <w:r w:rsidRPr="000B7529">
              <w:rPr>
                <w:rFonts w:cs="Helvetica"/>
                <w:b/>
                <w:color w:val="141413"/>
                <w:szCs w:val="26"/>
              </w:rPr>
              <w:t>Choice of OST medication</w:t>
            </w:r>
          </w:p>
        </w:tc>
        <w:tc>
          <w:tcPr>
            <w:tcW w:w="2268" w:type="dxa"/>
            <w:shd w:val="clear" w:color="auto" w:fill="F2F2F2"/>
          </w:tcPr>
          <w:p w:rsidR="000B7529" w:rsidRPr="000B7529" w:rsidRDefault="000B7529" w:rsidP="00C454ED">
            <w:pPr>
              <w:pStyle w:val="TableText"/>
              <w:rPr>
                <w:rFonts w:eastAsia="PMingLiU"/>
                <w:b/>
              </w:rPr>
            </w:pPr>
          </w:p>
        </w:tc>
        <w:tc>
          <w:tcPr>
            <w:tcW w:w="1275" w:type="dxa"/>
            <w:shd w:val="clear" w:color="auto" w:fill="F2F2F2"/>
          </w:tcPr>
          <w:p w:rsidR="000B7529" w:rsidRPr="000B7529" w:rsidRDefault="000B7529" w:rsidP="00904C5C">
            <w:pPr>
              <w:pStyle w:val="TableText"/>
              <w:jc w:val="center"/>
              <w:rPr>
                <w:rFonts w:eastAsia="PMingLiU"/>
                <w:b/>
              </w:rPr>
            </w:pPr>
          </w:p>
        </w:tc>
        <w:tc>
          <w:tcPr>
            <w:tcW w:w="851" w:type="dxa"/>
            <w:shd w:val="clear" w:color="auto" w:fill="F2F2F2"/>
          </w:tcPr>
          <w:p w:rsidR="000B7529" w:rsidRPr="000B7529" w:rsidRDefault="000B7529" w:rsidP="00904C5C">
            <w:pPr>
              <w:pStyle w:val="TableText"/>
              <w:jc w:val="center"/>
              <w:rPr>
                <w:rFonts w:eastAsia="PMingLiU"/>
                <w:b/>
              </w:rPr>
            </w:pPr>
          </w:p>
        </w:tc>
      </w:tr>
      <w:tr w:rsidR="000B7529" w:rsidRPr="00E45A90" w:rsidTr="00904C5C">
        <w:trPr>
          <w:cantSplit/>
          <w:trHeight w:val="20"/>
        </w:trPr>
        <w:tc>
          <w:tcPr>
            <w:tcW w:w="4962" w:type="dxa"/>
          </w:tcPr>
          <w:p w:rsidR="000B7529" w:rsidRPr="00EB4904" w:rsidRDefault="000B7529" w:rsidP="00A1157E">
            <w:pPr>
              <w:pStyle w:val="TableText"/>
              <w:rPr>
                <w:rFonts w:eastAsia="PMingLiU"/>
              </w:rPr>
            </w:pPr>
            <w:r w:rsidRPr="00E06ECD">
              <w:rPr>
                <w:rFonts w:cs="Helvetica"/>
                <w:color w:val="000000"/>
                <w:szCs w:val="22"/>
              </w:rPr>
              <w:t xml:space="preserve">Clients are </w:t>
            </w:r>
            <w:r>
              <w:rPr>
                <w:rFonts w:cs="Helvetica"/>
                <w:color w:val="000000"/>
                <w:szCs w:val="22"/>
              </w:rPr>
              <w:t>provided with information on the OST medications available</w:t>
            </w:r>
            <w:r w:rsidRPr="00E06ECD">
              <w:rPr>
                <w:rFonts w:cs="Helvetica"/>
                <w:color w:val="000000"/>
                <w:szCs w:val="22"/>
              </w:rPr>
              <w:t xml:space="preserve"> </w:t>
            </w:r>
            <w:r>
              <w:rPr>
                <w:rFonts w:cs="Helvetica"/>
                <w:color w:val="000000"/>
                <w:szCs w:val="22"/>
              </w:rPr>
              <w:t>and their choice is guided by their preference and goals.</w:t>
            </w:r>
          </w:p>
        </w:tc>
        <w:tc>
          <w:tcPr>
            <w:tcW w:w="2268"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54B7A" w:rsidRDefault="00154B7A" w:rsidP="00154B7A">
      <w:bookmarkStart w:id="48" w:name="_Toc180687221"/>
      <w:bookmarkEnd w:id="47"/>
    </w:p>
    <w:p w:rsidR="00904C5C" w:rsidRDefault="00904C5C" w:rsidP="00904C5C">
      <w:pPr>
        <w:pStyle w:val="Heading4"/>
      </w:pPr>
      <w:bookmarkStart w:id="49" w:name="_Toc180767058"/>
      <w:bookmarkStart w:id="50" w:name="_Toc403048456"/>
      <w:r>
        <w:t>Section attainment summary</w:t>
      </w:r>
    </w:p>
    <w:tbl>
      <w:tblPr>
        <w:tblStyle w:val="TableGrid"/>
        <w:tblW w:w="0" w:type="auto"/>
        <w:tblInd w:w="108" w:type="dxa"/>
        <w:tblLayout w:type="fixed"/>
        <w:tblLook w:val="04A0" w:firstRow="1" w:lastRow="0" w:firstColumn="1" w:lastColumn="0" w:noHBand="0" w:noVBand="1"/>
      </w:tblPr>
      <w:tblGrid>
        <w:gridCol w:w="2339"/>
        <w:gridCol w:w="2623"/>
        <w:gridCol w:w="2055"/>
        <w:gridCol w:w="2339"/>
      </w:tblGrid>
      <w:tr w:rsidR="00904C5C" w:rsidRPr="00904C5C" w:rsidTr="00283015">
        <w:trPr>
          <w:cantSplit/>
        </w:trPr>
        <w:tc>
          <w:tcPr>
            <w:tcW w:w="9356" w:type="dxa"/>
            <w:gridSpan w:val="4"/>
            <w:tcBorders>
              <w:bottom w:val="nil"/>
            </w:tcBorders>
            <w:shd w:val="clear" w:color="auto" w:fill="FFFF99"/>
          </w:tcPr>
          <w:p w:rsidR="00904C5C" w:rsidRPr="00904C5C" w:rsidRDefault="00904C5C" w:rsidP="000B7529">
            <w:pPr>
              <w:pStyle w:val="TableText"/>
              <w:spacing w:after="0"/>
              <w:rPr>
                <w:b/>
              </w:rPr>
            </w:pPr>
            <w:r w:rsidRPr="00904C5C">
              <w:rPr>
                <w:b/>
              </w:rPr>
              <w:t>Indicators (out of 6)</w:t>
            </w:r>
            <w:r>
              <w:rPr>
                <w:b/>
              </w:rPr>
              <w:t>:</w:t>
            </w:r>
          </w:p>
        </w:tc>
      </w:tr>
      <w:tr w:rsidR="00904C5C" w:rsidTr="00283015">
        <w:trPr>
          <w:cantSplit/>
        </w:trPr>
        <w:tc>
          <w:tcPr>
            <w:tcW w:w="2339" w:type="dxa"/>
            <w:tcBorders>
              <w:top w:val="nil"/>
              <w:right w:val="nil"/>
            </w:tcBorders>
            <w:shd w:val="clear" w:color="auto" w:fill="FFFF99"/>
          </w:tcPr>
          <w:p w:rsidR="00904C5C" w:rsidRDefault="00904C5C" w:rsidP="000B7529">
            <w:pPr>
              <w:pStyle w:val="TableText"/>
              <w:tabs>
                <w:tab w:val="right" w:pos="1593"/>
              </w:tabs>
            </w:pPr>
            <w:r>
              <w:t>Fully 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c>
          <w:tcPr>
            <w:tcW w:w="2623" w:type="dxa"/>
            <w:tcBorders>
              <w:top w:val="nil"/>
              <w:left w:val="nil"/>
              <w:right w:val="nil"/>
            </w:tcBorders>
            <w:shd w:val="clear" w:color="auto" w:fill="FFFF99"/>
          </w:tcPr>
          <w:p w:rsidR="00904C5C" w:rsidRDefault="00904C5C" w:rsidP="000B7529">
            <w:pPr>
              <w:pStyle w:val="TableText"/>
              <w:tabs>
                <w:tab w:val="right" w:pos="1806"/>
              </w:tabs>
            </w:pPr>
            <w:r>
              <w:t>Partially 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c>
          <w:tcPr>
            <w:tcW w:w="2055" w:type="dxa"/>
            <w:tcBorders>
              <w:top w:val="nil"/>
              <w:left w:val="nil"/>
              <w:right w:val="nil"/>
            </w:tcBorders>
            <w:shd w:val="clear" w:color="auto" w:fill="FFFF99"/>
          </w:tcPr>
          <w:p w:rsidR="00904C5C" w:rsidRDefault="00904C5C" w:rsidP="000B7529">
            <w:pPr>
              <w:pStyle w:val="TableText"/>
              <w:tabs>
                <w:tab w:val="right" w:pos="1451"/>
              </w:tabs>
            </w:pPr>
            <w:r>
              <w:t>Unattained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c>
          <w:tcPr>
            <w:tcW w:w="2339" w:type="dxa"/>
            <w:tcBorders>
              <w:top w:val="nil"/>
              <w:left w:val="nil"/>
            </w:tcBorders>
            <w:shd w:val="clear" w:color="auto" w:fill="FFFF99"/>
          </w:tcPr>
          <w:p w:rsidR="00904C5C" w:rsidRDefault="00904C5C" w:rsidP="000B7529">
            <w:pPr>
              <w:pStyle w:val="TableText"/>
              <w:tabs>
                <w:tab w:val="right" w:pos="1593"/>
              </w:tabs>
            </w:pPr>
            <w:r>
              <w:t>Not applicable</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r>
    </w:tbl>
    <w:p w:rsidR="00904C5C" w:rsidRPr="00C454ED" w:rsidRDefault="00904C5C" w:rsidP="00904C5C"/>
    <w:p w:rsidR="00904C5C" w:rsidRDefault="00904C5C" w:rsidP="00904C5C">
      <w:pPr>
        <w:pStyle w:val="Heading4"/>
      </w:pPr>
      <w:r>
        <w:t>Summary of recommended actions</w:t>
      </w:r>
    </w:p>
    <w:tbl>
      <w:tblPr>
        <w:tblStyle w:val="TableGrid"/>
        <w:tblW w:w="0" w:type="auto"/>
        <w:tblInd w:w="108" w:type="dxa"/>
        <w:tblLayout w:type="fixed"/>
        <w:tblLook w:val="04A0" w:firstRow="1" w:lastRow="0" w:firstColumn="1" w:lastColumn="0" w:noHBand="0" w:noVBand="1"/>
      </w:tblPr>
      <w:tblGrid>
        <w:gridCol w:w="9356"/>
      </w:tblGrid>
      <w:tr w:rsidR="00904C5C" w:rsidTr="00283015">
        <w:trPr>
          <w:cantSplit/>
          <w:trHeight w:val="1134"/>
        </w:trPr>
        <w:tc>
          <w:tcPr>
            <w:tcW w:w="9356" w:type="dxa"/>
            <w:shd w:val="clear" w:color="auto" w:fill="FFFF99"/>
          </w:tcPr>
          <w:p w:rsidR="00904C5C" w:rsidRDefault="00904C5C" w:rsidP="000B7529">
            <w:pPr>
              <w:pStyle w:val="TableText"/>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04C5C" w:rsidRPr="00C454ED" w:rsidRDefault="00904C5C" w:rsidP="00904C5C"/>
    <w:p w:rsidR="00154B7A" w:rsidRDefault="000963C6" w:rsidP="000963C6">
      <w:pPr>
        <w:pStyle w:val="Heading3"/>
        <w:rPr>
          <w:rFonts w:eastAsia="PMingLiU"/>
        </w:rPr>
      </w:pPr>
      <w:r>
        <w:rPr>
          <w:rFonts w:eastAsia="PMingLiU"/>
        </w:rPr>
        <w:lastRenderedPageBreak/>
        <w:t>3</w:t>
      </w:r>
      <w:r>
        <w:rPr>
          <w:rFonts w:eastAsia="PMingLiU"/>
        </w:rPr>
        <w:tab/>
      </w:r>
      <w:r w:rsidR="00154B7A">
        <w:rPr>
          <w:rFonts w:eastAsia="PMingLiU"/>
        </w:rPr>
        <w:t xml:space="preserve">Stages of </w:t>
      </w:r>
      <w:bookmarkEnd w:id="48"/>
      <w:bookmarkEnd w:id="49"/>
      <w:r w:rsidR="00154B7A">
        <w:rPr>
          <w:rFonts w:eastAsia="PMingLiU"/>
        </w:rPr>
        <w:t>treatment</w:t>
      </w:r>
      <w:bookmarkEnd w:id="5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2273"/>
        <w:gridCol w:w="1275"/>
        <w:gridCol w:w="851"/>
      </w:tblGrid>
      <w:tr w:rsidR="00154B7A" w:rsidRPr="000B7529" w:rsidTr="000B7529">
        <w:trPr>
          <w:cantSplit/>
          <w:trHeight w:val="20"/>
          <w:tblHeader/>
        </w:trPr>
        <w:tc>
          <w:tcPr>
            <w:tcW w:w="4962" w:type="dxa"/>
            <w:shd w:val="clear" w:color="auto" w:fill="D9D9D9" w:themeFill="background1" w:themeFillShade="D9"/>
          </w:tcPr>
          <w:p w:rsidR="00154B7A" w:rsidRPr="000B7529" w:rsidRDefault="00154B7A" w:rsidP="000B7529">
            <w:pPr>
              <w:pStyle w:val="TableText"/>
              <w:keepNext/>
              <w:rPr>
                <w:rFonts w:eastAsia="PMingLiU"/>
                <w:b/>
              </w:rPr>
            </w:pPr>
            <w:r w:rsidRPr="000B7529">
              <w:rPr>
                <w:rFonts w:eastAsia="PMingLiU"/>
                <w:b/>
              </w:rPr>
              <w:t>Indicators</w:t>
            </w:r>
          </w:p>
        </w:tc>
        <w:tc>
          <w:tcPr>
            <w:tcW w:w="2273" w:type="dxa"/>
            <w:shd w:val="clear" w:color="auto" w:fill="D9D9D9" w:themeFill="background1" w:themeFillShade="D9"/>
          </w:tcPr>
          <w:p w:rsidR="00154B7A" w:rsidRPr="000B7529" w:rsidRDefault="00154B7A" w:rsidP="000B7529">
            <w:pPr>
              <w:pStyle w:val="TableText"/>
              <w:keepNext/>
              <w:rPr>
                <w:rFonts w:eastAsia="PMingLiU"/>
                <w:b/>
              </w:rPr>
            </w:pPr>
            <w:r w:rsidRPr="000B7529">
              <w:rPr>
                <w:rFonts w:eastAsia="PMingLiU"/>
                <w:b/>
              </w:rPr>
              <w:t>Evidence</w:t>
            </w:r>
          </w:p>
        </w:tc>
        <w:tc>
          <w:tcPr>
            <w:tcW w:w="1275" w:type="dxa"/>
            <w:shd w:val="clear" w:color="auto" w:fill="D9D9D9" w:themeFill="background1" w:themeFillShade="D9"/>
          </w:tcPr>
          <w:p w:rsidR="00154B7A" w:rsidRPr="000B7529" w:rsidRDefault="00154B7A" w:rsidP="000B7529">
            <w:pPr>
              <w:pStyle w:val="TableText"/>
              <w:keepNext/>
              <w:jc w:val="center"/>
              <w:rPr>
                <w:rFonts w:eastAsia="PMingLiU"/>
                <w:b/>
              </w:rPr>
            </w:pPr>
            <w:r w:rsidRPr="000B7529">
              <w:rPr>
                <w:rFonts w:eastAsia="PMingLiU"/>
                <w:b/>
              </w:rPr>
              <w:t>Attainment</w:t>
            </w:r>
          </w:p>
        </w:tc>
        <w:tc>
          <w:tcPr>
            <w:tcW w:w="851" w:type="dxa"/>
            <w:shd w:val="clear" w:color="auto" w:fill="D9D9D9" w:themeFill="background1" w:themeFillShade="D9"/>
          </w:tcPr>
          <w:p w:rsidR="00154B7A" w:rsidRPr="000B7529" w:rsidRDefault="00154B7A" w:rsidP="000B7529">
            <w:pPr>
              <w:pStyle w:val="TableText"/>
              <w:keepNext/>
              <w:jc w:val="center"/>
              <w:rPr>
                <w:rFonts w:eastAsia="PMingLiU"/>
                <w:b/>
              </w:rPr>
            </w:pPr>
            <w:r w:rsidRPr="000B7529">
              <w:rPr>
                <w:rFonts w:eastAsia="PMingLiU"/>
                <w:b/>
              </w:rPr>
              <w:t>Risk</w:t>
            </w:r>
          </w:p>
        </w:tc>
      </w:tr>
      <w:tr w:rsidR="00154B7A" w:rsidRPr="000B7529" w:rsidTr="000B7529">
        <w:trPr>
          <w:cantSplit/>
          <w:trHeight w:val="20"/>
        </w:trPr>
        <w:tc>
          <w:tcPr>
            <w:tcW w:w="4962" w:type="dxa"/>
            <w:shd w:val="clear" w:color="auto" w:fill="F3F3F3"/>
          </w:tcPr>
          <w:p w:rsidR="00154B7A" w:rsidRPr="000B7529" w:rsidRDefault="00154B7A" w:rsidP="000B7529">
            <w:pPr>
              <w:pStyle w:val="TableText"/>
              <w:keepNext/>
              <w:rPr>
                <w:rFonts w:cs="Helvetica"/>
                <w:b/>
                <w:color w:val="141413"/>
                <w:szCs w:val="26"/>
              </w:rPr>
            </w:pPr>
            <w:r w:rsidRPr="000B7529">
              <w:rPr>
                <w:rFonts w:cs="Helvetica"/>
                <w:b/>
                <w:color w:val="141413"/>
                <w:szCs w:val="26"/>
              </w:rPr>
              <w:t>3.1</w:t>
            </w:r>
            <w:r w:rsidR="000B7529">
              <w:rPr>
                <w:rFonts w:cs="Helvetica"/>
                <w:b/>
                <w:color w:val="141413"/>
                <w:szCs w:val="26"/>
              </w:rPr>
              <w:tab/>
            </w:r>
            <w:r w:rsidRPr="000B7529">
              <w:rPr>
                <w:rFonts w:cs="Helvetica"/>
                <w:b/>
                <w:color w:val="141413"/>
                <w:szCs w:val="26"/>
              </w:rPr>
              <w:t>Induction</w:t>
            </w:r>
          </w:p>
        </w:tc>
        <w:tc>
          <w:tcPr>
            <w:tcW w:w="2273" w:type="dxa"/>
            <w:shd w:val="clear" w:color="auto" w:fill="F3F3F3"/>
          </w:tcPr>
          <w:p w:rsidR="00154B7A" w:rsidRPr="000B7529" w:rsidRDefault="00154B7A" w:rsidP="000B7529">
            <w:pPr>
              <w:pStyle w:val="TableText"/>
              <w:keepNext/>
              <w:rPr>
                <w:rFonts w:eastAsia="PMingLiU"/>
              </w:rPr>
            </w:pPr>
          </w:p>
        </w:tc>
        <w:tc>
          <w:tcPr>
            <w:tcW w:w="1275" w:type="dxa"/>
            <w:shd w:val="clear" w:color="auto" w:fill="F3F3F3"/>
          </w:tcPr>
          <w:p w:rsidR="00154B7A" w:rsidRPr="000B7529" w:rsidRDefault="00154B7A" w:rsidP="000B7529">
            <w:pPr>
              <w:pStyle w:val="TableText"/>
              <w:keepNext/>
              <w:jc w:val="center"/>
              <w:rPr>
                <w:rFonts w:eastAsia="PMingLiU"/>
              </w:rPr>
            </w:pPr>
          </w:p>
        </w:tc>
        <w:tc>
          <w:tcPr>
            <w:tcW w:w="851" w:type="dxa"/>
            <w:shd w:val="clear" w:color="auto" w:fill="F3F3F3"/>
          </w:tcPr>
          <w:p w:rsidR="00154B7A" w:rsidRPr="000B7529" w:rsidRDefault="00154B7A" w:rsidP="000B7529">
            <w:pPr>
              <w:pStyle w:val="TableText"/>
              <w:keepNext/>
              <w:jc w:val="center"/>
              <w:rPr>
                <w:rFonts w:eastAsia="PMingLiU"/>
              </w:rPr>
            </w:pPr>
            <w:r w:rsidRPr="000B7529">
              <w:rPr>
                <w:rFonts w:eastAsia="PMingLiU"/>
              </w:rPr>
              <w:t>N/A</w:t>
            </w:r>
          </w:p>
        </w:tc>
      </w:tr>
      <w:tr w:rsidR="000B7529" w:rsidRPr="00E45A90" w:rsidTr="000B7529">
        <w:trPr>
          <w:cantSplit/>
          <w:trHeight w:val="20"/>
        </w:trPr>
        <w:tc>
          <w:tcPr>
            <w:tcW w:w="4962" w:type="dxa"/>
          </w:tcPr>
          <w:p w:rsidR="000B7529" w:rsidRPr="00E45A90" w:rsidRDefault="000B7529" w:rsidP="000B7529">
            <w:pPr>
              <w:pStyle w:val="TableText"/>
              <w:keepNext/>
            </w:pPr>
            <w:r>
              <w:t>Admission to the OST service occurs as quickly as possible (ideally two weeks) after eligibility has been established.</w:t>
            </w:r>
          </w:p>
        </w:tc>
        <w:tc>
          <w:tcPr>
            <w:tcW w:w="2273"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E45A90" w:rsidTr="000B7529">
        <w:trPr>
          <w:cantSplit/>
          <w:trHeight w:val="20"/>
        </w:trPr>
        <w:tc>
          <w:tcPr>
            <w:tcW w:w="4962" w:type="dxa"/>
          </w:tcPr>
          <w:p w:rsidR="000B7529" w:rsidRPr="00EB4904" w:rsidRDefault="000B7529" w:rsidP="000B7529">
            <w:pPr>
              <w:pStyle w:val="TableText"/>
              <w:keepNext/>
              <w:rPr>
                <w:color w:val="141413"/>
                <w:szCs w:val="26"/>
              </w:rPr>
            </w:pPr>
            <w:r w:rsidRPr="00C648E4">
              <w:rPr>
                <w:color w:val="000000"/>
                <w:szCs w:val="22"/>
              </w:rPr>
              <w:t xml:space="preserve">Clients are informed about how long they will wait for OST and </w:t>
            </w:r>
            <w:r>
              <w:rPr>
                <w:color w:val="000000"/>
                <w:szCs w:val="22"/>
              </w:rPr>
              <w:t xml:space="preserve">are </w:t>
            </w:r>
            <w:r w:rsidRPr="00C648E4">
              <w:rPr>
                <w:szCs w:val="22"/>
              </w:rPr>
              <w:t>offered interim methadone or buprenorphine and psychosocial support</w:t>
            </w:r>
            <w:r>
              <w:rPr>
                <w:szCs w:val="22"/>
              </w:rPr>
              <w:t>.</w:t>
            </w:r>
          </w:p>
        </w:tc>
        <w:tc>
          <w:tcPr>
            <w:tcW w:w="2273"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E45A90" w:rsidTr="000B7529">
        <w:trPr>
          <w:cantSplit/>
          <w:trHeight w:val="20"/>
        </w:trPr>
        <w:tc>
          <w:tcPr>
            <w:tcW w:w="4962" w:type="dxa"/>
          </w:tcPr>
          <w:p w:rsidR="000B7529" w:rsidRPr="00E45A90" w:rsidRDefault="000B7529" w:rsidP="000B7529">
            <w:pPr>
              <w:pStyle w:val="TableText"/>
              <w:keepNext/>
            </w:pPr>
            <w:r>
              <w:rPr>
                <w:szCs w:val="22"/>
              </w:rPr>
              <w:t xml:space="preserve">Prescribing and monitoring is consistent with the </w:t>
            </w:r>
            <w:r w:rsidRPr="00074A88">
              <w:rPr>
                <w:i/>
                <w:szCs w:val="22"/>
              </w:rPr>
              <w:t>OST Guidelines</w:t>
            </w:r>
            <w:r w:rsidRPr="00E06ECD">
              <w:rPr>
                <w:szCs w:val="22"/>
              </w:rPr>
              <w:t xml:space="preserve"> </w:t>
            </w:r>
            <w:r>
              <w:rPr>
                <w:szCs w:val="22"/>
              </w:rPr>
              <w:t xml:space="preserve">sections </w:t>
            </w:r>
            <w:r w:rsidRPr="00094F7A">
              <w:rPr>
                <w:szCs w:val="22"/>
              </w:rPr>
              <w:t>3.1.1 and 3.1.2</w:t>
            </w:r>
            <w:r>
              <w:rPr>
                <w:szCs w:val="22"/>
              </w:rPr>
              <w:t xml:space="preserve">, or a clear rationale is documented where practice is not consistent with the </w:t>
            </w:r>
            <w:r w:rsidRPr="00074A88">
              <w:rPr>
                <w:i/>
                <w:szCs w:val="22"/>
              </w:rPr>
              <w:t>OST Guidelines</w:t>
            </w:r>
            <w:r>
              <w:rPr>
                <w:szCs w:val="22"/>
              </w:rPr>
              <w:t>.</w:t>
            </w:r>
          </w:p>
        </w:tc>
        <w:tc>
          <w:tcPr>
            <w:tcW w:w="2273"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0B7529" w:rsidTr="000B7529">
        <w:trPr>
          <w:cantSplit/>
          <w:trHeight w:val="20"/>
        </w:trPr>
        <w:tc>
          <w:tcPr>
            <w:tcW w:w="4962" w:type="dxa"/>
            <w:shd w:val="clear" w:color="auto" w:fill="F3F3F3"/>
          </w:tcPr>
          <w:p w:rsidR="000B7529" w:rsidRPr="000B7529" w:rsidRDefault="000B7529" w:rsidP="000B7529">
            <w:pPr>
              <w:pStyle w:val="TableText"/>
              <w:keepNext/>
              <w:rPr>
                <w:b/>
                <w:color w:val="141413"/>
                <w:szCs w:val="26"/>
              </w:rPr>
            </w:pPr>
            <w:r w:rsidRPr="000B7529">
              <w:rPr>
                <w:b/>
                <w:color w:val="141413"/>
                <w:szCs w:val="26"/>
              </w:rPr>
              <w:t>3.2</w:t>
            </w:r>
            <w:r>
              <w:rPr>
                <w:b/>
                <w:color w:val="141413"/>
                <w:szCs w:val="26"/>
              </w:rPr>
              <w:tab/>
            </w:r>
            <w:r w:rsidRPr="000B7529">
              <w:rPr>
                <w:b/>
                <w:color w:val="141413"/>
                <w:szCs w:val="26"/>
              </w:rPr>
              <w:t>Stabilisation</w:t>
            </w:r>
          </w:p>
        </w:tc>
        <w:tc>
          <w:tcPr>
            <w:tcW w:w="2273" w:type="dxa"/>
            <w:shd w:val="clear" w:color="auto" w:fill="F3F3F3"/>
          </w:tcPr>
          <w:p w:rsidR="000B7529" w:rsidRPr="000B7529" w:rsidRDefault="000B7529" w:rsidP="000B7529">
            <w:pPr>
              <w:pStyle w:val="TableText"/>
              <w:keepNext/>
              <w:rPr>
                <w:color w:val="141413"/>
                <w:szCs w:val="26"/>
              </w:rPr>
            </w:pPr>
          </w:p>
        </w:tc>
        <w:tc>
          <w:tcPr>
            <w:tcW w:w="1275" w:type="dxa"/>
            <w:shd w:val="clear" w:color="auto" w:fill="F3F3F3"/>
          </w:tcPr>
          <w:p w:rsidR="000B7529" w:rsidRPr="000B7529" w:rsidRDefault="000B7529" w:rsidP="000B7529">
            <w:pPr>
              <w:pStyle w:val="TableText"/>
              <w:keepNext/>
              <w:jc w:val="center"/>
              <w:rPr>
                <w:color w:val="141413"/>
                <w:szCs w:val="26"/>
              </w:rPr>
            </w:pPr>
          </w:p>
        </w:tc>
        <w:tc>
          <w:tcPr>
            <w:tcW w:w="851" w:type="dxa"/>
            <w:shd w:val="clear" w:color="auto" w:fill="F3F3F3"/>
          </w:tcPr>
          <w:p w:rsidR="000B7529" w:rsidRPr="000B7529" w:rsidRDefault="000B7529" w:rsidP="000B7529">
            <w:pPr>
              <w:pStyle w:val="TableText"/>
              <w:keepNext/>
              <w:jc w:val="center"/>
              <w:rPr>
                <w:color w:val="141413"/>
                <w:szCs w:val="26"/>
              </w:rPr>
            </w:pPr>
          </w:p>
        </w:tc>
      </w:tr>
      <w:tr w:rsidR="000B7529" w:rsidRPr="00E45A90" w:rsidTr="000B7529">
        <w:trPr>
          <w:cantSplit/>
          <w:trHeight w:val="20"/>
        </w:trPr>
        <w:tc>
          <w:tcPr>
            <w:tcW w:w="4962" w:type="dxa"/>
          </w:tcPr>
          <w:p w:rsidR="000B7529" w:rsidRPr="00EB4904" w:rsidRDefault="000B7529" w:rsidP="00074A88">
            <w:pPr>
              <w:pStyle w:val="TableText"/>
              <w:keepNext/>
            </w:pPr>
            <w:r w:rsidRPr="00EB4904">
              <w:rPr>
                <w:szCs w:val="22"/>
              </w:rPr>
              <w:t>Stabilisation is assessed on an individual basis in relation to the client being on a stable dose without the need for dose review and working toward short-term goals and treatment priorities.</w:t>
            </w:r>
          </w:p>
        </w:tc>
        <w:tc>
          <w:tcPr>
            <w:tcW w:w="2273" w:type="dxa"/>
          </w:tcPr>
          <w:p w:rsidR="000B7529" w:rsidRPr="00EB4904" w:rsidRDefault="000B7529" w:rsidP="00074A88">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74A88">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74A88">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E45A90" w:rsidTr="000B7529">
        <w:trPr>
          <w:cantSplit/>
          <w:trHeight w:val="20"/>
        </w:trPr>
        <w:tc>
          <w:tcPr>
            <w:tcW w:w="4962" w:type="dxa"/>
            <w:shd w:val="clear" w:color="auto" w:fill="F3F3F3"/>
          </w:tcPr>
          <w:p w:rsidR="000B7529" w:rsidRPr="000B7529" w:rsidRDefault="000B7529" w:rsidP="000B7529">
            <w:pPr>
              <w:pStyle w:val="TableText"/>
              <w:rPr>
                <w:b/>
                <w:color w:val="141413"/>
                <w:szCs w:val="26"/>
              </w:rPr>
            </w:pPr>
            <w:r w:rsidRPr="000B7529">
              <w:rPr>
                <w:b/>
                <w:color w:val="141413"/>
                <w:szCs w:val="26"/>
              </w:rPr>
              <w:t>3.3</w:t>
            </w:r>
            <w:r>
              <w:rPr>
                <w:b/>
                <w:color w:val="141413"/>
                <w:szCs w:val="26"/>
              </w:rPr>
              <w:tab/>
            </w:r>
            <w:r w:rsidRPr="000B7529">
              <w:rPr>
                <w:b/>
                <w:color w:val="141413"/>
                <w:szCs w:val="26"/>
              </w:rPr>
              <w:t>Ongoing OST</w:t>
            </w:r>
          </w:p>
        </w:tc>
        <w:tc>
          <w:tcPr>
            <w:tcW w:w="2273" w:type="dxa"/>
            <w:shd w:val="clear" w:color="auto" w:fill="F3F3F3"/>
          </w:tcPr>
          <w:p w:rsidR="000B7529" w:rsidRPr="00EB4904" w:rsidRDefault="000B7529" w:rsidP="000963C6">
            <w:pPr>
              <w:pStyle w:val="TableText"/>
              <w:rPr>
                <w:rFonts w:eastAsia="PMingLiU"/>
              </w:rPr>
            </w:pPr>
          </w:p>
        </w:tc>
        <w:tc>
          <w:tcPr>
            <w:tcW w:w="1275" w:type="dxa"/>
            <w:shd w:val="clear" w:color="auto" w:fill="F3F3F3"/>
          </w:tcPr>
          <w:p w:rsidR="000B7529" w:rsidRPr="00EB4904" w:rsidRDefault="000B7529" w:rsidP="000B7529">
            <w:pPr>
              <w:pStyle w:val="TableText"/>
              <w:jc w:val="center"/>
              <w:rPr>
                <w:rFonts w:eastAsia="PMingLiU"/>
              </w:rPr>
            </w:pPr>
          </w:p>
        </w:tc>
        <w:tc>
          <w:tcPr>
            <w:tcW w:w="851" w:type="dxa"/>
            <w:shd w:val="clear" w:color="auto" w:fill="F3F3F3"/>
          </w:tcPr>
          <w:p w:rsidR="000B7529" w:rsidRPr="00EB4904" w:rsidRDefault="000B7529" w:rsidP="000B7529">
            <w:pPr>
              <w:pStyle w:val="TableText"/>
              <w:jc w:val="center"/>
              <w:rPr>
                <w:rFonts w:eastAsia="PMingLiU"/>
              </w:rPr>
            </w:pPr>
          </w:p>
        </w:tc>
      </w:tr>
      <w:tr w:rsidR="000B7529" w:rsidRPr="00E45A90" w:rsidTr="000B7529">
        <w:trPr>
          <w:cantSplit/>
          <w:trHeight w:val="20"/>
        </w:trPr>
        <w:tc>
          <w:tcPr>
            <w:tcW w:w="4962" w:type="dxa"/>
          </w:tcPr>
          <w:p w:rsidR="000B7529" w:rsidRPr="00E45A90" w:rsidRDefault="000B7529" w:rsidP="000963C6">
            <w:pPr>
              <w:pStyle w:val="TableText"/>
              <w:rPr>
                <w:color w:val="000000"/>
              </w:rPr>
            </w:pPr>
            <w:r>
              <w:rPr>
                <w:color w:val="000000"/>
                <w:szCs w:val="22"/>
              </w:rPr>
              <w:t xml:space="preserve">Appointments with the key worker </w:t>
            </w:r>
            <w:proofErr w:type="gramStart"/>
            <w:r>
              <w:rPr>
                <w:color w:val="000000"/>
                <w:szCs w:val="22"/>
              </w:rPr>
              <w:t>occur</w:t>
            </w:r>
            <w:proofErr w:type="gramEnd"/>
            <w:r>
              <w:rPr>
                <w:color w:val="000000"/>
                <w:szCs w:val="22"/>
              </w:rPr>
              <w:t xml:space="preserve"> no less than three monthly.</w:t>
            </w:r>
          </w:p>
        </w:tc>
        <w:tc>
          <w:tcPr>
            <w:tcW w:w="2273"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E45A90" w:rsidTr="000B7529">
        <w:trPr>
          <w:cantSplit/>
          <w:trHeight w:val="20"/>
        </w:trPr>
        <w:tc>
          <w:tcPr>
            <w:tcW w:w="4962" w:type="dxa"/>
          </w:tcPr>
          <w:p w:rsidR="000B7529" w:rsidRPr="00E45A90" w:rsidRDefault="000B7529" w:rsidP="000963C6">
            <w:pPr>
              <w:pStyle w:val="TableText"/>
              <w:rPr>
                <w:color w:val="000000"/>
              </w:rPr>
            </w:pPr>
            <w:r>
              <w:rPr>
                <w:color w:val="000000"/>
              </w:rPr>
              <w:t>The client is seen by the authorised prescriber, preferably with the key worker, at least once every six months.</w:t>
            </w:r>
          </w:p>
        </w:tc>
        <w:tc>
          <w:tcPr>
            <w:tcW w:w="2273"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E45A90" w:rsidTr="000B7529">
        <w:trPr>
          <w:cantSplit/>
          <w:trHeight w:val="20"/>
        </w:trPr>
        <w:tc>
          <w:tcPr>
            <w:tcW w:w="4962" w:type="dxa"/>
          </w:tcPr>
          <w:p w:rsidR="000B7529" w:rsidRPr="00E45A90" w:rsidRDefault="000B7529" w:rsidP="000963C6">
            <w:pPr>
              <w:pStyle w:val="TableText"/>
              <w:rPr>
                <w:color w:val="000000"/>
              </w:rPr>
            </w:pPr>
            <w:r>
              <w:rPr>
                <w:color w:val="000000"/>
              </w:rPr>
              <w:t>Transfer to a primary health care provider is in place or being pursued.</w:t>
            </w:r>
          </w:p>
        </w:tc>
        <w:tc>
          <w:tcPr>
            <w:tcW w:w="2273"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E45A90" w:rsidTr="000B7529">
        <w:trPr>
          <w:cantSplit/>
          <w:trHeight w:val="20"/>
        </w:trPr>
        <w:tc>
          <w:tcPr>
            <w:tcW w:w="4962" w:type="dxa"/>
          </w:tcPr>
          <w:p w:rsidR="000B7529" w:rsidRPr="00E45A90" w:rsidRDefault="000B7529" w:rsidP="000963C6">
            <w:pPr>
              <w:pStyle w:val="TableText"/>
              <w:rPr>
                <w:color w:val="000000"/>
              </w:rPr>
            </w:pPr>
            <w:r>
              <w:rPr>
                <w:color w:val="000000"/>
                <w:szCs w:val="22"/>
              </w:rPr>
              <w:t>Therapeutic d</w:t>
            </w:r>
            <w:r w:rsidRPr="00E45A90">
              <w:rPr>
                <w:color w:val="000000"/>
                <w:szCs w:val="22"/>
              </w:rPr>
              <w:t xml:space="preserve">oses are generally in the range of 60–120 mg </w:t>
            </w:r>
            <w:r>
              <w:rPr>
                <w:color w:val="000000"/>
                <w:szCs w:val="22"/>
              </w:rPr>
              <w:t>methadone or 12–</w:t>
            </w:r>
            <w:r w:rsidRPr="002C498D">
              <w:rPr>
                <w:color w:val="000000"/>
                <w:szCs w:val="22"/>
              </w:rPr>
              <w:t>24</w:t>
            </w:r>
            <w:r>
              <w:rPr>
                <w:color w:val="000000"/>
                <w:szCs w:val="22"/>
              </w:rPr>
              <w:t xml:space="preserve"> </w:t>
            </w:r>
            <w:r w:rsidRPr="002C498D">
              <w:rPr>
                <w:color w:val="000000"/>
                <w:szCs w:val="22"/>
              </w:rPr>
              <w:t>m</w:t>
            </w:r>
            <w:r>
              <w:rPr>
                <w:color w:val="000000"/>
                <w:szCs w:val="22"/>
              </w:rPr>
              <w:t>g buprenorphine.</w:t>
            </w:r>
          </w:p>
        </w:tc>
        <w:tc>
          <w:tcPr>
            <w:tcW w:w="2273"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E45A90" w:rsidTr="000B7529">
        <w:trPr>
          <w:cantSplit/>
          <w:trHeight w:val="20"/>
        </w:trPr>
        <w:tc>
          <w:tcPr>
            <w:tcW w:w="4962" w:type="dxa"/>
          </w:tcPr>
          <w:p w:rsidR="000B7529" w:rsidRPr="00E45A90" w:rsidRDefault="000B7529" w:rsidP="000963C6">
            <w:pPr>
              <w:pStyle w:val="TableText"/>
              <w:rPr>
                <w:color w:val="000000"/>
              </w:rPr>
            </w:pPr>
            <w:r w:rsidRPr="00E45A90">
              <w:rPr>
                <w:color w:val="000000"/>
                <w:szCs w:val="22"/>
              </w:rPr>
              <w:t>Doses of methadone above 1</w:t>
            </w:r>
            <w:r>
              <w:rPr>
                <w:color w:val="000000"/>
                <w:szCs w:val="22"/>
              </w:rPr>
              <w:t>2</w:t>
            </w:r>
            <w:r w:rsidRPr="00E45A90">
              <w:rPr>
                <w:color w:val="000000"/>
                <w:szCs w:val="22"/>
              </w:rPr>
              <w:t xml:space="preserve">0 mg or buprenorphine above 32 mg </w:t>
            </w:r>
            <w:r w:rsidRPr="00D55C94">
              <w:rPr>
                <w:color w:val="000000"/>
                <w:szCs w:val="22"/>
              </w:rPr>
              <w:t>are not prescribed before consultation occurs between the prescribing doctor, the client and the multidisciplinary team</w:t>
            </w:r>
            <w:r>
              <w:rPr>
                <w:color w:val="000000"/>
                <w:szCs w:val="22"/>
              </w:rPr>
              <w:t>.</w:t>
            </w:r>
            <w:r w:rsidRPr="00E45A90">
              <w:rPr>
                <w:color w:val="000000"/>
                <w:szCs w:val="22"/>
              </w:rPr>
              <w:t xml:space="preserve"> </w:t>
            </w:r>
          </w:p>
        </w:tc>
        <w:tc>
          <w:tcPr>
            <w:tcW w:w="2273"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E45A90" w:rsidTr="000B7529">
        <w:trPr>
          <w:cantSplit/>
          <w:trHeight w:val="20"/>
        </w:trPr>
        <w:tc>
          <w:tcPr>
            <w:tcW w:w="4962" w:type="dxa"/>
          </w:tcPr>
          <w:p w:rsidR="000B7529" w:rsidRPr="00E45A90" w:rsidRDefault="000B7529" w:rsidP="001F0342">
            <w:pPr>
              <w:pStyle w:val="TableText"/>
              <w:rPr>
                <w:color w:val="000000"/>
              </w:rPr>
            </w:pPr>
            <w:r>
              <w:rPr>
                <w:color w:val="000000"/>
              </w:rPr>
              <w:t>Medicines Control have been notified of all prescribing above 120 mg methadone and 32 mg buprenorphine; and the Director of Mental Health has been notified of all doses of methadone ab</w:t>
            </w:r>
            <w:r w:rsidR="001F0342">
              <w:rPr>
                <w:color w:val="000000"/>
              </w:rPr>
              <w:t>ove</w:t>
            </w:r>
            <w:bookmarkStart w:id="51" w:name="_GoBack"/>
            <w:bookmarkEnd w:id="51"/>
            <w:r>
              <w:rPr>
                <w:color w:val="000000"/>
              </w:rPr>
              <w:t xml:space="preserve"> 150 mg.</w:t>
            </w:r>
          </w:p>
        </w:tc>
        <w:tc>
          <w:tcPr>
            <w:tcW w:w="2273"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E45A90" w:rsidTr="000B7529">
        <w:trPr>
          <w:cantSplit/>
          <w:trHeight w:val="20"/>
        </w:trPr>
        <w:tc>
          <w:tcPr>
            <w:tcW w:w="4962" w:type="dxa"/>
            <w:shd w:val="clear" w:color="auto" w:fill="F3F3F3"/>
          </w:tcPr>
          <w:p w:rsidR="000B7529" w:rsidRPr="000B7529" w:rsidRDefault="000B7529" w:rsidP="000B7529">
            <w:pPr>
              <w:pStyle w:val="TableText"/>
              <w:rPr>
                <w:b/>
                <w:color w:val="141413"/>
                <w:szCs w:val="26"/>
              </w:rPr>
            </w:pPr>
            <w:r w:rsidRPr="000B7529">
              <w:rPr>
                <w:b/>
                <w:color w:val="141413"/>
                <w:szCs w:val="26"/>
              </w:rPr>
              <w:t>3.4</w:t>
            </w:r>
            <w:r>
              <w:rPr>
                <w:b/>
                <w:color w:val="141413"/>
                <w:szCs w:val="26"/>
              </w:rPr>
              <w:tab/>
            </w:r>
            <w:r w:rsidRPr="000B7529">
              <w:rPr>
                <w:b/>
                <w:color w:val="141413"/>
                <w:szCs w:val="26"/>
              </w:rPr>
              <w:t>Transfer methadone to buprenorphine</w:t>
            </w:r>
          </w:p>
        </w:tc>
        <w:tc>
          <w:tcPr>
            <w:tcW w:w="2273" w:type="dxa"/>
            <w:shd w:val="clear" w:color="auto" w:fill="F3F3F3"/>
          </w:tcPr>
          <w:p w:rsidR="000B7529" w:rsidRPr="00EB4904" w:rsidRDefault="000B7529" w:rsidP="000963C6">
            <w:pPr>
              <w:pStyle w:val="TableText"/>
              <w:rPr>
                <w:color w:val="141413"/>
                <w:szCs w:val="26"/>
              </w:rPr>
            </w:pPr>
          </w:p>
        </w:tc>
        <w:tc>
          <w:tcPr>
            <w:tcW w:w="1275" w:type="dxa"/>
            <w:shd w:val="clear" w:color="auto" w:fill="F3F3F3"/>
          </w:tcPr>
          <w:p w:rsidR="000B7529" w:rsidRPr="00EB4904" w:rsidRDefault="000B7529" w:rsidP="000B7529">
            <w:pPr>
              <w:pStyle w:val="TableText"/>
              <w:jc w:val="center"/>
              <w:rPr>
                <w:color w:val="141413"/>
                <w:szCs w:val="26"/>
              </w:rPr>
            </w:pPr>
          </w:p>
        </w:tc>
        <w:tc>
          <w:tcPr>
            <w:tcW w:w="851" w:type="dxa"/>
            <w:shd w:val="clear" w:color="auto" w:fill="F3F3F3"/>
          </w:tcPr>
          <w:p w:rsidR="000B7529" w:rsidRPr="00EB4904" w:rsidRDefault="000B7529" w:rsidP="000B7529">
            <w:pPr>
              <w:pStyle w:val="TableText"/>
              <w:jc w:val="center"/>
              <w:rPr>
                <w:color w:val="141413"/>
                <w:szCs w:val="26"/>
              </w:rPr>
            </w:pPr>
          </w:p>
        </w:tc>
      </w:tr>
      <w:tr w:rsidR="000B7529" w:rsidRPr="00E45A90" w:rsidTr="000B7529">
        <w:trPr>
          <w:cantSplit/>
          <w:trHeight w:val="20"/>
        </w:trPr>
        <w:tc>
          <w:tcPr>
            <w:tcW w:w="4962" w:type="dxa"/>
            <w:shd w:val="clear" w:color="auto" w:fill="F3F3F3"/>
          </w:tcPr>
          <w:p w:rsidR="000B7529" w:rsidRPr="000B7529" w:rsidRDefault="000B7529" w:rsidP="000B7529">
            <w:pPr>
              <w:pStyle w:val="TableText"/>
              <w:rPr>
                <w:b/>
                <w:color w:val="141413"/>
                <w:szCs w:val="26"/>
              </w:rPr>
            </w:pPr>
            <w:r w:rsidRPr="000B7529">
              <w:rPr>
                <w:b/>
                <w:color w:val="141413"/>
                <w:szCs w:val="26"/>
              </w:rPr>
              <w:t>3.5</w:t>
            </w:r>
            <w:r>
              <w:rPr>
                <w:b/>
                <w:color w:val="141413"/>
                <w:szCs w:val="26"/>
              </w:rPr>
              <w:tab/>
            </w:r>
            <w:r w:rsidRPr="000B7529">
              <w:rPr>
                <w:b/>
                <w:color w:val="141413"/>
                <w:szCs w:val="26"/>
              </w:rPr>
              <w:t>Transfer buprenorphine to methadone</w:t>
            </w:r>
          </w:p>
        </w:tc>
        <w:tc>
          <w:tcPr>
            <w:tcW w:w="2273" w:type="dxa"/>
            <w:shd w:val="clear" w:color="auto" w:fill="F3F3F3"/>
          </w:tcPr>
          <w:p w:rsidR="000B7529" w:rsidRPr="00EB4904" w:rsidRDefault="000B7529" w:rsidP="000963C6">
            <w:pPr>
              <w:pStyle w:val="TableText"/>
              <w:rPr>
                <w:color w:val="141413"/>
                <w:szCs w:val="26"/>
              </w:rPr>
            </w:pPr>
          </w:p>
        </w:tc>
        <w:tc>
          <w:tcPr>
            <w:tcW w:w="1275" w:type="dxa"/>
            <w:shd w:val="clear" w:color="auto" w:fill="F3F3F3"/>
          </w:tcPr>
          <w:p w:rsidR="000B7529" w:rsidRPr="00EB4904" w:rsidRDefault="000B7529" w:rsidP="000B7529">
            <w:pPr>
              <w:pStyle w:val="TableText"/>
              <w:jc w:val="center"/>
              <w:rPr>
                <w:color w:val="141413"/>
                <w:szCs w:val="26"/>
              </w:rPr>
            </w:pPr>
          </w:p>
        </w:tc>
        <w:tc>
          <w:tcPr>
            <w:tcW w:w="851" w:type="dxa"/>
            <w:shd w:val="clear" w:color="auto" w:fill="F3F3F3"/>
          </w:tcPr>
          <w:p w:rsidR="000B7529" w:rsidRPr="00EB4904" w:rsidRDefault="000B7529" w:rsidP="000B7529">
            <w:pPr>
              <w:pStyle w:val="TableText"/>
              <w:jc w:val="center"/>
              <w:rPr>
                <w:color w:val="141413"/>
                <w:szCs w:val="26"/>
              </w:rPr>
            </w:pPr>
          </w:p>
        </w:tc>
      </w:tr>
      <w:tr w:rsidR="000B7529" w:rsidRPr="00E45A90" w:rsidTr="000B7529">
        <w:trPr>
          <w:cantSplit/>
          <w:trHeight w:val="20"/>
        </w:trPr>
        <w:tc>
          <w:tcPr>
            <w:tcW w:w="4962" w:type="dxa"/>
          </w:tcPr>
          <w:p w:rsidR="000B7529" w:rsidRPr="00E45A90" w:rsidRDefault="000B7529" w:rsidP="000963C6">
            <w:pPr>
              <w:pStyle w:val="TableText"/>
              <w:rPr>
                <w:color w:val="000000"/>
              </w:rPr>
            </w:pPr>
            <w:r>
              <w:rPr>
                <w:color w:val="000000"/>
                <w:szCs w:val="22"/>
              </w:rPr>
              <w:t xml:space="preserve">There is evidence that </w:t>
            </w:r>
            <w:r w:rsidRPr="00E45A90">
              <w:rPr>
                <w:color w:val="000000"/>
                <w:szCs w:val="22"/>
              </w:rPr>
              <w:t xml:space="preserve">transfers are well planned </w:t>
            </w:r>
            <w:r>
              <w:rPr>
                <w:color w:val="000000"/>
                <w:szCs w:val="22"/>
              </w:rPr>
              <w:t>and a</w:t>
            </w:r>
            <w:r w:rsidRPr="00E45A90">
              <w:rPr>
                <w:color w:val="000000"/>
                <w:szCs w:val="22"/>
              </w:rPr>
              <w:t xml:space="preserve">ppropriate </w:t>
            </w:r>
            <w:r>
              <w:rPr>
                <w:color w:val="000000"/>
                <w:szCs w:val="22"/>
              </w:rPr>
              <w:t>information has been provided to the client on the transfer process.</w:t>
            </w:r>
          </w:p>
        </w:tc>
        <w:tc>
          <w:tcPr>
            <w:tcW w:w="2273"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E45A90" w:rsidTr="000B7529">
        <w:trPr>
          <w:cantSplit/>
          <w:trHeight w:val="20"/>
        </w:trPr>
        <w:tc>
          <w:tcPr>
            <w:tcW w:w="4962" w:type="dxa"/>
            <w:shd w:val="clear" w:color="auto" w:fill="F3F3F3"/>
          </w:tcPr>
          <w:p w:rsidR="000B7529" w:rsidRPr="000B7529" w:rsidRDefault="000B7529" w:rsidP="000B7529">
            <w:pPr>
              <w:pStyle w:val="TableText"/>
              <w:rPr>
                <w:b/>
                <w:color w:val="141413"/>
                <w:szCs w:val="26"/>
              </w:rPr>
            </w:pPr>
            <w:r w:rsidRPr="000B7529">
              <w:rPr>
                <w:b/>
                <w:color w:val="141413"/>
                <w:szCs w:val="26"/>
              </w:rPr>
              <w:t>3.6</w:t>
            </w:r>
            <w:r>
              <w:rPr>
                <w:b/>
                <w:color w:val="141413"/>
                <w:szCs w:val="26"/>
              </w:rPr>
              <w:tab/>
            </w:r>
            <w:r w:rsidRPr="000B7529">
              <w:rPr>
                <w:b/>
                <w:color w:val="141413"/>
                <w:szCs w:val="26"/>
              </w:rPr>
              <w:t>Reviewing progress</w:t>
            </w:r>
          </w:p>
        </w:tc>
        <w:tc>
          <w:tcPr>
            <w:tcW w:w="2273" w:type="dxa"/>
            <w:shd w:val="clear" w:color="auto" w:fill="F3F3F3"/>
          </w:tcPr>
          <w:p w:rsidR="000B7529" w:rsidRPr="00EB4904" w:rsidRDefault="000B7529" w:rsidP="000963C6">
            <w:pPr>
              <w:pStyle w:val="TableText"/>
              <w:rPr>
                <w:color w:val="141413"/>
                <w:szCs w:val="26"/>
              </w:rPr>
            </w:pPr>
          </w:p>
        </w:tc>
        <w:tc>
          <w:tcPr>
            <w:tcW w:w="1275" w:type="dxa"/>
            <w:shd w:val="clear" w:color="auto" w:fill="F3F3F3"/>
          </w:tcPr>
          <w:p w:rsidR="000B7529" w:rsidRPr="00EB4904" w:rsidRDefault="000B7529" w:rsidP="000B7529">
            <w:pPr>
              <w:pStyle w:val="TableText"/>
              <w:jc w:val="center"/>
              <w:rPr>
                <w:color w:val="141413"/>
                <w:szCs w:val="26"/>
              </w:rPr>
            </w:pPr>
          </w:p>
        </w:tc>
        <w:tc>
          <w:tcPr>
            <w:tcW w:w="851" w:type="dxa"/>
            <w:shd w:val="clear" w:color="auto" w:fill="F3F3F3"/>
          </w:tcPr>
          <w:p w:rsidR="000B7529" w:rsidRPr="00EB4904" w:rsidRDefault="000B7529" w:rsidP="000B7529">
            <w:pPr>
              <w:pStyle w:val="TableText"/>
              <w:jc w:val="center"/>
              <w:rPr>
                <w:color w:val="141413"/>
                <w:szCs w:val="26"/>
              </w:rPr>
            </w:pPr>
          </w:p>
        </w:tc>
      </w:tr>
      <w:tr w:rsidR="000B7529" w:rsidRPr="00E45A90" w:rsidTr="000B7529">
        <w:trPr>
          <w:cantSplit/>
          <w:trHeight w:val="20"/>
        </w:trPr>
        <w:tc>
          <w:tcPr>
            <w:tcW w:w="4962" w:type="dxa"/>
          </w:tcPr>
          <w:p w:rsidR="000B7529" w:rsidRPr="00E45A90" w:rsidRDefault="000B7529" w:rsidP="000963C6">
            <w:pPr>
              <w:pStyle w:val="TableText"/>
              <w:rPr>
                <w:color w:val="000000"/>
              </w:rPr>
            </w:pPr>
            <w:r>
              <w:rPr>
                <w:color w:val="000000"/>
              </w:rPr>
              <w:t>Reviews occur at least once every six months and involve the client, the authorised prescriber and the key worker.</w:t>
            </w:r>
          </w:p>
        </w:tc>
        <w:tc>
          <w:tcPr>
            <w:tcW w:w="2273"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E45A90" w:rsidTr="000B7529">
        <w:trPr>
          <w:cantSplit/>
          <w:trHeight w:val="20"/>
        </w:trPr>
        <w:tc>
          <w:tcPr>
            <w:tcW w:w="4962" w:type="dxa"/>
          </w:tcPr>
          <w:p w:rsidR="000B7529" w:rsidRPr="00E45A90" w:rsidRDefault="000B7529" w:rsidP="000963C6">
            <w:pPr>
              <w:pStyle w:val="TableText"/>
              <w:rPr>
                <w:color w:val="000000"/>
              </w:rPr>
            </w:pPr>
            <w:r w:rsidRPr="00566100">
              <w:rPr>
                <w:color w:val="000000"/>
                <w:szCs w:val="22"/>
              </w:rPr>
              <w:t>Key worker monitoring sessions include review of progress in relation to the treatment plan and an updated assessment of risk</w:t>
            </w:r>
            <w:r>
              <w:rPr>
                <w:color w:val="000000"/>
                <w:szCs w:val="22"/>
              </w:rPr>
              <w:t>.</w:t>
            </w:r>
          </w:p>
        </w:tc>
        <w:tc>
          <w:tcPr>
            <w:tcW w:w="2273"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E45A90" w:rsidTr="000B7529">
        <w:trPr>
          <w:cantSplit/>
          <w:trHeight w:val="20"/>
        </w:trPr>
        <w:tc>
          <w:tcPr>
            <w:tcW w:w="4962" w:type="dxa"/>
          </w:tcPr>
          <w:p w:rsidR="000B7529" w:rsidRPr="00E45A90" w:rsidRDefault="000B7529" w:rsidP="000B7529">
            <w:pPr>
              <w:pStyle w:val="TableText"/>
              <w:rPr>
                <w:color w:val="000000"/>
              </w:rPr>
            </w:pPr>
            <w:r w:rsidRPr="00E45A90">
              <w:rPr>
                <w:color w:val="000000"/>
                <w:szCs w:val="22"/>
              </w:rPr>
              <w:t xml:space="preserve">Clients are informed in writing about the scheduling of </w:t>
            </w:r>
            <w:r>
              <w:rPr>
                <w:color w:val="000000"/>
                <w:szCs w:val="22"/>
              </w:rPr>
              <w:t>special</w:t>
            </w:r>
            <w:r w:rsidRPr="00E45A90">
              <w:rPr>
                <w:color w:val="000000"/>
                <w:szCs w:val="22"/>
              </w:rPr>
              <w:t xml:space="preserve"> case reviews and their right to be involved and to have a support person attend. </w:t>
            </w:r>
            <w:r w:rsidRPr="002C498D">
              <w:rPr>
                <w:color w:val="000000"/>
                <w:szCs w:val="22"/>
              </w:rPr>
              <w:t xml:space="preserve">Exceptions to this comply with the </w:t>
            </w:r>
            <w:r w:rsidRPr="000B7529">
              <w:rPr>
                <w:i/>
                <w:color w:val="000000"/>
                <w:szCs w:val="22"/>
              </w:rPr>
              <w:t>OST Guidelines</w:t>
            </w:r>
            <w:r w:rsidRPr="002C498D">
              <w:rPr>
                <w:color w:val="000000"/>
                <w:szCs w:val="22"/>
              </w:rPr>
              <w:t>.</w:t>
            </w:r>
          </w:p>
        </w:tc>
        <w:tc>
          <w:tcPr>
            <w:tcW w:w="2273"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E45A90" w:rsidTr="000B7529">
        <w:trPr>
          <w:cantSplit/>
          <w:trHeight w:val="20"/>
        </w:trPr>
        <w:tc>
          <w:tcPr>
            <w:tcW w:w="4962" w:type="dxa"/>
          </w:tcPr>
          <w:p w:rsidR="000B7529" w:rsidRPr="00E45A90" w:rsidRDefault="000B7529" w:rsidP="000963C6">
            <w:pPr>
              <w:pStyle w:val="TableText"/>
              <w:rPr>
                <w:color w:val="000000"/>
              </w:rPr>
            </w:pPr>
            <w:r w:rsidRPr="00E45A90">
              <w:rPr>
                <w:color w:val="000000"/>
                <w:szCs w:val="22"/>
              </w:rPr>
              <w:t xml:space="preserve">Written procedures are available for clients </w:t>
            </w:r>
            <w:r>
              <w:rPr>
                <w:color w:val="000000"/>
                <w:szCs w:val="22"/>
              </w:rPr>
              <w:t>on</w:t>
            </w:r>
            <w:r w:rsidRPr="00E45A90">
              <w:rPr>
                <w:color w:val="000000"/>
                <w:szCs w:val="22"/>
              </w:rPr>
              <w:t xml:space="preserve"> how to request a treatment review</w:t>
            </w:r>
            <w:r>
              <w:rPr>
                <w:color w:val="000000"/>
                <w:szCs w:val="22"/>
              </w:rPr>
              <w:t>.</w:t>
            </w:r>
          </w:p>
        </w:tc>
        <w:tc>
          <w:tcPr>
            <w:tcW w:w="2273"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E45A90" w:rsidTr="000B7529">
        <w:trPr>
          <w:cantSplit/>
          <w:trHeight w:val="20"/>
        </w:trPr>
        <w:tc>
          <w:tcPr>
            <w:tcW w:w="4962" w:type="dxa"/>
            <w:shd w:val="clear" w:color="auto" w:fill="F3F3F3"/>
          </w:tcPr>
          <w:p w:rsidR="000B7529" w:rsidRPr="000B7529" w:rsidRDefault="000B7529" w:rsidP="000B7529">
            <w:pPr>
              <w:pStyle w:val="TableText"/>
              <w:keepNext/>
              <w:rPr>
                <w:b/>
                <w:color w:val="141413"/>
                <w:szCs w:val="26"/>
              </w:rPr>
            </w:pPr>
            <w:r w:rsidRPr="000B7529">
              <w:rPr>
                <w:b/>
                <w:color w:val="141413"/>
                <w:szCs w:val="26"/>
              </w:rPr>
              <w:lastRenderedPageBreak/>
              <w:t>3.7</w:t>
            </w:r>
            <w:r>
              <w:rPr>
                <w:b/>
                <w:color w:val="141413"/>
                <w:szCs w:val="26"/>
              </w:rPr>
              <w:tab/>
            </w:r>
            <w:r w:rsidRPr="000B7529">
              <w:rPr>
                <w:b/>
                <w:color w:val="141413"/>
                <w:szCs w:val="26"/>
              </w:rPr>
              <w:t>Drug screening</w:t>
            </w:r>
          </w:p>
        </w:tc>
        <w:tc>
          <w:tcPr>
            <w:tcW w:w="2273" w:type="dxa"/>
            <w:shd w:val="clear" w:color="auto" w:fill="F3F3F3"/>
          </w:tcPr>
          <w:p w:rsidR="000B7529" w:rsidRPr="00E45A90" w:rsidRDefault="000B7529" w:rsidP="000B7529">
            <w:pPr>
              <w:pStyle w:val="TableText"/>
              <w:keepNext/>
            </w:pPr>
          </w:p>
        </w:tc>
        <w:tc>
          <w:tcPr>
            <w:tcW w:w="1275" w:type="dxa"/>
            <w:shd w:val="clear" w:color="auto" w:fill="F3F3F3"/>
          </w:tcPr>
          <w:p w:rsidR="000B7529" w:rsidRPr="00E45A90" w:rsidRDefault="000B7529" w:rsidP="000B7529">
            <w:pPr>
              <w:pStyle w:val="TableText"/>
              <w:keepNext/>
              <w:jc w:val="center"/>
            </w:pPr>
          </w:p>
        </w:tc>
        <w:tc>
          <w:tcPr>
            <w:tcW w:w="851" w:type="dxa"/>
            <w:shd w:val="clear" w:color="auto" w:fill="F3F3F3"/>
          </w:tcPr>
          <w:p w:rsidR="000B7529" w:rsidRPr="00E45A90" w:rsidRDefault="000B7529" w:rsidP="000B7529">
            <w:pPr>
              <w:pStyle w:val="TableText"/>
              <w:keepNext/>
              <w:jc w:val="center"/>
            </w:pPr>
          </w:p>
        </w:tc>
      </w:tr>
      <w:tr w:rsidR="00074A88" w:rsidRPr="00E45A90" w:rsidTr="000B7529">
        <w:trPr>
          <w:cantSplit/>
          <w:trHeight w:val="20"/>
        </w:trPr>
        <w:tc>
          <w:tcPr>
            <w:tcW w:w="4962" w:type="dxa"/>
          </w:tcPr>
          <w:p w:rsidR="00074A88" w:rsidRPr="00E45A90" w:rsidRDefault="00074A88" w:rsidP="000963C6">
            <w:pPr>
              <w:pStyle w:val="TableText"/>
              <w:rPr>
                <w:color w:val="000000"/>
              </w:rPr>
            </w:pPr>
            <w:r w:rsidRPr="00E45A90">
              <w:rPr>
                <w:color w:val="000000"/>
                <w:szCs w:val="22"/>
              </w:rPr>
              <w:t xml:space="preserve">A combination of self-reporting, clinical observation and urine screening is utilised for monitoring drug use; </w:t>
            </w:r>
            <w:r w:rsidRPr="00952B5B">
              <w:rPr>
                <w:color w:val="000000"/>
                <w:szCs w:val="22"/>
              </w:rPr>
              <w:t xml:space="preserve">policy, protocol and practices are consistent with </w:t>
            </w:r>
            <w:r w:rsidRPr="00074A88">
              <w:rPr>
                <w:i/>
                <w:color w:val="000000"/>
                <w:szCs w:val="22"/>
              </w:rPr>
              <w:t>OST Guidelines</w:t>
            </w:r>
            <w:r w:rsidRPr="00952B5B">
              <w:rPr>
                <w:color w:val="000000"/>
                <w:szCs w:val="22"/>
              </w:rPr>
              <w:t xml:space="preserve"> </w:t>
            </w:r>
            <w:r>
              <w:rPr>
                <w:color w:val="000000"/>
                <w:szCs w:val="22"/>
              </w:rPr>
              <w:t xml:space="preserve">section </w:t>
            </w:r>
            <w:r w:rsidRPr="00952B5B">
              <w:rPr>
                <w:color w:val="000000"/>
                <w:szCs w:val="22"/>
              </w:rPr>
              <w:t>3.7</w:t>
            </w:r>
            <w:r>
              <w:rPr>
                <w:color w:val="000000"/>
                <w:szCs w:val="22"/>
              </w:rPr>
              <w:t>.</w:t>
            </w:r>
          </w:p>
        </w:tc>
        <w:tc>
          <w:tcPr>
            <w:tcW w:w="2273" w:type="dxa"/>
          </w:tcPr>
          <w:p w:rsidR="00074A88" w:rsidRPr="00EB4904" w:rsidRDefault="00074A88"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4A88" w:rsidRPr="00E45A90" w:rsidTr="000B7529">
        <w:trPr>
          <w:cantSplit/>
          <w:trHeight w:val="20"/>
        </w:trPr>
        <w:tc>
          <w:tcPr>
            <w:tcW w:w="4962" w:type="dxa"/>
            <w:shd w:val="clear" w:color="auto" w:fill="F3F3F3"/>
          </w:tcPr>
          <w:p w:rsidR="00074A88" w:rsidRPr="000B7529" w:rsidRDefault="00074A88" w:rsidP="000B7529">
            <w:pPr>
              <w:pStyle w:val="TableText"/>
              <w:rPr>
                <w:b/>
                <w:color w:val="141413"/>
                <w:szCs w:val="22"/>
              </w:rPr>
            </w:pPr>
            <w:r w:rsidRPr="000B7529">
              <w:rPr>
                <w:b/>
                <w:color w:val="141413"/>
                <w:szCs w:val="22"/>
              </w:rPr>
              <w:t>3.8</w:t>
            </w:r>
            <w:r>
              <w:rPr>
                <w:b/>
                <w:color w:val="141413"/>
                <w:szCs w:val="22"/>
              </w:rPr>
              <w:tab/>
            </w:r>
            <w:r w:rsidRPr="000B7529">
              <w:rPr>
                <w:b/>
                <w:color w:val="141413"/>
                <w:szCs w:val="22"/>
              </w:rPr>
              <w:t>Psychosocial interventions</w:t>
            </w:r>
          </w:p>
        </w:tc>
        <w:tc>
          <w:tcPr>
            <w:tcW w:w="2273" w:type="dxa"/>
            <w:shd w:val="clear" w:color="auto" w:fill="F3F3F3"/>
          </w:tcPr>
          <w:p w:rsidR="00074A88" w:rsidRPr="00EB4904" w:rsidRDefault="00074A88" w:rsidP="000963C6">
            <w:pPr>
              <w:pStyle w:val="TableText"/>
              <w:rPr>
                <w:color w:val="141413"/>
                <w:szCs w:val="26"/>
              </w:rPr>
            </w:pPr>
          </w:p>
        </w:tc>
        <w:tc>
          <w:tcPr>
            <w:tcW w:w="1275" w:type="dxa"/>
            <w:shd w:val="clear" w:color="auto" w:fill="F3F3F3"/>
          </w:tcPr>
          <w:p w:rsidR="00074A88" w:rsidRPr="00EB4904" w:rsidRDefault="00074A88" w:rsidP="000B7529">
            <w:pPr>
              <w:pStyle w:val="TableText"/>
              <w:jc w:val="center"/>
              <w:rPr>
                <w:color w:val="141413"/>
                <w:szCs w:val="26"/>
              </w:rPr>
            </w:pPr>
          </w:p>
        </w:tc>
        <w:tc>
          <w:tcPr>
            <w:tcW w:w="851" w:type="dxa"/>
            <w:shd w:val="clear" w:color="auto" w:fill="F3F3F3"/>
          </w:tcPr>
          <w:p w:rsidR="00074A88" w:rsidRPr="00EB4904" w:rsidRDefault="00074A88" w:rsidP="000B7529">
            <w:pPr>
              <w:pStyle w:val="TableText"/>
              <w:jc w:val="center"/>
              <w:rPr>
                <w:color w:val="141413"/>
                <w:szCs w:val="26"/>
              </w:rPr>
            </w:pPr>
          </w:p>
        </w:tc>
      </w:tr>
      <w:tr w:rsidR="00074A88" w:rsidRPr="00E45A90" w:rsidTr="000B7529">
        <w:trPr>
          <w:cantSplit/>
          <w:trHeight w:val="20"/>
        </w:trPr>
        <w:tc>
          <w:tcPr>
            <w:tcW w:w="4962" w:type="dxa"/>
          </w:tcPr>
          <w:p w:rsidR="00074A88" w:rsidRPr="00EB4904" w:rsidRDefault="00074A88" w:rsidP="000963C6">
            <w:pPr>
              <w:pStyle w:val="TableText"/>
              <w:rPr>
                <w:color w:val="141413"/>
                <w:szCs w:val="26"/>
              </w:rPr>
            </w:pPr>
            <w:r w:rsidRPr="00EB4904">
              <w:rPr>
                <w:color w:val="141413"/>
                <w:szCs w:val="26"/>
              </w:rPr>
              <w:t>Every client has access to case management and psychosocial support, including those receiving treatment from a primary health care provider and those in prison (where appropriate).</w:t>
            </w:r>
          </w:p>
        </w:tc>
        <w:tc>
          <w:tcPr>
            <w:tcW w:w="2273" w:type="dxa"/>
          </w:tcPr>
          <w:p w:rsidR="00074A88" w:rsidRPr="00EB4904" w:rsidRDefault="00074A88"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74A88" w:rsidRPr="00EB4904" w:rsidRDefault="00074A88"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74A88" w:rsidRPr="00EB4904" w:rsidRDefault="00074A88"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4A88" w:rsidRPr="00E45A90" w:rsidTr="000B7529">
        <w:trPr>
          <w:cantSplit/>
          <w:trHeight w:val="20"/>
        </w:trPr>
        <w:tc>
          <w:tcPr>
            <w:tcW w:w="4962" w:type="dxa"/>
          </w:tcPr>
          <w:p w:rsidR="00074A88" w:rsidRPr="00E45A90" w:rsidRDefault="00074A88" w:rsidP="000963C6">
            <w:pPr>
              <w:pStyle w:val="TableText"/>
              <w:rPr>
                <w:color w:val="000000"/>
                <w:highlight w:val="yellow"/>
              </w:rPr>
            </w:pPr>
            <w:r w:rsidRPr="006721E0">
              <w:rPr>
                <w:color w:val="000000"/>
              </w:rPr>
              <w:t xml:space="preserve">Where specialist services or primary </w:t>
            </w:r>
            <w:r>
              <w:rPr>
                <w:color w:val="000000"/>
              </w:rPr>
              <w:t xml:space="preserve">health </w:t>
            </w:r>
            <w:r w:rsidRPr="006721E0">
              <w:rPr>
                <w:color w:val="000000"/>
              </w:rPr>
              <w:t>care providers are unable to provide psychosocial interventions</w:t>
            </w:r>
            <w:r>
              <w:rPr>
                <w:color w:val="000000"/>
              </w:rPr>
              <w:t>,</w:t>
            </w:r>
            <w:r w:rsidRPr="006721E0">
              <w:rPr>
                <w:color w:val="000000"/>
              </w:rPr>
              <w:t xml:space="preserve"> procedures and agreed plans are in place for supporting clients to access appropriate services</w:t>
            </w:r>
            <w:r>
              <w:rPr>
                <w:color w:val="000000"/>
              </w:rPr>
              <w:t>.</w:t>
            </w:r>
          </w:p>
        </w:tc>
        <w:tc>
          <w:tcPr>
            <w:tcW w:w="2273" w:type="dxa"/>
          </w:tcPr>
          <w:p w:rsidR="00074A88" w:rsidRPr="00EB4904" w:rsidRDefault="00074A88"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74A88" w:rsidRPr="00EB4904" w:rsidRDefault="00074A88"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74A88" w:rsidRPr="00EB4904" w:rsidRDefault="00074A88"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4A88" w:rsidRPr="00E45A90" w:rsidTr="000B7529">
        <w:trPr>
          <w:cantSplit/>
          <w:trHeight w:val="20"/>
        </w:trPr>
        <w:tc>
          <w:tcPr>
            <w:tcW w:w="4962" w:type="dxa"/>
          </w:tcPr>
          <w:p w:rsidR="00074A88" w:rsidRPr="00E45A90" w:rsidRDefault="00074A88" w:rsidP="000963C6">
            <w:pPr>
              <w:pStyle w:val="TableText"/>
            </w:pPr>
            <w:r>
              <w:t>Family-inclusive practices are central to the service delivery.</w:t>
            </w:r>
          </w:p>
        </w:tc>
        <w:tc>
          <w:tcPr>
            <w:tcW w:w="2273" w:type="dxa"/>
          </w:tcPr>
          <w:p w:rsidR="00074A88" w:rsidRPr="00EB4904" w:rsidRDefault="00074A88"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74A88" w:rsidRPr="00EB4904" w:rsidRDefault="00074A88"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74A88" w:rsidRPr="00EB4904" w:rsidRDefault="00074A88"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4A88" w:rsidRPr="00E45A90" w:rsidTr="000B7529">
        <w:trPr>
          <w:cantSplit/>
          <w:trHeight w:val="20"/>
        </w:trPr>
        <w:tc>
          <w:tcPr>
            <w:tcW w:w="4962" w:type="dxa"/>
          </w:tcPr>
          <w:p w:rsidR="00074A88" w:rsidRPr="00E45A90" w:rsidRDefault="00074A88" w:rsidP="000963C6">
            <w:pPr>
              <w:pStyle w:val="TableText"/>
            </w:pPr>
            <w:r>
              <w:t>The interventions provided are evidence based, recovery orientated and tailored to individual needs and have defined goals.</w:t>
            </w:r>
          </w:p>
        </w:tc>
        <w:tc>
          <w:tcPr>
            <w:tcW w:w="2273" w:type="dxa"/>
          </w:tcPr>
          <w:p w:rsidR="00074A88" w:rsidRPr="00EB4904" w:rsidRDefault="00074A88"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74A88" w:rsidRPr="00EB4904" w:rsidRDefault="00074A88"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74A88" w:rsidRPr="00EB4904" w:rsidRDefault="00074A88"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4A88" w:rsidRPr="00E45A90" w:rsidTr="000B7529">
        <w:trPr>
          <w:cantSplit/>
          <w:trHeight w:val="20"/>
        </w:trPr>
        <w:tc>
          <w:tcPr>
            <w:tcW w:w="4962" w:type="dxa"/>
          </w:tcPr>
          <w:p w:rsidR="00074A88" w:rsidRPr="00E45A90" w:rsidRDefault="00074A88" w:rsidP="000963C6">
            <w:pPr>
              <w:pStyle w:val="TableText"/>
            </w:pPr>
            <w:r>
              <w:t>Self-help techniques for emotional distress, including sensory modulation, are promoted.</w:t>
            </w:r>
          </w:p>
        </w:tc>
        <w:tc>
          <w:tcPr>
            <w:tcW w:w="2273" w:type="dxa"/>
          </w:tcPr>
          <w:p w:rsidR="00074A88" w:rsidRPr="00EB4904" w:rsidRDefault="00074A88"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4A88" w:rsidRPr="00E45A90" w:rsidTr="000B7529">
        <w:trPr>
          <w:cantSplit/>
          <w:trHeight w:val="20"/>
        </w:trPr>
        <w:tc>
          <w:tcPr>
            <w:tcW w:w="4962" w:type="dxa"/>
          </w:tcPr>
          <w:p w:rsidR="00074A88" w:rsidRPr="00E45A90" w:rsidRDefault="00074A88" w:rsidP="000963C6">
            <w:pPr>
              <w:pStyle w:val="TableText"/>
            </w:pPr>
            <w:r>
              <w:t>The service has links with other supports, including peer support, employment and housing agencies.</w:t>
            </w:r>
          </w:p>
        </w:tc>
        <w:tc>
          <w:tcPr>
            <w:tcW w:w="2273" w:type="dxa"/>
          </w:tcPr>
          <w:p w:rsidR="00074A88" w:rsidRPr="00EB4904" w:rsidRDefault="00074A88"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4A88" w:rsidRPr="00E45A90" w:rsidTr="00074A88">
        <w:trPr>
          <w:cantSplit/>
          <w:trHeight w:val="20"/>
        </w:trPr>
        <w:tc>
          <w:tcPr>
            <w:tcW w:w="4962" w:type="dxa"/>
            <w:tcBorders>
              <w:bottom w:val="single" w:sz="4" w:space="0" w:color="auto"/>
            </w:tcBorders>
          </w:tcPr>
          <w:p w:rsidR="00074A88" w:rsidRPr="00E45A90" w:rsidRDefault="00074A88" w:rsidP="000963C6">
            <w:pPr>
              <w:pStyle w:val="TableText"/>
              <w:rPr>
                <w:color w:val="000000"/>
                <w:highlight w:val="yellow"/>
              </w:rPr>
            </w:pPr>
            <w:r w:rsidRPr="006721E0">
              <w:rPr>
                <w:color w:val="000000"/>
              </w:rPr>
              <w:t xml:space="preserve">Clients are provided with information about available psychosocial supports, self-help and family and </w:t>
            </w:r>
            <w:proofErr w:type="spellStart"/>
            <w:r w:rsidRPr="006721E0">
              <w:rPr>
                <w:color w:val="000000"/>
              </w:rPr>
              <w:t>whānau</w:t>
            </w:r>
            <w:proofErr w:type="spellEnd"/>
            <w:r w:rsidRPr="006721E0">
              <w:rPr>
                <w:color w:val="000000"/>
              </w:rPr>
              <w:t xml:space="preserve"> support groups a</w:t>
            </w:r>
            <w:r>
              <w:rPr>
                <w:color w:val="000000"/>
              </w:rPr>
              <w:t>s well as</w:t>
            </w:r>
            <w:r w:rsidRPr="006721E0">
              <w:rPr>
                <w:color w:val="000000"/>
              </w:rPr>
              <w:t xml:space="preserve"> cultural and spiritual guidance if appropriate</w:t>
            </w:r>
            <w:r>
              <w:rPr>
                <w:color w:val="000000"/>
              </w:rPr>
              <w:t>.</w:t>
            </w:r>
          </w:p>
        </w:tc>
        <w:tc>
          <w:tcPr>
            <w:tcW w:w="2273" w:type="dxa"/>
            <w:tcBorders>
              <w:bottom w:val="single" w:sz="4" w:space="0" w:color="auto"/>
            </w:tcBorders>
          </w:tcPr>
          <w:p w:rsidR="00074A88" w:rsidRPr="00EB4904" w:rsidRDefault="00074A88"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bottom w:val="single" w:sz="4" w:space="0" w:color="auto"/>
            </w:tcBorders>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bottom w:val="single" w:sz="4" w:space="0" w:color="auto"/>
            </w:tcBorders>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4A88" w:rsidRPr="00E45A90" w:rsidTr="00074A88">
        <w:trPr>
          <w:cantSplit/>
          <w:trHeight w:val="20"/>
        </w:trPr>
        <w:tc>
          <w:tcPr>
            <w:tcW w:w="4962" w:type="dxa"/>
            <w:shd w:val="clear" w:color="auto" w:fill="F3F3F3"/>
          </w:tcPr>
          <w:p w:rsidR="00074A88" w:rsidRPr="00074A88" w:rsidRDefault="00074A88" w:rsidP="000963C6">
            <w:pPr>
              <w:pStyle w:val="TableText"/>
              <w:rPr>
                <w:b/>
                <w:color w:val="141413"/>
                <w:szCs w:val="26"/>
              </w:rPr>
            </w:pPr>
            <w:r w:rsidRPr="00074A88">
              <w:rPr>
                <w:b/>
                <w:color w:val="141413"/>
                <w:szCs w:val="26"/>
              </w:rPr>
              <w:t>3.9</w:t>
            </w:r>
            <w:r w:rsidRPr="00074A88">
              <w:rPr>
                <w:b/>
                <w:color w:val="141413"/>
                <w:szCs w:val="26"/>
              </w:rPr>
              <w:tab/>
              <w:t>Completing OST</w:t>
            </w:r>
          </w:p>
        </w:tc>
        <w:tc>
          <w:tcPr>
            <w:tcW w:w="2273" w:type="dxa"/>
            <w:shd w:val="clear" w:color="auto" w:fill="F3F3F3"/>
          </w:tcPr>
          <w:p w:rsidR="00074A88" w:rsidRPr="00EB4904" w:rsidRDefault="00074A88" w:rsidP="00B77ABF">
            <w:pPr>
              <w:pStyle w:val="TableText"/>
              <w:keepNext/>
            </w:pPr>
          </w:p>
        </w:tc>
        <w:tc>
          <w:tcPr>
            <w:tcW w:w="1275" w:type="dxa"/>
            <w:shd w:val="clear" w:color="auto" w:fill="F3F3F3"/>
          </w:tcPr>
          <w:p w:rsidR="00074A88" w:rsidRPr="00EB4904" w:rsidRDefault="00074A88" w:rsidP="00B77ABF">
            <w:pPr>
              <w:pStyle w:val="TableText"/>
              <w:keepNext/>
              <w:jc w:val="center"/>
            </w:pPr>
          </w:p>
        </w:tc>
        <w:tc>
          <w:tcPr>
            <w:tcW w:w="851" w:type="dxa"/>
            <w:shd w:val="clear" w:color="auto" w:fill="F3F3F3"/>
          </w:tcPr>
          <w:p w:rsidR="00074A88" w:rsidRPr="00EB4904" w:rsidRDefault="00074A88" w:rsidP="00B77ABF">
            <w:pPr>
              <w:pStyle w:val="TableText"/>
              <w:keepNext/>
              <w:jc w:val="center"/>
            </w:pPr>
          </w:p>
        </w:tc>
      </w:tr>
      <w:tr w:rsidR="00074A88" w:rsidRPr="00E45A90" w:rsidTr="000B7529">
        <w:trPr>
          <w:cantSplit/>
          <w:trHeight w:val="20"/>
        </w:trPr>
        <w:tc>
          <w:tcPr>
            <w:tcW w:w="4962" w:type="dxa"/>
          </w:tcPr>
          <w:p w:rsidR="00074A88" w:rsidRPr="00EB4904" w:rsidRDefault="00074A88" w:rsidP="00074A88">
            <w:pPr>
              <w:pStyle w:val="TableText"/>
              <w:rPr>
                <w:rFonts w:eastAsia="PMingLiU"/>
              </w:rPr>
            </w:pPr>
            <w:r w:rsidRPr="00E45A90">
              <w:rPr>
                <w:color w:val="000000"/>
                <w:szCs w:val="22"/>
              </w:rPr>
              <w:t>Planned withdrawal is client directed, has a flexible end point and includes relapse prevention, psychosocial, medical and ongoing support</w:t>
            </w:r>
            <w:r>
              <w:rPr>
                <w:color w:val="000000"/>
                <w:szCs w:val="22"/>
              </w:rPr>
              <w:t>,</w:t>
            </w:r>
            <w:r w:rsidRPr="00E45A90">
              <w:rPr>
                <w:color w:val="000000"/>
                <w:szCs w:val="22"/>
              </w:rPr>
              <w:t xml:space="preserve"> </w:t>
            </w:r>
            <w:proofErr w:type="gramStart"/>
            <w:r w:rsidRPr="00074A88">
              <w:rPr>
                <w:i/>
                <w:color w:val="000000"/>
                <w:szCs w:val="22"/>
              </w:rPr>
              <w:t>OST</w:t>
            </w:r>
            <w:proofErr w:type="gramEnd"/>
            <w:r w:rsidRPr="00074A88">
              <w:rPr>
                <w:i/>
                <w:color w:val="000000"/>
                <w:szCs w:val="22"/>
              </w:rPr>
              <w:t xml:space="preserve"> Guidelines</w:t>
            </w:r>
            <w:r>
              <w:rPr>
                <w:color w:val="000000"/>
                <w:szCs w:val="22"/>
              </w:rPr>
              <w:t xml:space="preserve"> section 3.9.1.</w:t>
            </w:r>
          </w:p>
        </w:tc>
        <w:tc>
          <w:tcPr>
            <w:tcW w:w="2273" w:type="dxa"/>
          </w:tcPr>
          <w:p w:rsidR="00074A88" w:rsidRPr="00EB4904" w:rsidRDefault="00074A88"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4A88" w:rsidRPr="00E45A90" w:rsidTr="000B7529">
        <w:trPr>
          <w:cantSplit/>
          <w:trHeight w:val="20"/>
        </w:trPr>
        <w:tc>
          <w:tcPr>
            <w:tcW w:w="4962" w:type="dxa"/>
          </w:tcPr>
          <w:p w:rsidR="00074A88" w:rsidRPr="00E45A90" w:rsidRDefault="00074A88" w:rsidP="00074A88">
            <w:pPr>
              <w:pStyle w:val="TableText"/>
              <w:rPr>
                <w:color w:val="000000"/>
              </w:rPr>
            </w:pPr>
            <w:r>
              <w:rPr>
                <w:color w:val="000000"/>
                <w:szCs w:val="22"/>
              </w:rPr>
              <w:t>Clients</w:t>
            </w:r>
            <w:r w:rsidRPr="00E45A90">
              <w:rPr>
                <w:color w:val="000000"/>
                <w:szCs w:val="22"/>
              </w:rPr>
              <w:t xml:space="preserve"> who are unable to maintain stability after a planned withdrawal from OST are promptly readmitted to OST</w:t>
            </w:r>
            <w:r>
              <w:rPr>
                <w:color w:val="000000"/>
                <w:szCs w:val="22"/>
              </w:rPr>
              <w:t>,</w:t>
            </w:r>
            <w:r w:rsidRPr="00E45A90">
              <w:rPr>
                <w:color w:val="000000"/>
                <w:szCs w:val="22"/>
              </w:rPr>
              <w:t xml:space="preserve"> </w:t>
            </w:r>
            <w:r w:rsidRPr="00074A88">
              <w:rPr>
                <w:i/>
                <w:color w:val="000000"/>
                <w:szCs w:val="22"/>
              </w:rPr>
              <w:t>OST</w:t>
            </w:r>
            <w:r>
              <w:rPr>
                <w:i/>
                <w:color w:val="000000"/>
                <w:szCs w:val="22"/>
              </w:rPr>
              <w:t> </w:t>
            </w:r>
            <w:r w:rsidRPr="00074A88">
              <w:rPr>
                <w:i/>
                <w:color w:val="000000"/>
                <w:szCs w:val="22"/>
              </w:rPr>
              <w:t>Guidelines</w:t>
            </w:r>
            <w:r>
              <w:rPr>
                <w:color w:val="000000"/>
                <w:szCs w:val="22"/>
              </w:rPr>
              <w:t xml:space="preserve"> section 3.9.1.</w:t>
            </w:r>
          </w:p>
        </w:tc>
        <w:tc>
          <w:tcPr>
            <w:tcW w:w="2273" w:type="dxa"/>
          </w:tcPr>
          <w:p w:rsidR="00074A88" w:rsidRPr="00EB4904" w:rsidRDefault="00074A88"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4A88" w:rsidRPr="00E45A90" w:rsidTr="000B7529">
        <w:trPr>
          <w:cantSplit/>
          <w:trHeight w:val="20"/>
        </w:trPr>
        <w:tc>
          <w:tcPr>
            <w:tcW w:w="4962" w:type="dxa"/>
          </w:tcPr>
          <w:p w:rsidR="00074A88" w:rsidRPr="00E45A90" w:rsidRDefault="00074A88" w:rsidP="00074A88">
            <w:pPr>
              <w:pStyle w:val="TableText"/>
              <w:rPr>
                <w:color w:val="000000"/>
              </w:rPr>
            </w:pPr>
            <w:r>
              <w:rPr>
                <w:color w:val="000000"/>
              </w:rPr>
              <w:t>The client has a discharge plan and after-care plan</w:t>
            </w:r>
            <w:r>
              <w:rPr>
                <w:color w:val="000000"/>
                <w:szCs w:val="22"/>
              </w:rPr>
              <w:t>,</w:t>
            </w:r>
            <w:r w:rsidRPr="00E45A90">
              <w:rPr>
                <w:color w:val="000000"/>
                <w:szCs w:val="22"/>
              </w:rPr>
              <w:t xml:space="preserve"> </w:t>
            </w:r>
            <w:r w:rsidRPr="00074A88">
              <w:rPr>
                <w:i/>
                <w:color w:val="000000"/>
                <w:szCs w:val="22"/>
              </w:rPr>
              <w:t>OST</w:t>
            </w:r>
            <w:r>
              <w:rPr>
                <w:i/>
                <w:color w:val="000000"/>
                <w:szCs w:val="22"/>
              </w:rPr>
              <w:t> </w:t>
            </w:r>
            <w:r w:rsidRPr="00074A88">
              <w:rPr>
                <w:i/>
                <w:color w:val="000000"/>
                <w:szCs w:val="22"/>
              </w:rPr>
              <w:t>Guidelines</w:t>
            </w:r>
            <w:r>
              <w:rPr>
                <w:color w:val="000000"/>
              </w:rPr>
              <w:t xml:space="preserve"> section 3.9.1.</w:t>
            </w:r>
          </w:p>
        </w:tc>
        <w:tc>
          <w:tcPr>
            <w:tcW w:w="2273" w:type="dxa"/>
          </w:tcPr>
          <w:p w:rsidR="00074A88" w:rsidRPr="00EB4904" w:rsidRDefault="00074A88"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4A88" w:rsidRPr="00E45A90" w:rsidTr="000B7529">
        <w:trPr>
          <w:cantSplit/>
          <w:trHeight w:val="20"/>
        </w:trPr>
        <w:tc>
          <w:tcPr>
            <w:tcW w:w="4962" w:type="dxa"/>
          </w:tcPr>
          <w:p w:rsidR="00074A88" w:rsidRPr="00E45A90" w:rsidRDefault="00074A88" w:rsidP="000963C6">
            <w:pPr>
              <w:pStyle w:val="TableText"/>
              <w:rPr>
                <w:color w:val="000000"/>
              </w:rPr>
            </w:pPr>
            <w:r w:rsidRPr="00E45A90">
              <w:rPr>
                <w:color w:val="000000"/>
                <w:szCs w:val="22"/>
              </w:rPr>
              <w:t xml:space="preserve">Involuntary </w:t>
            </w:r>
            <w:r>
              <w:rPr>
                <w:color w:val="000000"/>
                <w:szCs w:val="22"/>
              </w:rPr>
              <w:t>cessation</w:t>
            </w:r>
            <w:r w:rsidRPr="00E45A90">
              <w:rPr>
                <w:color w:val="000000"/>
                <w:szCs w:val="22"/>
              </w:rPr>
              <w:t xml:space="preserve"> OST is considered and decided by the multidisciplinary team only </w:t>
            </w:r>
            <w:r>
              <w:rPr>
                <w:color w:val="000000"/>
                <w:szCs w:val="22"/>
              </w:rPr>
              <w:t>as a last resort and only after all efforts have been made to resolve influencing issues,</w:t>
            </w:r>
            <w:r w:rsidRPr="00E45A90">
              <w:rPr>
                <w:color w:val="000000"/>
                <w:szCs w:val="22"/>
              </w:rPr>
              <w:t xml:space="preserve"> </w:t>
            </w:r>
            <w:r w:rsidRPr="00074A88">
              <w:rPr>
                <w:i/>
                <w:color w:val="000000"/>
                <w:szCs w:val="22"/>
              </w:rPr>
              <w:t>OST Guidelines</w:t>
            </w:r>
            <w:r>
              <w:rPr>
                <w:color w:val="000000"/>
                <w:szCs w:val="22"/>
              </w:rPr>
              <w:t xml:space="preserve"> section 3.9.2.</w:t>
            </w:r>
          </w:p>
        </w:tc>
        <w:tc>
          <w:tcPr>
            <w:tcW w:w="2273" w:type="dxa"/>
          </w:tcPr>
          <w:p w:rsidR="00074A88" w:rsidRPr="00EB4904" w:rsidRDefault="00074A88"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4A88" w:rsidRPr="00E45A90" w:rsidTr="000B7529">
        <w:trPr>
          <w:cantSplit/>
          <w:trHeight w:val="20"/>
        </w:trPr>
        <w:tc>
          <w:tcPr>
            <w:tcW w:w="4962" w:type="dxa"/>
          </w:tcPr>
          <w:p w:rsidR="00074A88" w:rsidRPr="00E45A90" w:rsidRDefault="00074A88" w:rsidP="000963C6">
            <w:pPr>
              <w:pStyle w:val="TableText"/>
              <w:rPr>
                <w:color w:val="000000"/>
              </w:rPr>
            </w:pPr>
            <w:r w:rsidRPr="00E45A90">
              <w:rPr>
                <w:color w:val="000000"/>
                <w:szCs w:val="22"/>
              </w:rPr>
              <w:t xml:space="preserve">Decisions </w:t>
            </w:r>
            <w:r>
              <w:rPr>
                <w:color w:val="000000"/>
                <w:szCs w:val="22"/>
              </w:rPr>
              <w:t>regarding</w:t>
            </w:r>
            <w:r w:rsidRPr="00E45A90">
              <w:rPr>
                <w:color w:val="000000"/>
                <w:szCs w:val="22"/>
              </w:rPr>
              <w:t xml:space="preserve"> </w:t>
            </w:r>
            <w:r>
              <w:rPr>
                <w:color w:val="000000"/>
                <w:szCs w:val="22"/>
              </w:rPr>
              <w:t>involuntarily cessation of</w:t>
            </w:r>
            <w:r w:rsidRPr="00E45A90">
              <w:rPr>
                <w:color w:val="000000"/>
                <w:szCs w:val="22"/>
              </w:rPr>
              <w:t xml:space="preserve"> OST are supported by an independent addiction medical specialist, or equivalent</w:t>
            </w:r>
            <w:r>
              <w:rPr>
                <w:color w:val="000000"/>
                <w:szCs w:val="22"/>
              </w:rPr>
              <w:t>,</w:t>
            </w:r>
            <w:r w:rsidRPr="00E45A90">
              <w:rPr>
                <w:color w:val="000000"/>
                <w:szCs w:val="22"/>
              </w:rPr>
              <w:t xml:space="preserve"> </w:t>
            </w:r>
            <w:r w:rsidRPr="00074A88">
              <w:rPr>
                <w:i/>
                <w:color w:val="000000"/>
                <w:szCs w:val="22"/>
              </w:rPr>
              <w:t>OST Guidelines</w:t>
            </w:r>
            <w:r>
              <w:rPr>
                <w:color w:val="000000"/>
                <w:szCs w:val="22"/>
              </w:rPr>
              <w:t xml:space="preserve"> section 3.9.2.</w:t>
            </w:r>
          </w:p>
        </w:tc>
        <w:tc>
          <w:tcPr>
            <w:tcW w:w="2273" w:type="dxa"/>
          </w:tcPr>
          <w:p w:rsidR="00074A88" w:rsidRPr="00EB4904" w:rsidRDefault="00074A88"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4A88" w:rsidRPr="00E45A90" w:rsidTr="000B7529">
        <w:trPr>
          <w:cantSplit/>
          <w:trHeight w:val="20"/>
        </w:trPr>
        <w:tc>
          <w:tcPr>
            <w:tcW w:w="4962" w:type="dxa"/>
          </w:tcPr>
          <w:p w:rsidR="00074A88" w:rsidRDefault="00074A88" w:rsidP="000963C6">
            <w:pPr>
              <w:pStyle w:val="TableText"/>
              <w:rPr>
                <w:color w:val="000000"/>
              </w:rPr>
            </w:pPr>
            <w:r w:rsidRPr="00E45A90">
              <w:rPr>
                <w:color w:val="000000"/>
                <w:szCs w:val="22"/>
              </w:rPr>
              <w:t>Clients subject to involuntary withdrawal are:</w:t>
            </w:r>
          </w:p>
          <w:p w:rsidR="00074A88" w:rsidRDefault="00074A88" w:rsidP="000963C6">
            <w:pPr>
              <w:pStyle w:val="TableBullet"/>
            </w:pPr>
            <w:r w:rsidRPr="00E45A90">
              <w:t xml:space="preserve">given the reasons for the </w:t>
            </w:r>
            <w:r>
              <w:t>withdrawal</w:t>
            </w:r>
            <w:r w:rsidRPr="00E45A90">
              <w:t xml:space="preserve"> in writing</w:t>
            </w:r>
          </w:p>
          <w:p w:rsidR="00074A88" w:rsidRPr="00E45A90" w:rsidRDefault="00074A88" w:rsidP="000963C6">
            <w:pPr>
              <w:pStyle w:val="TableBullet"/>
            </w:pPr>
            <w:r>
              <w:t xml:space="preserve">cautioned </w:t>
            </w:r>
            <w:r w:rsidRPr="00E45A90">
              <w:t>about risks of driving and operating machinery during the withdrawal process</w:t>
            </w:r>
          </w:p>
          <w:p w:rsidR="00074A88" w:rsidRPr="00E45A90" w:rsidRDefault="00074A88" w:rsidP="000963C6">
            <w:pPr>
              <w:pStyle w:val="TableBullet"/>
            </w:pPr>
            <w:r>
              <w:t>offered support</w:t>
            </w:r>
            <w:r w:rsidRPr="00E45A90">
              <w:t xml:space="preserve"> during the withdrawal process</w:t>
            </w:r>
          </w:p>
          <w:p w:rsidR="00074A88" w:rsidRDefault="00074A88" w:rsidP="000963C6">
            <w:pPr>
              <w:pStyle w:val="TableBullet"/>
            </w:pPr>
            <w:r w:rsidRPr="00E45A90">
              <w:t>provided with a future</w:t>
            </w:r>
            <w:r>
              <w:t>-</w:t>
            </w:r>
            <w:r w:rsidRPr="00E45A90">
              <w:t>directed specific treatment plan</w:t>
            </w:r>
          </w:p>
          <w:p w:rsidR="00074A88" w:rsidRDefault="00074A88" w:rsidP="000963C6">
            <w:pPr>
              <w:pStyle w:val="TableBullet"/>
            </w:pPr>
            <w:r w:rsidRPr="00E45A90">
              <w:t>informed of other treatment options available</w:t>
            </w:r>
          </w:p>
          <w:p w:rsidR="00074A88" w:rsidRDefault="00074A88" w:rsidP="000963C6">
            <w:pPr>
              <w:pStyle w:val="TableBullet"/>
            </w:pPr>
            <w:proofErr w:type="gramStart"/>
            <w:r>
              <w:t>provided</w:t>
            </w:r>
            <w:proofErr w:type="gramEnd"/>
            <w:r>
              <w:t xml:space="preserve"> with information on the</w:t>
            </w:r>
            <w:r w:rsidRPr="00E45A90">
              <w:t xml:space="preserve"> service</w:t>
            </w:r>
            <w:r>
              <w:t>’</w:t>
            </w:r>
            <w:r w:rsidRPr="00E45A90">
              <w:t xml:space="preserve">s complaints procedure </w:t>
            </w:r>
            <w:r>
              <w:t>and appeal procedure.</w:t>
            </w:r>
          </w:p>
          <w:p w:rsidR="00074A88" w:rsidRPr="00E45A90" w:rsidRDefault="00074A88" w:rsidP="000963C6">
            <w:pPr>
              <w:pStyle w:val="TableText"/>
            </w:pPr>
            <w:r w:rsidRPr="000963C6">
              <w:rPr>
                <w:i/>
              </w:rPr>
              <w:t>OST Guidelines</w:t>
            </w:r>
            <w:r>
              <w:t xml:space="preserve"> section 3.9.2.</w:t>
            </w:r>
          </w:p>
        </w:tc>
        <w:tc>
          <w:tcPr>
            <w:tcW w:w="2273" w:type="dxa"/>
          </w:tcPr>
          <w:p w:rsidR="00074A88" w:rsidRPr="00EB4904" w:rsidRDefault="00074A88"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4A88" w:rsidRPr="00E45A90" w:rsidTr="000B7529">
        <w:trPr>
          <w:cantSplit/>
          <w:trHeight w:val="20"/>
        </w:trPr>
        <w:tc>
          <w:tcPr>
            <w:tcW w:w="4962" w:type="dxa"/>
          </w:tcPr>
          <w:p w:rsidR="00074A88" w:rsidRPr="00E45A90" w:rsidRDefault="00074A88" w:rsidP="000963C6">
            <w:pPr>
              <w:pStyle w:val="TableText"/>
              <w:rPr>
                <w:color w:val="000000"/>
              </w:rPr>
            </w:pPr>
            <w:r>
              <w:rPr>
                <w:color w:val="000000"/>
              </w:rPr>
              <w:t>The client has a discharge plan, including how they might re-engage in OST</w:t>
            </w:r>
            <w:r>
              <w:rPr>
                <w:color w:val="000000"/>
                <w:szCs w:val="22"/>
              </w:rPr>
              <w:t>,</w:t>
            </w:r>
            <w:r w:rsidRPr="00E45A90">
              <w:rPr>
                <w:color w:val="000000"/>
                <w:szCs w:val="22"/>
              </w:rPr>
              <w:t xml:space="preserve"> </w:t>
            </w:r>
            <w:r w:rsidRPr="000963C6">
              <w:rPr>
                <w:i/>
                <w:color w:val="000000"/>
                <w:szCs w:val="22"/>
              </w:rPr>
              <w:t>OST Guidelines</w:t>
            </w:r>
            <w:r>
              <w:rPr>
                <w:color w:val="000000"/>
              </w:rPr>
              <w:t xml:space="preserve"> section 3.9.2.</w:t>
            </w:r>
          </w:p>
        </w:tc>
        <w:tc>
          <w:tcPr>
            <w:tcW w:w="2273" w:type="dxa"/>
          </w:tcPr>
          <w:p w:rsidR="00074A88" w:rsidRPr="00EB4904" w:rsidRDefault="00074A88"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04C5C" w:rsidRDefault="00904C5C" w:rsidP="00074A88">
      <w:pPr>
        <w:pStyle w:val="Heading4"/>
        <w:spacing w:before="360"/>
      </w:pPr>
      <w:bookmarkStart w:id="52" w:name="_Toc403048457"/>
      <w:bookmarkStart w:id="53" w:name="_Toc180687224"/>
      <w:bookmarkStart w:id="54" w:name="_Toc180767061"/>
      <w:r>
        <w:lastRenderedPageBreak/>
        <w:t>Section attainment summary</w:t>
      </w:r>
    </w:p>
    <w:tbl>
      <w:tblPr>
        <w:tblStyle w:val="TableGrid"/>
        <w:tblW w:w="0" w:type="auto"/>
        <w:tblInd w:w="108" w:type="dxa"/>
        <w:tblLayout w:type="fixed"/>
        <w:tblLook w:val="04A0" w:firstRow="1" w:lastRow="0" w:firstColumn="1" w:lastColumn="0" w:noHBand="0" w:noVBand="1"/>
      </w:tblPr>
      <w:tblGrid>
        <w:gridCol w:w="2339"/>
        <w:gridCol w:w="2623"/>
        <w:gridCol w:w="2055"/>
        <w:gridCol w:w="2339"/>
      </w:tblGrid>
      <w:tr w:rsidR="00904C5C" w:rsidRPr="00904C5C" w:rsidTr="00283015">
        <w:trPr>
          <w:cantSplit/>
        </w:trPr>
        <w:tc>
          <w:tcPr>
            <w:tcW w:w="9356" w:type="dxa"/>
            <w:gridSpan w:val="4"/>
            <w:tcBorders>
              <w:bottom w:val="nil"/>
            </w:tcBorders>
            <w:shd w:val="clear" w:color="auto" w:fill="FFFF99"/>
          </w:tcPr>
          <w:p w:rsidR="00904C5C" w:rsidRPr="00904C5C" w:rsidRDefault="00904C5C" w:rsidP="000B7529">
            <w:pPr>
              <w:pStyle w:val="TableText"/>
              <w:spacing w:after="0"/>
              <w:rPr>
                <w:b/>
              </w:rPr>
            </w:pPr>
            <w:r w:rsidRPr="00904C5C">
              <w:rPr>
                <w:b/>
              </w:rPr>
              <w:t>Indicators (out of 6)</w:t>
            </w:r>
            <w:r>
              <w:rPr>
                <w:b/>
              </w:rPr>
              <w:t>:</w:t>
            </w:r>
          </w:p>
        </w:tc>
      </w:tr>
      <w:tr w:rsidR="00904C5C" w:rsidTr="00283015">
        <w:trPr>
          <w:cantSplit/>
        </w:trPr>
        <w:tc>
          <w:tcPr>
            <w:tcW w:w="2339" w:type="dxa"/>
            <w:tcBorders>
              <w:top w:val="nil"/>
              <w:right w:val="nil"/>
            </w:tcBorders>
            <w:shd w:val="clear" w:color="auto" w:fill="FFFF99"/>
          </w:tcPr>
          <w:p w:rsidR="00904C5C" w:rsidRDefault="00904C5C" w:rsidP="000B7529">
            <w:pPr>
              <w:pStyle w:val="TableText"/>
              <w:tabs>
                <w:tab w:val="right" w:pos="1593"/>
              </w:tabs>
            </w:pPr>
            <w:r>
              <w:t>Fully 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c>
          <w:tcPr>
            <w:tcW w:w="2623" w:type="dxa"/>
            <w:tcBorders>
              <w:top w:val="nil"/>
              <w:left w:val="nil"/>
              <w:right w:val="nil"/>
            </w:tcBorders>
            <w:shd w:val="clear" w:color="auto" w:fill="FFFF99"/>
          </w:tcPr>
          <w:p w:rsidR="00904C5C" w:rsidRDefault="00904C5C" w:rsidP="000B7529">
            <w:pPr>
              <w:pStyle w:val="TableText"/>
              <w:tabs>
                <w:tab w:val="right" w:pos="1806"/>
              </w:tabs>
            </w:pPr>
            <w:r>
              <w:t>Partially 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c>
          <w:tcPr>
            <w:tcW w:w="2055" w:type="dxa"/>
            <w:tcBorders>
              <w:top w:val="nil"/>
              <w:left w:val="nil"/>
              <w:right w:val="nil"/>
            </w:tcBorders>
            <w:shd w:val="clear" w:color="auto" w:fill="FFFF99"/>
          </w:tcPr>
          <w:p w:rsidR="00904C5C" w:rsidRDefault="00904C5C" w:rsidP="000B7529">
            <w:pPr>
              <w:pStyle w:val="TableText"/>
              <w:tabs>
                <w:tab w:val="right" w:pos="1451"/>
              </w:tabs>
            </w:pPr>
            <w:r>
              <w:t>Unattained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c>
          <w:tcPr>
            <w:tcW w:w="2339" w:type="dxa"/>
            <w:tcBorders>
              <w:top w:val="nil"/>
              <w:left w:val="nil"/>
            </w:tcBorders>
            <w:shd w:val="clear" w:color="auto" w:fill="FFFF99"/>
          </w:tcPr>
          <w:p w:rsidR="00904C5C" w:rsidRDefault="00904C5C" w:rsidP="000B7529">
            <w:pPr>
              <w:pStyle w:val="TableText"/>
              <w:tabs>
                <w:tab w:val="right" w:pos="1593"/>
              </w:tabs>
            </w:pPr>
            <w:r>
              <w:t>Not applicable</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r>
    </w:tbl>
    <w:p w:rsidR="00904C5C" w:rsidRPr="00C454ED" w:rsidRDefault="00904C5C" w:rsidP="00904C5C"/>
    <w:p w:rsidR="00904C5C" w:rsidRDefault="00904C5C" w:rsidP="00904C5C">
      <w:pPr>
        <w:pStyle w:val="Heading4"/>
      </w:pPr>
      <w:r>
        <w:t>Summary of recommended actions</w:t>
      </w:r>
    </w:p>
    <w:tbl>
      <w:tblPr>
        <w:tblStyle w:val="TableGrid"/>
        <w:tblW w:w="0" w:type="auto"/>
        <w:tblInd w:w="108" w:type="dxa"/>
        <w:tblLayout w:type="fixed"/>
        <w:tblLook w:val="04A0" w:firstRow="1" w:lastRow="0" w:firstColumn="1" w:lastColumn="0" w:noHBand="0" w:noVBand="1"/>
      </w:tblPr>
      <w:tblGrid>
        <w:gridCol w:w="9356"/>
      </w:tblGrid>
      <w:tr w:rsidR="00904C5C" w:rsidTr="00283015">
        <w:trPr>
          <w:cantSplit/>
          <w:trHeight w:val="1134"/>
        </w:trPr>
        <w:tc>
          <w:tcPr>
            <w:tcW w:w="9356" w:type="dxa"/>
            <w:shd w:val="clear" w:color="auto" w:fill="FFFF99"/>
          </w:tcPr>
          <w:p w:rsidR="00904C5C" w:rsidRDefault="00904C5C" w:rsidP="000B7529">
            <w:pPr>
              <w:pStyle w:val="TableText"/>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04C5C" w:rsidRDefault="00904C5C" w:rsidP="00904C5C"/>
    <w:p w:rsidR="00154B7A" w:rsidRPr="00C33C12" w:rsidRDefault="000963C6" w:rsidP="000963C6">
      <w:pPr>
        <w:pStyle w:val="Heading3"/>
        <w:rPr>
          <w:rFonts w:eastAsia="PMingLiU"/>
        </w:rPr>
      </w:pPr>
      <w:r>
        <w:rPr>
          <w:rFonts w:eastAsia="PMingLiU"/>
        </w:rPr>
        <w:t>4</w:t>
      </w:r>
      <w:r>
        <w:rPr>
          <w:rFonts w:eastAsia="PMingLiU"/>
        </w:rPr>
        <w:tab/>
      </w:r>
      <w:r w:rsidR="00154B7A" w:rsidRPr="00C33C12">
        <w:rPr>
          <w:rFonts w:eastAsia="PMingLiU"/>
        </w:rPr>
        <w:t xml:space="preserve">Safety </w:t>
      </w:r>
      <w:r w:rsidR="00154B7A">
        <w:rPr>
          <w:rFonts w:eastAsia="PMingLiU"/>
        </w:rPr>
        <w:t>i</w:t>
      </w:r>
      <w:r w:rsidR="00154B7A" w:rsidRPr="00C33C12">
        <w:rPr>
          <w:rFonts w:eastAsia="PMingLiU"/>
        </w:rPr>
        <w:t>ssues</w:t>
      </w:r>
      <w:bookmarkEnd w:id="5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2268"/>
        <w:gridCol w:w="1275"/>
        <w:gridCol w:w="851"/>
      </w:tblGrid>
      <w:tr w:rsidR="00154B7A" w:rsidRPr="00074A88" w:rsidTr="00074A88">
        <w:trPr>
          <w:cantSplit/>
          <w:trHeight w:val="20"/>
        </w:trPr>
        <w:tc>
          <w:tcPr>
            <w:tcW w:w="4962" w:type="dxa"/>
            <w:tcBorders>
              <w:bottom w:val="single" w:sz="4" w:space="0" w:color="auto"/>
            </w:tcBorders>
            <w:shd w:val="clear" w:color="auto" w:fill="D9D9D9" w:themeFill="background1" w:themeFillShade="D9"/>
          </w:tcPr>
          <w:p w:rsidR="00154B7A" w:rsidRPr="00074A88" w:rsidRDefault="00154B7A" w:rsidP="000963C6">
            <w:pPr>
              <w:pStyle w:val="TableText"/>
              <w:rPr>
                <w:b/>
              </w:rPr>
            </w:pPr>
            <w:r w:rsidRPr="00074A88">
              <w:rPr>
                <w:b/>
              </w:rPr>
              <w:t>Indicators</w:t>
            </w:r>
          </w:p>
        </w:tc>
        <w:tc>
          <w:tcPr>
            <w:tcW w:w="2268" w:type="dxa"/>
            <w:tcBorders>
              <w:bottom w:val="single" w:sz="4" w:space="0" w:color="auto"/>
            </w:tcBorders>
            <w:shd w:val="clear" w:color="auto" w:fill="D9D9D9" w:themeFill="background1" w:themeFillShade="D9"/>
          </w:tcPr>
          <w:p w:rsidR="00154B7A" w:rsidRPr="00074A88" w:rsidRDefault="00154B7A" w:rsidP="000963C6">
            <w:pPr>
              <w:pStyle w:val="TableText"/>
              <w:rPr>
                <w:b/>
              </w:rPr>
            </w:pPr>
            <w:r w:rsidRPr="00074A88">
              <w:rPr>
                <w:b/>
              </w:rPr>
              <w:t>Evidence</w:t>
            </w:r>
          </w:p>
        </w:tc>
        <w:tc>
          <w:tcPr>
            <w:tcW w:w="1275" w:type="dxa"/>
            <w:tcBorders>
              <w:bottom w:val="single" w:sz="4" w:space="0" w:color="auto"/>
            </w:tcBorders>
            <w:shd w:val="clear" w:color="auto" w:fill="D9D9D9" w:themeFill="background1" w:themeFillShade="D9"/>
          </w:tcPr>
          <w:p w:rsidR="00154B7A" w:rsidRPr="00074A88" w:rsidRDefault="00154B7A" w:rsidP="000963C6">
            <w:pPr>
              <w:pStyle w:val="TableText"/>
              <w:rPr>
                <w:b/>
              </w:rPr>
            </w:pPr>
            <w:r w:rsidRPr="00074A88">
              <w:rPr>
                <w:b/>
              </w:rPr>
              <w:t>Attainment</w:t>
            </w:r>
          </w:p>
        </w:tc>
        <w:tc>
          <w:tcPr>
            <w:tcW w:w="851" w:type="dxa"/>
            <w:tcBorders>
              <w:bottom w:val="single" w:sz="4" w:space="0" w:color="auto"/>
            </w:tcBorders>
            <w:shd w:val="clear" w:color="auto" w:fill="D9D9D9" w:themeFill="background1" w:themeFillShade="D9"/>
          </w:tcPr>
          <w:p w:rsidR="00154B7A" w:rsidRPr="00074A88" w:rsidRDefault="00154B7A" w:rsidP="000963C6">
            <w:pPr>
              <w:pStyle w:val="TableText"/>
              <w:rPr>
                <w:b/>
              </w:rPr>
            </w:pPr>
            <w:r w:rsidRPr="00074A88">
              <w:rPr>
                <w:b/>
              </w:rPr>
              <w:t>Risk</w:t>
            </w:r>
          </w:p>
        </w:tc>
      </w:tr>
      <w:tr w:rsidR="00154B7A" w:rsidRPr="00E45A90" w:rsidTr="00074A88">
        <w:trPr>
          <w:cantSplit/>
          <w:trHeight w:val="20"/>
        </w:trPr>
        <w:tc>
          <w:tcPr>
            <w:tcW w:w="4962" w:type="dxa"/>
            <w:shd w:val="clear" w:color="auto" w:fill="F3F3F3"/>
          </w:tcPr>
          <w:p w:rsidR="00154B7A" w:rsidRPr="00074A88" w:rsidRDefault="00074A88" w:rsidP="000963C6">
            <w:pPr>
              <w:pStyle w:val="TableText"/>
              <w:rPr>
                <w:b/>
              </w:rPr>
            </w:pPr>
            <w:r w:rsidRPr="00074A88">
              <w:rPr>
                <w:b/>
              </w:rPr>
              <w:t>4.1</w:t>
            </w:r>
            <w:r w:rsidRPr="00074A88">
              <w:rPr>
                <w:b/>
              </w:rPr>
              <w:tab/>
            </w:r>
            <w:r w:rsidR="00154B7A" w:rsidRPr="00074A88">
              <w:rPr>
                <w:b/>
              </w:rPr>
              <w:t>Overdose</w:t>
            </w:r>
          </w:p>
        </w:tc>
        <w:tc>
          <w:tcPr>
            <w:tcW w:w="2268" w:type="dxa"/>
            <w:shd w:val="clear" w:color="auto" w:fill="F3F3F3"/>
          </w:tcPr>
          <w:p w:rsidR="00154B7A" w:rsidRPr="00E45A90" w:rsidRDefault="00154B7A" w:rsidP="000963C6">
            <w:pPr>
              <w:pStyle w:val="TableText"/>
            </w:pPr>
          </w:p>
        </w:tc>
        <w:tc>
          <w:tcPr>
            <w:tcW w:w="1275" w:type="dxa"/>
            <w:shd w:val="clear" w:color="auto" w:fill="F3F3F3"/>
          </w:tcPr>
          <w:p w:rsidR="00154B7A" w:rsidRPr="00E45A90" w:rsidRDefault="00154B7A" w:rsidP="000963C6">
            <w:pPr>
              <w:pStyle w:val="TableText"/>
            </w:pPr>
          </w:p>
        </w:tc>
        <w:tc>
          <w:tcPr>
            <w:tcW w:w="851" w:type="dxa"/>
            <w:shd w:val="clear" w:color="auto" w:fill="F3F3F3"/>
          </w:tcPr>
          <w:p w:rsidR="00154B7A" w:rsidRPr="00E45A90" w:rsidRDefault="00154B7A" w:rsidP="000963C6">
            <w:pPr>
              <w:pStyle w:val="TableText"/>
            </w:pPr>
          </w:p>
        </w:tc>
      </w:tr>
      <w:tr w:rsidR="00074A88" w:rsidRPr="00E45A90" w:rsidTr="00074A88">
        <w:trPr>
          <w:cantSplit/>
          <w:trHeight w:val="20"/>
        </w:trPr>
        <w:tc>
          <w:tcPr>
            <w:tcW w:w="4962" w:type="dxa"/>
            <w:tcBorders>
              <w:bottom w:val="single" w:sz="4" w:space="0" w:color="auto"/>
            </w:tcBorders>
          </w:tcPr>
          <w:p w:rsidR="00074A88" w:rsidRPr="00E45A90" w:rsidRDefault="00074A88" w:rsidP="000963C6">
            <w:pPr>
              <w:pStyle w:val="TableText"/>
            </w:pPr>
            <w:r w:rsidRPr="00E45A90">
              <w:t xml:space="preserve">Clients and their support people are provided with relevant information on </w:t>
            </w:r>
            <w:r>
              <w:t xml:space="preserve">the </w:t>
            </w:r>
            <w:r w:rsidRPr="00E45A90">
              <w:t>risk</w:t>
            </w:r>
            <w:r>
              <w:t>s</w:t>
            </w:r>
            <w:r w:rsidRPr="00E45A90">
              <w:t xml:space="preserve"> of overdose and action</w:t>
            </w:r>
            <w:r>
              <w:t>s</w:t>
            </w:r>
            <w:r w:rsidRPr="00E45A90">
              <w:t xml:space="preserve"> to take in an emergency</w:t>
            </w:r>
            <w:r>
              <w:t>.</w:t>
            </w:r>
          </w:p>
        </w:tc>
        <w:tc>
          <w:tcPr>
            <w:tcW w:w="2268" w:type="dxa"/>
            <w:tcBorders>
              <w:bottom w:val="single" w:sz="4" w:space="0" w:color="auto"/>
            </w:tcBorders>
          </w:tcPr>
          <w:p w:rsidR="00074A88" w:rsidRPr="00EB4904" w:rsidRDefault="00074A88"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bottom w:val="single" w:sz="4" w:space="0" w:color="auto"/>
            </w:tcBorders>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bottom w:val="single" w:sz="4" w:space="0" w:color="auto"/>
            </w:tcBorders>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4A88" w:rsidRPr="00233B05" w:rsidTr="00074A88">
        <w:trPr>
          <w:cantSplit/>
          <w:trHeight w:val="20"/>
        </w:trPr>
        <w:tc>
          <w:tcPr>
            <w:tcW w:w="4962" w:type="dxa"/>
            <w:shd w:val="clear" w:color="auto" w:fill="F3F3F3"/>
          </w:tcPr>
          <w:p w:rsidR="00074A88" w:rsidRPr="00074A88" w:rsidRDefault="00074A88" w:rsidP="00074A88">
            <w:pPr>
              <w:pStyle w:val="TableText"/>
              <w:rPr>
                <w:b/>
              </w:rPr>
            </w:pPr>
            <w:r w:rsidRPr="00074A88">
              <w:rPr>
                <w:b/>
              </w:rPr>
              <w:t>4.2</w:t>
            </w:r>
            <w:r w:rsidRPr="00074A88">
              <w:rPr>
                <w:b/>
              </w:rPr>
              <w:tab/>
              <w:t>Substance-impaired driving</w:t>
            </w:r>
          </w:p>
        </w:tc>
        <w:tc>
          <w:tcPr>
            <w:tcW w:w="2268" w:type="dxa"/>
            <w:shd w:val="clear" w:color="auto" w:fill="F3F3F3"/>
          </w:tcPr>
          <w:p w:rsidR="00074A88" w:rsidRPr="00233B05" w:rsidRDefault="00074A88" w:rsidP="000963C6">
            <w:pPr>
              <w:pStyle w:val="TableText"/>
              <w:rPr>
                <w:highlight w:val="yellow"/>
              </w:rPr>
            </w:pPr>
          </w:p>
        </w:tc>
        <w:tc>
          <w:tcPr>
            <w:tcW w:w="1275" w:type="dxa"/>
            <w:shd w:val="clear" w:color="auto" w:fill="F3F3F3"/>
          </w:tcPr>
          <w:p w:rsidR="00074A88" w:rsidRPr="00233B05" w:rsidRDefault="00074A88" w:rsidP="000963C6">
            <w:pPr>
              <w:pStyle w:val="TableText"/>
              <w:rPr>
                <w:highlight w:val="yellow"/>
              </w:rPr>
            </w:pPr>
          </w:p>
        </w:tc>
        <w:tc>
          <w:tcPr>
            <w:tcW w:w="851" w:type="dxa"/>
            <w:shd w:val="clear" w:color="auto" w:fill="F3F3F3"/>
          </w:tcPr>
          <w:p w:rsidR="00074A88" w:rsidRPr="00233B05" w:rsidRDefault="00074A88" w:rsidP="000963C6">
            <w:pPr>
              <w:pStyle w:val="TableText"/>
              <w:rPr>
                <w:highlight w:val="yellow"/>
              </w:rPr>
            </w:pPr>
          </w:p>
        </w:tc>
      </w:tr>
      <w:tr w:rsidR="00074A88" w:rsidRPr="00233B05" w:rsidTr="00074A88">
        <w:trPr>
          <w:cantSplit/>
          <w:trHeight w:val="20"/>
        </w:trPr>
        <w:tc>
          <w:tcPr>
            <w:tcW w:w="4962" w:type="dxa"/>
          </w:tcPr>
          <w:p w:rsidR="00074A88" w:rsidRPr="00233B05" w:rsidRDefault="00074A88" w:rsidP="000963C6">
            <w:pPr>
              <w:pStyle w:val="TableText"/>
            </w:pPr>
            <w:r>
              <w:t>Before admission,</w:t>
            </w:r>
            <w:r w:rsidRPr="00233B05">
              <w:t xml:space="preserve"> </w:t>
            </w:r>
            <w:r>
              <w:t>c</w:t>
            </w:r>
            <w:r w:rsidRPr="00233B05">
              <w:t xml:space="preserve">lients are informed of </w:t>
            </w:r>
            <w:r>
              <w:t xml:space="preserve">the </w:t>
            </w:r>
            <w:r w:rsidRPr="00233B05">
              <w:t xml:space="preserve">risks </w:t>
            </w:r>
            <w:r>
              <w:t>of</w:t>
            </w:r>
            <w:r w:rsidRPr="00233B05">
              <w:t xml:space="preserve"> driving </w:t>
            </w:r>
            <w:r>
              <w:t>while on OST, in particular during induction, when their dose is increased or decreased or when they are using other substances that could impair or alter the metabolism of the opioid substitution medication.</w:t>
            </w:r>
          </w:p>
        </w:tc>
        <w:tc>
          <w:tcPr>
            <w:tcW w:w="2268" w:type="dxa"/>
          </w:tcPr>
          <w:p w:rsidR="00074A88" w:rsidRPr="00EB4904" w:rsidRDefault="00074A88"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4A88" w:rsidRPr="00233B05" w:rsidTr="00074A88">
        <w:trPr>
          <w:cantSplit/>
          <w:trHeight w:val="20"/>
        </w:trPr>
        <w:tc>
          <w:tcPr>
            <w:tcW w:w="4962" w:type="dxa"/>
            <w:tcBorders>
              <w:bottom w:val="single" w:sz="4" w:space="0" w:color="auto"/>
            </w:tcBorders>
          </w:tcPr>
          <w:p w:rsidR="00074A88" w:rsidRPr="00233B05" w:rsidRDefault="00074A88" w:rsidP="000963C6">
            <w:pPr>
              <w:pStyle w:val="TableText"/>
            </w:pPr>
            <w:r>
              <w:t>I</w:t>
            </w:r>
            <w:r w:rsidRPr="00233B05">
              <w:t>dentified risks are effectively managed</w:t>
            </w:r>
            <w:r>
              <w:t xml:space="preserve"> and documented.</w:t>
            </w:r>
          </w:p>
        </w:tc>
        <w:tc>
          <w:tcPr>
            <w:tcW w:w="2268" w:type="dxa"/>
            <w:tcBorders>
              <w:bottom w:val="single" w:sz="4" w:space="0" w:color="auto"/>
            </w:tcBorders>
          </w:tcPr>
          <w:p w:rsidR="00074A88" w:rsidRPr="00EB4904" w:rsidRDefault="00074A88"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bottom w:val="single" w:sz="4" w:space="0" w:color="auto"/>
            </w:tcBorders>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bottom w:val="single" w:sz="4" w:space="0" w:color="auto"/>
            </w:tcBorders>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4A88" w:rsidRPr="00233B05" w:rsidTr="00074A88">
        <w:trPr>
          <w:cantSplit/>
          <w:trHeight w:val="20"/>
        </w:trPr>
        <w:tc>
          <w:tcPr>
            <w:tcW w:w="4962" w:type="dxa"/>
            <w:shd w:val="clear" w:color="auto" w:fill="F3F3F3"/>
          </w:tcPr>
          <w:p w:rsidR="00074A88" w:rsidRPr="00074A88" w:rsidRDefault="00074A88" w:rsidP="007959DF">
            <w:pPr>
              <w:pStyle w:val="TableText"/>
              <w:rPr>
                <w:rFonts w:cs="Arial"/>
                <w:b/>
              </w:rPr>
            </w:pPr>
            <w:r w:rsidRPr="00074A88">
              <w:rPr>
                <w:rFonts w:cs="Arial"/>
                <w:b/>
              </w:rPr>
              <w:t>4.3</w:t>
            </w:r>
            <w:r w:rsidR="007959DF">
              <w:rPr>
                <w:rFonts w:cs="Arial"/>
                <w:b/>
              </w:rPr>
              <w:tab/>
            </w:r>
            <w:r w:rsidRPr="00074A88">
              <w:rPr>
                <w:rFonts w:cs="Arial"/>
                <w:b/>
              </w:rPr>
              <w:t>Methadone and cardiac safety</w:t>
            </w:r>
          </w:p>
        </w:tc>
        <w:tc>
          <w:tcPr>
            <w:tcW w:w="2268" w:type="dxa"/>
            <w:shd w:val="clear" w:color="auto" w:fill="F3F3F3"/>
          </w:tcPr>
          <w:p w:rsidR="00074A88" w:rsidRPr="00233B05" w:rsidRDefault="00074A88" w:rsidP="000963C6">
            <w:pPr>
              <w:pStyle w:val="TableText"/>
              <w:rPr>
                <w:rFonts w:cs="Arial"/>
                <w:highlight w:val="yellow"/>
              </w:rPr>
            </w:pPr>
          </w:p>
        </w:tc>
        <w:tc>
          <w:tcPr>
            <w:tcW w:w="1275" w:type="dxa"/>
            <w:shd w:val="clear" w:color="auto" w:fill="F3F3F3"/>
          </w:tcPr>
          <w:p w:rsidR="00074A88" w:rsidRPr="00233B05" w:rsidRDefault="00074A88" w:rsidP="000963C6">
            <w:pPr>
              <w:pStyle w:val="TableText"/>
              <w:rPr>
                <w:rFonts w:cs="Arial"/>
                <w:highlight w:val="yellow"/>
              </w:rPr>
            </w:pPr>
          </w:p>
        </w:tc>
        <w:tc>
          <w:tcPr>
            <w:tcW w:w="851" w:type="dxa"/>
            <w:shd w:val="clear" w:color="auto" w:fill="F3F3F3"/>
          </w:tcPr>
          <w:p w:rsidR="00074A88" w:rsidRPr="00233B05" w:rsidRDefault="00074A88" w:rsidP="000963C6">
            <w:pPr>
              <w:pStyle w:val="TableText"/>
              <w:rPr>
                <w:rFonts w:cs="Arial"/>
                <w:highlight w:val="yellow"/>
              </w:rPr>
            </w:pPr>
          </w:p>
        </w:tc>
      </w:tr>
      <w:tr w:rsidR="00074A88" w:rsidRPr="00E45A90" w:rsidTr="00074A88">
        <w:trPr>
          <w:cantSplit/>
          <w:trHeight w:val="20"/>
        </w:trPr>
        <w:tc>
          <w:tcPr>
            <w:tcW w:w="4962" w:type="dxa"/>
            <w:tcBorders>
              <w:bottom w:val="single" w:sz="4" w:space="0" w:color="auto"/>
            </w:tcBorders>
          </w:tcPr>
          <w:p w:rsidR="00074A88" w:rsidRPr="00233B05" w:rsidRDefault="00074A88" w:rsidP="000963C6">
            <w:pPr>
              <w:pStyle w:val="TableText"/>
            </w:pPr>
            <w:r w:rsidRPr="00233B05">
              <w:t xml:space="preserve">Clients are screened for </w:t>
            </w:r>
            <w:r>
              <w:t xml:space="preserve">the </w:t>
            </w:r>
            <w:r w:rsidRPr="00233B05">
              <w:t xml:space="preserve">risk of </w:t>
            </w:r>
            <w:proofErr w:type="spellStart"/>
            <w:r w:rsidRPr="00233B05">
              <w:t>QTc</w:t>
            </w:r>
            <w:proofErr w:type="spellEnd"/>
            <w:r w:rsidRPr="00233B05">
              <w:t xml:space="preserve"> </w:t>
            </w:r>
            <w:r>
              <w:t>interval p</w:t>
            </w:r>
            <w:r w:rsidRPr="00233B05">
              <w:t>rolongation at entry to, and during</w:t>
            </w:r>
            <w:r>
              <w:t>,</w:t>
            </w:r>
            <w:r w:rsidRPr="00233B05">
              <w:t xml:space="preserve"> OST</w:t>
            </w:r>
            <w:r>
              <w:t xml:space="preserve"> as appropriate.</w:t>
            </w:r>
          </w:p>
        </w:tc>
        <w:tc>
          <w:tcPr>
            <w:tcW w:w="2268" w:type="dxa"/>
            <w:tcBorders>
              <w:bottom w:val="single" w:sz="4" w:space="0" w:color="auto"/>
            </w:tcBorders>
          </w:tcPr>
          <w:p w:rsidR="00074A88" w:rsidRPr="00EB4904" w:rsidRDefault="00074A88"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bottom w:val="single" w:sz="4" w:space="0" w:color="auto"/>
            </w:tcBorders>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bottom w:val="single" w:sz="4" w:space="0" w:color="auto"/>
            </w:tcBorders>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4A88" w:rsidRPr="00233B05" w:rsidTr="00074A88">
        <w:trPr>
          <w:cantSplit/>
          <w:trHeight w:val="20"/>
        </w:trPr>
        <w:tc>
          <w:tcPr>
            <w:tcW w:w="4962" w:type="dxa"/>
            <w:shd w:val="clear" w:color="auto" w:fill="F3F3F3"/>
          </w:tcPr>
          <w:p w:rsidR="00074A88" w:rsidRPr="00074A88" w:rsidRDefault="00074A88" w:rsidP="00074A88">
            <w:pPr>
              <w:pStyle w:val="TableText"/>
              <w:rPr>
                <w:rFonts w:cs="Arial"/>
                <w:b/>
              </w:rPr>
            </w:pPr>
            <w:r w:rsidRPr="00074A88">
              <w:rPr>
                <w:rFonts w:cs="Arial"/>
                <w:b/>
              </w:rPr>
              <w:t>4.4</w:t>
            </w:r>
            <w:r w:rsidRPr="00074A88">
              <w:rPr>
                <w:rFonts w:cs="Arial"/>
                <w:b/>
              </w:rPr>
              <w:tab/>
              <w:t>Drug interactions</w:t>
            </w:r>
          </w:p>
        </w:tc>
        <w:tc>
          <w:tcPr>
            <w:tcW w:w="2268" w:type="dxa"/>
            <w:shd w:val="clear" w:color="auto" w:fill="F3F3F3"/>
          </w:tcPr>
          <w:p w:rsidR="00074A88" w:rsidRPr="00C33C12" w:rsidRDefault="00074A88" w:rsidP="000963C6">
            <w:pPr>
              <w:pStyle w:val="TableText"/>
              <w:rPr>
                <w:rFonts w:cs="Calibri"/>
                <w:highlight w:val="yellow"/>
              </w:rPr>
            </w:pPr>
            <w:r w:rsidRPr="00C33C12">
              <w:rPr>
                <w:rFonts w:cs="Calibri"/>
              </w:rPr>
              <w:t>No audit requirements</w:t>
            </w:r>
          </w:p>
        </w:tc>
        <w:tc>
          <w:tcPr>
            <w:tcW w:w="1275" w:type="dxa"/>
            <w:shd w:val="clear" w:color="auto" w:fill="F3F3F3"/>
          </w:tcPr>
          <w:p w:rsidR="00074A88" w:rsidRPr="00233B05" w:rsidRDefault="00074A88" w:rsidP="000963C6">
            <w:pPr>
              <w:pStyle w:val="TableText"/>
              <w:rPr>
                <w:rFonts w:cs="Arial"/>
                <w:highlight w:val="yellow"/>
              </w:rPr>
            </w:pPr>
          </w:p>
        </w:tc>
        <w:tc>
          <w:tcPr>
            <w:tcW w:w="851" w:type="dxa"/>
            <w:shd w:val="clear" w:color="auto" w:fill="F3F3F3"/>
          </w:tcPr>
          <w:p w:rsidR="00074A88" w:rsidRPr="007A2A0E" w:rsidRDefault="00074A88" w:rsidP="000963C6">
            <w:pPr>
              <w:pStyle w:val="TableText"/>
              <w:rPr>
                <w:rFonts w:cs="Arial"/>
                <w:highlight w:val="yellow"/>
              </w:rPr>
            </w:pPr>
          </w:p>
        </w:tc>
      </w:tr>
    </w:tbl>
    <w:p w:rsidR="000963C6" w:rsidRDefault="000963C6" w:rsidP="000963C6"/>
    <w:p w:rsidR="00904C5C" w:rsidRDefault="00904C5C" w:rsidP="00904C5C">
      <w:pPr>
        <w:pStyle w:val="Heading4"/>
      </w:pPr>
      <w:bookmarkStart w:id="55" w:name="_Toc403048458"/>
      <w:r>
        <w:t>Section attainment summary</w:t>
      </w:r>
    </w:p>
    <w:tbl>
      <w:tblPr>
        <w:tblStyle w:val="TableGrid"/>
        <w:tblW w:w="0" w:type="auto"/>
        <w:tblInd w:w="108" w:type="dxa"/>
        <w:tblLayout w:type="fixed"/>
        <w:tblLook w:val="04A0" w:firstRow="1" w:lastRow="0" w:firstColumn="1" w:lastColumn="0" w:noHBand="0" w:noVBand="1"/>
      </w:tblPr>
      <w:tblGrid>
        <w:gridCol w:w="2339"/>
        <w:gridCol w:w="2623"/>
        <w:gridCol w:w="2055"/>
        <w:gridCol w:w="2339"/>
      </w:tblGrid>
      <w:tr w:rsidR="00904C5C" w:rsidRPr="00904C5C" w:rsidTr="00283015">
        <w:trPr>
          <w:cantSplit/>
        </w:trPr>
        <w:tc>
          <w:tcPr>
            <w:tcW w:w="9356" w:type="dxa"/>
            <w:gridSpan w:val="4"/>
            <w:tcBorders>
              <w:bottom w:val="nil"/>
            </w:tcBorders>
            <w:shd w:val="clear" w:color="auto" w:fill="FFFF99"/>
          </w:tcPr>
          <w:p w:rsidR="00904C5C" w:rsidRPr="00904C5C" w:rsidRDefault="00904C5C" w:rsidP="000B7529">
            <w:pPr>
              <w:pStyle w:val="TableText"/>
              <w:spacing w:after="0"/>
              <w:rPr>
                <w:b/>
              </w:rPr>
            </w:pPr>
            <w:r w:rsidRPr="00904C5C">
              <w:rPr>
                <w:b/>
              </w:rPr>
              <w:t>Indicators (out of 6)</w:t>
            </w:r>
            <w:r>
              <w:rPr>
                <w:b/>
              </w:rPr>
              <w:t>:</w:t>
            </w:r>
          </w:p>
        </w:tc>
      </w:tr>
      <w:tr w:rsidR="00904C5C" w:rsidTr="00283015">
        <w:trPr>
          <w:cantSplit/>
        </w:trPr>
        <w:tc>
          <w:tcPr>
            <w:tcW w:w="2339" w:type="dxa"/>
            <w:tcBorders>
              <w:top w:val="nil"/>
              <w:right w:val="nil"/>
            </w:tcBorders>
            <w:shd w:val="clear" w:color="auto" w:fill="FFFF99"/>
          </w:tcPr>
          <w:p w:rsidR="00904C5C" w:rsidRDefault="00904C5C" w:rsidP="000B7529">
            <w:pPr>
              <w:pStyle w:val="TableText"/>
              <w:tabs>
                <w:tab w:val="right" w:pos="1593"/>
              </w:tabs>
            </w:pPr>
            <w:r>
              <w:t>Fully 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c>
          <w:tcPr>
            <w:tcW w:w="2623" w:type="dxa"/>
            <w:tcBorders>
              <w:top w:val="nil"/>
              <w:left w:val="nil"/>
              <w:right w:val="nil"/>
            </w:tcBorders>
            <w:shd w:val="clear" w:color="auto" w:fill="FFFF99"/>
          </w:tcPr>
          <w:p w:rsidR="00904C5C" w:rsidRDefault="00904C5C" w:rsidP="000B7529">
            <w:pPr>
              <w:pStyle w:val="TableText"/>
              <w:tabs>
                <w:tab w:val="right" w:pos="1806"/>
              </w:tabs>
            </w:pPr>
            <w:r>
              <w:t>Partially 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c>
          <w:tcPr>
            <w:tcW w:w="2055" w:type="dxa"/>
            <w:tcBorders>
              <w:top w:val="nil"/>
              <w:left w:val="nil"/>
              <w:right w:val="nil"/>
            </w:tcBorders>
            <w:shd w:val="clear" w:color="auto" w:fill="FFFF99"/>
          </w:tcPr>
          <w:p w:rsidR="00904C5C" w:rsidRDefault="00904C5C" w:rsidP="000B7529">
            <w:pPr>
              <w:pStyle w:val="TableText"/>
              <w:tabs>
                <w:tab w:val="right" w:pos="1451"/>
              </w:tabs>
            </w:pPr>
            <w:r>
              <w:t>Unattained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c>
          <w:tcPr>
            <w:tcW w:w="2339" w:type="dxa"/>
            <w:tcBorders>
              <w:top w:val="nil"/>
              <w:left w:val="nil"/>
            </w:tcBorders>
            <w:shd w:val="clear" w:color="auto" w:fill="FFFF99"/>
          </w:tcPr>
          <w:p w:rsidR="00904C5C" w:rsidRDefault="00904C5C" w:rsidP="000B7529">
            <w:pPr>
              <w:pStyle w:val="TableText"/>
              <w:tabs>
                <w:tab w:val="right" w:pos="1593"/>
              </w:tabs>
            </w:pPr>
            <w:r>
              <w:t>Not applicable</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r>
    </w:tbl>
    <w:p w:rsidR="00904C5C" w:rsidRPr="00C454ED" w:rsidRDefault="00904C5C" w:rsidP="00904C5C"/>
    <w:p w:rsidR="00904C5C" w:rsidRDefault="00904C5C" w:rsidP="00904C5C">
      <w:pPr>
        <w:pStyle w:val="Heading4"/>
      </w:pPr>
      <w:r>
        <w:t>Summary of recommended actions</w:t>
      </w:r>
    </w:p>
    <w:tbl>
      <w:tblPr>
        <w:tblStyle w:val="TableGrid"/>
        <w:tblW w:w="0" w:type="auto"/>
        <w:tblInd w:w="108" w:type="dxa"/>
        <w:tblLayout w:type="fixed"/>
        <w:tblLook w:val="04A0" w:firstRow="1" w:lastRow="0" w:firstColumn="1" w:lastColumn="0" w:noHBand="0" w:noVBand="1"/>
      </w:tblPr>
      <w:tblGrid>
        <w:gridCol w:w="9356"/>
      </w:tblGrid>
      <w:tr w:rsidR="00904C5C" w:rsidTr="00283015">
        <w:trPr>
          <w:cantSplit/>
          <w:trHeight w:val="1134"/>
        </w:trPr>
        <w:tc>
          <w:tcPr>
            <w:tcW w:w="9356" w:type="dxa"/>
            <w:shd w:val="clear" w:color="auto" w:fill="FFFF99"/>
          </w:tcPr>
          <w:p w:rsidR="00904C5C" w:rsidRDefault="00904C5C" w:rsidP="000B7529">
            <w:pPr>
              <w:pStyle w:val="TableText"/>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04C5C" w:rsidRPr="00C454ED" w:rsidRDefault="00904C5C" w:rsidP="00904C5C"/>
    <w:p w:rsidR="00154B7A" w:rsidRDefault="00C17917" w:rsidP="00C17917">
      <w:pPr>
        <w:pStyle w:val="Heading3"/>
        <w:rPr>
          <w:rFonts w:eastAsia="PMingLiU"/>
        </w:rPr>
      </w:pPr>
      <w:r>
        <w:rPr>
          <w:rFonts w:eastAsia="PMingLiU"/>
        </w:rPr>
        <w:lastRenderedPageBreak/>
        <w:t>5</w:t>
      </w:r>
      <w:r>
        <w:rPr>
          <w:rFonts w:eastAsia="PMingLiU"/>
        </w:rPr>
        <w:tab/>
      </w:r>
      <w:r w:rsidR="00154B7A">
        <w:rPr>
          <w:rFonts w:eastAsia="PMingLiU"/>
        </w:rPr>
        <w:t>Managing dose-related issues</w:t>
      </w:r>
      <w:bookmarkEnd w:id="5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2273"/>
        <w:gridCol w:w="1275"/>
        <w:gridCol w:w="851"/>
      </w:tblGrid>
      <w:tr w:rsidR="00074A88" w:rsidRPr="00074A88" w:rsidTr="009F59E0">
        <w:trPr>
          <w:cantSplit/>
          <w:trHeight w:val="20"/>
        </w:trPr>
        <w:tc>
          <w:tcPr>
            <w:tcW w:w="4962" w:type="dxa"/>
            <w:tcBorders>
              <w:bottom w:val="single" w:sz="4" w:space="0" w:color="auto"/>
            </w:tcBorders>
            <w:shd w:val="clear" w:color="auto" w:fill="D9D9D9" w:themeFill="background1" w:themeFillShade="D9"/>
          </w:tcPr>
          <w:p w:rsidR="00074A88" w:rsidRPr="00074A88" w:rsidRDefault="00074A88" w:rsidP="009F59E0">
            <w:pPr>
              <w:pStyle w:val="TableText"/>
              <w:keepNext/>
              <w:rPr>
                <w:b/>
              </w:rPr>
            </w:pPr>
            <w:r w:rsidRPr="00074A88">
              <w:rPr>
                <w:b/>
              </w:rPr>
              <w:t>Indicators</w:t>
            </w:r>
          </w:p>
        </w:tc>
        <w:tc>
          <w:tcPr>
            <w:tcW w:w="2273" w:type="dxa"/>
            <w:tcBorders>
              <w:bottom w:val="single" w:sz="4" w:space="0" w:color="auto"/>
            </w:tcBorders>
            <w:shd w:val="clear" w:color="auto" w:fill="D9D9D9" w:themeFill="background1" w:themeFillShade="D9"/>
          </w:tcPr>
          <w:p w:rsidR="00074A88" w:rsidRPr="00074A88" w:rsidRDefault="00074A88" w:rsidP="009F59E0">
            <w:pPr>
              <w:pStyle w:val="TableText"/>
              <w:keepNext/>
              <w:rPr>
                <w:b/>
              </w:rPr>
            </w:pPr>
            <w:r w:rsidRPr="00074A88">
              <w:rPr>
                <w:b/>
              </w:rPr>
              <w:t>Evidence</w:t>
            </w:r>
          </w:p>
        </w:tc>
        <w:tc>
          <w:tcPr>
            <w:tcW w:w="1275" w:type="dxa"/>
            <w:tcBorders>
              <w:bottom w:val="single" w:sz="4" w:space="0" w:color="auto"/>
            </w:tcBorders>
            <w:shd w:val="clear" w:color="auto" w:fill="D9D9D9" w:themeFill="background1" w:themeFillShade="D9"/>
          </w:tcPr>
          <w:p w:rsidR="00074A88" w:rsidRPr="00074A88" w:rsidRDefault="00074A88" w:rsidP="009F59E0">
            <w:pPr>
              <w:pStyle w:val="TableText"/>
              <w:keepNext/>
              <w:rPr>
                <w:b/>
              </w:rPr>
            </w:pPr>
            <w:r w:rsidRPr="00074A88">
              <w:rPr>
                <w:b/>
              </w:rPr>
              <w:t>Attainment</w:t>
            </w:r>
          </w:p>
        </w:tc>
        <w:tc>
          <w:tcPr>
            <w:tcW w:w="851" w:type="dxa"/>
            <w:tcBorders>
              <w:bottom w:val="single" w:sz="4" w:space="0" w:color="auto"/>
            </w:tcBorders>
            <w:shd w:val="clear" w:color="auto" w:fill="D9D9D9" w:themeFill="background1" w:themeFillShade="D9"/>
          </w:tcPr>
          <w:p w:rsidR="00074A88" w:rsidRPr="00074A88" w:rsidRDefault="00074A88" w:rsidP="009F59E0">
            <w:pPr>
              <w:pStyle w:val="TableText"/>
              <w:keepNext/>
              <w:rPr>
                <w:b/>
              </w:rPr>
            </w:pPr>
            <w:r w:rsidRPr="00074A88">
              <w:rPr>
                <w:b/>
              </w:rPr>
              <w:t>Risk</w:t>
            </w:r>
          </w:p>
        </w:tc>
      </w:tr>
      <w:tr w:rsidR="00154B7A" w:rsidRPr="00E45A90" w:rsidTr="009F5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0"/>
        </w:trPr>
        <w:tc>
          <w:tcPr>
            <w:tcW w:w="4962" w:type="dxa"/>
            <w:tcBorders>
              <w:top w:val="single" w:sz="4" w:space="0" w:color="auto"/>
              <w:left w:val="single" w:sz="4" w:space="0" w:color="auto"/>
              <w:bottom w:val="single" w:sz="4" w:space="0" w:color="auto"/>
              <w:right w:val="single" w:sz="4" w:space="0" w:color="auto"/>
            </w:tcBorders>
            <w:shd w:val="clear" w:color="auto" w:fill="F3F3F3"/>
          </w:tcPr>
          <w:p w:rsidR="00154B7A" w:rsidRPr="009F59E0" w:rsidRDefault="00154B7A" w:rsidP="009F59E0">
            <w:pPr>
              <w:pStyle w:val="TableText"/>
              <w:keepNext/>
              <w:rPr>
                <w:rFonts w:cs="Helvetica"/>
                <w:b/>
                <w:color w:val="141413"/>
                <w:szCs w:val="26"/>
              </w:rPr>
            </w:pPr>
            <w:r w:rsidRPr="009F59E0">
              <w:rPr>
                <w:rFonts w:cs="Helvetica"/>
                <w:b/>
                <w:color w:val="141413"/>
                <w:szCs w:val="26"/>
              </w:rPr>
              <w:t>5.1</w:t>
            </w:r>
            <w:r w:rsidR="009F59E0">
              <w:rPr>
                <w:rFonts w:cs="Helvetica"/>
                <w:b/>
                <w:color w:val="141413"/>
                <w:szCs w:val="26"/>
              </w:rPr>
              <w:tab/>
            </w:r>
            <w:r w:rsidRPr="009F59E0">
              <w:rPr>
                <w:rFonts w:cs="Helvetica"/>
                <w:b/>
                <w:color w:val="141413"/>
                <w:szCs w:val="26"/>
              </w:rPr>
              <w:t>Takeaway doses</w:t>
            </w:r>
          </w:p>
        </w:tc>
        <w:tc>
          <w:tcPr>
            <w:tcW w:w="2273" w:type="dxa"/>
            <w:tcBorders>
              <w:top w:val="single" w:sz="4" w:space="0" w:color="auto"/>
              <w:left w:val="single" w:sz="4" w:space="0" w:color="auto"/>
              <w:bottom w:val="single" w:sz="4" w:space="0" w:color="auto"/>
              <w:right w:val="single" w:sz="4" w:space="0" w:color="auto"/>
            </w:tcBorders>
            <w:shd w:val="clear" w:color="auto" w:fill="F3F3F3"/>
          </w:tcPr>
          <w:p w:rsidR="00154B7A" w:rsidRPr="00EB4904" w:rsidRDefault="00154B7A" w:rsidP="009F59E0">
            <w:pPr>
              <w:pStyle w:val="TableText"/>
              <w:keepNext/>
              <w:rPr>
                <w:rFonts w:cs="Helvetica"/>
                <w:color w:val="141413"/>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F3F3F3"/>
          </w:tcPr>
          <w:p w:rsidR="00154B7A" w:rsidRPr="00EB4904" w:rsidRDefault="00154B7A" w:rsidP="009F59E0">
            <w:pPr>
              <w:pStyle w:val="TableText"/>
              <w:keepNext/>
              <w:rPr>
                <w:rFonts w:cs="Helvetica"/>
                <w:color w:val="141413"/>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3F3F3"/>
          </w:tcPr>
          <w:p w:rsidR="00154B7A" w:rsidRPr="00EB4904" w:rsidRDefault="00154B7A" w:rsidP="009F59E0">
            <w:pPr>
              <w:pStyle w:val="TableText"/>
              <w:keepNext/>
              <w:rPr>
                <w:rFonts w:cs="Helvetica"/>
                <w:color w:val="141413"/>
                <w:szCs w:val="26"/>
              </w:rPr>
            </w:pPr>
          </w:p>
        </w:tc>
      </w:tr>
      <w:tr w:rsidR="009F59E0" w:rsidRPr="00E45A90" w:rsidTr="009F5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0"/>
        </w:trPr>
        <w:tc>
          <w:tcPr>
            <w:tcW w:w="4962" w:type="dxa"/>
            <w:tcBorders>
              <w:top w:val="single" w:sz="4" w:space="0" w:color="auto"/>
              <w:left w:val="single" w:sz="4" w:space="0" w:color="auto"/>
              <w:bottom w:val="single" w:sz="4" w:space="0" w:color="auto"/>
              <w:right w:val="single" w:sz="4" w:space="0" w:color="auto"/>
            </w:tcBorders>
          </w:tcPr>
          <w:p w:rsidR="009F59E0" w:rsidRPr="009F59E0" w:rsidRDefault="009F59E0" w:rsidP="00C17917">
            <w:pPr>
              <w:pStyle w:val="TableText"/>
            </w:pPr>
            <w:r w:rsidRPr="009F59E0">
              <w:t>The service policy and practices are relevant to takeaway doses of OST medication, support safety and recovery goals and are consistent with requirements, including:</w:t>
            </w:r>
          </w:p>
          <w:p w:rsidR="009F59E0" w:rsidRPr="009F59E0" w:rsidRDefault="009F59E0" w:rsidP="009F59E0">
            <w:pPr>
              <w:pStyle w:val="TableBullet"/>
            </w:pPr>
            <w:r>
              <w:t>p</w:t>
            </w:r>
            <w:r w:rsidRPr="009F59E0">
              <w:t>rovision of takeaways is based on clinical team decision-making</w:t>
            </w:r>
          </w:p>
          <w:p w:rsidR="009F59E0" w:rsidRPr="009F59E0" w:rsidRDefault="009F59E0" w:rsidP="009F59E0">
            <w:pPr>
              <w:pStyle w:val="TableBullet"/>
            </w:pPr>
            <w:r>
              <w:t>o</w:t>
            </w:r>
            <w:r w:rsidRPr="009F59E0">
              <w:t>bserved consumption of medication occurs on at least three non-consecutive days per week (or the rationale for otherwise is clearly documented and meets safety requirements)</w:t>
            </w:r>
          </w:p>
          <w:p w:rsidR="009F59E0" w:rsidRPr="009F59E0" w:rsidRDefault="009F59E0" w:rsidP="009F59E0">
            <w:pPr>
              <w:pStyle w:val="TableBullet"/>
            </w:pPr>
            <w:proofErr w:type="gramStart"/>
            <w:r>
              <w:t>v</w:t>
            </w:r>
            <w:r w:rsidRPr="009F59E0">
              <w:t>ariations</w:t>
            </w:r>
            <w:proofErr w:type="gramEnd"/>
            <w:r w:rsidRPr="009F59E0">
              <w:t xml:space="preserve"> to the above are documented and supported by evidence of stability.</w:t>
            </w:r>
          </w:p>
        </w:tc>
        <w:tc>
          <w:tcPr>
            <w:tcW w:w="2273" w:type="dxa"/>
            <w:tcBorders>
              <w:top w:val="single" w:sz="4" w:space="0" w:color="auto"/>
              <w:left w:val="single" w:sz="4" w:space="0" w:color="auto"/>
              <w:bottom w:val="single" w:sz="4" w:space="0" w:color="auto"/>
              <w:right w:val="single" w:sz="4" w:space="0" w:color="auto"/>
            </w:tcBorders>
          </w:tcPr>
          <w:p w:rsidR="009F59E0" w:rsidRPr="00EB4904" w:rsidRDefault="009F59E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4" w:space="0" w:color="auto"/>
              <w:left w:val="single" w:sz="4" w:space="0" w:color="auto"/>
              <w:bottom w:val="single" w:sz="4" w:space="0" w:color="auto"/>
              <w:right w:val="single" w:sz="4" w:space="0" w:color="auto"/>
            </w:tcBorders>
          </w:tcPr>
          <w:p w:rsidR="009F59E0" w:rsidRPr="00EB4904" w:rsidRDefault="009F59E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single" w:sz="4" w:space="0" w:color="auto"/>
              <w:left w:val="single" w:sz="4" w:space="0" w:color="auto"/>
              <w:bottom w:val="single" w:sz="4" w:space="0" w:color="auto"/>
              <w:right w:val="single" w:sz="4" w:space="0" w:color="auto"/>
            </w:tcBorders>
          </w:tcPr>
          <w:p w:rsidR="009F59E0" w:rsidRPr="00EB4904" w:rsidRDefault="009F59E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9E0" w:rsidRPr="00E45A90" w:rsidTr="009F5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0"/>
        </w:trPr>
        <w:tc>
          <w:tcPr>
            <w:tcW w:w="4962" w:type="dxa"/>
            <w:tcBorders>
              <w:top w:val="single" w:sz="4" w:space="0" w:color="auto"/>
              <w:left w:val="single" w:sz="4" w:space="0" w:color="auto"/>
              <w:bottom w:val="single" w:sz="4" w:space="0" w:color="auto"/>
              <w:right w:val="single" w:sz="4" w:space="0" w:color="auto"/>
            </w:tcBorders>
          </w:tcPr>
          <w:p w:rsidR="009F59E0" w:rsidRPr="00E45A90" w:rsidRDefault="009F59E0" w:rsidP="00C17917">
            <w:pPr>
              <w:pStyle w:val="TableText"/>
              <w:rPr>
                <w:highlight w:val="yellow"/>
              </w:rPr>
            </w:pPr>
            <w:r w:rsidRPr="00E45A90">
              <w:t xml:space="preserve">Safety requirements concerning takeaway doses are specified in </w:t>
            </w:r>
            <w:r>
              <w:t>writing and provided to clients</w:t>
            </w:r>
            <w:r w:rsidRPr="00E45A90">
              <w:t xml:space="preserve"> and pharmacists</w:t>
            </w:r>
            <w:r>
              <w:t>.</w:t>
            </w:r>
          </w:p>
        </w:tc>
        <w:tc>
          <w:tcPr>
            <w:tcW w:w="2273" w:type="dxa"/>
            <w:tcBorders>
              <w:top w:val="single" w:sz="4" w:space="0" w:color="auto"/>
              <w:left w:val="single" w:sz="4" w:space="0" w:color="auto"/>
              <w:bottom w:val="single" w:sz="4" w:space="0" w:color="auto"/>
              <w:right w:val="single" w:sz="4" w:space="0" w:color="auto"/>
            </w:tcBorders>
          </w:tcPr>
          <w:p w:rsidR="009F59E0" w:rsidRPr="00EB4904" w:rsidRDefault="009F59E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4" w:space="0" w:color="auto"/>
              <w:left w:val="single" w:sz="4" w:space="0" w:color="auto"/>
              <w:bottom w:val="single" w:sz="4" w:space="0" w:color="auto"/>
              <w:right w:val="single" w:sz="4" w:space="0" w:color="auto"/>
            </w:tcBorders>
          </w:tcPr>
          <w:p w:rsidR="009F59E0" w:rsidRPr="00EB4904" w:rsidRDefault="009F59E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single" w:sz="4" w:space="0" w:color="auto"/>
              <w:left w:val="single" w:sz="4" w:space="0" w:color="auto"/>
              <w:bottom w:val="single" w:sz="4" w:space="0" w:color="auto"/>
              <w:right w:val="single" w:sz="4" w:space="0" w:color="auto"/>
            </w:tcBorders>
          </w:tcPr>
          <w:p w:rsidR="009F59E0" w:rsidRPr="00EB4904" w:rsidRDefault="009F59E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9E0" w:rsidRPr="00E45A90" w:rsidTr="009F5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0"/>
        </w:trPr>
        <w:tc>
          <w:tcPr>
            <w:tcW w:w="4962" w:type="dxa"/>
            <w:tcBorders>
              <w:top w:val="single" w:sz="4" w:space="0" w:color="auto"/>
              <w:left w:val="single" w:sz="4" w:space="0" w:color="auto"/>
              <w:bottom w:val="single" w:sz="4" w:space="0" w:color="auto"/>
              <w:right w:val="single" w:sz="4" w:space="0" w:color="auto"/>
            </w:tcBorders>
            <w:shd w:val="clear" w:color="auto" w:fill="F3F3F3"/>
          </w:tcPr>
          <w:p w:rsidR="009F59E0" w:rsidRPr="009F59E0" w:rsidRDefault="009F59E0" w:rsidP="009F59E0">
            <w:pPr>
              <w:pStyle w:val="TableText"/>
              <w:rPr>
                <w:b/>
                <w:color w:val="141413"/>
                <w:szCs w:val="26"/>
              </w:rPr>
            </w:pPr>
            <w:r w:rsidRPr="009F59E0">
              <w:rPr>
                <w:b/>
                <w:color w:val="141413"/>
                <w:szCs w:val="26"/>
              </w:rPr>
              <w:t>5.2</w:t>
            </w:r>
            <w:r w:rsidRPr="009F59E0">
              <w:rPr>
                <w:b/>
                <w:color w:val="141413"/>
                <w:szCs w:val="26"/>
              </w:rPr>
              <w:tab/>
              <w:t>Notice of prescription changes</w:t>
            </w:r>
          </w:p>
        </w:tc>
        <w:tc>
          <w:tcPr>
            <w:tcW w:w="2273" w:type="dxa"/>
            <w:tcBorders>
              <w:top w:val="single" w:sz="4" w:space="0" w:color="auto"/>
              <w:left w:val="single" w:sz="4" w:space="0" w:color="auto"/>
              <w:bottom w:val="single" w:sz="4" w:space="0" w:color="auto"/>
              <w:right w:val="single" w:sz="4" w:space="0" w:color="auto"/>
            </w:tcBorders>
            <w:shd w:val="clear" w:color="auto" w:fill="F3F3F3"/>
          </w:tcPr>
          <w:p w:rsidR="009F59E0" w:rsidRPr="00EB4904" w:rsidRDefault="009F59E0" w:rsidP="00C17917">
            <w:pPr>
              <w:pStyle w:val="TableText"/>
              <w:rPr>
                <w:color w:val="141413"/>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F3F3F3"/>
          </w:tcPr>
          <w:p w:rsidR="009F59E0" w:rsidRPr="00EB4904" w:rsidRDefault="009F59E0" w:rsidP="00C17917">
            <w:pPr>
              <w:pStyle w:val="TableText"/>
              <w:rPr>
                <w:color w:val="141413"/>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3F3F3"/>
          </w:tcPr>
          <w:p w:rsidR="009F59E0" w:rsidRPr="00EB4904" w:rsidRDefault="009F59E0" w:rsidP="00C17917">
            <w:pPr>
              <w:pStyle w:val="TableText"/>
              <w:rPr>
                <w:color w:val="141413"/>
                <w:szCs w:val="26"/>
              </w:rPr>
            </w:pPr>
          </w:p>
        </w:tc>
      </w:tr>
      <w:tr w:rsidR="009F59E0" w:rsidRPr="00E45A90" w:rsidTr="009F5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0"/>
        </w:trPr>
        <w:tc>
          <w:tcPr>
            <w:tcW w:w="4962" w:type="dxa"/>
            <w:tcBorders>
              <w:top w:val="single" w:sz="4" w:space="0" w:color="auto"/>
              <w:left w:val="single" w:sz="4" w:space="0" w:color="auto"/>
              <w:bottom w:val="single" w:sz="4" w:space="0" w:color="auto"/>
              <w:right w:val="single" w:sz="4" w:space="0" w:color="auto"/>
            </w:tcBorders>
          </w:tcPr>
          <w:p w:rsidR="009F59E0" w:rsidRPr="00E45A90" w:rsidRDefault="009F59E0" w:rsidP="00C17917">
            <w:pPr>
              <w:pStyle w:val="TableText"/>
              <w:rPr>
                <w:highlight w:val="yellow"/>
              </w:rPr>
            </w:pPr>
            <w:r w:rsidRPr="00E45A90">
              <w:t>Clients are given information on how to request changes to prescriptions</w:t>
            </w:r>
            <w:r>
              <w:t>.</w:t>
            </w:r>
          </w:p>
        </w:tc>
        <w:tc>
          <w:tcPr>
            <w:tcW w:w="2273" w:type="dxa"/>
            <w:tcBorders>
              <w:top w:val="single" w:sz="4" w:space="0" w:color="auto"/>
              <w:left w:val="single" w:sz="4" w:space="0" w:color="auto"/>
              <w:bottom w:val="single" w:sz="4" w:space="0" w:color="auto"/>
              <w:right w:val="single" w:sz="4" w:space="0" w:color="auto"/>
            </w:tcBorders>
          </w:tcPr>
          <w:p w:rsidR="009F59E0" w:rsidRPr="00EB4904" w:rsidRDefault="009F59E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4" w:space="0" w:color="auto"/>
              <w:left w:val="single" w:sz="4" w:space="0" w:color="auto"/>
              <w:bottom w:val="single" w:sz="4" w:space="0" w:color="auto"/>
              <w:right w:val="single" w:sz="4" w:space="0" w:color="auto"/>
            </w:tcBorders>
          </w:tcPr>
          <w:p w:rsidR="009F59E0" w:rsidRPr="00EB4904" w:rsidRDefault="009F59E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single" w:sz="4" w:space="0" w:color="auto"/>
              <w:left w:val="single" w:sz="4" w:space="0" w:color="auto"/>
              <w:bottom w:val="single" w:sz="4" w:space="0" w:color="auto"/>
              <w:right w:val="single" w:sz="4" w:space="0" w:color="auto"/>
            </w:tcBorders>
          </w:tcPr>
          <w:p w:rsidR="009F59E0" w:rsidRPr="00EB4904" w:rsidRDefault="009F59E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9E0" w:rsidRPr="00E45A90" w:rsidTr="009F5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0"/>
        </w:trPr>
        <w:tc>
          <w:tcPr>
            <w:tcW w:w="4962" w:type="dxa"/>
            <w:tcBorders>
              <w:top w:val="single" w:sz="4" w:space="0" w:color="auto"/>
              <w:left w:val="single" w:sz="4" w:space="0" w:color="auto"/>
              <w:bottom w:val="single" w:sz="4" w:space="0" w:color="auto"/>
              <w:right w:val="single" w:sz="4" w:space="0" w:color="auto"/>
            </w:tcBorders>
            <w:shd w:val="clear" w:color="auto" w:fill="F3F3F3"/>
          </w:tcPr>
          <w:p w:rsidR="009F59E0" w:rsidRPr="009F59E0" w:rsidRDefault="009F59E0" w:rsidP="009F59E0">
            <w:pPr>
              <w:pStyle w:val="TableText"/>
              <w:rPr>
                <w:b/>
                <w:color w:val="141413"/>
                <w:szCs w:val="26"/>
              </w:rPr>
            </w:pPr>
            <w:r w:rsidRPr="009F59E0">
              <w:rPr>
                <w:b/>
                <w:color w:val="141413"/>
                <w:szCs w:val="26"/>
              </w:rPr>
              <w:t>5.3</w:t>
            </w:r>
            <w:r w:rsidRPr="009F59E0">
              <w:rPr>
                <w:b/>
                <w:color w:val="141413"/>
                <w:szCs w:val="26"/>
              </w:rPr>
              <w:tab/>
              <w:t>Replacement doses</w:t>
            </w:r>
          </w:p>
        </w:tc>
        <w:tc>
          <w:tcPr>
            <w:tcW w:w="2273" w:type="dxa"/>
            <w:tcBorders>
              <w:top w:val="single" w:sz="4" w:space="0" w:color="auto"/>
              <w:left w:val="single" w:sz="4" w:space="0" w:color="auto"/>
              <w:bottom w:val="single" w:sz="4" w:space="0" w:color="auto"/>
              <w:right w:val="single" w:sz="4" w:space="0" w:color="auto"/>
            </w:tcBorders>
            <w:shd w:val="clear" w:color="auto" w:fill="F3F3F3"/>
          </w:tcPr>
          <w:p w:rsidR="009F59E0" w:rsidRPr="00EB4904" w:rsidRDefault="009F59E0" w:rsidP="00C17917">
            <w:pPr>
              <w:pStyle w:val="TableText"/>
              <w:rPr>
                <w:color w:val="141413"/>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F3F3F3"/>
          </w:tcPr>
          <w:p w:rsidR="009F59E0" w:rsidRPr="00EB4904" w:rsidRDefault="009F59E0" w:rsidP="00C17917">
            <w:pPr>
              <w:pStyle w:val="TableText"/>
              <w:rPr>
                <w:color w:val="141413"/>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3F3F3"/>
          </w:tcPr>
          <w:p w:rsidR="009F59E0" w:rsidRPr="00EB4904" w:rsidRDefault="009F59E0" w:rsidP="00C17917">
            <w:pPr>
              <w:pStyle w:val="TableText"/>
              <w:rPr>
                <w:color w:val="141413"/>
                <w:szCs w:val="26"/>
              </w:rPr>
            </w:pPr>
          </w:p>
        </w:tc>
      </w:tr>
      <w:tr w:rsidR="009F59E0" w:rsidRPr="00E45A90" w:rsidTr="009F5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0"/>
        </w:trPr>
        <w:tc>
          <w:tcPr>
            <w:tcW w:w="4962" w:type="dxa"/>
            <w:tcBorders>
              <w:top w:val="single" w:sz="4" w:space="0" w:color="auto"/>
              <w:left w:val="single" w:sz="4" w:space="0" w:color="auto"/>
              <w:bottom w:val="single" w:sz="4" w:space="0" w:color="auto"/>
              <w:right w:val="single" w:sz="4" w:space="0" w:color="auto"/>
            </w:tcBorders>
          </w:tcPr>
          <w:p w:rsidR="009F59E0" w:rsidRPr="00E45A90" w:rsidRDefault="009F59E0" w:rsidP="00C17917">
            <w:pPr>
              <w:pStyle w:val="TableText"/>
              <w:rPr>
                <w:highlight w:val="yellow"/>
              </w:rPr>
            </w:pPr>
            <w:r w:rsidRPr="00E45A90">
              <w:t>Replacement of lost or stolen doses occurs at the direction of the prescriber only in exceptional circumstances that are verified</w:t>
            </w:r>
            <w:r>
              <w:t>.</w:t>
            </w:r>
          </w:p>
        </w:tc>
        <w:tc>
          <w:tcPr>
            <w:tcW w:w="2273" w:type="dxa"/>
            <w:tcBorders>
              <w:top w:val="single" w:sz="4" w:space="0" w:color="auto"/>
              <w:left w:val="single" w:sz="4" w:space="0" w:color="auto"/>
              <w:bottom w:val="single" w:sz="4" w:space="0" w:color="auto"/>
              <w:right w:val="single" w:sz="4" w:space="0" w:color="auto"/>
            </w:tcBorders>
          </w:tcPr>
          <w:p w:rsidR="009F59E0" w:rsidRPr="00EB4904" w:rsidRDefault="009F59E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4" w:space="0" w:color="auto"/>
              <w:left w:val="single" w:sz="4" w:space="0" w:color="auto"/>
              <w:bottom w:val="single" w:sz="4" w:space="0" w:color="auto"/>
              <w:right w:val="single" w:sz="4" w:space="0" w:color="auto"/>
            </w:tcBorders>
          </w:tcPr>
          <w:p w:rsidR="009F59E0" w:rsidRPr="00EB4904" w:rsidRDefault="009F59E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single" w:sz="4" w:space="0" w:color="auto"/>
              <w:left w:val="single" w:sz="4" w:space="0" w:color="auto"/>
              <w:bottom w:val="single" w:sz="4" w:space="0" w:color="auto"/>
              <w:right w:val="single" w:sz="4" w:space="0" w:color="auto"/>
            </w:tcBorders>
          </w:tcPr>
          <w:p w:rsidR="009F59E0" w:rsidRPr="00EB4904" w:rsidRDefault="009F59E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9E0" w:rsidRPr="00FF0065" w:rsidTr="009F5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0"/>
        </w:trPr>
        <w:tc>
          <w:tcPr>
            <w:tcW w:w="4962" w:type="dxa"/>
            <w:tcBorders>
              <w:top w:val="single" w:sz="4" w:space="0" w:color="auto"/>
              <w:left w:val="single" w:sz="4" w:space="0" w:color="auto"/>
              <w:bottom w:val="single" w:sz="4" w:space="0" w:color="auto"/>
              <w:right w:val="single" w:sz="4" w:space="0" w:color="auto"/>
            </w:tcBorders>
            <w:shd w:val="clear" w:color="auto" w:fill="F3F3F3"/>
          </w:tcPr>
          <w:p w:rsidR="009F59E0" w:rsidRPr="009F59E0" w:rsidRDefault="009F59E0" w:rsidP="009F59E0">
            <w:pPr>
              <w:pStyle w:val="TableText"/>
              <w:rPr>
                <w:b/>
                <w:color w:val="141413"/>
              </w:rPr>
            </w:pPr>
            <w:r w:rsidRPr="009F59E0">
              <w:rPr>
                <w:b/>
                <w:color w:val="141413"/>
              </w:rPr>
              <w:t>5.4</w:t>
            </w:r>
            <w:r w:rsidRPr="009F59E0">
              <w:rPr>
                <w:b/>
                <w:color w:val="141413"/>
              </w:rPr>
              <w:tab/>
              <w:t>Reintroducing OST medication after missed doses</w:t>
            </w:r>
          </w:p>
        </w:tc>
        <w:tc>
          <w:tcPr>
            <w:tcW w:w="2273" w:type="dxa"/>
            <w:tcBorders>
              <w:top w:val="single" w:sz="4" w:space="0" w:color="auto"/>
              <w:left w:val="single" w:sz="4" w:space="0" w:color="auto"/>
              <w:bottom w:val="single" w:sz="4" w:space="0" w:color="auto"/>
              <w:right w:val="single" w:sz="4" w:space="0" w:color="auto"/>
            </w:tcBorders>
            <w:shd w:val="clear" w:color="auto" w:fill="F3F3F3"/>
          </w:tcPr>
          <w:p w:rsidR="009F59E0" w:rsidRPr="00EB4904" w:rsidRDefault="009F59E0" w:rsidP="00C17917">
            <w:pPr>
              <w:pStyle w:val="TableText"/>
              <w:rPr>
                <w:color w:val="141413"/>
              </w:rPr>
            </w:pPr>
          </w:p>
        </w:tc>
        <w:tc>
          <w:tcPr>
            <w:tcW w:w="1275" w:type="dxa"/>
            <w:tcBorders>
              <w:top w:val="single" w:sz="4" w:space="0" w:color="auto"/>
              <w:left w:val="single" w:sz="4" w:space="0" w:color="auto"/>
              <w:bottom w:val="single" w:sz="4" w:space="0" w:color="auto"/>
              <w:right w:val="single" w:sz="4" w:space="0" w:color="auto"/>
            </w:tcBorders>
            <w:shd w:val="clear" w:color="auto" w:fill="F3F3F3"/>
          </w:tcPr>
          <w:p w:rsidR="009F59E0" w:rsidRPr="00EB4904" w:rsidRDefault="009F59E0" w:rsidP="00C17917">
            <w:pPr>
              <w:pStyle w:val="TableText"/>
              <w:rPr>
                <w:color w:val="141413"/>
              </w:rPr>
            </w:pPr>
          </w:p>
        </w:tc>
        <w:tc>
          <w:tcPr>
            <w:tcW w:w="851" w:type="dxa"/>
            <w:tcBorders>
              <w:top w:val="single" w:sz="4" w:space="0" w:color="auto"/>
              <w:left w:val="single" w:sz="4" w:space="0" w:color="auto"/>
              <w:bottom w:val="single" w:sz="4" w:space="0" w:color="auto"/>
              <w:right w:val="single" w:sz="4" w:space="0" w:color="auto"/>
            </w:tcBorders>
            <w:shd w:val="clear" w:color="auto" w:fill="F3F3F3"/>
          </w:tcPr>
          <w:p w:rsidR="009F59E0" w:rsidRPr="00EB4904" w:rsidRDefault="009F59E0" w:rsidP="00C17917">
            <w:pPr>
              <w:pStyle w:val="TableText"/>
              <w:rPr>
                <w:color w:val="141413"/>
              </w:rPr>
            </w:pPr>
          </w:p>
        </w:tc>
      </w:tr>
      <w:tr w:rsidR="009F59E0" w:rsidRPr="00E45A90" w:rsidTr="009F5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0"/>
        </w:trPr>
        <w:tc>
          <w:tcPr>
            <w:tcW w:w="4962" w:type="dxa"/>
            <w:tcBorders>
              <w:top w:val="single" w:sz="4" w:space="0" w:color="auto"/>
              <w:left w:val="single" w:sz="4" w:space="0" w:color="auto"/>
              <w:bottom w:val="single" w:sz="4" w:space="0" w:color="auto"/>
              <w:right w:val="single" w:sz="4" w:space="0" w:color="auto"/>
            </w:tcBorders>
          </w:tcPr>
          <w:p w:rsidR="009F59E0" w:rsidRPr="00E45A90" w:rsidRDefault="009F59E0" w:rsidP="00C17917">
            <w:pPr>
              <w:pStyle w:val="TableText"/>
              <w:rPr>
                <w:highlight w:val="yellow"/>
              </w:rPr>
            </w:pPr>
            <w:r>
              <w:t>The m</w:t>
            </w:r>
            <w:r w:rsidRPr="00895D1E">
              <w:t>anagement of missed doses and re</w:t>
            </w:r>
            <w:r>
              <w:t>-</w:t>
            </w:r>
            <w:r w:rsidRPr="00895D1E">
              <w:t xml:space="preserve">introductory doses </w:t>
            </w:r>
            <w:r>
              <w:t xml:space="preserve">complies </w:t>
            </w:r>
            <w:r w:rsidRPr="00895D1E">
              <w:t xml:space="preserve">with </w:t>
            </w:r>
            <w:r w:rsidRPr="00F96989">
              <w:rPr>
                <w:i/>
              </w:rPr>
              <w:t>OST Guidelines</w:t>
            </w:r>
            <w:r>
              <w:t xml:space="preserve"> section 5.4.</w:t>
            </w:r>
          </w:p>
        </w:tc>
        <w:tc>
          <w:tcPr>
            <w:tcW w:w="2273" w:type="dxa"/>
            <w:tcBorders>
              <w:top w:val="single" w:sz="4" w:space="0" w:color="auto"/>
              <w:left w:val="single" w:sz="4" w:space="0" w:color="auto"/>
              <w:bottom w:val="single" w:sz="4" w:space="0" w:color="auto"/>
              <w:right w:val="single" w:sz="4" w:space="0" w:color="auto"/>
            </w:tcBorders>
          </w:tcPr>
          <w:p w:rsidR="009F59E0" w:rsidRPr="00EB4904" w:rsidRDefault="009F59E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4" w:space="0" w:color="auto"/>
              <w:left w:val="single" w:sz="4" w:space="0" w:color="auto"/>
              <w:bottom w:val="single" w:sz="4" w:space="0" w:color="auto"/>
              <w:right w:val="single" w:sz="4" w:space="0" w:color="auto"/>
            </w:tcBorders>
          </w:tcPr>
          <w:p w:rsidR="009F59E0" w:rsidRPr="00EB4904" w:rsidRDefault="009F59E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single" w:sz="4" w:space="0" w:color="auto"/>
              <w:left w:val="single" w:sz="4" w:space="0" w:color="auto"/>
              <w:bottom w:val="single" w:sz="4" w:space="0" w:color="auto"/>
              <w:right w:val="single" w:sz="4" w:space="0" w:color="auto"/>
            </w:tcBorders>
          </w:tcPr>
          <w:p w:rsidR="009F59E0" w:rsidRPr="00EB4904" w:rsidRDefault="009F59E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9E0" w:rsidRPr="00E45A90" w:rsidTr="009F5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0"/>
        </w:trPr>
        <w:tc>
          <w:tcPr>
            <w:tcW w:w="4962" w:type="dxa"/>
            <w:tcBorders>
              <w:top w:val="single" w:sz="4" w:space="0" w:color="auto"/>
              <w:left w:val="single" w:sz="4" w:space="0" w:color="auto"/>
              <w:bottom w:val="single" w:sz="4" w:space="0" w:color="auto"/>
              <w:right w:val="single" w:sz="4" w:space="0" w:color="auto"/>
            </w:tcBorders>
            <w:shd w:val="clear" w:color="auto" w:fill="F3F3F3"/>
          </w:tcPr>
          <w:p w:rsidR="009F59E0" w:rsidRPr="009F59E0" w:rsidRDefault="009F59E0" w:rsidP="009F59E0">
            <w:pPr>
              <w:pStyle w:val="TableText"/>
              <w:rPr>
                <w:b/>
                <w:color w:val="141413"/>
                <w:szCs w:val="26"/>
              </w:rPr>
            </w:pPr>
            <w:r w:rsidRPr="009F59E0">
              <w:rPr>
                <w:b/>
                <w:color w:val="141413"/>
                <w:szCs w:val="26"/>
              </w:rPr>
              <w:t>5.5</w:t>
            </w:r>
            <w:r w:rsidRPr="009F59E0">
              <w:rPr>
                <w:b/>
                <w:color w:val="141413"/>
                <w:szCs w:val="26"/>
              </w:rPr>
              <w:tab/>
              <w:t>Split methadone dosing</w:t>
            </w:r>
          </w:p>
        </w:tc>
        <w:tc>
          <w:tcPr>
            <w:tcW w:w="2273" w:type="dxa"/>
            <w:tcBorders>
              <w:top w:val="single" w:sz="4" w:space="0" w:color="auto"/>
              <w:left w:val="single" w:sz="4" w:space="0" w:color="auto"/>
              <w:bottom w:val="single" w:sz="4" w:space="0" w:color="auto"/>
              <w:right w:val="single" w:sz="4" w:space="0" w:color="auto"/>
            </w:tcBorders>
            <w:shd w:val="clear" w:color="auto" w:fill="F3F3F3"/>
          </w:tcPr>
          <w:p w:rsidR="009F59E0" w:rsidRPr="00EB4904" w:rsidRDefault="009F59E0" w:rsidP="00C17917">
            <w:pPr>
              <w:pStyle w:val="TableText"/>
              <w:rPr>
                <w:rFonts w:cs="Calibri"/>
                <w:color w:val="141413"/>
              </w:rPr>
            </w:pPr>
            <w:r w:rsidRPr="00EB4904">
              <w:rPr>
                <w:rFonts w:cs="Calibri"/>
                <w:color w:val="141413"/>
              </w:rPr>
              <w:t>No audit requirements</w:t>
            </w:r>
          </w:p>
        </w:tc>
        <w:tc>
          <w:tcPr>
            <w:tcW w:w="1275" w:type="dxa"/>
            <w:tcBorders>
              <w:top w:val="single" w:sz="4" w:space="0" w:color="auto"/>
              <w:left w:val="single" w:sz="4" w:space="0" w:color="auto"/>
              <w:bottom w:val="single" w:sz="4" w:space="0" w:color="auto"/>
              <w:right w:val="single" w:sz="4" w:space="0" w:color="auto"/>
            </w:tcBorders>
            <w:shd w:val="clear" w:color="auto" w:fill="F3F3F3"/>
          </w:tcPr>
          <w:p w:rsidR="009F59E0" w:rsidRPr="00EB4904" w:rsidRDefault="009F59E0" w:rsidP="00C17917">
            <w:pPr>
              <w:pStyle w:val="TableText"/>
              <w:rPr>
                <w:color w:val="141413"/>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3F3F3"/>
          </w:tcPr>
          <w:p w:rsidR="009F59E0" w:rsidRPr="00EB4904" w:rsidRDefault="009F59E0" w:rsidP="00C17917">
            <w:pPr>
              <w:pStyle w:val="TableText"/>
              <w:rPr>
                <w:color w:val="141413"/>
                <w:szCs w:val="26"/>
              </w:rPr>
            </w:pPr>
          </w:p>
        </w:tc>
      </w:tr>
      <w:tr w:rsidR="009F59E0" w:rsidRPr="00E45A90" w:rsidTr="009F5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0"/>
        </w:trPr>
        <w:tc>
          <w:tcPr>
            <w:tcW w:w="4962" w:type="dxa"/>
            <w:tcBorders>
              <w:top w:val="single" w:sz="4" w:space="0" w:color="auto"/>
              <w:left w:val="single" w:sz="4" w:space="0" w:color="auto"/>
              <w:bottom w:val="single" w:sz="4" w:space="0" w:color="auto"/>
              <w:right w:val="single" w:sz="4" w:space="0" w:color="auto"/>
            </w:tcBorders>
            <w:shd w:val="clear" w:color="auto" w:fill="F3F3F3"/>
          </w:tcPr>
          <w:p w:rsidR="009F59E0" w:rsidRPr="009F59E0" w:rsidRDefault="009F59E0" w:rsidP="009F59E0">
            <w:pPr>
              <w:pStyle w:val="TableText"/>
              <w:rPr>
                <w:b/>
                <w:color w:val="141413"/>
                <w:szCs w:val="26"/>
              </w:rPr>
            </w:pPr>
            <w:r w:rsidRPr="009F59E0">
              <w:rPr>
                <w:b/>
                <w:color w:val="141413"/>
                <w:szCs w:val="26"/>
              </w:rPr>
              <w:t>5.6</w:t>
            </w:r>
            <w:r w:rsidRPr="009F59E0">
              <w:rPr>
                <w:b/>
                <w:color w:val="141413"/>
                <w:szCs w:val="26"/>
              </w:rPr>
              <w:tab/>
              <w:t>Measuring methadone serum levels</w:t>
            </w:r>
          </w:p>
        </w:tc>
        <w:tc>
          <w:tcPr>
            <w:tcW w:w="2273" w:type="dxa"/>
            <w:tcBorders>
              <w:top w:val="single" w:sz="4" w:space="0" w:color="auto"/>
              <w:left w:val="single" w:sz="4" w:space="0" w:color="auto"/>
              <w:bottom w:val="single" w:sz="4" w:space="0" w:color="auto"/>
              <w:right w:val="single" w:sz="4" w:space="0" w:color="auto"/>
            </w:tcBorders>
            <w:shd w:val="clear" w:color="auto" w:fill="F3F3F3"/>
          </w:tcPr>
          <w:p w:rsidR="009F59E0" w:rsidRPr="00EB4904" w:rsidRDefault="009F59E0" w:rsidP="00C17917">
            <w:pPr>
              <w:pStyle w:val="TableText"/>
              <w:rPr>
                <w:color w:val="141413"/>
                <w:szCs w:val="26"/>
              </w:rPr>
            </w:pPr>
            <w:r w:rsidRPr="00EB4904">
              <w:rPr>
                <w:rFonts w:cs="Calibri"/>
                <w:color w:val="141413"/>
              </w:rPr>
              <w:t>No audit requirements</w:t>
            </w:r>
          </w:p>
        </w:tc>
        <w:tc>
          <w:tcPr>
            <w:tcW w:w="1275" w:type="dxa"/>
            <w:tcBorders>
              <w:top w:val="single" w:sz="4" w:space="0" w:color="auto"/>
              <w:left w:val="single" w:sz="4" w:space="0" w:color="auto"/>
              <w:bottom w:val="single" w:sz="4" w:space="0" w:color="auto"/>
              <w:right w:val="single" w:sz="4" w:space="0" w:color="auto"/>
            </w:tcBorders>
            <w:shd w:val="clear" w:color="auto" w:fill="F3F3F3"/>
          </w:tcPr>
          <w:p w:rsidR="009F59E0" w:rsidRPr="00EB4904" w:rsidRDefault="009F59E0" w:rsidP="00C17917">
            <w:pPr>
              <w:pStyle w:val="TableText"/>
              <w:rPr>
                <w:color w:val="141413"/>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3F3F3"/>
          </w:tcPr>
          <w:p w:rsidR="009F59E0" w:rsidRPr="00EB4904" w:rsidRDefault="009F59E0" w:rsidP="00C17917">
            <w:pPr>
              <w:pStyle w:val="TableText"/>
              <w:rPr>
                <w:color w:val="141413"/>
                <w:szCs w:val="26"/>
              </w:rPr>
            </w:pPr>
          </w:p>
        </w:tc>
      </w:tr>
      <w:tr w:rsidR="009F59E0" w:rsidRPr="00FF0065" w:rsidTr="009F5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0"/>
        </w:trPr>
        <w:tc>
          <w:tcPr>
            <w:tcW w:w="4962" w:type="dxa"/>
            <w:tcBorders>
              <w:top w:val="single" w:sz="4" w:space="0" w:color="auto"/>
              <w:left w:val="single" w:sz="4" w:space="0" w:color="auto"/>
              <w:bottom w:val="single" w:sz="4" w:space="0" w:color="auto"/>
              <w:right w:val="single" w:sz="4" w:space="0" w:color="auto"/>
            </w:tcBorders>
            <w:shd w:val="clear" w:color="auto" w:fill="F3F3F3"/>
          </w:tcPr>
          <w:p w:rsidR="009F59E0" w:rsidRPr="009F59E0" w:rsidRDefault="009F59E0" w:rsidP="009F59E0">
            <w:pPr>
              <w:pStyle w:val="TableText"/>
              <w:rPr>
                <w:b/>
                <w:color w:val="141413"/>
              </w:rPr>
            </w:pPr>
            <w:r w:rsidRPr="009F59E0">
              <w:rPr>
                <w:b/>
                <w:color w:val="141413"/>
              </w:rPr>
              <w:t>5.7</w:t>
            </w:r>
            <w:r w:rsidRPr="009F59E0">
              <w:rPr>
                <w:b/>
                <w:color w:val="141413"/>
              </w:rPr>
              <w:tab/>
            </w:r>
            <w:r w:rsidRPr="009F59E0">
              <w:rPr>
                <w:b/>
                <w:color w:val="141413"/>
                <w:szCs w:val="26"/>
              </w:rPr>
              <w:t>Travelling overseas with OST medication</w:t>
            </w:r>
          </w:p>
        </w:tc>
        <w:tc>
          <w:tcPr>
            <w:tcW w:w="2273" w:type="dxa"/>
            <w:tcBorders>
              <w:top w:val="single" w:sz="4" w:space="0" w:color="auto"/>
              <w:left w:val="single" w:sz="4" w:space="0" w:color="auto"/>
              <w:bottom w:val="single" w:sz="4" w:space="0" w:color="auto"/>
              <w:right w:val="single" w:sz="4" w:space="0" w:color="auto"/>
            </w:tcBorders>
            <w:shd w:val="clear" w:color="auto" w:fill="F3F3F3"/>
          </w:tcPr>
          <w:p w:rsidR="009F59E0" w:rsidRPr="00EB4904" w:rsidRDefault="009F59E0" w:rsidP="00C17917">
            <w:pPr>
              <w:pStyle w:val="TableText"/>
              <w:rPr>
                <w:color w:val="141413"/>
              </w:rPr>
            </w:pPr>
          </w:p>
        </w:tc>
        <w:tc>
          <w:tcPr>
            <w:tcW w:w="1275" w:type="dxa"/>
            <w:tcBorders>
              <w:top w:val="single" w:sz="4" w:space="0" w:color="auto"/>
              <w:left w:val="single" w:sz="4" w:space="0" w:color="auto"/>
              <w:bottom w:val="single" w:sz="4" w:space="0" w:color="auto"/>
              <w:right w:val="single" w:sz="4" w:space="0" w:color="auto"/>
            </w:tcBorders>
            <w:shd w:val="clear" w:color="auto" w:fill="F3F3F3"/>
          </w:tcPr>
          <w:p w:rsidR="009F59E0" w:rsidRPr="00EB4904" w:rsidRDefault="009F59E0" w:rsidP="00C17917">
            <w:pPr>
              <w:pStyle w:val="TableText"/>
              <w:rPr>
                <w:color w:val="141413"/>
              </w:rPr>
            </w:pPr>
          </w:p>
        </w:tc>
        <w:tc>
          <w:tcPr>
            <w:tcW w:w="851" w:type="dxa"/>
            <w:tcBorders>
              <w:top w:val="single" w:sz="4" w:space="0" w:color="auto"/>
              <w:left w:val="single" w:sz="4" w:space="0" w:color="auto"/>
              <w:bottom w:val="single" w:sz="4" w:space="0" w:color="auto"/>
              <w:right w:val="single" w:sz="4" w:space="0" w:color="auto"/>
            </w:tcBorders>
            <w:shd w:val="clear" w:color="auto" w:fill="F3F3F3"/>
          </w:tcPr>
          <w:p w:rsidR="009F59E0" w:rsidRPr="00EB4904" w:rsidRDefault="009F59E0" w:rsidP="00C17917">
            <w:pPr>
              <w:pStyle w:val="TableText"/>
              <w:rPr>
                <w:color w:val="141413"/>
              </w:rPr>
            </w:pPr>
          </w:p>
        </w:tc>
      </w:tr>
      <w:tr w:rsidR="009F59E0" w:rsidRPr="00E45A90" w:rsidTr="009F5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0"/>
        </w:trPr>
        <w:tc>
          <w:tcPr>
            <w:tcW w:w="4962" w:type="dxa"/>
            <w:tcBorders>
              <w:top w:val="single" w:sz="4" w:space="0" w:color="auto"/>
              <w:left w:val="single" w:sz="4" w:space="0" w:color="auto"/>
              <w:bottom w:val="single" w:sz="4" w:space="0" w:color="auto"/>
              <w:right w:val="single" w:sz="4" w:space="0" w:color="auto"/>
            </w:tcBorders>
          </w:tcPr>
          <w:p w:rsidR="009F59E0" w:rsidRPr="00E45A90" w:rsidRDefault="009F59E0" w:rsidP="00C17917">
            <w:pPr>
              <w:pStyle w:val="TableText"/>
              <w:rPr>
                <w:highlight w:val="yellow"/>
              </w:rPr>
            </w:pPr>
            <w:r w:rsidRPr="00E45A90">
              <w:t>Medication for travel is coordinated in accordance with the requirements of N</w:t>
            </w:r>
            <w:r>
              <w:t xml:space="preserve">ew </w:t>
            </w:r>
            <w:r w:rsidRPr="00E45A90">
              <w:t>Z</w:t>
            </w:r>
            <w:r>
              <w:t>ealand</w:t>
            </w:r>
            <w:r w:rsidRPr="00E45A90">
              <w:t xml:space="preserve"> and </w:t>
            </w:r>
            <w:r>
              <w:t xml:space="preserve">the </w:t>
            </w:r>
            <w:r w:rsidRPr="00E45A90">
              <w:t>intended travel destinations</w:t>
            </w:r>
            <w:r>
              <w:t>.</w:t>
            </w:r>
          </w:p>
        </w:tc>
        <w:tc>
          <w:tcPr>
            <w:tcW w:w="2273" w:type="dxa"/>
            <w:tcBorders>
              <w:top w:val="single" w:sz="4" w:space="0" w:color="auto"/>
              <w:left w:val="single" w:sz="4" w:space="0" w:color="auto"/>
              <w:bottom w:val="single" w:sz="4" w:space="0" w:color="auto"/>
              <w:right w:val="single" w:sz="4" w:space="0" w:color="auto"/>
            </w:tcBorders>
          </w:tcPr>
          <w:p w:rsidR="009F59E0" w:rsidRPr="00EB4904" w:rsidRDefault="009F59E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4" w:space="0" w:color="auto"/>
              <w:left w:val="single" w:sz="4" w:space="0" w:color="auto"/>
              <w:bottom w:val="single" w:sz="4" w:space="0" w:color="auto"/>
              <w:right w:val="single" w:sz="4" w:space="0" w:color="auto"/>
            </w:tcBorders>
          </w:tcPr>
          <w:p w:rsidR="009F59E0" w:rsidRPr="00EB4904" w:rsidRDefault="009F59E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single" w:sz="4" w:space="0" w:color="auto"/>
              <w:left w:val="single" w:sz="4" w:space="0" w:color="auto"/>
              <w:bottom w:val="single" w:sz="4" w:space="0" w:color="auto"/>
              <w:right w:val="single" w:sz="4" w:space="0" w:color="auto"/>
            </w:tcBorders>
          </w:tcPr>
          <w:p w:rsidR="009F59E0" w:rsidRPr="00EB4904" w:rsidRDefault="009F59E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9E0" w:rsidRPr="00FF0065" w:rsidTr="009F5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0"/>
        </w:trPr>
        <w:tc>
          <w:tcPr>
            <w:tcW w:w="4962" w:type="dxa"/>
            <w:tcBorders>
              <w:top w:val="single" w:sz="4" w:space="0" w:color="auto"/>
              <w:left w:val="single" w:sz="4" w:space="0" w:color="auto"/>
              <w:bottom w:val="single" w:sz="4" w:space="0" w:color="auto"/>
              <w:right w:val="single" w:sz="4" w:space="0" w:color="auto"/>
            </w:tcBorders>
            <w:shd w:val="clear" w:color="auto" w:fill="F3F3F3"/>
          </w:tcPr>
          <w:p w:rsidR="009F59E0" w:rsidRPr="009F59E0" w:rsidRDefault="009F59E0" w:rsidP="009F59E0">
            <w:pPr>
              <w:pStyle w:val="TableText"/>
              <w:rPr>
                <w:b/>
                <w:color w:val="141413"/>
              </w:rPr>
            </w:pPr>
            <w:r w:rsidRPr="009F59E0">
              <w:rPr>
                <w:b/>
                <w:color w:val="141413"/>
              </w:rPr>
              <w:t>5.8</w:t>
            </w:r>
            <w:r w:rsidRPr="009F59E0">
              <w:rPr>
                <w:b/>
                <w:color w:val="141413"/>
              </w:rPr>
              <w:tab/>
            </w:r>
            <w:r w:rsidRPr="009F59E0">
              <w:rPr>
                <w:b/>
                <w:color w:val="141413"/>
                <w:szCs w:val="26"/>
              </w:rPr>
              <w:t>Withholding an OST medication dose</w:t>
            </w:r>
          </w:p>
        </w:tc>
        <w:tc>
          <w:tcPr>
            <w:tcW w:w="2273" w:type="dxa"/>
            <w:tcBorders>
              <w:top w:val="single" w:sz="4" w:space="0" w:color="auto"/>
              <w:left w:val="single" w:sz="4" w:space="0" w:color="auto"/>
              <w:bottom w:val="single" w:sz="4" w:space="0" w:color="auto"/>
              <w:right w:val="single" w:sz="4" w:space="0" w:color="auto"/>
            </w:tcBorders>
            <w:shd w:val="clear" w:color="auto" w:fill="F3F3F3"/>
          </w:tcPr>
          <w:p w:rsidR="009F59E0" w:rsidRPr="00EB4904" w:rsidRDefault="009F59E0" w:rsidP="00C17917">
            <w:pPr>
              <w:pStyle w:val="TableText"/>
              <w:rPr>
                <w:color w:val="141413"/>
              </w:rPr>
            </w:pPr>
          </w:p>
        </w:tc>
        <w:tc>
          <w:tcPr>
            <w:tcW w:w="1275" w:type="dxa"/>
            <w:tcBorders>
              <w:top w:val="single" w:sz="4" w:space="0" w:color="auto"/>
              <w:left w:val="single" w:sz="4" w:space="0" w:color="auto"/>
              <w:bottom w:val="single" w:sz="4" w:space="0" w:color="auto"/>
              <w:right w:val="single" w:sz="4" w:space="0" w:color="auto"/>
            </w:tcBorders>
            <w:shd w:val="clear" w:color="auto" w:fill="F3F3F3"/>
          </w:tcPr>
          <w:p w:rsidR="009F59E0" w:rsidRPr="00EB4904" w:rsidRDefault="009F59E0" w:rsidP="00C17917">
            <w:pPr>
              <w:pStyle w:val="TableText"/>
              <w:rPr>
                <w:color w:val="141413"/>
              </w:rPr>
            </w:pPr>
          </w:p>
        </w:tc>
        <w:tc>
          <w:tcPr>
            <w:tcW w:w="851" w:type="dxa"/>
            <w:tcBorders>
              <w:top w:val="single" w:sz="4" w:space="0" w:color="auto"/>
              <w:left w:val="single" w:sz="4" w:space="0" w:color="auto"/>
              <w:bottom w:val="single" w:sz="4" w:space="0" w:color="auto"/>
              <w:right w:val="single" w:sz="4" w:space="0" w:color="auto"/>
            </w:tcBorders>
            <w:shd w:val="clear" w:color="auto" w:fill="F3F3F3"/>
          </w:tcPr>
          <w:p w:rsidR="009F59E0" w:rsidRPr="00EB4904" w:rsidRDefault="009F59E0" w:rsidP="00C17917">
            <w:pPr>
              <w:pStyle w:val="TableText"/>
              <w:rPr>
                <w:color w:val="141413"/>
              </w:rPr>
            </w:pPr>
          </w:p>
        </w:tc>
      </w:tr>
      <w:tr w:rsidR="009F59E0" w:rsidRPr="00E45A90" w:rsidTr="009F5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0"/>
        </w:trPr>
        <w:tc>
          <w:tcPr>
            <w:tcW w:w="4962" w:type="dxa"/>
            <w:tcBorders>
              <w:top w:val="single" w:sz="4" w:space="0" w:color="auto"/>
              <w:left w:val="single" w:sz="4" w:space="0" w:color="auto"/>
              <w:bottom w:val="single" w:sz="4" w:space="0" w:color="auto"/>
              <w:right w:val="single" w:sz="4" w:space="0" w:color="auto"/>
            </w:tcBorders>
          </w:tcPr>
          <w:p w:rsidR="009F59E0" w:rsidRPr="00E45A90" w:rsidRDefault="009F59E0" w:rsidP="00C17917">
            <w:pPr>
              <w:pStyle w:val="TableText"/>
              <w:rPr>
                <w:highlight w:val="yellow"/>
              </w:rPr>
            </w:pPr>
            <w:r>
              <w:t>The rationale for withholding or cancelling OST doses is outlined in the client’s file.</w:t>
            </w:r>
          </w:p>
        </w:tc>
        <w:tc>
          <w:tcPr>
            <w:tcW w:w="2273" w:type="dxa"/>
            <w:tcBorders>
              <w:top w:val="single" w:sz="4" w:space="0" w:color="auto"/>
              <w:left w:val="single" w:sz="4" w:space="0" w:color="auto"/>
              <w:bottom w:val="single" w:sz="4" w:space="0" w:color="auto"/>
              <w:right w:val="single" w:sz="4" w:space="0" w:color="auto"/>
            </w:tcBorders>
          </w:tcPr>
          <w:p w:rsidR="009F59E0" w:rsidRPr="00EB4904" w:rsidRDefault="009F59E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4" w:space="0" w:color="auto"/>
              <w:left w:val="single" w:sz="4" w:space="0" w:color="auto"/>
              <w:bottom w:val="single" w:sz="4" w:space="0" w:color="auto"/>
              <w:right w:val="single" w:sz="4" w:space="0" w:color="auto"/>
            </w:tcBorders>
          </w:tcPr>
          <w:p w:rsidR="009F59E0" w:rsidRPr="00EB4904" w:rsidRDefault="009F59E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single" w:sz="4" w:space="0" w:color="auto"/>
              <w:left w:val="single" w:sz="4" w:space="0" w:color="auto"/>
              <w:bottom w:val="single" w:sz="4" w:space="0" w:color="auto"/>
              <w:right w:val="single" w:sz="4" w:space="0" w:color="auto"/>
            </w:tcBorders>
          </w:tcPr>
          <w:p w:rsidR="009F59E0" w:rsidRPr="00EB4904" w:rsidRDefault="009F59E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54B7A" w:rsidRDefault="00154B7A" w:rsidP="00C17917"/>
    <w:p w:rsidR="00904C5C" w:rsidRDefault="00904C5C" w:rsidP="00904C5C">
      <w:pPr>
        <w:pStyle w:val="Heading4"/>
      </w:pPr>
      <w:bookmarkStart w:id="56" w:name="_Toc403048459"/>
      <w:r>
        <w:t>Section attainment summary</w:t>
      </w:r>
    </w:p>
    <w:tbl>
      <w:tblPr>
        <w:tblStyle w:val="TableGrid"/>
        <w:tblW w:w="0" w:type="auto"/>
        <w:tblInd w:w="108" w:type="dxa"/>
        <w:tblLayout w:type="fixed"/>
        <w:tblLook w:val="04A0" w:firstRow="1" w:lastRow="0" w:firstColumn="1" w:lastColumn="0" w:noHBand="0" w:noVBand="1"/>
      </w:tblPr>
      <w:tblGrid>
        <w:gridCol w:w="2339"/>
        <w:gridCol w:w="2623"/>
        <w:gridCol w:w="2055"/>
        <w:gridCol w:w="2339"/>
      </w:tblGrid>
      <w:tr w:rsidR="00904C5C" w:rsidRPr="00904C5C" w:rsidTr="00283015">
        <w:trPr>
          <w:cantSplit/>
        </w:trPr>
        <w:tc>
          <w:tcPr>
            <w:tcW w:w="9356" w:type="dxa"/>
            <w:gridSpan w:val="4"/>
            <w:tcBorders>
              <w:bottom w:val="nil"/>
            </w:tcBorders>
            <w:shd w:val="clear" w:color="auto" w:fill="FFFF99"/>
          </w:tcPr>
          <w:p w:rsidR="00904C5C" w:rsidRPr="00904C5C" w:rsidRDefault="00904C5C" w:rsidP="000B7529">
            <w:pPr>
              <w:pStyle w:val="TableText"/>
              <w:spacing w:after="0"/>
              <w:rPr>
                <w:b/>
              </w:rPr>
            </w:pPr>
            <w:r w:rsidRPr="00904C5C">
              <w:rPr>
                <w:b/>
              </w:rPr>
              <w:t>Indicators (out of 6)</w:t>
            </w:r>
            <w:r>
              <w:rPr>
                <w:b/>
              </w:rPr>
              <w:t>:</w:t>
            </w:r>
          </w:p>
        </w:tc>
      </w:tr>
      <w:tr w:rsidR="00904C5C" w:rsidTr="00283015">
        <w:trPr>
          <w:cantSplit/>
        </w:trPr>
        <w:tc>
          <w:tcPr>
            <w:tcW w:w="2339" w:type="dxa"/>
            <w:tcBorders>
              <w:top w:val="nil"/>
              <w:right w:val="nil"/>
            </w:tcBorders>
            <w:shd w:val="clear" w:color="auto" w:fill="FFFF99"/>
          </w:tcPr>
          <w:p w:rsidR="00904C5C" w:rsidRDefault="00904C5C" w:rsidP="000B7529">
            <w:pPr>
              <w:pStyle w:val="TableText"/>
              <w:tabs>
                <w:tab w:val="right" w:pos="1593"/>
              </w:tabs>
            </w:pPr>
            <w:r>
              <w:t>Fully 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c>
          <w:tcPr>
            <w:tcW w:w="2623" w:type="dxa"/>
            <w:tcBorders>
              <w:top w:val="nil"/>
              <w:left w:val="nil"/>
              <w:right w:val="nil"/>
            </w:tcBorders>
            <w:shd w:val="clear" w:color="auto" w:fill="FFFF99"/>
          </w:tcPr>
          <w:p w:rsidR="00904C5C" w:rsidRDefault="00904C5C" w:rsidP="000B7529">
            <w:pPr>
              <w:pStyle w:val="TableText"/>
              <w:tabs>
                <w:tab w:val="right" w:pos="1806"/>
              </w:tabs>
            </w:pPr>
            <w:r>
              <w:t>Partially 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c>
          <w:tcPr>
            <w:tcW w:w="2055" w:type="dxa"/>
            <w:tcBorders>
              <w:top w:val="nil"/>
              <w:left w:val="nil"/>
              <w:right w:val="nil"/>
            </w:tcBorders>
            <w:shd w:val="clear" w:color="auto" w:fill="FFFF99"/>
          </w:tcPr>
          <w:p w:rsidR="00904C5C" w:rsidRDefault="00904C5C" w:rsidP="000B7529">
            <w:pPr>
              <w:pStyle w:val="TableText"/>
              <w:tabs>
                <w:tab w:val="right" w:pos="1451"/>
              </w:tabs>
            </w:pPr>
            <w:r>
              <w:t>Unattained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c>
          <w:tcPr>
            <w:tcW w:w="2339" w:type="dxa"/>
            <w:tcBorders>
              <w:top w:val="nil"/>
              <w:left w:val="nil"/>
            </w:tcBorders>
            <w:shd w:val="clear" w:color="auto" w:fill="FFFF99"/>
          </w:tcPr>
          <w:p w:rsidR="00904C5C" w:rsidRDefault="00904C5C" w:rsidP="000B7529">
            <w:pPr>
              <w:pStyle w:val="TableText"/>
              <w:tabs>
                <w:tab w:val="right" w:pos="1593"/>
              </w:tabs>
            </w:pPr>
            <w:r>
              <w:t>Not applicable</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r>
    </w:tbl>
    <w:p w:rsidR="00904C5C" w:rsidRPr="00C454ED" w:rsidRDefault="00904C5C" w:rsidP="00904C5C"/>
    <w:p w:rsidR="00904C5C" w:rsidRDefault="00904C5C" w:rsidP="00904C5C">
      <w:pPr>
        <w:pStyle w:val="Heading4"/>
      </w:pPr>
      <w:r>
        <w:t>Summary of recommended actions</w:t>
      </w:r>
    </w:p>
    <w:tbl>
      <w:tblPr>
        <w:tblStyle w:val="TableGrid"/>
        <w:tblW w:w="0" w:type="auto"/>
        <w:tblInd w:w="108" w:type="dxa"/>
        <w:tblLayout w:type="fixed"/>
        <w:tblLook w:val="04A0" w:firstRow="1" w:lastRow="0" w:firstColumn="1" w:lastColumn="0" w:noHBand="0" w:noVBand="1"/>
      </w:tblPr>
      <w:tblGrid>
        <w:gridCol w:w="9356"/>
      </w:tblGrid>
      <w:tr w:rsidR="00904C5C" w:rsidTr="00283015">
        <w:trPr>
          <w:cantSplit/>
          <w:trHeight w:val="1134"/>
        </w:trPr>
        <w:tc>
          <w:tcPr>
            <w:tcW w:w="9356" w:type="dxa"/>
            <w:shd w:val="clear" w:color="auto" w:fill="FFFF99"/>
          </w:tcPr>
          <w:p w:rsidR="00904C5C" w:rsidRDefault="00904C5C" w:rsidP="000B7529">
            <w:pPr>
              <w:pStyle w:val="TableText"/>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04C5C" w:rsidRPr="00C454ED" w:rsidRDefault="00904C5C" w:rsidP="00904C5C"/>
    <w:p w:rsidR="00154B7A" w:rsidRDefault="00C17917" w:rsidP="00C17917">
      <w:pPr>
        <w:pStyle w:val="Heading3"/>
        <w:rPr>
          <w:rFonts w:eastAsia="PMingLiU"/>
        </w:rPr>
      </w:pPr>
      <w:r>
        <w:rPr>
          <w:rFonts w:eastAsia="PMingLiU"/>
        </w:rPr>
        <w:lastRenderedPageBreak/>
        <w:t>6</w:t>
      </w:r>
      <w:r>
        <w:rPr>
          <w:rFonts w:eastAsia="PMingLiU"/>
        </w:rPr>
        <w:tab/>
      </w:r>
      <w:r w:rsidR="00154B7A">
        <w:rPr>
          <w:rFonts w:eastAsia="PMingLiU"/>
        </w:rPr>
        <w:t>Managing clinical issues</w:t>
      </w:r>
      <w:bookmarkEnd w:id="5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2268"/>
        <w:gridCol w:w="1275"/>
        <w:gridCol w:w="851"/>
      </w:tblGrid>
      <w:tr w:rsidR="00154B7A" w:rsidRPr="009F59E0" w:rsidTr="009F59E0">
        <w:trPr>
          <w:cantSplit/>
          <w:trHeight w:val="20"/>
          <w:tblHeader/>
        </w:trPr>
        <w:tc>
          <w:tcPr>
            <w:tcW w:w="4962" w:type="dxa"/>
            <w:shd w:val="clear" w:color="auto" w:fill="D9D9D9" w:themeFill="background1" w:themeFillShade="D9"/>
          </w:tcPr>
          <w:p w:rsidR="00154B7A" w:rsidRPr="009F59E0" w:rsidRDefault="00154B7A" w:rsidP="00970D3B">
            <w:pPr>
              <w:pStyle w:val="TableText"/>
              <w:keepNext/>
              <w:rPr>
                <w:rFonts w:eastAsia="PMingLiU"/>
                <w:b/>
              </w:rPr>
            </w:pPr>
            <w:r w:rsidRPr="009F59E0">
              <w:rPr>
                <w:rFonts w:eastAsia="PMingLiU"/>
                <w:b/>
              </w:rPr>
              <w:t>Indicators</w:t>
            </w:r>
          </w:p>
        </w:tc>
        <w:tc>
          <w:tcPr>
            <w:tcW w:w="2268" w:type="dxa"/>
            <w:shd w:val="clear" w:color="auto" w:fill="D9D9D9" w:themeFill="background1" w:themeFillShade="D9"/>
          </w:tcPr>
          <w:p w:rsidR="00154B7A" w:rsidRPr="009F59E0" w:rsidRDefault="00154B7A" w:rsidP="00970D3B">
            <w:pPr>
              <w:pStyle w:val="TableText"/>
              <w:keepNext/>
              <w:rPr>
                <w:rFonts w:eastAsia="PMingLiU"/>
                <w:b/>
              </w:rPr>
            </w:pPr>
            <w:r w:rsidRPr="009F59E0">
              <w:rPr>
                <w:rFonts w:eastAsia="PMingLiU"/>
                <w:b/>
              </w:rPr>
              <w:t>Evidence</w:t>
            </w:r>
          </w:p>
        </w:tc>
        <w:tc>
          <w:tcPr>
            <w:tcW w:w="1275" w:type="dxa"/>
            <w:shd w:val="clear" w:color="auto" w:fill="D9D9D9" w:themeFill="background1" w:themeFillShade="D9"/>
          </w:tcPr>
          <w:p w:rsidR="00154B7A" w:rsidRPr="009F59E0" w:rsidRDefault="00154B7A" w:rsidP="00970D3B">
            <w:pPr>
              <w:pStyle w:val="TableText"/>
              <w:keepNext/>
              <w:jc w:val="center"/>
              <w:rPr>
                <w:rFonts w:eastAsia="PMingLiU"/>
                <w:b/>
              </w:rPr>
            </w:pPr>
            <w:r w:rsidRPr="009F59E0">
              <w:rPr>
                <w:rFonts w:eastAsia="PMingLiU"/>
                <w:b/>
              </w:rPr>
              <w:t>Attainment</w:t>
            </w:r>
          </w:p>
        </w:tc>
        <w:tc>
          <w:tcPr>
            <w:tcW w:w="851" w:type="dxa"/>
            <w:shd w:val="clear" w:color="auto" w:fill="D9D9D9" w:themeFill="background1" w:themeFillShade="D9"/>
          </w:tcPr>
          <w:p w:rsidR="00154B7A" w:rsidRPr="009F59E0" w:rsidRDefault="00154B7A" w:rsidP="00970D3B">
            <w:pPr>
              <w:pStyle w:val="TableText"/>
              <w:keepNext/>
              <w:jc w:val="center"/>
              <w:rPr>
                <w:rFonts w:eastAsia="PMingLiU"/>
                <w:b/>
              </w:rPr>
            </w:pPr>
            <w:r w:rsidRPr="009F59E0">
              <w:rPr>
                <w:rFonts w:eastAsia="PMingLiU"/>
                <w:b/>
              </w:rPr>
              <w:t>Risk</w:t>
            </w:r>
          </w:p>
        </w:tc>
      </w:tr>
      <w:tr w:rsidR="00154B7A" w:rsidRPr="00E45A90" w:rsidTr="009F59E0">
        <w:trPr>
          <w:cantSplit/>
          <w:trHeight w:val="20"/>
        </w:trPr>
        <w:tc>
          <w:tcPr>
            <w:tcW w:w="4962" w:type="dxa"/>
            <w:shd w:val="clear" w:color="auto" w:fill="F2F2F2"/>
          </w:tcPr>
          <w:p w:rsidR="00154B7A" w:rsidRPr="009F59E0" w:rsidRDefault="00154B7A" w:rsidP="009F59E0">
            <w:pPr>
              <w:pStyle w:val="TableText"/>
              <w:rPr>
                <w:rFonts w:cs="Helvetica"/>
                <w:b/>
                <w:color w:val="141413"/>
                <w:szCs w:val="26"/>
              </w:rPr>
            </w:pPr>
            <w:r w:rsidRPr="009F59E0">
              <w:rPr>
                <w:rFonts w:cs="Helvetica"/>
                <w:b/>
                <w:color w:val="141413"/>
                <w:szCs w:val="26"/>
              </w:rPr>
              <w:t>6.1</w:t>
            </w:r>
            <w:r w:rsidR="009F59E0">
              <w:rPr>
                <w:rFonts w:cs="Helvetica"/>
                <w:b/>
                <w:color w:val="141413"/>
                <w:szCs w:val="26"/>
              </w:rPr>
              <w:tab/>
            </w:r>
            <w:r w:rsidRPr="009F59E0">
              <w:rPr>
                <w:rFonts w:cs="Helvetica"/>
                <w:b/>
                <w:color w:val="141413"/>
                <w:szCs w:val="26"/>
              </w:rPr>
              <w:t>Managing problematic substance use</w:t>
            </w:r>
          </w:p>
        </w:tc>
        <w:tc>
          <w:tcPr>
            <w:tcW w:w="2268" w:type="dxa"/>
            <w:shd w:val="clear" w:color="auto" w:fill="F2F2F2"/>
          </w:tcPr>
          <w:p w:rsidR="00154B7A" w:rsidRPr="00E45A90" w:rsidRDefault="00154B7A" w:rsidP="00C17917">
            <w:pPr>
              <w:pStyle w:val="TableText"/>
              <w:rPr>
                <w:rFonts w:cs="Helvetica"/>
                <w:color w:val="141413"/>
                <w:szCs w:val="26"/>
              </w:rPr>
            </w:pPr>
          </w:p>
        </w:tc>
        <w:tc>
          <w:tcPr>
            <w:tcW w:w="1275" w:type="dxa"/>
            <w:shd w:val="clear" w:color="auto" w:fill="F2F2F2"/>
          </w:tcPr>
          <w:p w:rsidR="00154B7A" w:rsidRPr="00E45A90" w:rsidRDefault="00154B7A" w:rsidP="00970D3B">
            <w:pPr>
              <w:pStyle w:val="TableText"/>
              <w:jc w:val="center"/>
              <w:rPr>
                <w:rFonts w:cs="Helvetica"/>
                <w:color w:val="141413"/>
                <w:szCs w:val="26"/>
              </w:rPr>
            </w:pPr>
          </w:p>
        </w:tc>
        <w:tc>
          <w:tcPr>
            <w:tcW w:w="851" w:type="dxa"/>
            <w:shd w:val="clear" w:color="auto" w:fill="F2F2F2"/>
          </w:tcPr>
          <w:p w:rsidR="00154B7A" w:rsidRPr="00E45A90" w:rsidRDefault="00154B7A" w:rsidP="00970D3B">
            <w:pPr>
              <w:pStyle w:val="TableText"/>
              <w:jc w:val="center"/>
              <w:rPr>
                <w:rFonts w:cs="Helvetica"/>
                <w:color w:val="141413"/>
                <w:szCs w:val="26"/>
              </w:rPr>
            </w:pPr>
          </w:p>
        </w:tc>
      </w:tr>
      <w:tr w:rsidR="009F59E0" w:rsidRPr="00E45A90" w:rsidTr="009F59E0">
        <w:trPr>
          <w:cantSplit/>
          <w:trHeight w:val="20"/>
        </w:trPr>
        <w:tc>
          <w:tcPr>
            <w:tcW w:w="4962" w:type="dxa"/>
          </w:tcPr>
          <w:p w:rsidR="009F59E0" w:rsidRPr="00E45A90" w:rsidRDefault="009F59E0" w:rsidP="00C17917">
            <w:pPr>
              <w:pStyle w:val="TableText"/>
            </w:pPr>
            <w:r>
              <w:t>The s</w:t>
            </w:r>
            <w:r w:rsidRPr="00E45A90">
              <w:t xml:space="preserve">ervice adopts a motivational approach to </w:t>
            </w:r>
            <w:r>
              <w:t xml:space="preserve">engage with and </w:t>
            </w:r>
            <w:r w:rsidRPr="00E45A90">
              <w:t xml:space="preserve">retain clients who </w:t>
            </w:r>
            <w:r>
              <w:t>continue to use opioids and/or other substances, including alcohol,</w:t>
            </w:r>
            <w:r w:rsidRPr="00E45A90">
              <w:t xml:space="preserve"> ensuring consideration of safety and offering assistance</w:t>
            </w:r>
            <w:r>
              <w:t>.</w:t>
            </w:r>
          </w:p>
        </w:tc>
        <w:tc>
          <w:tcPr>
            <w:tcW w:w="2268" w:type="dxa"/>
          </w:tcPr>
          <w:p w:rsidR="009F59E0" w:rsidRPr="00EB4904" w:rsidRDefault="009F59E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9E0" w:rsidRPr="00E45A90" w:rsidTr="009F59E0">
        <w:trPr>
          <w:cantSplit/>
          <w:trHeight w:val="20"/>
        </w:trPr>
        <w:tc>
          <w:tcPr>
            <w:tcW w:w="4962" w:type="dxa"/>
          </w:tcPr>
          <w:p w:rsidR="009F59E0" w:rsidRPr="00E45A90" w:rsidRDefault="009F59E0" w:rsidP="00C17917">
            <w:pPr>
              <w:pStyle w:val="TableText"/>
            </w:pPr>
            <w:r>
              <w:t>Clients who are known to use other substances problematically do not receive takeaway doses, and their OST medication consumption is closely observed.</w:t>
            </w:r>
          </w:p>
        </w:tc>
        <w:tc>
          <w:tcPr>
            <w:tcW w:w="2268" w:type="dxa"/>
          </w:tcPr>
          <w:p w:rsidR="009F59E0" w:rsidRPr="00EB4904" w:rsidRDefault="009F59E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9E0" w:rsidRPr="00E45A90" w:rsidTr="009F59E0">
        <w:trPr>
          <w:cantSplit/>
          <w:trHeight w:val="20"/>
        </w:trPr>
        <w:tc>
          <w:tcPr>
            <w:tcW w:w="4962" w:type="dxa"/>
          </w:tcPr>
          <w:p w:rsidR="009F59E0" w:rsidRPr="00E45A90" w:rsidRDefault="009F59E0" w:rsidP="00C17917">
            <w:pPr>
              <w:pStyle w:val="TableText"/>
            </w:pPr>
            <w:r>
              <w:t>Clients are advised about potential interactions between OST medication and other substance (including alcohol).</w:t>
            </w:r>
          </w:p>
        </w:tc>
        <w:tc>
          <w:tcPr>
            <w:tcW w:w="2268" w:type="dxa"/>
          </w:tcPr>
          <w:p w:rsidR="009F59E0" w:rsidRPr="00EB4904" w:rsidRDefault="009F59E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9E0" w:rsidRPr="00E45A90" w:rsidTr="009F59E0">
        <w:trPr>
          <w:cantSplit/>
          <w:trHeight w:val="20"/>
        </w:trPr>
        <w:tc>
          <w:tcPr>
            <w:tcW w:w="4962" w:type="dxa"/>
          </w:tcPr>
          <w:p w:rsidR="009F59E0" w:rsidRPr="00E45A90" w:rsidRDefault="009F59E0" w:rsidP="00C17917">
            <w:pPr>
              <w:pStyle w:val="TableText"/>
            </w:pPr>
            <w:r>
              <w:t>Smoking cessation is promoted and offered by both specialist services and GP prescribers.</w:t>
            </w:r>
          </w:p>
        </w:tc>
        <w:tc>
          <w:tcPr>
            <w:tcW w:w="2268" w:type="dxa"/>
          </w:tcPr>
          <w:p w:rsidR="009F59E0" w:rsidRPr="00EB4904" w:rsidRDefault="009F59E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9E0" w:rsidRPr="00E45A90" w:rsidTr="009F59E0">
        <w:trPr>
          <w:cantSplit/>
          <w:trHeight w:val="20"/>
        </w:trPr>
        <w:tc>
          <w:tcPr>
            <w:tcW w:w="4962" w:type="dxa"/>
            <w:shd w:val="clear" w:color="auto" w:fill="F2F2F2"/>
          </w:tcPr>
          <w:p w:rsidR="009F59E0" w:rsidRPr="009F59E0" w:rsidRDefault="009F59E0" w:rsidP="009F59E0">
            <w:pPr>
              <w:pStyle w:val="TableText"/>
              <w:rPr>
                <w:b/>
                <w:color w:val="141413"/>
                <w:szCs w:val="26"/>
              </w:rPr>
            </w:pPr>
            <w:r w:rsidRPr="009F59E0">
              <w:rPr>
                <w:b/>
                <w:color w:val="141413"/>
                <w:szCs w:val="26"/>
              </w:rPr>
              <w:t>6.2</w:t>
            </w:r>
            <w:r w:rsidRPr="009F59E0">
              <w:rPr>
                <w:b/>
                <w:color w:val="141413"/>
                <w:szCs w:val="26"/>
              </w:rPr>
              <w:tab/>
              <w:t>Managing side effects</w:t>
            </w:r>
          </w:p>
        </w:tc>
        <w:tc>
          <w:tcPr>
            <w:tcW w:w="2268" w:type="dxa"/>
            <w:shd w:val="clear" w:color="auto" w:fill="F2F2F2"/>
          </w:tcPr>
          <w:p w:rsidR="009F59E0" w:rsidRPr="00E45A90" w:rsidRDefault="009F59E0" w:rsidP="00C17917">
            <w:pPr>
              <w:pStyle w:val="TableText"/>
              <w:rPr>
                <w:color w:val="141413"/>
                <w:szCs w:val="26"/>
              </w:rPr>
            </w:pPr>
          </w:p>
        </w:tc>
        <w:tc>
          <w:tcPr>
            <w:tcW w:w="1275" w:type="dxa"/>
            <w:shd w:val="clear" w:color="auto" w:fill="F2F2F2"/>
          </w:tcPr>
          <w:p w:rsidR="009F59E0" w:rsidRPr="00E45A90" w:rsidRDefault="009F59E0" w:rsidP="00970D3B">
            <w:pPr>
              <w:pStyle w:val="TableText"/>
              <w:jc w:val="center"/>
              <w:rPr>
                <w:color w:val="141413"/>
                <w:szCs w:val="26"/>
              </w:rPr>
            </w:pPr>
          </w:p>
        </w:tc>
        <w:tc>
          <w:tcPr>
            <w:tcW w:w="851" w:type="dxa"/>
            <w:shd w:val="clear" w:color="auto" w:fill="F2F2F2"/>
          </w:tcPr>
          <w:p w:rsidR="009F59E0" w:rsidRPr="00E45A90" w:rsidRDefault="009F59E0" w:rsidP="00970D3B">
            <w:pPr>
              <w:pStyle w:val="TableText"/>
              <w:jc w:val="center"/>
              <w:rPr>
                <w:color w:val="141413"/>
                <w:szCs w:val="26"/>
              </w:rPr>
            </w:pPr>
          </w:p>
        </w:tc>
      </w:tr>
      <w:tr w:rsidR="009F59E0" w:rsidRPr="00E45A90" w:rsidTr="009F59E0">
        <w:trPr>
          <w:cantSplit/>
          <w:trHeight w:val="20"/>
        </w:trPr>
        <w:tc>
          <w:tcPr>
            <w:tcW w:w="4962" w:type="dxa"/>
          </w:tcPr>
          <w:p w:rsidR="009F59E0" w:rsidRPr="00E45A90" w:rsidRDefault="009F59E0" w:rsidP="00C17917">
            <w:pPr>
              <w:pStyle w:val="TableText"/>
            </w:pPr>
            <w:r>
              <w:t>Clients are provided with i</w:t>
            </w:r>
            <w:r w:rsidRPr="00FA5953">
              <w:t>nformation on potential side effects and management of side effects</w:t>
            </w:r>
            <w:r>
              <w:t>.</w:t>
            </w:r>
          </w:p>
        </w:tc>
        <w:tc>
          <w:tcPr>
            <w:tcW w:w="2268" w:type="dxa"/>
          </w:tcPr>
          <w:p w:rsidR="009F59E0" w:rsidRPr="00EB4904" w:rsidRDefault="009F59E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9E0" w:rsidRPr="00E45A90" w:rsidTr="009F59E0">
        <w:trPr>
          <w:cantSplit/>
          <w:trHeight w:val="20"/>
        </w:trPr>
        <w:tc>
          <w:tcPr>
            <w:tcW w:w="4962" w:type="dxa"/>
            <w:shd w:val="clear" w:color="auto" w:fill="F2F2F2"/>
          </w:tcPr>
          <w:p w:rsidR="009F59E0" w:rsidRPr="009F59E0" w:rsidRDefault="009F59E0" w:rsidP="009F59E0">
            <w:pPr>
              <w:pStyle w:val="TableText"/>
              <w:rPr>
                <w:b/>
                <w:color w:val="141413"/>
                <w:szCs w:val="26"/>
              </w:rPr>
            </w:pPr>
            <w:r w:rsidRPr="009F59E0">
              <w:rPr>
                <w:b/>
                <w:color w:val="141413"/>
                <w:szCs w:val="26"/>
              </w:rPr>
              <w:t>6.3</w:t>
            </w:r>
            <w:r w:rsidRPr="009F59E0">
              <w:rPr>
                <w:b/>
                <w:color w:val="141413"/>
                <w:szCs w:val="26"/>
              </w:rPr>
              <w:tab/>
              <w:t>Managing intoxicated presentations</w:t>
            </w:r>
          </w:p>
        </w:tc>
        <w:tc>
          <w:tcPr>
            <w:tcW w:w="2268" w:type="dxa"/>
            <w:shd w:val="clear" w:color="auto" w:fill="F2F2F2"/>
          </w:tcPr>
          <w:p w:rsidR="009F59E0" w:rsidRPr="00E45A90" w:rsidRDefault="009F59E0" w:rsidP="00C17917">
            <w:pPr>
              <w:pStyle w:val="TableText"/>
              <w:rPr>
                <w:color w:val="141413"/>
                <w:szCs w:val="26"/>
              </w:rPr>
            </w:pPr>
          </w:p>
        </w:tc>
        <w:tc>
          <w:tcPr>
            <w:tcW w:w="1275" w:type="dxa"/>
            <w:shd w:val="clear" w:color="auto" w:fill="F2F2F2"/>
          </w:tcPr>
          <w:p w:rsidR="009F59E0" w:rsidRPr="00E45A90" w:rsidRDefault="009F59E0" w:rsidP="00970D3B">
            <w:pPr>
              <w:pStyle w:val="TableText"/>
              <w:jc w:val="center"/>
              <w:rPr>
                <w:color w:val="141413"/>
                <w:szCs w:val="26"/>
              </w:rPr>
            </w:pPr>
          </w:p>
        </w:tc>
        <w:tc>
          <w:tcPr>
            <w:tcW w:w="851" w:type="dxa"/>
            <w:shd w:val="clear" w:color="auto" w:fill="F2F2F2"/>
          </w:tcPr>
          <w:p w:rsidR="009F59E0" w:rsidRPr="00E45A90" w:rsidRDefault="009F59E0" w:rsidP="00970D3B">
            <w:pPr>
              <w:pStyle w:val="TableText"/>
              <w:jc w:val="center"/>
              <w:rPr>
                <w:color w:val="141413"/>
                <w:szCs w:val="26"/>
              </w:rPr>
            </w:pPr>
          </w:p>
        </w:tc>
      </w:tr>
      <w:tr w:rsidR="009F59E0" w:rsidRPr="00E45A90" w:rsidTr="009F59E0">
        <w:trPr>
          <w:cantSplit/>
          <w:trHeight w:val="20"/>
        </w:trPr>
        <w:tc>
          <w:tcPr>
            <w:tcW w:w="4962" w:type="dxa"/>
          </w:tcPr>
          <w:p w:rsidR="009F59E0" w:rsidRPr="00E45A90" w:rsidRDefault="009F59E0" w:rsidP="00C17917">
            <w:pPr>
              <w:pStyle w:val="TableText"/>
            </w:pPr>
            <w:r w:rsidRPr="00E45A90">
              <w:t>Clear guidance is given to clients and pharmacists regarding the likely outcomes of a client presenting for doses in an intoxicated state</w:t>
            </w:r>
            <w:r>
              <w:t>.</w:t>
            </w:r>
          </w:p>
        </w:tc>
        <w:tc>
          <w:tcPr>
            <w:tcW w:w="2268" w:type="dxa"/>
          </w:tcPr>
          <w:p w:rsidR="009F59E0" w:rsidRPr="00EB4904" w:rsidRDefault="009F59E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9E0" w:rsidRPr="00E45A90" w:rsidTr="009F59E0">
        <w:trPr>
          <w:cantSplit/>
          <w:trHeight w:val="20"/>
        </w:trPr>
        <w:tc>
          <w:tcPr>
            <w:tcW w:w="4962" w:type="dxa"/>
            <w:shd w:val="clear" w:color="auto" w:fill="F2F2F2"/>
          </w:tcPr>
          <w:p w:rsidR="009F59E0" w:rsidRPr="009F59E0" w:rsidRDefault="009F59E0" w:rsidP="009F59E0">
            <w:pPr>
              <w:pStyle w:val="TableText"/>
              <w:rPr>
                <w:b/>
                <w:color w:val="141413"/>
                <w:szCs w:val="26"/>
              </w:rPr>
            </w:pPr>
            <w:r w:rsidRPr="009F59E0">
              <w:rPr>
                <w:b/>
                <w:color w:val="141413"/>
                <w:szCs w:val="26"/>
              </w:rPr>
              <w:t>6.4</w:t>
            </w:r>
            <w:r w:rsidRPr="009F59E0">
              <w:rPr>
                <w:b/>
                <w:color w:val="141413"/>
                <w:szCs w:val="26"/>
              </w:rPr>
              <w:tab/>
              <w:t>Managing challenging behaviour</w:t>
            </w:r>
          </w:p>
        </w:tc>
        <w:tc>
          <w:tcPr>
            <w:tcW w:w="2268" w:type="dxa"/>
            <w:shd w:val="clear" w:color="auto" w:fill="F2F2F2"/>
          </w:tcPr>
          <w:p w:rsidR="009F59E0" w:rsidRPr="00E45A90" w:rsidRDefault="009F59E0" w:rsidP="00C17917">
            <w:pPr>
              <w:pStyle w:val="TableText"/>
              <w:rPr>
                <w:color w:val="141413"/>
                <w:szCs w:val="26"/>
              </w:rPr>
            </w:pPr>
            <w:r>
              <w:rPr>
                <w:color w:val="141413"/>
                <w:szCs w:val="26"/>
              </w:rPr>
              <w:t>No audit requirements</w:t>
            </w:r>
          </w:p>
        </w:tc>
        <w:tc>
          <w:tcPr>
            <w:tcW w:w="1275" w:type="dxa"/>
            <w:shd w:val="clear" w:color="auto" w:fill="F2F2F2"/>
          </w:tcPr>
          <w:p w:rsidR="009F59E0" w:rsidRPr="00E45A90" w:rsidRDefault="009F59E0" w:rsidP="00970D3B">
            <w:pPr>
              <w:pStyle w:val="TableText"/>
              <w:jc w:val="center"/>
              <w:rPr>
                <w:color w:val="141413"/>
                <w:szCs w:val="26"/>
              </w:rPr>
            </w:pPr>
          </w:p>
        </w:tc>
        <w:tc>
          <w:tcPr>
            <w:tcW w:w="851" w:type="dxa"/>
            <w:shd w:val="clear" w:color="auto" w:fill="F2F2F2"/>
          </w:tcPr>
          <w:p w:rsidR="009F59E0" w:rsidRPr="00E45A90" w:rsidRDefault="009F59E0" w:rsidP="00970D3B">
            <w:pPr>
              <w:pStyle w:val="TableText"/>
              <w:jc w:val="center"/>
              <w:rPr>
                <w:color w:val="141413"/>
                <w:szCs w:val="26"/>
              </w:rPr>
            </w:pPr>
          </w:p>
        </w:tc>
      </w:tr>
      <w:tr w:rsidR="009F59E0" w:rsidRPr="00E45A90" w:rsidTr="009F59E0">
        <w:trPr>
          <w:cantSplit/>
          <w:trHeight w:val="20"/>
        </w:trPr>
        <w:tc>
          <w:tcPr>
            <w:tcW w:w="4962" w:type="dxa"/>
            <w:shd w:val="clear" w:color="auto" w:fill="F2F2F2"/>
          </w:tcPr>
          <w:p w:rsidR="009F59E0" w:rsidRPr="009F59E0" w:rsidRDefault="009F59E0" w:rsidP="009F59E0">
            <w:pPr>
              <w:pStyle w:val="TableText"/>
              <w:rPr>
                <w:b/>
                <w:color w:val="141413"/>
                <w:szCs w:val="26"/>
              </w:rPr>
            </w:pPr>
            <w:r w:rsidRPr="009F59E0">
              <w:rPr>
                <w:b/>
                <w:color w:val="141413"/>
                <w:szCs w:val="26"/>
              </w:rPr>
              <w:t>6.5</w:t>
            </w:r>
            <w:r w:rsidRPr="009F59E0">
              <w:rPr>
                <w:b/>
                <w:color w:val="141413"/>
                <w:szCs w:val="26"/>
              </w:rPr>
              <w:tab/>
              <w:t>Co</w:t>
            </w:r>
            <w:r w:rsidRPr="009F59E0">
              <w:rPr>
                <w:b/>
                <w:color w:val="141413"/>
                <w:szCs w:val="26"/>
              </w:rPr>
              <w:noBreakHyphen/>
              <w:t>existing medical and mental health problems</w:t>
            </w:r>
          </w:p>
        </w:tc>
        <w:tc>
          <w:tcPr>
            <w:tcW w:w="2268" w:type="dxa"/>
            <w:shd w:val="clear" w:color="auto" w:fill="F2F2F2"/>
          </w:tcPr>
          <w:p w:rsidR="009F59E0" w:rsidRPr="00E45A90" w:rsidRDefault="009F59E0" w:rsidP="00C17917">
            <w:pPr>
              <w:pStyle w:val="TableText"/>
              <w:rPr>
                <w:color w:val="141413"/>
                <w:szCs w:val="26"/>
              </w:rPr>
            </w:pPr>
          </w:p>
        </w:tc>
        <w:tc>
          <w:tcPr>
            <w:tcW w:w="1275" w:type="dxa"/>
            <w:shd w:val="clear" w:color="auto" w:fill="F2F2F2"/>
          </w:tcPr>
          <w:p w:rsidR="009F59E0" w:rsidRPr="00E45A90" w:rsidRDefault="009F59E0" w:rsidP="00970D3B">
            <w:pPr>
              <w:pStyle w:val="TableText"/>
              <w:jc w:val="center"/>
              <w:rPr>
                <w:color w:val="141413"/>
                <w:szCs w:val="26"/>
              </w:rPr>
            </w:pPr>
          </w:p>
        </w:tc>
        <w:tc>
          <w:tcPr>
            <w:tcW w:w="851" w:type="dxa"/>
            <w:shd w:val="clear" w:color="auto" w:fill="F2F2F2"/>
          </w:tcPr>
          <w:p w:rsidR="009F59E0" w:rsidRPr="00E45A90" w:rsidRDefault="009F59E0" w:rsidP="00970D3B">
            <w:pPr>
              <w:pStyle w:val="TableText"/>
              <w:jc w:val="center"/>
              <w:rPr>
                <w:color w:val="141413"/>
                <w:szCs w:val="26"/>
              </w:rPr>
            </w:pPr>
          </w:p>
        </w:tc>
      </w:tr>
      <w:tr w:rsidR="009F59E0" w:rsidRPr="00E45A90" w:rsidTr="009F59E0">
        <w:trPr>
          <w:cantSplit/>
          <w:trHeight w:val="20"/>
        </w:trPr>
        <w:tc>
          <w:tcPr>
            <w:tcW w:w="4962" w:type="dxa"/>
          </w:tcPr>
          <w:p w:rsidR="009F59E0" w:rsidRPr="00E45A90" w:rsidRDefault="009F59E0" w:rsidP="009F59E0">
            <w:pPr>
              <w:pStyle w:val="TableText"/>
            </w:pPr>
            <w:r>
              <w:t>The s</w:t>
            </w:r>
            <w:r w:rsidRPr="00E45A90">
              <w:t>ervice routinely assesses for co</w:t>
            </w:r>
            <w:r>
              <w:noBreakHyphen/>
            </w:r>
            <w:r w:rsidRPr="00E45A90">
              <w:t xml:space="preserve">existing </w:t>
            </w:r>
            <w:r>
              <w:t xml:space="preserve">medical and </w:t>
            </w:r>
            <w:r w:rsidRPr="00E45A90">
              <w:t>mental health problems</w:t>
            </w:r>
            <w:r>
              <w:t>.</w:t>
            </w:r>
          </w:p>
        </w:tc>
        <w:tc>
          <w:tcPr>
            <w:tcW w:w="2268" w:type="dxa"/>
          </w:tcPr>
          <w:p w:rsidR="009F59E0" w:rsidRPr="00EB4904" w:rsidRDefault="009F59E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9E0" w:rsidRPr="00E45A90" w:rsidTr="009F59E0">
        <w:trPr>
          <w:cantSplit/>
          <w:trHeight w:val="20"/>
        </w:trPr>
        <w:tc>
          <w:tcPr>
            <w:tcW w:w="4962" w:type="dxa"/>
          </w:tcPr>
          <w:p w:rsidR="009F59E0" w:rsidRPr="00E45A90" w:rsidRDefault="009F59E0" w:rsidP="00C17917">
            <w:pPr>
              <w:pStyle w:val="TableText"/>
            </w:pPr>
            <w:r>
              <w:t>Frameworks are in place for identifying and treating (or facilitating treatment) of coexisting mental health and/or medical problems.</w:t>
            </w:r>
          </w:p>
        </w:tc>
        <w:tc>
          <w:tcPr>
            <w:tcW w:w="2268" w:type="dxa"/>
          </w:tcPr>
          <w:p w:rsidR="009F59E0" w:rsidRPr="00EB4904" w:rsidRDefault="009F59E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9E0" w:rsidRPr="00E45A90" w:rsidTr="009F59E0">
        <w:trPr>
          <w:cantSplit/>
          <w:trHeight w:val="20"/>
        </w:trPr>
        <w:tc>
          <w:tcPr>
            <w:tcW w:w="4962" w:type="dxa"/>
          </w:tcPr>
          <w:p w:rsidR="009F59E0" w:rsidRPr="00E45A90" w:rsidRDefault="009F59E0" w:rsidP="00C17917">
            <w:pPr>
              <w:pStyle w:val="TableText"/>
            </w:pPr>
            <w:r>
              <w:t>The s</w:t>
            </w:r>
            <w:r w:rsidRPr="00E45A90">
              <w:t xml:space="preserve">ervice has appropriate systems </w:t>
            </w:r>
            <w:r>
              <w:t xml:space="preserve">in place </w:t>
            </w:r>
            <w:r w:rsidRPr="00E45A90">
              <w:t>for identifying and supporting clients to manage health issues associated with blood</w:t>
            </w:r>
            <w:r>
              <w:t>-</w:t>
            </w:r>
            <w:r w:rsidRPr="00E45A90">
              <w:t>borne viruses</w:t>
            </w:r>
            <w:r>
              <w:t>.</w:t>
            </w:r>
          </w:p>
        </w:tc>
        <w:tc>
          <w:tcPr>
            <w:tcW w:w="2268" w:type="dxa"/>
          </w:tcPr>
          <w:p w:rsidR="009F59E0" w:rsidRPr="00EB4904" w:rsidRDefault="009F59E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9E0" w:rsidRPr="00E45A90" w:rsidTr="009F59E0">
        <w:trPr>
          <w:cantSplit/>
          <w:trHeight w:val="20"/>
        </w:trPr>
        <w:tc>
          <w:tcPr>
            <w:tcW w:w="4962" w:type="dxa"/>
          </w:tcPr>
          <w:p w:rsidR="009F59E0" w:rsidRPr="00E45A90" w:rsidRDefault="009F59E0" w:rsidP="00C17917">
            <w:pPr>
              <w:pStyle w:val="TableText"/>
            </w:pPr>
            <w:r w:rsidRPr="00E45A90">
              <w:t xml:space="preserve">All staff </w:t>
            </w:r>
            <w:proofErr w:type="gramStart"/>
            <w:r w:rsidRPr="00E45A90">
              <w:t>are</w:t>
            </w:r>
            <w:proofErr w:type="gramEnd"/>
            <w:r w:rsidRPr="00E45A90">
              <w:t xml:space="preserve"> trained in HIV and hepatitis-related issues </w:t>
            </w:r>
            <w:r>
              <w:t>and are able to provide clients with information about blood-borne virus transmission and treatments, their support people and other health and social service providers.</w:t>
            </w:r>
          </w:p>
        </w:tc>
        <w:tc>
          <w:tcPr>
            <w:tcW w:w="2268" w:type="dxa"/>
          </w:tcPr>
          <w:p w:rsidR="009F59E0" w:rsidRPr="00EB4904" w:rsidRDefault="009F59E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9E0" w:rsidRPr="00E45A90" w:rsidTr="009F59E0">
        <w:trPr>
          <w:cantSplit/>
          <w:trHeight w:val="20"/>
        </w:trPr>
        <w:tc>
          <w:tcPr>
            <w:tcW w:w="4962" w:type="dxa"/>
          </w:tcPr>
          <w:p w:rsidR="009F59E0" w:rsidRPr="00E45A90" w:rsidRDefault="009F59E0" w:rsidP="00C17917">
            <w:pPr>
              <w:pStyle w:val="TableText"/>
            </w:pPr>
            <w:r>
              <w:t>The s</w:t>
            </w:r>
            <w:r w:rsidRPr="00E45A90">
              <w:t xml:space="preserve">ervice encourages good dental hygiene and facilitates access </w:t>
            </w:r>
            <w:r>
              <w:t xml:space="preserve">to </w:t>
            </w:r>
            <w:r w:rsidRPr="00E45A90">
              <w:t>dental treatment as needed</w:t>
            </w:r>
            <w:r>
              <w:t>.</w:t>
            </w:r>
          </w:p>
        </w:tc>
        <w:tc>
          <w:tcPr>
            <w:tcW w:w="2268" w:type="dxa"/>
          </w:tcPr>
          <w:p w:rsidR="009F59E0" w:rsidRPr="00EB4904" w:rsidRDefault="009F59E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9E0" w:rsidRPr="00E45A90" w:rsidTr="009F59E0">
        <w:trPr>
          <w:cantSplit/>
          <w:trHeight w:val="20"/>
        </w:trPr>
        <w:tc>
          <w:tcPr>
            <w:tcW w:w="4962" w:type="dxa"/>
          </w:tcPr>
          <w:p w:rsidR="009F59E0" w:rsidRPr="00E45A90" w:rsidRDefault="009F59E0" w:rsidP="00C17917">
            <w:pPr>
              <w:pStyle w:val="TableText"/>
            </w:pPr>
            <w:r>
              <w:t>Plans are in place to support the management of specific complications experienced by older clients and those who have been on OST for a long period of time.</w:t>
            </w:r>
          </w:p>
        </w:tc>
        <w:tc>
          <w:tcPr>
            <w:tcW w:w="2268" w:type="dxa"/>
          </w:tcPr>
          <w:p w:rsidR="009F59E0" w:rsidRPr="00EB4904" w:rsidRDefault="009F59E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9E0" w:rsidRPr="00E45A90" w:rsidTr="009F59E0">
        <w:trPr>
          <w:cantSplit/>
          <w:trHeight w:val="20"/>
        </w:trPr>
        <w:tc>
          <w:tcPr>
            <w:tcW w:w="4962" w:type="dxa"/>
            <w:shd w:val="clear" w:color="auto" w:fill="F2F2F2"/>
          </w:tcPr>
          <w:p w:rsidR="009F59E0" w:rsidRPr="009F59E0" w:rsidRDefault="009F59E0" w:rsidP="009F59E0">
            <w:pPr>
              <w:pStyle w:val="TableText"/>
              <w:rPr>
                <w:b/>
                <w:color w:val="141413"/>
                <w:szCs w:val="26"/>
              </w:rPr>
            </w:pPr>
            <w:r w:rsidRPr="009F59E0">
              <w:rPr>
                <w:b/>
                <w:color w:val="141413"/>
                <w:szCs w:val="26"/>
              </w:rPr>
              <w:t>6.6</w:t>
            </w:r>
            <w:r w:rsidRPr="009F59E0">
              <w:rPr>
                <w:b/>
                <w:color w:val="141413"/>
                <w:szCs w:val="26"/>
              </w:rPr>
              <w:tab/>
              <w:t>Management of acute and chronic pain</w:t>
            </w:r>
          </w:p>
        </w:tc>
        <w:tc>
          <w:tcPr>
            <w:tcW w:w="2268" w:type="dxa"/>
            <w:shd w:val="clear" w:color="auto" w:fill="F2F2F2"/>
          </w:tcPr>
          <w:p w:rsidR="009F59E0" w:rsidRPr="00E45A90" w:rsidRDefault="009F59E0" w:rsidP="00C17917">
            <w:pPr>
              <w:pStyle w:val="TableText"/>
              <w:rPr>
                <w:color w:val="141413"/>
                <w:szCs w:val="26"/>
              </w:rPr>
            </w:pPr>
          </w:p>
        </w:tc>
        <w:tc>
          <w:tcPr>
            <w:tcW w:w="1275" w:type="dxa"/>
            <w:shd w:val="clear" w:color="auto" w:fill="F2F2F2"/>
          </w:tcPr>
          <w:p w:rsidR="009F59E0" w:rsidRPr="00E45A90" w:rsidRDefault="009F59E0" w:rsidP="00970D3B">
            <w:pPr>
              <w:pStyle w:val="TableText"/>
              <w:jc w:val="center"/>
              <w:rPr>
                <w:color w:val="141413"/>
                <w:szCs w:val="26"/>
              </w:rPr>
            </w:pPr>
          </w:p>
        </w:tc>
        <w:tc>
          <w:tcPr>
            <w:tcW w:w="851" w:type="dxa"/>
            <w:shd w:val="clear" w:color="auto" w:fill="F2F2F2"/>
          </w:tcPr>
          <w:p w:rsidR="009F59E0" w:rsidRPr="00E45A90" w:rsidRDefault="009F59E0" w:rsidP="00970D3B">
            <w:pPr>
              <w:pStyle w:val="TableText"/>
              <w:jc w:val="center"/>
              <w:rPr>
                <w:color w:val="141413"/>
                <w:szCs w:val="26"/>
              </w:rPr>
            </w:pPr>
          </w:p>
        </w:tc>
      </w:tr>
      <w:tr w:rsidR="009F59E0" w:rsidRPr="00E45A90" w:rsidTr="009F59E0">
        <w:trPr>
          <w:cantSplit/>
          <w:trHeight w:val="20"/>
        </w:trPr>
        <w:tc>
          <w:tcPr>
            <w:tcW w:w="4962" w:type="dxa"/>
          </w:tcPr>
          <w:p w:rsidR="009F59E0" w:rsidRPr="00E45A90" w:rsidRDefault="009F59E0" w:rsidP="00C17917">
            <w:pPr>
              <w:pStyle w:val="TableText"/>
            </w:pPr>
            <w:r>
              <w:t>Clear policies and or memoranda of understanding with hospitals are in place for planned and emergency admissions.</w:t>
            </w:r>
          </w:p>
        </w:tc>
        <w:tc>
          <w:tcPr>
            <w:tcW w:w="2268" w:type="dxa"/>
          </w:tcPr>
          <w:p w:rsidR="009F59E0" w:rsidRPr="00EB4904" w:rsidRDefault="009F59E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9E0" w:rsidRPr="00E45A90" w:rsidTr="009F59E0">
        <w:trPr>
          <w:cantSplit/>
          <w:trHeight w:val="20"/>
        </w:trPr>
        <w:tc>
          <w:tcPr>
            <w:tcW w:w="4962" w:type="dxa"/>
          </w:tcPr>
          <w:p w:rsidR="009F59E0" w:rsidRPr="00E45A90" w:rsidRDefault="009F59E0" w:rsidP="00C17917">
            <w:pPr>
              <w:pStyle w:val="TableText"/>
            </w:pPr>
            <w:r>
              <w:t>The s</w:t>
            </w:r>
            <w:r w:rsidRPr="00E45A90">
              <w:t>ervice liaises appropriately with medical and surgical services to ensur</w:t>
            </w:r>
            <w:r>
              <w:t>e continuity of OST for clients</w:t>
            </w:r>
            <w:r w:rsidRPr="00E45A90">
              <w:t xml:space="preserve"> who are </w:t>
            </w:r>
            <w:r>
              <w:t>hospitalised.</w:t>
            </w:r>
          </w:p>
        </w:tc>
        <w:tc>
          <w:tcPr>
            <w:tcW w:w="2268" w:type="dxa"/>
          </w:tcPr>
          <w:p w:rsidR="009F59E0" w:rsidRPr="00EB4904" w:rsidRDefault="009F59E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9E0" w:rsidRPr="00E45A90" w:rsidTr="009F59E0">
        <w:trPr>
          <w:cantSplit/>
          <w:trHeight w:val="20"/>
        </w:trPr>
        <w:tc>
          <w:tcPr>
            <w:tcW w:w="4962" w:type="dxa"/>
          </w:tcPr>
          <w:p w:rsidR="009F59E0" w:rsidRPr="00E45A90" w:rsidRDefault="009F59E0" w:rsidP="00C17917">
            <w:pPr>
              <w:pStyle w:val="TableText"/>
            </w:pPr>
            <w:r w:rsidRPr="00E45A90">
              <w:t xml:space="preserve">OST is managed appropriately, in consultation with pain management services, for </w:t>
            </w:r>
            <w:r>
              <w:t>clients</w:t>
            </w:r>
            <w:r w:rsidRPr="00E45A90">
              <w:t xml:space="preserve"> presenting with chronic non-malignant pain problems</w:t>
            </w:r>
            <w:r>
              <w:t>.</w:t>
            </w:r>
          </w:p>
        </w:tc>
        <w:tc>
          <w:tcPr>
            <w:tcW w:w="2268" w:type="dxa"/>
          </w:tcPr>
          <w:p w:rsidR="009F59E0" w:rsidRPr="00EB4904" w:rsidRDefault="009F59E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9E0" w:rsidRPr="00E45A90" w:rsidTr="009F59E0">
        <w:trPr>
          <w:cantSplit/>
          <w:trHeight w:val="20"/>
        </w:trPr>
        <w:tc>
          <w:tcPr>
            <w:tcW w:w="4962" w:type="dxa"/>
            <w:shd w:val="clear" w:color="auto" w:fill="F2F2F2"/>
          </w:tcPr>
          <w:p w:rsidR="009F59E0" w:rsidRPr="009F59E0" w:rsidRDefault="009F59E0" w:rsidP="009F59E0">
            <w:pPr>
              <w:pStyle w:val="TableText"/>
              <w:keepNext/>
              <w:ind w:left="567" w:hanging="567"/>
              <w:rPr>
                <w:b/>
                <w:color w:val="141413"/>
                <w:szCs w:val="26"/>
              </w:rPr>
            </w:pPr>
            <w:r w:rsidRPr="009F59E0">
              <w:rPr>
                <w:b/>
                <w:color w:val="141413"/>
                <w:szCs w:val="26"/>
              </w:rPr>
              <w:lastRenderedPageBreak/>
              <w:t>6.7</w:t>
            </w:r>
            <w:r>
              <w:rPr>
                <w:b/>
                <w:color w:val="141413"/>
                <w:szCs w:val="26"/>
              </w:rPr>
              <w:tab/>
            </w:r>
            <w:r w:rsidRPr="009F59E0">
              <w:rPr>
                <w:b/>
                <w:color w:val="141413"/>
                <w:szCs w:val="26"/>
              </w:rPr>
              <w:t xml:space="preserve">Management of pregnant and breastfeeding women </w:t>
            </w:r>
          </w:p>
        </w:tc>
        <w:tc>
          <w:tcPr>
            <w:tcW w:w="2268" w:type="dxa"/>
            <w:shd w:val="clear" w:color="auto" w:fill="F2F2F2"/>
          </w:tcPr>
          <w:p w:rsidR="009F59E0" w:rsidRPr="00E45A90" w:rsidRDefault="009F59E0" w:rsidP="009F59E0">
            <w:pPr>
              <w:pStyle w:val="TableText"/>
              <w:keepNext/>
              <w:rPr>
                <w:color w:val="141413"/>
                <w:szCs w:val="26"/>
              </w:rPr>
            </w:pPr>
          </w:p>
        </w:tc>
        <w:tc>
          <w:tcPr>
            <w:tcW w:w="1275" w:type="dxa"/>
            <w:shd w:val="clear" w:color="auto" w:fill="F2F2F2"/>
          </w:tcPr>
          <w:p w:rsidR="009F59E0" w:rsidRPr="00E45A90" w:rsidRDefault="009F59E0" w:rsidP="00970D3B">
            <w:pPr>
              <w:pStyle w:val="TableText"/>
              <w:keepNext/>
              <w:jc w:val="center"/>
              <w:rPr>
                <w:color w:val="141413"/>
                <w:szCs w:val="26"/>
              </w:rPr>
            </w:pPr>
          </w:p>
        </w:tc>
        <w:tc>
          <w:tcPr>
            <w:tcW w:w="851" w:type="dxa"/>
            <w:shd w:val="clear" w:color="auto" w:fill="F2F2F2"/>
          </w:tcPr>
          <w:p w:rsidR="009F59E0" w:rsidRPr="00E45A90" w:rsidRDefault="009F59E0" w:rsidP="00970D3B">
            <w:pPr>
              <w:pStyle w:val="TableText"/>
              <w:keepNext/>
              <w:jc w:val="center"/>
              <w:rPr>
                <w:color w:val="141413"/>
                <w:szCs w:val="26"/>
              </w:rPr>
            </w:pPr>
          </w:p>
        </w:tc>
      </w:tr>
      <w:tr w:rsidR="009F59E0" w:rsidRPr="00E45A90" w:rsidTr="009F59E0">
        <w:trPr>
          <w:cantSplit/>
          <w:trHeight w:val="20"/>
        </w:trPr>
        <w:tc>
          <w:tcPr>
            <w:tcW w:w="4962" w:type="dxa"/>
          </w:tcPr>
          <w:p w:rsidR="009F59E0" w:rsidRPr="00E45A90" w:rsidRDefault="009F59E0" w:rsidP="009F59E0">
            <w:pPr>
              <w:pStyle w:val="TableText"/>
              <w:keepNext/>
            </w:pPr>
            <w:r w:rsidRPr="00E45A90">
              <w:t xml:space="preserve">Pregnant women have priority access to </w:t>
            </w:r>
            <w:r>
              <w:t>OST.</w:t>
            </w:r>
          </w:p>
        </w:tc>
        <w:tc>
          <w:tcPr>
            <w:tcW w:w="2268" w:type="dxa"/>
          </w:tcPr>
          <w:p w:rsidR="009F59E0" w:rsidRPr="00EB4904" w:rsidRDefault="009F59E0" w:rsidP="009F59E0">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9E0" w:rsidRPr="00E45A90" w:rsidTr="009F59E0">
        <w:trPr>
          <w:cantSplit/>
          <w:trHeight w:val="20"/>
        </w:trPr>
        <w:tc>
          <w:tcPr>
            <w:tcW w:w="4962" w:type="dxa"/>
          </w:tcPr>
          <w:p w:rsidR="009F59E0" w:rsidRPr="00E45A90" w:rsidRDefault="009F59E0" w:rsidP="00C17917">
            <w:pPr>
              <w:pStyle w:val="TableText"/>
            </w:pPr>
            <w:r>
              <w:t>The s</w:t>
            </w:r>
            <w:r w:rsidRPr="00E45A90">
              <w:t>ervice implements clear protocol</w:t>
            </w:r>
            <w:r>
              <w:t>s</w:t>
            </w:r>
            <w:r w:rsidRPr="00E45A90">
              <w:t xml:space="preserve"> for managing pregnant </w:t>
            </w:r>
            <w:r>
              <w:t>women.</w:t>
            </w:r>
          </w:p>
        </w:tc>
        <w:tc>
          <w:tcPr>
            <w:tcW w:w="2268" w:type="dxa"/>
          </w:tcPr>
          <w:p w:rsidR="009F59E0" w:rsidRPr="00EB4904" w:rsidRDefault="009F59E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9E0" w:rsidRPr="00E45A90" w:rsidTr="009F59E0">
        <w:trPr>
          <w:cantSplit/>
          <w:trHeight w:val="20"/>
        </w:trPr>
        <w:tc>
          <w:tcPr>
            <w:tcW w:w="4962" w:type="dxa"/>
          </w:tcPr>
          <w:p w:rsidR="009F59E0" w:rsidRPr="00E45A90" w:rsidRDefault="009F59E0" w:rsidP="00C17917">
            <w:pPr>
              <w:pStyle w:val="TableText"/>
            </w:pPr>
            <w:r>
              <w:t>Women of childbearing age are given information about the safety of methadone and buprenorphine in pregnancy.</w:t>
            </w:r>
          </w:p>
        </w:tc>
        <w:tc>
          <w:tcPr>
            <w:tcW w:w="2268" w:type="dxa"/>
          </w:tcPr>
          <w:p w:rsidR="009F59E0" w:rsidRPr="00EB4904" w:rsidRDefault="009F59E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54B7A" w:rsidRDefault="00154B7A" w:rsidP="00C17917"/>
    <w:p w:rsidR="00904C5C" w:rsidRDefault="00904C5C" w:rsidP="00904C5C">
      <w:pPr>
        <w:pStyle w:val="Heading4"/>
      </w:pPr>
      <w:r>
        <w:t>Section attainment summary</w:t>
      </w:r>
    </w:p>
    <w:tbl>
      <w:tblPr>
        <w:tblStyle w:val="TableGrid"/>
        <w:tblW w:w="0" w:type="auto"/>
        <w:tblInd w:w="108" w:type="dxa"/>
        <w:tblLayout w:type="fixed"/>
        <w:tblLook w:val="04A0" w:firstRow="1" w:lastRow="0" w:firstColumn="1" w:lastColumn="0" w:noHBand="0" w:noVBand="1"/>
      </w:tblPr>
      <w:tblGrid>
        <w:gridCol w:w="2339"/>
        <w:gridCol w:w="2623"/>
        <w:gridCol w:w="2055"/>
        <w:gridCol w:w="2339"/>
      </w:tblGrid>
      <w:tr w:rsidR="00904C5C" w:rsidRPr="00904C5C" w:rsidTr="00283015">
        <w:trPr>
          <w:cantSplit/>
        </w:trPr>
        <w:tc>
          <w:tcPr>
            <w:tcW w:w="9356" w:type="dxa"/>
            <w:gridSpan w:val="4"/>
            <w:tcBorders>
              <w:bottom w:val="nil"/>
            </w:tcBorders>
            <w:shd w:val="clear" w:color="auto" w:fill="FFFF99"/>
          </w:tcPr>
          <w:p w:rsidR="00904C5C" w:rsidRPr="00904C5C" w:rsidRDefault="00904C5C" w:rsidP="000B7529">
            <w:pPr>
              <w:pStyle w:val="TableText"/>
              <w:spacing w:after="0"/>
              <w:rPr>
                <w:b/>
              </w:rPr>
            </w:pPr>
            <w:r w:rsidRPr="00904C5C">
              <w:rPr>
                <w:b/>
              </w:rPr>
              <w:t>Indicators (out of 6)</w:t>
            </w:r>
            <w:r>
              <w:rPr>
                <w:b/>
              </w:rPr>
              <w:t>:</w:t>
            </w:r>
          </w:p>
        </w:tc>
      </w:tr>
      <w:tr w:rsidR="00904C5C" w:rsidTr="00283015">
        <w:trPr>
          <w:cantSplit/>
        </w:trPr>
        <w:tc>
          <w:tcPr>
            <w:tcW w:w="2339" w:type="dxa"/>
            <w:tcBorders>
              <w:top w:val="nil"/>
              <w:right w:val="nil"/>
            </w:tcBorders>
            <w:shd w:val="clear" w:color="auto" w:fill="FFFF99"/>
          </w:tcPr>
          <w:p w:rsidR="00904C5C" w:rsidRDefault="00904C5C" w:rsidP="000B7529">
            <w:pPr>
              <w:pStyle w:val="TableText"/>
              <w:tabs>
                <w:tab w:val="right" w:pos="1593"/>
              </w:tabs>
            </w:pPr>
            <w:r>
              <w:t>Fully 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c>
          <w:tcPr>
            <w:tcW w:w="2623" w:type="dxa"/>
            <w:tcBorders>
              <w:top w:val="nil"/>
              <w:left w:val="nil"/>
              <w:right w:val="nil"/>
            </w:tcBorders>
            <w:shd w:val="clear" w:color="auto" w:fill="FFFF99"/>
          </w:tcPr>
          <w:p w:rsidR="00904C5C" w:rsidRDefault="00904C5C" w:rsidP="000B7529">
            <w:pPr>
              <w:pStyle w:val="TableText"/>
              <w:tabs>
                <w:tab w:val="right" w:pos="1806"/>
              </w:tabs>
            </w:pPr>
            <w:r>
              <w:t>Partially 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c>
          <w:tcPr>
            <w:tcW w:w="2055" w:type="dxa"/>
            <w:tcBorders>
              <w:top w:val="nil"/>
              <w:left w:val="nil"/>
              <w:right w:val="nil"/>
            </w:tcBorders>
            <w:shd w:val="clear" w:color="auto" w:fill="FFFF99"/>
          </w:tcPr>
          <w:p w:rsidR="00904C5C" w:rsidRDefault="00904C5C" w:rsidP="000B7529">
            <w:pPr>
              <w:pStyle w:val="TableText"/>
              <w:tabs>
                <w:tab w:val="right" w:pos="1451"/>
              </w:tabs>
            </w:pPr>
            <w:r>
              <w:t>Unattained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c>
          <w:tcPr>
            <w:tcW w:w="2339" w:type="dxa"/>
            <w:tcBorders>
              <w:top w:val="nil"/>
              <w:left w:val="nil"/>
            </w:tcBorders>
            <w:shd w:val="clear" w:color="auto" w:fill="FFFF99"/>
          </w:tcPr>
          <w:p w:rsidR="00904C5C" w:rsidRDefault="00904C5C" w:rsidP="000B7529">
            <w:pPr>
              <w:pStyle w:val="TableText"/>
              <w:tabs>
                <w:tab w:val="right" w:pos="1593"/>
              </w:tabs>
            </w:pPr>
            <w:r>
              <w:t>Not applicable</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r>
    </w:tbl>
    <w:p w:rsidR="00904C5C" w:rsidRPr="00C454ED" w:rsidRDefault="00904C5C" w:rsidP="00904C5C"/>
    <w:p w:rsidR="00904C5C" w:rsidRDefault="00904C5C" w:rsidP="00904C5C">
      <w:pPr>
        <w:pStyle w:val="Heading4"/>
      </w:pPr>
      <w:r>
        <w:t>Summary of recommended actions</w:t>
      </w:r>
    </w:p>
    <w:tbl>
      <w:tblPr>
        <w:tblStyle w:val="TableGrid"/>
        <w:tblW w:w="0" w:type="auto"/>
        <w:tblInd w:w="108" w:type="dxa"/>
        <w:tblLayout w:type="fixed"/>
        <w:tblLook w:val="04A0" w:firstRow="1" w:lastRow="0" w:firstColumn="1" w:lastColumn="0" w:noHBand="0" w:noVBand="1"/>
      </w:tblPr>
      <w:tblGrid>
        <w:gridCol w:w="9356"/>
      </w:tblGrid>
      <w:tr w:rsidR="00904C5C" w:rsidTr="00283015">
        <w:trPr>
          <w:cantSplit/>
          <w:trHeight w:val="1134"/>
        </w:trPr>
        <w:tc>
          <w:tcPr>
            <w:tcW w:w="9356" w:type="dxa"/>
            <w:shd w:val="clear" w:color="auto" w:fill="FFFF99"/>
          </w:tcPr>
          <w:p w:rsidR="00904C5C" w:rsidRDefault="00904C5C" w:rsidP="000B7529">
            <w:pPr>
              <w:pStyle w:val="TableText"/>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04C5C" w:rsidRPr="00C454ED" w:rsidRDefault="00904C5C" w:rsidP="00904C5C"/>
    <w:p w:rsidR="00887468" w:rsidRDefault="00887468" w:rsidP="00887468">
      <w:pPr>
        <w:rPr>
          <w:rFonts w:eastAsia="PMingLiU"/>
        </w:rPr>
      </w:pPr>
      <w:bookmarkStart w:id="57" w:name="_Toc403048460"/>
      <w:bookmarkEnd w:id="53"/>
      <w:bookmarkEnd w:id="54"/>
      <w:r>
        <w:rPr>
          <w:rFonts w:eastAsia="PMingLiU"/>
        </w:rPr>
        <w:br w:type="page"/>
      </w:r>
    </w:p>
    <w:p w:rsidR="00154B7A" w:rsidRDefault="00C17917" w:rsidP="00887468">
      <w:pPr>
        <w:pStyle w:val="Heading3"/>
        <w:spacing w:before="0"/>
        <w:rPr>
          <w:rFonts w:eastAsia="PMingLiU"/>
        </w:rPr>
      </w:pPr>
      <w:r>
        <w:rPr>
          <w:rFonts w:eastAsia="PMingLiU"/>
        </w:rPr>
        <w:lastRenderedPageBreak/>
        <w:t>7</w:t>
      </w:r>
      <w:r>
        <w:rPr>
          <w:rFonts w:eastAsia="PMingLiU"/>
        </w:rPr>
        <w:tab/>
      </w:r>
      <w:r w:rsidR="00154B7A">
        <w:rPr>
          <w:rFonts w:eastAsia="PMingLiU"/>
        </w:rPr>
        <w:t>Managing OST transfers</w:t>
      </w:r>
      <w:bookmarkEnd w:id="5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2268"/>
        <w:gridCol w:w="1275"/>
        <w:gridCol w:w="851"/>
      </w:tblGrid>
      <w:tr w:rsidR="00154B7A" w:rsidRPr="00970D3B" w:rsidTr="00970D3B">
        <w:trPr>
          <w:cantSplit/>
          <w:trHeight w:val="20"/>
          <w:tblHeader/>
        </w:trPr>
        <w:tc>
          <w:tcPr>
            <w:tcW w:w="4962" w:type="dxa"/>
            <w:shd w:val="clear" w:color="auto" w:fill="D9D9D9" w:themeFill="background1" w:themeFillShade="D9"/>
          </w:tcPr>
          <w:p w:rsidR="00154B7A" w:rsidRPr="00970D3B" w:rsidRDefault="00154B7A" w:rsidP="00C17917">
            <w:pPr>
              <w:pStyle w:val="TableText"/>
              <w:rPr>
                <w:rFonts w:eastAsia="PMingLiU"/>
                <w:b/>
              </w:rPr>
            </w:pPr>
            <w:r w:rsidRPr="00970D3B">
              <w:rPr>
                <w:rFonts w:eastAsia="PMingLiU"/>
                <w:b/>
              </w:rPr>
              <w:t>Indicators</w:t>
            </w:r>
          </w:p>
        </w:tc>
        <w:tc>
          <w:tcPr>
            <w:tcW w:w="2268" w:type="dxa"/>
            <w:shd w:val="clear" w:color="auto" w:fill="D9D9D9" w:themeFill="background1" w:themeFillShade="D9"/>
          </w:tcPr>
          <w:p w:rsidR="00154B7A" w:rsidRPr="00970D3B" w:rsidRDefault="00154B7A" w:rsidP="00C17917">
            <w:pPr>
              <w:pStyle w:val="TableText"/>
              <w:rPr>
                <w:rFonts w:eastAsia="PMingLiU"/>
                <w:b/>
              </w:rPr>
            </w:pPr>
            <w:r w:rsidRPr="00970D3B">
              <w:rPr>
                <w:rFonts w:eastAsia="PMingLiU"/>
                <w:b/>
              </w:rPr>
              <w:t>Evidence</w:t>
            </w:r>
          </w:p>
        </w:tc>
        <w:tc>
          <w:tcPr>
            <w:tcW w:w="1275" w:type="dxa"/>
            <w:shd w:val="clear" w:color="auto" w:fill="D9D9D9" w:themeFill="background1" w:themeFillShade="D9"/>
          </w:tcPr>
          <w:p w:rsidR="00154B7A" w:rsidRPr="00970D3B" w:rsidRDefault="00154B7A" w:rsidP="00136A61">
            <w:pPr>
              <w:pStyle w:val="TableText"/>
              <w:jc w:val="center"/>
              <w:rPr>
                <w:rFonts w:eastAsia="PMingLiU"/>
                <w:b/>
              </w:rPr>
            </w:pPr>
            <w:r w:rsidRPr="00970D3B">
              <w:rPr>
                <w:rFonts w:eastAsia="PMingLiU"/>
                <w:b/>
              </w:rPr>
              <w:t>Attainment</w:t>
            </w:r>
          </w:p>
        </w:tc>
        <w:tc>
          <w:tcPr>
            <w:tcW w:w="851" w:type="dxa"/>
            <w:shd w:val="clear" w:color="auto" w:fill="D9D9D9" w:themeFill="background1" w:themeFillShade="D9"/>
          </w:tcPr>
          <w:p w:rsidR="00154B7A" w:rsidRPr="00970D3B" w:rsidRDefault="00154B7A" w:rsidP="00136A61">
            <w:pPr>
              <w:pStyle w:val="TableText"/>
              <w:jc w:val="center"/>
              <w:rPr>
                <w:rFonts w:eastAsia="PMingLiU"/>
                <w:b/>
              </w:rPr>
            </w:pPr>
            <w:r w:rsidRPr="00970D3B">
              <w:rPr>
                <w:rFonts w:eastAsia="PMingLiU"/>
                <w:b/>
              </w:rPr>
              <w:t>Risk</w:t>
            </w:r>
          </w:p>
        </w:tc>
      </w:tr>
      <w:tr w:rsidR="00154B7A" w:rsidRPr="00E45A90" w:rsidTr="00970D3B">
        <w:trPr>
          <w:cantSplit/>
          <w:trHeight w:val="20"/>
        </w:trPr>
        <w:tc>
          <w:tcPr>
            <w:tcW w:w="4962" w:type="dxa"/>
            <w:shd w:val="clear" w:color="auto" w:fill="F3F3F3"/>
          </w:tcPr>
          <w:p w:rsidR="00154B7A" w:rsidRPr="00136A61" w:rsidRDefault="00154B7A" w:rsidP="00136A61">
            <w:pPr>
              <w:pStyle w:val="TableText"/>
              <w:rPr>
                <w:rFonts w:cs="Helvetica"/>
                <w:b/>
                <w:color w:val="141413"/>
                <w:szCs w:val="26"/>
              </w:rPr>
            </w:pPr>
            <w:r w:rsidRPr="00136A61">
              <w:rPr>
                <w:rFonts w:cs="Helvetica"/>
                <w:b/>
                <w:color w:val="141413"/>
                <w:szCs w:val="26"/>
              </w:rPr>
              <w:t>7.1</w:t>
            </w:r>
            <w:r w:rsidR="00136A61">
              <w:rPr>
                <w:rFonts w:cs="Helvetica"/>
                <w:b/>
                <w:color w:val="141413"/>
                <w:szCs w:val="26"/>
              </w:rPr>
              <w:tab/>
            </w:r>
            <w:r w:rsidRPr="00136A61">
              <w:rPr>
                <w:rFonts w:cs="Helvetica"/>
                <w:b/>
                <w:color w:val="141413"/>
                <w:szCs w:val="26"/>
              </w:rPr>
              <w:t>Transferring between specialist services</w:t>
            </w:r>
          </w:p>
        </w:tc>
        <w:tc>
          <w:tcPr>
            <w:tcW w:w="2268" w:type="dxa"/>
            <w:shd w:val="clear" w:color="auto" w:fill="F3F3F3"/>
          </w:tcPr>
          <w:p w:rsidR="00154B7A" w:rsidRPr="00EB4904" w:rsidRDefault="00154B7A" w:rsidP="00C17917">
            <w:pPr>
              <w:pStyle w:val="TableText"/>
              <w:rPr>
                <w:rFonts w:cs="Helvetica"/>
                <w:color w:val="141413"/>
                <w:szCs w:val="26"/>
              </w:rPr>
            </w:pPr>
          </w:p>
        </w:tc>
        <w:tc>
          <w:tcPr>
            <w:tcW w:w="1275" w:type="dxa"/>
            <w:shd w:val="clear" w:color="auto" w:fill="F3F3F3"/>
          </w:tcPr>
          <w:p w:rsidR="00154B7A" w:rsidRPr="00EB4904" w:rsidRDefault="00154B7A" w:rsidP="00136A61">
            <w:pPr>
              <w:pStyle w:val="TableText"/>
              <w:jc w:val="center"/>
              <w:rPr>
                <w:rFonts w:cs="Helvetica"/>
                <w:color w:val="141413"/>
                <w:szCs w:val="26"/>
              </w:rPr>
            </w:pPr>
          </w:p>
        </w:tc>
        <w:tc>
          <w:tcPr>
            <w:tcW w:w="851" w:type="dxa"/>
            <w:shd w:val="clear" w:color="auto" w:fill="F3F3F3"/>
          </w:tcPr>
          <w:p w:rsidR="00154B7A" w:rsidRPr="00EB4904" w:rsidRDefault="00154B7A" w:rsidP="00136A61">
            <w:pPr>
              <w:pStyle w:val="TableText"/>
              <w:jc w:val="center"/>
              <w:rPr>
                <w:rFonts w:cs="Helvetica"/>
                <w:color w:val="141413"/>
                <w:szCs w:val="26"/>
              </w:rPr>
            </w:pPr>
          </w:p>
        </w:tc>
      </w:tr>
      <w:tr w:rsidR="00136A61" w:rsidRPr="00E45A90" w:rsidTr="00970D3B">
        <w:trPr>
          <w:cantSplit/>
          <w:trHeight w:val="20"/>
        </w:trPr>
        <w:tc>
          <w:tcPr>
            <w:tcW w:w="4962" w:type="dxa"/>
          </w:tcPr>
          <w:p w:rsidR="00136A61" w:rsidRPr="00E45A90" w:rsidRDefault="00136A61" w:rsidP="00C17917">
            <w:pPr>
              <w:pStyle w:val="TableText"/>
            </w:pPr>
            <w:r w:rsidRPr="00E45A90">
              <w:t>Clients transferring into and out of the service are provided with treatment within their domicile within three months of re-location</w:t>
            </w:r>
            <w:r>
              <w:t>.</w:t>
            </w:r>
          </w:p>
        </w:tc>
        <w:tc>
          <w:tcPr>
            <w:tcW w:w="2268" w:type="dxa"/>
          </w:tcPr>
          <w:p w:rsidR="00136A61" w:rsidRPr="00EB4904" w:rsidRDefault="00136A61"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136A61" w:rsidRPr="00EB4904" w:rsidRDefault="00136A6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136A61" w:rsidRPr="00EB4904" w:rsidRDefault="00136A6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6A61" w:rsidRPr="00E45A90" w:rsidTr="00970D3B">
        <w:trPr>
          <w:cantSplit/>
          <w:trHeight w:val="20"/>
        </w:trPr>
        <w:tc>
          <w:tcPr>
            <w:tcW w:w="4962" w:type="dxa"/>
          </w:tcPr>
          <w:p w:rsidR="00136A61" w:rsidRPr="00E37177" w:rsidRDefault="00136A61" w:rsidP="00C17917">
            <w:pPr>
              <w:pStyle w:val="TableText"/>
              <w:rPr>
                <w:highlight w:val="green"/>
              </w:rPr>
            </w:pPr>
            <w:r w:rsidRPr="00597A22">
              <w:t>Transfer documentation</w:t>
            </w:r>
            <w:r>
              <w:t>;</w:t>
            </w:r>
            <w:r w:rsidRPr="00597A22">
              <w:t xml:space="preserve"> including a comprehensive assessment, a current risk assessment, a summary of treatment and a current treatment plan have been provided to the new service</w:t>
            </w:r>
            <w:r>
              <w:t>.</w:t>
            </w:r>
          </w:p>
        </w:tc>
        <w:tc>
          <w:tcPr>
            <w:tcW w:w="2268" w:type="dxa"/>
          </w:tcPr>
          <w:p w:rsidR="00136A61" w:rsidRPr="00EB4904" w:rsidRDefault="00136A61"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136A61" w:rsidRPr="00EB4904" w:rsidRDefault="00136A6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136A61" w:rsidRPr="00EB4904" w:rsidRDefault="00136A6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6A61" w:rsidRPr="00E45A90" w:rsidTr="00970D3B">
        <w:trPr>
          <w:cantSplit/>
          <w:trHeight w:val="20"/>
        </w:trPr>
        <w:tc>
          <w:tcPr>
            <w:tcW w:w="4962" w:type="dxa"/>
          </w:tcPr>
          <w:p w:rsidR="00136A61" w:rsidRPr="00E45A90" w:rsidRDefault="00136A61" w:rsidP="00C17917">
            <w:pPr>
              <w:pStyle w:val="TableText"/>
            </w:pPr>
            <w:r>
              <w:t>Admission to the new service is not conditional on discontinuation or withdrawal of any other (prescribed or illicit) substances.</w:t>
            </w:r>
          </w:p>
        </w:tc>
        <w:tc>
          <w:tcPr>
            <w:tcW w:w="2268" w:type="dxa"/>
          </w:tcPr>
          <w:p w:rsidR="00136A61" w:rsidRPr="00EB4904" w:rsidRDefault="00136A61"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136A61" w:rsidRPr="00EB4904" w:rsidRDefault="00136A6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136A61" w:rsidRPr="00EB4904" w:rsidRDefault="00136A6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6A61" w:rsidRPr="00E45A90" w:rsidTr="00970D3B">
        <w:trPr>
          <w:cantSplit/>
          <w:trHeight w:val="20"/>
        </w:trPr>
        <w:tc>
          <w:tcPr>
            <w:tcW w:w="4962" w:type="dxa"/>
            <w:shd w:val="clear" w:color="auto" w:fill="F3F3F3"/>
          </w:tcPr>
          <w:p w:rsidR="00136A61" w:rsidRPr="00136A61" w:rsidRDefault="00136A61" w:rsidP="00136A61">
            <w:pPr>
              <w:pStyle w:val="TableText"/>
              <w:rPr>
                <w:rFonts w:cs="Helvetica"/>
                <w:b/>
                <w:color w:val="141413"/>
                <w:szCs w:val="22"/>
              </w:rPr>
            </w:pPr>
            <w:r w:rsidRPr="00136A61">
              <w:rPr>
                <w:rFonts w:cs="Helvetica"/>
                <w:b/>
                <w:color w:val="141413"/>
                <w:szCs w:val="22"/>
              </w:rPr>
              <w:t>7.2</w:t>
            </w:r>
            <w:r>
              <w:rPr>
                <w:rFonts w:cs="Helvetica"/>
                <w:b/>
                <w:color w:val="141413"/>
                <w:szCs w:val="22"/>
              </w:rPr>
              <w:tab/>
            </w:r>
            <w:r w:rsidRPr="00136A61">
              <w:rPr>
                <w:rFonts w:cs="Helvetica"/>
                <w:b/>
                <w:color w:val="141413"/>
                <w:szCs w:val="22"/>
              </w:rPr>
              <w:t>Transferring to a prison</w:t>
            </w:r>
          </w:p>
        </w:tc>
        <w:tc>
          <w:tcPr>
            <w:tcW w:w="2268" w:type="dxa"/>
            <w:shd w:val="clear" w:color="auto" w:fill="F3F3F3"/>
          </w:tcPr>
          <w:p w:rsidR="00136A61" w:rsidRPr="00EB4904" w:rsidRDefault="00136A61" w:rsidP="00C17917">
            <w:pPr>
              <w:pStyle w:val="TableText"/>
              <w:rPr>
                <w:rFonts w:cs="Helvetica"/>
                <w:color w:val="141413"/>
                <w:szCs w:val="26"/>
              </w:rPr>
            </w:pPr>
          </w:p>
        </w:tc>
        <w:tc>
          <w:tcPr>
            <w:tcW w:w="1275" w:type="dxa"/>
            <w:shd w:val="clear" w:color="auto" w:fill="F3F3F3"/>
          </w:tcPr>
          <w:p w:rsidR="00136A61" w:rsidRPr="00EB4904" w:rsidRDefault="00136A61" w:rsidP="00136A61">
            <w:pPr>
              <w:pStyle w:val="TableText"/>
              <w:jc w:val="center"/>
              <w:rPr>
                <w:rFonts w:cs="Helvetica"/>
                <w:color w:val="141413"/>
                <w:szCs w:val="26"/>
              </w:rPr>
            </w:pPr>
          </w:p>
        </w:tc>
        <w:tc>
          <w:tcPr>
            <w:tcW w:w="851" w:type="dxa"/>
            <w:shd w:val="clear" w:color="auto" w:fill="F3F3F3"/>
          </w:tcPr>
          <w:p w:rsidR="00136A61" w:rsidRPr="00EB4904" w:rsidRDefault="00136A61" w:rsidP="00136A61">
            <w:pPr>
              <w:pStyle w:val="TableText"/>
              <w:jc w:val="center"/>
              <w:rPr>
                <w:rFonts w:cs="Helvetica"/>
                <w:color w:val="141413"/>
                <w:szCs w:val="26"/>
              </w:rPr>
            </w:pPr>
          </w:p>
        </w:tc>
      </w:tr>
      <w:tr w:rsidR="00136A61" w:rsidRPr="00E45A90" w:rsidTr="00970D3B">
        <w:trPr>
          <w:cantSplit/>
          <w:trHeight w:val="20"/>
        </w:trPr>
        <w:tc>
          <w:tcPr>
            <w:tcW w:w="4962" w:type="dxa"/>
          </w:tcPr>
          <w:p w:rsidR="00136A61" w:rsidRPr="00E45A90" w:rsidRDefault="00136A61" w:rsidP="00C17917">
            <w:pPr>
              <w:pStyle w:val="TableText"/>
            </w:pPr>
            <w:r>
              <w:t>The client’s original specialist service authorises the prison medical officer to prescribe for the client when they are in prison.</w:t>
            </w:r>
          </w:p>
        </w:tc>
        <w:tc>
          <w:tcPr>
            <w:tcW w:w="2268" w:type="dxa"/>
          </w:tcPr>
          <w:p w:rsidR="00136A61" w:rsidRPr="00EB4904" w:rsidRDefault="00136A61"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136A61" w:rsidRPr="00EB4904" w:rsidRDefault="00136A6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136A61" w:rsidRPr="00EB4904" w:rsidRDefault="00136A6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6A61" w:rsidRPr="00E45A90" w:rsidTr="00970D3B">
        <w:trPr>
          <w:cantSplit/>
          <w:trHeight w:val="20"/>
        </w:trPr>
        <w:tc>
          <w:tcPr>
            <w:tcW w:w="4962" w:type="dxa"/>
          </w:tcPr>
          <w:p w:rsidR="00136A61" w:rsidRPr="00597A22" w:rsidRDefault="00136A61" w:rsidP="00C17917">
            <w:pPr>
              <w:pStyle w:val="TableText"/>
            </w:pPr>
            <w:r>
              <w:t>The specialist service in the locality has a designated prison liaison role and provides psychosocial inventions to prisoners on OST in prisons in their area regardless of the prisoner’s service of origin.</w:t>
            </w:r>
          </w:p>
        </w:tc>
        <w:tc>
          <w:tcPr>
            <w:tcW w:w="2268" w:type="dxa"/>
          </w:tcPr>
          <w:p w:rsidR="00136A61" w:rsidRPr="00EB4904" w:rsidRDefault="00136A61"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136A61" w:rsidRPr="00EB4904" w:rsidRDefault="00136A6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136A61" w:rsidRPr="00EB4904" w:rsidRDefault="00136A6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6A61" w:rsidRPr="00E45A90" w:rsidTr="00970D3B">
        <w:trPr>
          <w:cantSplit/>
          <w:trHeight w:val="20"/>
        </w:trPr>
        <w:tc>
          <w:tcPr>
            <w:tcW w:w="4962" w:type="dxa"/>
          </w:tcPr>
          <w:p w:rsidR="00136A61" w:rsidRDefault="00136A61" w:rsidP="00C17917">
            <w:pPr>
              <w:pStyle w:val="TableText"/>
            </w:pPr>
            <w:r>
              <w:t>Reviews take place at least annually and involve appropriate prison medical and specialist service staff.</w:t>
            </w:r>
          </w:p>
          <w:p w:rsidR="00136A61" w:rsidRPr="00E45A90" w:rsidRDefault="00136A61" w:rsidP="00C17917">
            <w:pPr>
              <w:pStyle w:val="TableText"/>
            </w:pPr>
            <w:r>
              <w:t xml:space="preserve">All out-of-area reviews are conducted by </w:t>
            </w:r>
            <w:proofErr w:type="spellStart"/>
            <w:r>
              <w:t>TeleMed</w:t>
            </w:r>
            <w:proofErr w:type="spellEnd"/>
            <w:r>
              <w:t>.</w:t>
            </w:r>
          </w:p>
        </w:tc>
        <w:tc>
          <w:tcPr>
            <w:tcW w:w="2268" w:type="dxa"/>
          </w:tcPr>
          <w:p w:rsidR="00136A61" w:rsidRPr="00EB4904" w:rsidRDefault="00136A61"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136A61" w:rsidRPr="00EB4904" w:rsidRDefault="00136A6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136A61" w:rsidRPr="00EB4904" w:rsidRDefault="00136A6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6A61" w:rsidRPr="00E45A90" w:rsidTr="00970D3B">
        <w:trPr>
          <w:cantSplit/>
          <w:trHeight w:val="20"/>
        </w:trPr>
        <w:tc>
          <w:tcPr>
            <w:tcW w:w="4962" w:type="dxa"/>
            <w:shd w:val="clear" w:color="auto" w:fill="F3F3F3"/>
          </w:tcPr>
          <w:p w:rsidR="00136A61" w:rsidRPr="00136A61" w:rsidRDefault="00136A61" w:rsidP="00136A61">
            <w:pPr>
              <w:pStyle w:val="TableText"/>
              <w:rPr>
                <w:rFonts w:cs="Helvetica"/>
                <w:b/>
                <w:color w:val="141413"/>
                <w:szCs w:val="22"/>
              </w:rPr>
            </w:pPr>
            <w:r w:rsidRPr="00136A61">
              <w:rPr>
                <w:rFonts w:cs="Helvetica"/>
                <w:b/>
                <w:color w:val="141413"/>
                <w:szCs w:val="22"/>
              </w:rPr>
              <w:t>7.3</w:t>
            </w:r>
            <w:r>
              <w:rPr>
                <w:rFonts w:cs="Helvetica"/>
                <w:b/>
                <w:color w:val="141413"/>
                <w:szCs w:val="22"/>
              </w:rPr>
              <w:tab/>
            </w:r>
            <w:r w:rsidRPr="00136A61">
              <w:rPr>
                <w:rFonts w:cs="Helvetica"/>
                <w:b/>
                <w:color w:val="141413"/>
                <w:szCs w:val="22"/>
              </w:rPr>
              <w:t>Transferring from overseas</w:t>
            </w:r>
          </w:p>
        </w:tc>
        <w:tc>
          <w:tcPr>
            <w:tcW w:w="2268" w:type="dxa"/>
            <w:shd w:val="clear" w:color="auto" w:fill="F3F3F3"/>
          </w:tcPr>
          <w:p w:rsidR="00136A61" w:rsidRPr="00EB4904" w:rsidRDefault="00136A61" w:rsidP="00C17917">
            <w:pPr>
              <w:pStyle w:val="TableText"/>
              <w:rPr>
                <w:rFonts w:cs="Calibri"/>
                <w:color w:val="141413"/>
              </w:rPr>
            </w:pPr>
            <w:r w:rsidRPr="00EB4904">
              <w:rPr>
                <w:rFonts w:cs="Calibri"/>
                <w:color w:val="141413"/>
              </w:rPr>
              <w:t>No audit requirements</w:t>
            </w:r>
          </w:p>
        </w:tc>
        <w:tc>
          <w:tcPr>
            <w:tcW w:w="1275" w:type="dxa"/>
            <w:shd w:val="clear" w:color="auto" w:fill="F3F3F3"/>
          </w:tcPr>
          <w:p w:rsidR="00136A61" w:rsidRPr="00EB4904" w:rsidRDefault="00136A61" w:rsidP="00136A61">
            <w:pPr>
              <w:pStyle w:val="TableText"/>
              <w:jc w:val="center"/>
              <w:rPr>
                <w:rFonts w:cs="Helvetica"/>
                <w:color w:val="141413"/>
                <w:szCs w:val="26"/>
              </w:rPr>
            </w:pPr>
          </w:p>
        </w:tc>
        <w:tc>
          <w:tcPr>
            <w:tcW w:w="851" w:type="dxa"/>
            <w:shd w:val="clear" w:color="auto" w:fill="F3F3F3"/>
          </w:tcPr>
          <w:p w:rsidR="00136A61" w:rsidRPr="00EB4904" w:rsidRDefault="00136A61" w:rsidP="00136A61">
            <w:pPr>
              <w:pStyle w:val="TableText"/>
              <w:jc w:val="center"/>
              <w:rPr>
                <w:rFonts w:cs="Helvetica"/>
                <w:color w:val="141413"/>
                <w:szCs w:val="26"/>
              </w:rPr>
            </w:pPr>
          </w:p>
        </w:tc>
      </w:tr>
    </w:tbl>
    <w:p w:rsidR="00154B7A" w:rsidRDefault="00154B7A" w:rsidP="00C17917">
      <w:bookmarkStart w:id="58" w:name="_Toc180687225"/>
    </w:p>
    <w:p w:rsidR="00904C5C" w:rsidRDefault="00904C5C" w:rsidP="00904C5C">
      <w:pPr>
        <w:pStyle w:val="Heading4"/>
      </w:pPr>
      <w:r>
        <w:t>Section attainment summary</w:t>
      </w:r>
    </w:p>
    <w:tbl>
      <w:tblPr>
        <w:tblStyle w:val="TableGrid"/>
        <w:tblW w:w="0" w:type="auto"/>
        <w:tblInd w:w="108" w:type="dxa"/>
        <w:tblLayout w:type="fixed"/>
        <w:tblLook w:val="04A0" w:firstRow="1" w:lastRow="0" w:firstColumn="1" w:lastColumn="0" w:noHBand="0" w:noVBand="1"/>
      </w:tblPr>
      <w:tblGrid>
        <w:gridCol w:w="2339"/>
        <w:gridCol w:w="2623"/>
        <w:gridCol w:w="2055"/>
        <w:gridCol w:w="2339"/>
      </w:tblGrid>
      <w:tr w:rsidR="00904C5C" w:rsidRPr="00904C5C" w:rsidTr="00283015">
        <w:trPr>
          <w:cantSplit/>
        </w:trPr>
        <w:tc>
          <w:tcPr>
            <w:tcW w:w="9356" w:type="dxa"/>
            <w:gridSpan w:val="4"/>
            <w:tcBorders>
              <w:bottom w:val="nil"/>
            </w:tcBorders>
            <w:shd w:val="clear" w:color="auto" w:fill="FFFF99"/>
          </w:tcPr>
          <w:p w:rsidR="00904C5C" w:rsidRPr="00904C5C" w:rsidRDefault="00904C5C" w:rsidP="000B7529">
            <w:pPr>
              <w:pStyle w:val="TableText"/>
              <w:spacing w:after="0"/>
              <w:rPr>
                <w:b/>
              </w:rPr>
            </w:pPr>
            <w:r w:rsidRPr="00904C5C">
              <w:rPr>
                <w:b/>
              </w:rPr>
              <w:t>Indicators (out of 6)</w:t>
            </w:r>
            <w:r>
              <w:rPr>
                <w:b/>
              </w:rPr>
              <w:t>:</w:t>
            </w:r>
          </w:p>
        </w:tc>
      </w:tr>
      <w:tr w:rsidR="00904C5C" w:rsidTr="00283015">
        <w:trPr>
          <w:cantSplit/>
        </w:trPr>
        <w:tc>
          <w:tcPr>
            <w:tcW w:w="2339" w:type="dxa"/>
            <w:tcBorders>
              <w:top w:val="nil"/>
              <w:right w:val="nil"/>
            </w:tcBorders>
          </w:tcPr>
          <w:p w:rsidR="00904C5C" w:rsidRDefault="00904C5C" w:rsidP="000B7529">
            <w:pPr>
              <w:pStyle w:val="TableText"/>
              <w:tabs>
                <w:tab w:val="right" w:pos="1593"/>
              </w:tabs>
            </w:pPr>
            <w:r>
              <w:t>Fully 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c>
          <w:tcPr>
            <w:tcW w:w="2623" w:type="dxa"/>
            <w:tcBorders>
              <w:top w:val="nil"/>
              <w:left w:val="nil"/>
              <w:right w:val="nil"/>
            </w:tcBorders>
            <w:shd w:val="clear" w:color="auto" w:fill="FFFF99"/>
          </w:tcPr>
          <w:p w:rsidR="00904C5C" w:rsidRDefault="00904C5C" w:rsidP="000B7529">
            <w:pPr>
              <w:pStyle w:val="TableText"/>
              <w:tabs>
                <w:tab w:val="right" w:pos="1806"/>
              </w:tabs>
            </w:pPr>
            <w:r>
              <w:t>Partially 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c>
          <w:tcPr>
            <w:tcW w:w="2055" w:type="dxa"/>
            <w:tcBorders>
              <w:top w:val="nil"/>
              <w:left w:val="nil"/>
              <w:right w:val="nil"/>
            </w:tcBorders>
            <w:shd w:val="clear" w:color="auto" w:fill="FFFF99"/>
          </w:tcPr>
          <w:p w:rsidR="00904C5C" w:rsidRDefault="00904C5C" w:rsidP="000B7529">
            <w:pPr>
              <w:pStyle w:val="TableText"/>
              <w:tabs>
                <w:tab w:val="right" w:pos="1451"/>
              </w:tabs>
            </w:pPr>
            <w:r>
              <w:t>Unattained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c>
          <w:tcPr>
            <w:tcW w:w="2339" w:type="dxa"/>
            <w:tcBorders>
              <w:top w:val="nil"/>
              <w:left w:val="nil"/>
            </w:tcBorders>
            <w:shd w:val="clear" w:color="auto" w:fill="FFFF99"/>
          </w:tcPr>
          <w:p w:rsidR="00904C5C" w:rsidRDefault="00904C5C" w:rsidP="000B7529">
            <w:pPr>
              <w:pStyle w:val="TableText"/>
              <w:tabs>
                <w:tab w:val="right" w:pos="1593"/>
              </w:tabs>
            </w:pPr>
            <w:r>
              <w:t>Not applicable</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r>
    </w:tbl>
    <w:p w:rsidR="00904C5C" w:rsidRPr="00C454ED" w:rsidRDefault="00904C5C" w:rsidP="00904C5C"/>
    <w:p w:rsidR="00904C5C" w:rsidRDefault="00904C5C" w:rsidP="00904C5C">
      <w:pPr>
        <w:pStyle w:val="Heading4"/>
      </w:pPr>
      <w:r>
        <w:t>Summary of recommended actions</w:t>
      </w:r>
    </w:p>
    <w:tbl>
      <w:tblPr>
        <w:tblStyle w:val="TableGrid"/>
        <w:tblW w:w="0" w:type="auto"/>
        <w:tblInd w:w="108" w:type="dxa"/>
        <w:tblLayout w:type="fixed"/>
        <w:tblLook w:val="04A0" w:firstRow="1" w:lastRow="0" w:firstColumn="1" w:lastColumn="0" w:noHBand="0" w:noVBand="1"/>
      </w:tblPr>
      <w:tblGrid>
        <w:gridCol w:w="9356"/>
      </w:tblGrid>
      <w:tr w:rsidR="00904C5C" w:rsidTr="00283015">
        <w:trPr>
          <w:cantSplit/>
          <w:trHeight w:val="1134"/>
        </w:trPr>
        <w:tc>
          <w:tcPr>
            <w:tcW w:w="9356" w:type="dxa"/>
            <w:shd w:val="clear" w:color="auto" w:fill="FFFF99"/>
          </w:tcPr>
          <w:p w:rsidR="00904C5C" w:rsidRDefault="00904C5C" w:rsidP="000B7529">
            <w:pPr>
              <w:pStyle w:val="TableText"/>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04C5C" w:rsidRPr="00C454ED" w:rsidRDefault="00904C5C" w:rsidP="00904C5C"/>
    <w:p w:rsidR="00154B7A" w:rsidRPr="00A70D01" w:rsidRDefault="00CA2650" w:rsidP="00C17917">
      <w:pPr>
        <w:pStyle w:val="Heading3"/>
      </w:pPr>
      <w:r>
        <w:lastRenderedPageBreak/>
        <w:t>8</w:t>
      </w:r>
      <w:r>
        <w:tab/>
      </w:r>
      <w:r w:rsidR="00154B7A" w:rsidRPr="00A70D01">
        <w:t xml:space="preserve">OST in primary </w:t>
      </w:r>
      <w:r w:rsidR="00154B7A">
        <w:t xml:space="preserve">health </w:t>
      </w:r>
      <w:r w:rsidR="00154B7A" w:rsidRPr="00A70D01">
        <w:t>care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2268"/>
        <w:gridCol w:w="1275"/>
        <w:gridCol w:w="851"/>
      </w:tblGrid>
      <w:tr w:rsidR="00154B7A" w:rsidRPr="00887468" w:rsidTr="00061FAC">
        <w:trPr>
          <w:cantSplit/>
          <w:trHeight w:val="20"/>
          <w:tblHeader/>
        </w:trPr>
        <w:tc>
          <w:tcPr>
            <w:tcW w:w="4962" w:type="dxa"/>
            <w:shd w:val="clear" w:color="auto" w:fill="D9D9D9" w:themeFill="background1" w:themeFillShade="D9"/>
          </w:tcPr>
          <w:p w:rsidR="00154B7A" w:rsidRPr="00887468" w:rsidRDefault="00154B7A" w:rsidP="00376410">
            <w:pPr>
              <w:pStyle w:val="TableText"/>
              <w:keepNext/>
              <w:rPr>
                <w:rFonts w:eastAsia="PMingLiU"/>
                <w:b/>
              </w:rPr>
            </w:pPr>
            <w:r w:rsidRPr="00887468">
              <w:rPr>
                <w:rFonts w:eastAsia="PMingLiU"/>
                <w:b/>
              </w:rPr>
              <w:t>Indicators</w:t>
            </w:r>
          </w:p>
        </w:tc>
        <w:tc>
          <w:tcPr>
            <w:tcW w:w="2268" w:type="dxa"/>
            <w:shd w:val="clear" w:color="auto" w:fill="D9D9D9" w:themeFill="background1" w:themeFillShade="D9"/>
          </w:tcPr>
          <w:p w:rsidR="00154B7A" w:rsidRPr="00887468" w:rsidRDefault="00154B7A" w:rsidP="00376410">
            <w:pPr>
              <w:pStyle w:val="TableText"/>
              <w:keepNext/>
              <w:rPr>
                <w:rFonts w:eastAsia="PMingLiU"/>
                <w:b/>
              </w:rPr>
            </w:pPr>
            <w:r w:rsidRPr="00887468">
              <w:rPr>
                <w:rFonts w:eastAsia="PMingLiU"/>
                <w:b/>
              </w:rPr>
              <w:t>Evidence</w:t>
            </w:r>
          </w:p>
        </w:tc>
        <w:tc>
          <w:tcPr>
            <w:tcW w:w="1275" w:type="dxa"/>
            <w:shd w:val="clear" w:color="auto" w:fill="D9D9D9" w:themeFill="background1" w:themeFillShade="D9"/>
          </w:tcPr>
          <w:p w:rsidR="00154B7A" w:rsidRPr="00887468" w:rsidRDefault="00154B7A" w:rsidP="00376410">
            <w:pPr>
              <w:pStyle w:val="TableText"/>
              <w:keepNext/>
              <w:jc w:val="center"/>
              <w:rPr>
                <w:rFonts w:eastAsia="PMingLiU"/>
                <w:b/>
              </w:rPr>
            </w:pPr>
            <w:r w:rsidRPr="00887468">
              <w:rPr>
                <w:rFonts w:eastAsia="PMingLiU"/>
                <w:b/>
              </w:rPr>
              <w:t>Attainment</w:t>
            </w:r>
          </w:p>
        </w:tc>
        <w:tc>
          <w:tcPr>
            <w:tcW w:w="851" w:type="dxa"/>
            <w:shd w:val="clear" w:color="auto" w:fill="D9D9D9" w:themeFill="background1" w:themeFillShade="D9"/>
          </w:tcPr>
          <w:p w:rsidR="00154B7A" w:rsidRPr="00887468" w:rsidRDefault="00154B7A" w:rsidP="00376410">
            <w:pPr>
              <w:pStyle w:val="TableText"/>
              <w:keepNext/>
              <w:jc w:val="center"/>
              <w:rPr>
                <w:rFonts w:eastAsia="PMingLiU"/>
                <w:b/>
              </w:rPr>
            </w:pPr>
            <w:r w:rsidRPr="00887468">
              <w:rPr>
                <w:rFonts w:eastAsia="PMingLiU"/>
                <w:b/>
              </w:rPr>
              <w:t>Risk</w:t>
            </w:r>
          </w:p>
        </w:tc>
      </w:tr>
      <w:tr w:rsidR="00154B7A" w:rsidRPr="00E45A90" w:rsidTr="00887468">
        <w:trPr>
          <w:cantSplit/>
          <w:trHeight w:val="20"/>
        </w:trPr>
        <w:tc>
          <w:tcPr>
            <w:tcW w:w="4962" w:type="dxa"/>
            <w:shd w:val="clear" w:color="auto" w:fill="F3F3F3"/>
          </w:tcPr>
          <w:p w:rsidR="00154B7A" w:rsidRPr="00376410" w:rsidRDefault="00154B7A" w:rsidP="00376410">
            <w:pPr>
              <w:pStyle w:val="TableText"/>
              <w:keepNext/>
              <w:rPr>
                <w:rFonts w:cs="Helvetica"/>
                <w:b/>
                <w:color w:val="141413"/>
                <w:szCs w:val="26"/>
              </w:rPr>
            </w:pPr>
            <w:r w:rsidRPr="00376410">
              <w:rPr>
                <w:rFonts w:cs="Helvetica"/>
                <w:b/>
                <w:color w:val="141413"/>
                <w:szCs w:val="26"/>
              </w:rPr>
              <w:t>8.1</w:t>
            </w:r>
            <w:r w:rsidR="00376410" w:rsidRPr="00376410">
              <w:rPr>
                <w:rFonts w:cs="Helvetica"/>
                <w:b/>
                <w:color w:val="141413"/>
                <w:szCs w:val="26"/>
              </w:rPr>
              <w:tab/>
            </w:r>
            <w:r w:rsidRPr="00376410">
              <w:rPr>
                <w:rFonts w:cs="Helvetica"/>
                <w:b/>
                <w:color w:val="141413"/>
                <w:szCs w:val="26"/>
              </w:rPr>
              <w:t>Shared care with the primary health care sector</w:t>
            </w:r>
          </w:p>
        </w:tc>
        <w:tc>
          <w:tcPr>
            <w:tcW w:w="2268" w:type="dxa"/>
            <w:shd w:val="clear" w:color="auto" w:fill="F3F3F3"/>
          </w:tcPr>
          <w:p w:rsidR="00154B7A" w:rsidRPr="00EB4904" w:rsidRDefault="00154B7A" w:rsidP="00376410">
            <w:pPr>
              <w:pStyle w:val="TableText"/>
              <w:keepNext/>
              <w:rPr>
                <w:rFonts w:cs="Helvetica"/>
                <w:color w:val="141413"/>
                <w:szCs w:val="26"/>
              </w:rPr>
            </w:pPr>
          </w:p>
        </w:tc>
        <w:tc>
          <w:tcPr>
            <w:tcW w:w="1275" w:type="dxa"/>
            <w:shd w:val="clear" w:color="auto" w:fill="F3F3F3"/>
          </w:tcPr>
          <w:p w:rsidR="00154B7A" w:rsidRPr="00EB4904" w:rsidRDefault="00154B7A" w:rsidP="00376410">
            <w:pPr>
              <w:pStyle w:val="TableText"/>
              <w:keepNext/>
              <w:jc w:val="center"/>
              <w:rPr>
                <w:rFonts w:cs="Helvetica"/>
                <w:color w:val="141413"/>
                <w:szCs w:val="26"/>
              </w:rPr>
            </w:pPr>
          </w:p>
        </w:tc>
        <w:tc>
          <w:tcPr>
            <w:tcW w:w="851" w:type="dxa"/>
            <w:shd w:val="clear" w:color="auto" w:fill="F3F3F3"/>
          </w:tcPr>
          <w:p w:rsidR="00154B7A" w:rsidRPr="00EB4904" w:rsidRDefault="00154B7A" w:rsidP="00376410">
            <w:pPr>
              <w:pStyle w:val="TableText"/>
              <w:keepNext/>
              <w:jc w:val="center"/>
              <w:rPr>
                <w:rFonts w:cs="Helvetica"/>
                <w:color w:val="141413"/>
                <w:szCs w:val="26"/>
              </w:rPr>
            </w:pPr>
          </w:p>
        </w:tc>
      </w:tr>
      <w:tr w:rsidR="00376410" w:rsidRPr="00E45A90" w:rsidTr="00887468">
        <w:trPr>
          <w:cantSplit/>
          <w:trHeight w:val="20"/>
        </w:trPr>
        <w:tc>
          <w:tcPr>
            <w:tcW w:w="4962" w:type="dxa"/>
          </w:tcPr>
          <w:p w:rsidR="00376410" w:rsidRPr="00E45A90" w:rsidRDefault="00376410" w:rsidP="00376410">
            <w:pPr>
              <w:pStyle w:val="TableText"/>
              <w:keepNext/>
            </w:pPr>
            <w:r>
              <w:t>All clients have a nominated GP.</w:t>
            </w:r>
          </w:p>
        </w:tc>
        <w:tc>
          <w:tcPr>
            <w:tcW w:w="2268" w:type="dxa"/>
          </w:tcPr>
          <w:p w:rsidR="00376410" w:rsidRPr="00EB4904" w:rsidRDefault="0037641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376410" w:rsidRPr="00EB4904" w:rsidRDefault="0037641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376410" w:rsidRPr="00EB4904" w:rsidRDefault="0037641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6410" w:rsidRPr="00E45A90" w:rsidTr="00887468">
        <w:trPr>
          <w:cantSplit/>
          <w:trHeight w:val="20"/>
        </w:trPr>
        <w:tc>
          <w:tcPr>
            <w:tcW w:w="4962" w:type="dxa"/>
          </w:tcPr>
          <w:p w:rsidR="00376410" w:rsidRPr="00E45A90" w:rsidRDefault="00376410" w:rsidP="00376410">
            <w:pPr>
              <w:pStyle w:val="TableText"/>
              <w:keepNext/>
            </w:pPr>
            <w:r>
              <w:t>The s</w:t>
            </w:r>
            <w:r w:rsidRPr="00E45A90">
              <w:t xml:space="preserve">ervice proactively supports </w:t>
            </w:r>
            <w:r>
              <w:t xml:space="preserve">the </w:t>
            </w:r>
            <w:r w:rsidRPr="00E45A90">
              <w:t xml:space="preserve">transfer of clients to their </w:t>
            </w:r>
            <w:r>
              <w:t xml:space="preserve">authorised GP </w:t>
            </w:r>
            <w:r w:rsidRPr="00E45A90">
              <w:t xml:space="preserve">as soon as possible </w:t>
            </w:r>
            <w:r>
              <w:t>after dose stabilisation.</w:t>
            </w:r>
          </w:p>
        </w:tc>
        <w:tc>
          <w:tcPr>
            <w:tcW w:w="2268" w:type="dxa"/>
          </w:tcPr>
          <w:p w:rsidR="00376410" w:rsidRPr="00EB4904" w:rsidRDefault="0037641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376410" w:rsidRPr="00EB4904" w:rsidRDefault="0037641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376410" w:rsidRPr="00EB4904" w:rsidRDefault="0037641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6410" w:rsidRPr="00E45A90" w:rsidTr="00887468">
        <w:trPr>
          <w:cantSplit/>
          <w:trHeight w:val="20"/>
        </w:trPr>
        <w:tc>
          <w:tcPr>
            <w:tcW w:w="4962" w:type="dxa"/>
          </w:tcPr>
          <w:p w:rsidR="00376410" w:rsidRPr="00E45A90" w:rsidRDefault="00376410" w:rsidP="00376410">
            <w:pPr>
              <w:pStyle w:val="TableText"/>
              <w:keepNext/>
            </w:pPr>
            <w:r>
              <w:t xml:space="preserve">The specialist service complies with the responsibilities outlined in the </w:t>
            </w:r>
            <w:r w:rsidRPr="00F96989">
              <w:rPr>
                <w:i/>
              </w:rPr>
              <w:t>OST Guidelines</w:t>
            </w:r>
            <w:r>
              <w:t xml:space="preserve"> section 8.1.</w:t>
            </w:r>
          </w:p>
        </w:tc>
        <w:tc>
          <w:tcPr>
            <w:tcW w:w="2268" w:type="dxa"/>
          </w:tcPr>
          <w:p w:rsidR="00376410" w:rsidRPr="00EB4904" w:rsidRDefault="0037641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376410" w:rsidRPr="00EB4904" w:rsidRDefault="0037641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376410" w:rsidRPr="00EB4904" w:rsidRDefault="0037641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6410" w:rsidRPr="00E45A90" w:rsidTr="00887468">
        <w:trPr>
          <w:cantSplit/>
          <w:trHeight w:val="20"/>
        </w:trPr>
        <w:tc>
          <w:tcPr>
            <w:tcW w:w="4962" w:type="dxa"/>
            <w:shd w:val="clear" w:color="auto" w:fill="F3F3F3"/>
          </w:tcPr>
          <w:p w:rsidR="00376410" w:rsidRPr="00376410" w:rsidRDefault="00376410" w:rsidP="00376410">
            <w:pPr>
              <w:pStyle w:val="TableText"/>
              <w:keepNext/>
              <w:ind w:left="567" w:hanging="567"/>
              <w:rPr>
                <w:rFonts w:cs="Helvetica"/>
                <w:b/>
                <w:color w:val="141413"/>
                <w:szCs w:val="22"/>
              </w:rPr>
            </w:pPr>
            <w:r w:rsidRPr="00376410">
              <w:rPr>
                <w:rFonts w:cs="Helvetica"/>
                <w:b/>
                <w:color w:val="141413"/>
                <w:szCs w:val="22"/>
              </w:rPr>
              <w:t>8.2</w:t>
            </w:r>
            <w:r>
              <w:rPr>
                <w:rFonts w:cs="Helvetica"/>
                <w:b/>
                <w:color w:val="141413"/>
                <w:szCs w:val="22"/>
              </w:rPr>
              <w:tab/>
            </w:r>
            <w:r w:rsidRPr="00376410">
              <w:rPr>
                <w:rFonts w:cs="Helvetica"/>
                <w:b/>
                <w:color w:val="141413"/>
                <w:szCs w:val="22"/>
              </w:rPr>
              <w:t>Requirements of GPs in shared care with a specialist service</w:t>
            </w:r>
          </w:p>
        </w:tc>
        <w:tc>
          <w:tcPr>
            <w:tcW w:w="2268" w:type="dxa"/>
            <w:shd w:val="clear" w:color="auto" w:fill="F3F3F3"/>
          </w:tcPr>
          <w:p w:rsidR="00376410" w:rsidRPr="00EB4904" w:rsidRDefault="00376410" w:rsidP="00376410">
            <w:pPr>
              <w:pStyle w:val="TableText"/>
              <w:keepNext/>
              <w:rPr>
                <w:rFonts w:cs="Helvetica"/>
                <w:color w:val="141413"/>
                <w:szCs w:val="26"/>
              </w:rPr>
            </w:pPr>
          </w:p>
        </w:tc>
        <w:tc>
          <w:tcPr>
            <w:tcW w:w="1275" w:type="dxa"/>
            <w:shd w:val="clear" w:color="auto" w:fill="F3F3F3"/>
          </w:tcPr>
          <w:p w:rsidR="00376410" w:rsidRPr="00EB4904" w:rsidRDefault="00376410" w:rsidP="00376410">
            <w:pPr>
              <w:pStyle w:val="TableText"/>
              <w:keepNext/>
              <w:jc w:val="center"/>
              <w:rPr>
                <w:rFonts w:cs="Helvetica"/>
                <w:color w:val="141413"/>
                <w:szCs w:val="26"/>
              </w:rPr>
            </w:pPr>
          </w:p>
        </w:tc>
        <w:tc>
          <w:tcPr>
            <w:tcW w:w="851" w:type="dxa"/>
            <w:shd w:val="clear" w:color="auto" w:fill="F3F3F3"/>
          </w:tcPr>
          <w:p w:rsidR="00376410" w:rsidRPr="00EB4904" w:rsidRDefault="00376410" w:rsidP="00376410">
            <w:pPr>
              <w:pStyle w:val="TableText"/>
              <w:keepNext/>
              <w:jc w:val="center"/>
              <w:rPr>
                <w:rFonts w:cs="Helvetica"/>
                <w:color w:val="141413"/>
                <w:szCs w:val="26"/>
              </w:rPr>
            </w:pPr>
          </w:p>
        </w:tc>
      </w:tr>
      <w:tr w:rsidR="00376410" w:rsidRPr="00E45A90" w:rsidTr="00887468">
        <w:trPr>
          <w:cantSplit/>
          <w:trHeight w:val="20"/>
        </w:trPr>
        <w:tc>
          <w:tcPr>
            <w:tcW w:w="4962" w:type="dxa"/>
          </w:tcPr>
          <w:p w:rsidR="00376410" w:rsidRPr="00E45A90" w:rsidRDefault="00376410" w:rsidP="00376410">
            <w:pPr>
              <w:pStyle w:val="TableText"/>
              <w:keepNext/>
            </w:pPr>
            <w:r>
              <w:t>Authorised GPs are working within a broader primary health care team.</w:t>
            </w:r>
          </w:p>
        </w:tc>
        <w:tc>
          <w:tcPr>
            <w:tcW w:w="2268" w:type="dxa"/>
          </w:tcPr>
          <w:p w:rsidR="00376410" w:rsidRPr="00EB4904" w:rsidRDefault="0037641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376410" w:rsidRPr="00EB4904" w:rsidRDefault="0037641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376410" w:rsidRPr="00EB4904" w:rsidRDefault="0037641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6410" w:rsidRPr="00E45A90" w:rsidTr="00887468">
        <w:trPr>
          <w:cantSplit/>
          <w:trHeight w:val="20"/>
        </w:trPr>
        <w:tc>
          <w:tcPr>
            <w:tcW w:w="4962" w:type="dxa"/>
          </w:tcPr>
          <w:p w:rsidR="00376410" w:rsidRPr="00E45A90" w:rsidRDefault="00376410" w:rsidP="00CA2650">
            <w:pPr>
              <w:pStyle w:val="TableText"/>
            </w:pPr>
            <w:r>
              <w:t>Authorised GPs have undertaken training relevant to managing clients receiving OST.</w:t>
            </w:r>
          </w:p>
        </w:tc>
        <w:tc>
          <w:tcPr>
            <w:tcW w:w="2268" w:type="dxa"/>
          </w:tcPr>
          <w:p w:rsidR="00376410" w:rsidRPr="00EB4904" w:rsidRDefault="0037641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376410" w:rsidRPr="00EB4904" w:rsidRDefault="0037641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376410" w:rsidRPr="00EB4904" w:rsidRDefault="0037641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6410" w:rsidRPr="00E45A90" w:rsidTr="00887468">
        <w:trPr>
          <w:cantSplit/>
          <w:trHeight w:val="20"/>
        </w:trPr>
        <w:tc>
          <w:tcPr>
            <w:tcW w:w="4962" w:type="dxa"/>
          </w:tcPr>
          <w:p w:rsidR="00376410" w:rsidRPr="00E45A90" w:rsidRDefault="00376410" w:rsidP="00CA2650">
            <w:pPr>
              <w:pStyle w:val="TableText"/>
            </w:pPr>
            <w:r>
              <w:t>A formal agreement is in place regarding providing advice and consultation.</w:t>
            </w:r>
          </w:p>
        </w:tc>
        <w:tc>
          <w:tcPr>
            <w:tcW w:w="2268" w:type="dxa"/>
          </w:tcPr>
          <w:p w:rsidR="00376410" w:rsidRPr="00EB4904" w:rsidRDefault="0037641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376410" w:rsidRPr="00EB4904" w:rsidRDefault="0037641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376410" w:rsidRPr="00EB4904" w:rsidRDefault="0037641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6410" w:rsidRPr="00E45A90" w:rsidTr="00887468">
        <w:trPr>
          <w:cantSplit/>
          <w:trHeight w:val="20"/>
        </w:trPr>
        <w:tc>
          <w:tcPr>
            <w:tcW w:w="4962" w:type="dxa"/>
          </w:tcPr>
          <w:p w:rsidR="00376410" w:rsidRPr="00E45A90" w:rsidRDefault="00376410" w:rsidP="00CA2650">
            <w:pPr>
              <w:pStyle w:val="TableText"/>
            </w:pPr>
            <w:r>
              <w:t>Clients are provided with access to psychosocial support.</w:t>
            </w:r>
          </w:p>
        </w:tc>
        <w:tc>
          <w:tcPr>
            <w:tcW w:w="2268" w:type="dxa"/>
          </w:tcPr>
          <w:p w:rsidR="00376410" w:rsidRPr="00EB4904" w:rsidRDefault="0037641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376410" w:rsidRPr="00EB4904" w:rsidRDefault="0037641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376410" w:rsidRPr="00EB4904" w:rsidRDefault="0037641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54B7A" w:rsidRDefault="00154B7A" w:rsidP="00CA2650"/>
    <w:p w:rsidR="00904C5C" w:rsidRDefault="00904C5C" w:rsidP="00904C5C">
      <w:pPr>
        <w:pStyle w:val="Heading4"/>
      </w:pPr>
      <w:bookmarkStart w:id="59" w:name="_Toc403048461"/>
      <w:bookmarkStart w:id="60" w:name="_Toc180687229"/>
      <w:bookmarkStart w:id="61" w:name="_Toc180767066"/>
      <w:bookmarkStart w:id="62" w:name="_Toc180687227"/>
      <w:bookmarkStart w:id="63" w:name="_Toc180767064"/>
      <w:bookmarkEnd w:id="58"/>
      <w:r>
        <w:t>Section attainment summary</w:t>
      </w:r>
    </w:p>
    <w:tbl>
      <w:tblPr>
        <w:tblStyle w:val="TableGrid"/>
        <w:tblW w:w="0" w:type="auto"/>
        <w:tblInd w:w="108" w:type="dxa"/>
        <w:tblLayout w:type="fixed"/>
        <w:tblLook w:val="04A0" w:firstRow="1" w:lastRow="0" w:firstColumn="1" w:lastColumn="0" w:noHBand="0" w:noVBand="1"/>
      </w:tblPr>
      <w:tblGrid>
        <w:gridCol w:w="2339"/>
        <w:gridCol w:w="2623"/>
        <w:gridCol w:w="2055"/>
        <w:gridCol w:w="2339"/>
      </w:tblGrid>
      <w:tr w:rsidR="00904C5C" w:rsidRPr="00904C5C" w:rsidTr="00283015">
        <w:trPr>
          <w:cantSplit/>
        </w:trPr>
        <w:tc>
          <w:tcPr>
            <w:tcW w:w="9356" w:type="dxa"/>
            <w:gridSpan w:val="4"/>
            <w:tcBorders>
              <w:bottom w:val="nil"/>
            </w:tcBorders>
            <w:shd w:val="clear" w:color="auto" w:fill="FFFF99"/>
          </w:tcPr>
          <w:p w:rsidR="00904C5C" w:rsidRPr="00904C5C" w:rsidRDefault="00904C5C" w:rsidP="000B7529">
            <w:pPr>
              <w:pStyle w:val="TableText"/>
              <w:spacing w:after="0"/>
              <w:rPr>
                <w:b/>
              </w:rPr>
            </w:pPr>
            <w:r w:rsidRPr="00904C5C">
              <w:rPr>
                <w:b/>
              </w:rPr>
              <w:t>Indicators (out of 6)</w:t>
            </w:r>
            <w:r>
              <w:rPr>
                <w:b/>
              </w:rPr>
              <w:t>:</w:t>
            </w:r>
          </w:p>
        </w:tc>
      </w:tr>
      <w:tr w:rsidR="00904C5C" w:rsidTr="00283015">
        <w:trPr>
          <w:cantSplit/>
        </w:trPr>
        <w:tc>
          <w:tcPr>
            <w:tcW w:w="2339" w:type="dxa"/>
            <w:tcBorders>
              <w:top w:val="nil"/>
              <w:right w:val="nil"/>
            </w:tcBorders>
            <w:shd w:val="clear" w:color="auto" w:fill="FFFF99"/>
          </w:tcPr>
          <w:p w:rsidR="00904C5C" w:rsidRDefault="00904C5C" w:rsidP="000B7529">
            <w:pPr>
              <w:pStyle w:val="TableText"/>
              <w:tabs>
                <w:tab w:val="right" w:pos="1593"/>
              </w:tabs>
            </w:pPr>
            <w:r>
              <w:t>Fully 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c>
          <w:tcPr>
            <w:tcW w:w="2623" w:type="dxa"/>
            <w:tcBorders>
              <w:top w:val="nil"/>
              <w:left w:val="nil"/>
              <w:right w:val="nil"/>
            </w:tcBorders>
            <w:shd w:val="clear" w:color="auto" w:fill="FFFF99"/>
          </w:tcPr>
          <w:p w:rsidR="00904C5C" w:rsidRDefault="00904C5C" w:rsidP="000B7529">
            <w:pPr>
              <w:pStyle w:val="TableText"/>
              <w:tabs>
                <w:tab w:val="right" w:pos="1806"/>
              </w:tabs>
            </w:pPr>
            <w:r>
              <w:t>Partially 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c>
          <w:tcPr>
            <w:tcW w:w="2055" w:type="dxa"/>
            <w:tcBorders>
              <w:top w:val="nil"/>
              <w:left w:val="nil"/>
              <w:right w:val="nil"/>
            </w:tcBorders>
            <w:shd w:val="clear" w:color="auto" w:fill="FFFF99"/>
          </w:tcPr>
          <w:p w:rsidR="00904C5C" w:rsidRDefault="00904C5C" w:rsidP="000B7529">
            <w:pPr>
              <w:pStyle w:val="TableText"/>
              <w:tabs>
                <w:tab w:val="right" w:pos="1451"/>
              </w:tabs>
            </w:pPr>
            <w:r>
              <w:t>Unattained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c>
          <w:tcPr>
            <w:tcW w:w="2339" w:type="dxa"/>
            <w:tcBorders>
              <w:top w:val="nil"/>
              <w:left w:val="nil"/>
            </w:tcBorders>
            <w:shd w:val="clear" w:color="auto" w:fill="FFFF99"/>
          </w:tcPr>
          <w:p w:rsidR="00904C5C" w:rsidRDefault="00904C5C" w:rsidP="000B7529">
            <w:pPr>
              <w:pStyle w:val="TableText"/>
              <w:tabs>
                <w:tab w:val="right" w:pos="1593"/>
              </w:tabs>
            </w:pPr>
            <w:r>
              <w:t>Not applicable</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r>
    </w:tbl>
    <w:p w:rsidR="00904C5C" w:rsidRPr="00C454ED" w:rsidRDefault="00904C5C" w:rsidP="00904C5C"/>
    <w:p w:rsidR="00904C5C" w:rsidRDefault="00904C5C" w:rsidP="00904C5C">
      <w:pPr>
        <w:pStyle w:val="Heading4"/>
      </w:pPr>
      <w:r>
        <w:t>Summary of recommended actions</w:t>
      </w:r>
    </w:p>
    <w:tbl>
      <w:tblPr>
        <w:tblStyle w:val="TableGrid"/>
        <w:tblW w:w="0" w:type="auto"/>
        <w:tblInd w:w="108" w:type="dxa"/>
        <w:tblLayout w:type="fixed"/>
        <w:tblLook w:val="04A0" w:firstRow="1" w:lastRow="0" w:firstColumn="1" w:lastColumn="0" w:noHBand="0" w:noVBand="1"/>
      </w:tblPr>
      <w:tblGrid>
        <w:gridCol w:w="9356"/>
      </w:tblGrid>
      <w:tr w:rsidR="00904C5C" w:rsidTr="00283015">
        <w:trPr>
          <w:cantSplit/>
          <w:trHeight w:val="1134"/>
        </w:trPr>
        <w:tc>
          <w:tcPr>
            <w:tcW w:w="9356" w:type="dxa"/>
            <w:shd w:val="clear" w:color="auto" w:fill="FFFF99"/>
          </w:tcPr>
          <w:p w:rsidR="00904C5C" w:rsidRDefault="00904C5C" w:rsidP="000B7529">
            <w:pPr>
              <w:pStyle w:val="TableText"/>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04C5C" w:rsidRPr="00C454ED" w:rsidRDefault="00904C5C" w:rsidP="00904C5C"/>
    <w:p w:rsidR="00154B7A" w:rsidRDefault="00CA2650" w:rsidP="00CA2650">
      <w:pPr>
        <w:pStyle w:val="Heading3"/>
      </w:pPr>
      <w:r>
        <w:rPr>
          <w:rFonts w:eastAsia="PMingLiU"/>
        </w:rPr>
        <w:lastRenderedPageBreak/>
        <w:t>9</w:t>
      </w:r>
      <w:r>
        <w:rPr>
          <w:rFonts w:eastAsia="PMingLiU"/>
        </w:rPr>
        <w:tab/>
      </w:r>
      <w:r w:rsidR="00154B7A">
        <w:rPr>
          <w:rFonts w:eastAsia="PMingLiU"/>
        </w:rPr>
        <w:t>OST and the pharmacy</w:t>
      </w:r>
      <w:bookmarkEnd w:id="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2268"/>
        <w:gridCol w:w="1275"/>
        <w:gridCol w:w="851"/>
      </w:tblGrid>
      <w:tr w:rsidR="00154B7A" w:rsidRPr="00D949AA" w:rsidTr="000F1BBB">
        <w:trPr>
          <w:cantSplit/>
          <w:trHeight w:val="20"/>
          <w:tblHeader/>
        </w:trPr>
        <w:tc>
          <w:tcPr>
            <w:tcW w:w="4962" w:type="dxa"/>
            <w:tcBorders>
              <w:bottom w:val="single" w:sz="4" w:space="0" w:color="auto"/>
            </w:tcBorders>
            <w:shd w:val="clear" w:color="auto" w:fill="D9D9D9" w:themeFill="background1" w:themeFillShade="D9"/>
          </w:tcPr>
          <w:p w:rsidR="00154B7A" w:rsidRPr="00D949AA" w:rsidRDefault="00154B7A" w:rsidP="00D949AA">
            <w:pPr>
              <w:pStyle w:val="TableText"/>
              <w:keepNext/>
              <w:rPr>
                <w:rFonts w:eastAsia="PMingLiU"/>
                <w:b/>
              </w:rPr>
            </w:pPr>
            <w:r w:rsidRPr="00D949AA">
              <w:rPr>
                <w:rFonts w:eastAsia="PMingLiU"/>
                <w:b/>
              </w:rPr>
              <w:t>Indicators</w:t>
            </w:r>
          </w:p>
        </w:tc>
        <w:tc>
          <w:tcPr>
            <w:tcW w:w="2268" w:type="dxa"/>
            <w:tcBorders>
              <w:bottom w:val="single" w:sz="4" w:space="0" w:color="auto"/>
            </w:tcBorders>
            <w:shd w:val="clear" w:color="auto" w:fill="D9D9D9" w:themeFill="background1" w:themeFillShade="D9"/>
          </w:tcPr>
          <w:p w:rsidR="00154B7A" w:rsidRPr="00D949AA" w:rsidRDefault="00154B7A" w:rsidP="00D949AA">
            <w:pPr>
              <w:pStyle w:val="TableText"/>
              <w:keepNext/>
              <w:rPr>
                <w:rFonts w:eastAsia="PMingLiU"/>
                <w:b/>
              </w:rPr>
            </w:pPr>
            <w:r w:rsidRPr="00D949AA">
              <w:rPr>
                <w:rFonts w:eastAsia="PMingLiU"/>
                <w:b/>
              </w:rPr>
              <w:t>Evidence</w:t>
            </w:r>
          </w:p>
        </w:tc>
        <w:tc>
          <w:tcPr>
            <w:tcW w:w="1275" w:type="dxa"/>
            <w:tcBorders>
              <w:bottom w:val="single" w:sz="4" w:space="0" w:color="auto"/>
            </w:tcBorders>
            <w:shd w:val="clear" w:color="auto" w:fill="D9D9D9" w:themeFill="background1" w:themeFillShade="D9"/>
          </w:tcPr>
          <w:p w:rsidR="00154B7A" w:rsidRPr="00D949AA" w:rsidRDefault="00154B7A" w:rsidP="00D949AA">
            <w:pPr>
              <w:pStyle w:val="TableText"/>
              <w:keepNext/>
              <w:jc w:val="center"/>
              <w:rPr>
                <w:rFonts w:eastAsia="PMingLiU"/>
                <w:b/>
              </w:rPr>
            </w:pPr>
            <w:r w:rsidRPr="00D949AA">
              <w:rPr>
                <w:rFonts w:eastAsia="PMingLiU"/>
                <w:b/>
              </w:rPr>
              <w:t>Attainment</w:t>
            </w:r>
          </w:p>
        </w:tc>
        <w:tc>
          <w:tcPr>
            <w:tcW w:w="851" w:type="dxa"/>
            <w:tcBorders>
              <w:bottom w:val="single" w:sz="4" w:space="0" w:color="auto"/>
            </w:tcBorders>
            <w:shd w:val="clear" w:color="auto" w:fill="D9D9D9" w:themeFill="background1" w:themeFillShade="D9"/>
          </w:tcPr>
          <w:p w:rsidR="00154B7A" w:rsidRPr="00D949AA" w:rsidRDefault="00154B7A" w:rsidP="00D949AA">
            <w:pPr>
              <w:pStyle w:val="TableText"/>
              <w:keepNext/>
              <w:jc w:val="center"/>
              <w:rPr>
                <w:rFonts w:eastAsia="PMingLiU"/>
                <w:b/>
              </w:rPr>
            </w:pPr>
            <w:r w:rsidRPr="00D949AA">
              <w:rPr>
                <w:rFonts w:eastAsia="PMingLiU"/>
                <w:b/>
              </w:rPr>
              <w:t>Risk</w:t>
            </w:r>
          </w:p>
        </w:tc>
      </w:tr>
      <w:tr w:rsidR="00154B7A" w:rsidRPr="00E45A90" w:rsidTr="000F1BBB">
        <w:trPr>
          <w:cantSplit/>
          <w:trHeight w:val="20"/>
        </w:trPr>
        <w:tc>
          <w:tcPr>
            <w:tcW w:w="4962" w:type="dxa"/>
            <w:shd w:val="clear" w:color="auto" w:fill="F3F3F3"/>
          </w:tcPr>
          <w:p w:rsidR="00154B7A" w:rsidRPr="00D949AA" w:rsidRDefault="00154B7A" w:rsidP="00D949AA">
            <w:pPr>
              <w:pStyle w:val="TableText"/>
              <w:keepNext/>
              <w:rPr>
                <w:rFonts w:cs="Helvetica"/>
                <w:b/>
                <w:color w:val="141413"/>
                <w:szCs w:val="26"/>
              </w:rPr>
            </w:pPr>
            <w:r w:rsidRPr="00D949AA">
              <w:rPr>
                <w:rFonts w:cs="Helvetica"/>
                <w:b/>
                <w:color w:val="141413"/>
                <w:szCs w:val="26"/>
              </w:rPr>
              <w:t>9.1</w:t>
            </w:r>
            <w:r w:rsidR="00D949AA">
              <w:rPr>
                <w:rFonts w:cs="Helvetica"/>
                <w:b/>
                <w:color w:val="141413"/>
                <w:szCs w:val="26"/>
              </w:rPr>
              <w:tab/>
            </w:r>
            <w:r w:rsidRPr="00D949AA">
              <w:rPr>
                <w:rFonts w:cs="Helvetica"/>
                <w:b/>
                <w:color w:val="141413"/>
                <w:szCs w:val="26"/>
              </w:rPr>
              <w:t>Responsibilities of the pharmacist</w:t>
            </w:r>
          </w:p>
        </w:tc>
        <w:tc>
          <w:tcPr>
            <w:tcW w:w="2268" w:type="dxa"/>
            <w:shd w:val="clear" w:color="auto" w:fill="F3F3F3"/>
          </w:tcPr>
          <w:p w:rsidR="00154B7A" w:rsidRPr="00EB4904" w:rsidRDefault="00154B7A" w:rsidP="00D949AA">
            <w:pPr>
              <w:pStyle w:val="TableText"/>
              <w:keepNext/>
              <w:rPr>
                <w:rFonts w:cs="Helvetica"/>
                <w:color w:val="141413"/>
                <w:szCs w:val="26"/>
              </w:rPr>
            </w:pPr>
          </w:p>
        </w:tc>
        <w:tc>
          <w:tcPr>
            <w:tcW w:w="1275" w:type="dxa"/>
            <w:shd w:val="clear" w:color="auto" w:fill="F3F3F3"/>
          </w:tcPr>
          <w:p w:rsidR="00154B7A" w:rsidRPr="00EB4904" w:rsidRDefault="00154B7A" w:rsidP="00D949AA">
            <w:pPr>
              <w:pStyle w:val="TableText"/>
              <w:keepNext/>
              <w:jc w:val="center"/>
              <w:rPr>
                <w:rFonts w:cs="Helvetica"/>
                <w:color w:val="141413"/>
                <w:szCs w:val="26"/>
              </w:rPr>
            </w:pPr>
          </w:p>
        </w:tc>
        <w:tc>
          <w:tcPr>
            <w:tcW w:w="851" w:type="dxa"/>
            <w:shd w:val="clear" w:color="auto" w:fill="F3F3F3"/>
          </w:tcPr>
          <w:p w:rsidR="00154B7A" w:rsidRPr="00EB4904" w:rsidRDefault="00154B7A" w:rsidP="00D949AA">
            <w:pPr>
              <w:pStyle w:val="TableText"/>
              <w:keepNext/>
              <w:jc w:val="center"/>
              <w:rPr>
                <w:rFonts w:cs="Helvetica"/>
                <w:color w:val="141413"/>
                <w:szCs w:val="26"/>
              </w:rPr>
            </w:pPr>
          </w:p>
        </w:tc>
      </w:tr>
      <w:tr w:rsidR="00D949AA" w:rsidRPr="00E45A90" w:rsidTr="00D949AA">
        <w:trPr>
          <w:cantSplit/>
          <w:trHeight w:val="20"/>
        </w:trPr>
        <w:tc>
          <w:tcPr>
            <w:tcW w:w="4962" w:type="dxa"/>
          </w:tcPr>
          <w:p w:rsidR="00D949AA" w:rsidRPr="00E45A90" w:rsidRDefault="00D949AA" w:rsidP="00D949AA">
            <w:pPr>
              <w:pStyle w:val="TableText"/>
              <w:keepNext/>
            </w:pPr>
            <w:r>
              <w:t>The s</w:t>
            </w:r>
            <w:r w:rsidRPr="00E45A90">
              <w:t>ervice provides training and support to community pharmacies and communicates with them regularly</w:t>
            </w:r>
            <w:r>
              <w:t>.</w:t>
            </w:r>
          </w:p>
        </w:tc>
        <w:tc>
          <w:tcPr>
            <w:tcW w:w="2268" w:type="dxa"/>
          </w:tcPr>
          <w:p w:rsidR="00D949AA" w:rsidRPr="00EB4904" w:rsidRDefault="00D949AA" w:rsidP="00D949AA">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D949AA" w:rsidRPr="00EB4904" w:rsidRDefault="00D949AA" w:rsidP="00D949AA">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D949AA" w:rsidRPr="00EB4904" w:rsidRDefault="00D949AA" w:rsidP="00D949AA">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49AA" w:rsidRPr="00E45A90" w:rsidTr="00D949AA">
        <w:trPr>
          <w:cantSplit/>
          <w:trHeight w:val="20"/>
        </w:trPr>
        <w:tc>
          <w:tcPr>
            <w:tcW w:w="4962" w:type="dxa"/>
          </w:tcPr>
          <w:p w:rsidR="00D949AA" w:rsidRPr="00EB4904" w:rsidRDefault="00D949AA" w:rsidP="00D949AA">
            <w:pPr>
              <w:pStyle w:val="TableText"/>
              <w:keepNext/>
              <w:rPr>
                <w:color w:val="141413"/>
                <w:szCs w:val="26"/>
              </w:rPr>
            </w:pPr>
            <w:r>
              <w:t>The s</w:t>
            </w:r>
            <w:r w:rsidRPr="00E45A90">
              <w:t>ervice provides pharmacies with accurate information as to which GPs are authorised to prescribe OST</w:t>
            </w:r>
            <w:r>
              <w:t>.</w:t>
            </w:r>
          </w:p>
        </w:tc>
        <w:tc>
          <w:tcPr>
            <w:tcW w:w="2268" w:type="dxa"/>
          </w:tcPr>
          <w:p w:rsidR="00D949AA" w:rsidRPr="00EB4904" w:rsidRDefault="00D949AA" w:rsidP="00D949AA">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D949AA" w:rsidRPr="00EB4904" w:rsidRDefault="00D949AA" w:rsidP="00D949AA">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D949AA" w:rsidRPr="00EB4904" w:rsidRDefault="00D949AA" w:rsidP="00D949AA">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49AA" w:rsidRPr="00E45A90" w:rsidTr="00D949AA">
        <w:trPr>
          <w:cantSplit/>
          <w:trHeight w:val="20"/>
        </w:trPr>
        <w:tc>
          <w:tcPr>
            <w:tcW w:w="4962" w:type="dxa"/>
          </w:tcPr>
          <w:p w:rsidR="00D949AA" w:rsidRPr="00EB4904" w:rsidRDefault="00D949AA" w:rsidP="00D949AA">
            <w:pPr>
              <w:pStyle w:val="TableText"/>
              <w:keepNext/>
              <w:rPr>
                <w:color w:val="141413"/>
                <w:szCs w:val="26"/>
              </w:rPr>
            </w:pPr>
            <w:r w:rsidRPr="00EB4904">
              <w:rPr>
                <w:color w:val="141413"/>
                <w:szCs w:val="26"/>
              </w:rPr>
              <w:t>The pharmacist notifies the prescriber when a client:</w:t>
            </w:r>
          </w:p>
          <w:p w:rsidR="00D949AA" w:rsidRPr="00EB4904" w:rsidRDefault="00D949AA" w:rsidP="00D949AA">
            <w:pPr>
              <w:pStyle w:val="TableBullet"/>
              <w:keepNext/>
            </w:pPr>
            <w:r w:rsidRPr="00EB4904">
              <w:t>has missed collecting more than one dose</w:t>
            </w:r>
          </w:p>
          <w:p w:rsidR="00D949AA" w:rsidRPr="00EB4904" w:rsidRDefault="00D949AA" w:rsidP="00D949AA">
            <w:pPr>
              <w:pStyle w:val="TableBullet"/>
              <w:keepNext/>
            </w:pPr>
            <w:r w:rsidRPr="00EB4904">
              <w:t>presents as intoxicated</w:t>
            </w:r>
          </w:p>
          <w:p w:rsidR="00D949AA" w:rsidRPr="00EB4904" w:rsidRDefault="00D949AA" w:rsidP="00D949AA">
            <w:pPr>
              <w:pStyle w:val="TableBullet"/>
              <w:keepNext/>
            </w:pPr>
            <w:r w:rsidRPr="00EB4904">
              <w:t>exhibits abusive or threatening behaviour</w:t>
            </w:r>
          </w:p>
          <w:p w:rsidR="00D949AA" w:rsidRPr="00EB4904" w:rsidRDefault="00D949AA" w:rsidP="00D949AA">
            <w:pPr>
              <w:pStyle w:val="TableBullet"/>
              <w:keepNext/>
            </w:pPr>
            <w:r w:rsidRPr="00EB4904">
              <w:t>diverts or makes a serious attempt to divert their OST medication</w:t>
            </w:r>
          </w:p>
          <w:p w:rsidR="00D949AA" w:rsidRPr="00EB4904" w:rsidRDefault="00D949AA" w:rsidP="00D949AA">
            <w:pPr>
              <w:pStyle w:val="TableBullet"/>
              <w:keepNext/>
            </w:pPr>
            <w:r w:rsidRPr="00EB4904">
              <w:t>exhibits withdrawal symptoms</w:t>
            </w:r>
          </w:p>
          <w:p w:rsidR="00D949AA" w:rsidRPr="00EB4904" w:rsidRDefault="00D949AA" w:rsidP="00D949AA">
            <w:pPr>
              <w:pStyle w:val="TableBullet"/>
              <w:keepNext/>
            </w:pPr>
            <w:proofErr w:type="gramStart"/>
            <w:r w:rsidRPr="00EB4904">
              <w:t>deteriorates</w:t>
            </w:r>
            <w:proofErr w:type="gramEnd"/>
            <w:r w:rsidRPr="00EB4904">
              <w:t xml:space="preserve"> in their physical, emotional or mental state.</w:t>
            </w:r>
          </w:p>
        </w:tc>
        <w:tc>
          <w:tcPr>
            <w:tcW w:w="2268" w:type="dxa"/>
          </w:tcPr>
          <w:p w:rsidR="00D949AA" w:rsidRPr="00EB4904" w:rsidRDefault="00D949AA" w:rsidP="00D949AA">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D949AA" w:rsidRPr="00EB4904" w:rsidRDefault="00D949AA" w:rsidP="00D949AA">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D949AA" w:rsidRPr="00EB4904" w:rsidRDefault="00D949AA" w:rsidP="00D949AA">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49AA" w:rsidRPr="00E45A90" w:rsidTr="000F1BBB">
        <w:trPr>
          <w:cantSplit/>
          <w:trHeight w:val="20"/>
        </w:trPr>
        <w:tc>
          <w:tcPr>
            <w:tcW w:w="4962" w:type="dxa"/>
            <w:tcBorders>
              <w:bottom w:val="single" w:sz="4" w:space="0" w:color="auto"/>
            </w:tcBorders>
          </w:tcPr>
          <w:p w:rsidR="00D949AA" w:rsidRPr="00E45A90" w:rsidRDefault="00D949AA" w:rsidP="00D949AA">
            <w:pPr>
              <w:pStyle w:val="TableText"/>
              <w:keepNext/>
            </w:pPr>
            <w:r>
              <w:t>Pharmacists inform specialist services when they receive OST prescriptions for unknown prescribers.</w:t>
            </w:r>
          </w:p>
        </w:tc>
        <w:tc>
          <w:tcPr>
            <w:tcW w:w="2268" w:type="dxa"/>
            <w:tcBorders>
              <w:bottom w:val="single" w:sz="4" w:space="0" w:color="auto"/>
            </w:tcBorders>
          </w:tcPr>
          <w:p w:rsidR="00D949AA" w:rsidRPr="00EB4904" w:rsidRDefault="00D949AA" w:rsidP="00D949AA">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bottom w:val="single" w:sz="4" w:space="0" w:color="auto"/>
            </w:tcBorders>
          </w:tcPr>
          <w:p w:rsidR="00D949AA" w:rsidRPr="00EB4904" w:rsidRDefault="00D949AA" w:rsidP="00D949AA">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bottom w:val="single" w:sz="4" w:space="0" w:color="auto"/>
            </w:tcBorders>
          </w:tcPr>
          <w:p w:rsidR="00D949AA" w:rsidRPr="00EB4904" w:rsidRDefault="00D949AA" w:rsidP="00D949AA">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49AA" w:rsidRPr="00E45A90" w:rsidTr="000F1BBB">
        <w:trPr>
          <w:cantSplit/>
          <w:trHeight w:val="20"/>
        </w:trPr>
        <w:tc>
          <w:tcPr>
            <w:tcW w:w="4962" w:type="dxa"/>
            <w:shd w:val="clear" w:color="auto" w:fill="F3F3F3"/>
          </w:tcPr>
          <w:p w:rsidR="00D949AA" w:rsidRPr="00D949AA" w:rsidRDefault="00D949AA" w:rsidP="00D949AA">
            <w:pPr>
              <w:pStyle w:val="TableText"/>
              <w:keepNext/>
              <w:rPr>
                <w:b/>
                <w:color w:val="141413"/>
                <w:szCs w:val="26"/>
              </w:rPr>
            </w:pPr>
            <w:r w:rsidRPr="00D949AA">
              <w:rPr>
                <w:b/>
                <w:color w:val="141413"/>
                <w:szCs w:val="26"/>
              </w:rPr>
              <w:t>9.2</w:t>
            </w:r>
            <w:r>
              <w:rPr>
                <w:b/>
                <w:color w:val="141413"/>
                <w:szCs w:val="26"/>
              </w:rPr>
              <w:tab/>
            </w:r>
            <w:r w:rsidRPr="00D949AA">
              <w:rPr>
                <w:b/>
                <w:color w:val="141413"/>
                <w:szCs w:val="26"/>
              </w:rPr>
              <w:t>The administration and dispensing process</w:t>
            </w:r>
          </w:p>
        </w:tc>
        <w:tc>
          <w:tcPr>
            <w:tcW w:w="2268" w:type="dxa"/>
            <w:shd w:val="clear" w:color="auto" w:fill="F3F3F3"/>
          </w:tcPr>
          <w:p w:rsidR="00D949AA" w:rsidRPr="00EB4904" w:rsidRDefault="00D949AA" w:rsidP="00D949AA">
            <w:pPr>
              <w:pStyle w:val="TableText"/>
              <w:keepNext/>
              <w:rPr>
                <w:color w:val="141413"/>
                <w:szCs w:val="26"/>
              </w:rPr>
            </w:pPr>
          </w:p>
        </w:tc>
        <w:tc>
          <w:tcPr>
            <w:tcW w:w="1275" w:type="dxa"/>
            <w:shd w:val="clear" w:color="auto" w:fill="F3F3F3"/>
          </w:tcPr>
          <w:p w:rsidR="00D949AA" w:rsidRPr="00EB4904" w:rsidRDefault="00D949AA" w:rsidP="00D949AA">
            <w:pPr>
              <w:pStyle w:val="TableText"/>
              <w:keepNext/>
              <w:jc w:val="center"/>
              <w:rPr>
                <w:color w:val="141413"/>
                <w:szCs w:val="26"/>
              </w:rPr>
            </w:pPr>
          </w:p>
        </w:tc>
        <w:tc>
          <w:tcPr>
            <w:tcW w:w="851" w:type="dxa"/>
            <w:shd w:val="clear" w:color="auto" w:fill="F3F3F3"/>
          </w:tcPr>
          <w:p w:rsidR="00D949AA" w:rsidRPr="00EB4904" w:rsidRDefault="00D949AA" w:rsidP="00D949AA">
            <w:pPr>
              <w:pStyle w:val="TableText"/>
              <w:keepNext/>
              <w:jc w:val="center"/>
              <w:rPr>
                <w:color w:val="141413"/>
                <w:szCs w:val="26"/>
              </w:rPr>
            </w:pPr>
          </w:p>
        </w:tc>
      </w:tr>
      <w:tr w:rsidR="00D949AA" w:rsidRPr="00E45A90" w:rsidTr="00D949AA">
        <w:trPr>
          <w:cantSplit/>
          <w:trHeight w:val="20"/>
        </w:trPr>
        <w:tc>
          <w:tcPr>
            <w:tcW w:w="4962" w:type="dxa"/>
          </w:tcPr>
          <w:p w:rsidR="00D949AA" w:rsidRPr="00EB4904" w:rsidRDefault="00D949AA" w:rsidP="00CA2650">
            <w:pPr>
              <w:pStyle w:val="TableText"/>
              <w:rPr>
                <w:color w:val="141413"/>
                <w:szCs w:val="26"/>
              </w:rPr>
            </w:pPr>
            <w:r w:rsidRPr="00EB4904">
              <w:rPr>
                <w:color w:val="141413"/>
                <w:szCs w:val="26"/>
              </w:rPr>
              <w:t>Pharmacists are consulted as part of the multidisciplinary team, in particular, before making significant changes to a client’s treatment plan that affect dispensing.</w:t>
            </w:r>
          </w:p>
        </w:tc>
        <w:tc>
          <w:tcPr>
            <w:tcW w:w="2268" w:type="dxa"/>
          </w:tcPr>
          <w:p w:rsidR="00D949AA" w:rsidRPr="00EB4904" w:rsidRDefault="00D949AA"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D949AA" w:rsidRPr="00EB4904" w:rsidRDefault="00D949AA"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D949AA" w:rsidRPr="00EB4904" w:rsidRDefault="00D949AA"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49AA" w:rsidRPr="00E45A90" w:rsidTr="000F1BBB">
        <w:trPr>
          <w:cantSplit/>
          <w:trHeight w:val="20"/>
        </w:trPr>
        <w:tc>
          <w:tcPr>
            <w:tcW w:w="4962" w:type="dxa"/>
            <w:tcBorders>
              <w:bottom w:val="single" w:sz="4" w:space="0" w:color="auto"/>
            </w:tcBorders>
          </w:tcPr>
          <w:p w:rsidR="00D949AA" w:rsidRPr="00EB4904" w:rsidRDefault="00D949AA" w:rsidP="00CA2650">
            <w:pPr>
              <w:pStyle w:val="TableText"/>
              <w:rPr>
                <w:color w:val="141413"/>
                <w:szCs w:val="26"/>
              </w:rPr>
            </w:pPr>
            <w:r w:rsidRPr="00EB4904">
              <w:rPr>
                <w:color w:val="141413"/>
                <w:szCs w:val="26"/>
              </w:rPr>
              <w:t xml:space="preserve">The service is accessible to the community pharmacist, </w:t>
            </w:r>
            <w:proofErr w:type="spellStart"/>
            <w:r w:rsidRPr="00EB4904">
              <w:rPr>
                <w:color w:val="141413"/>
                <w:szCs w:val="26"/>
              </w:rPr>
              <w:t>eg</w:t>
            </w:r>
            <w:proofErr w:type="spellEnd"/>
            <w:r w:rsidRPr="00EB4904">
              <w:rPr>
                <w:color w:val="141413"/>
                <w:szCs w:val="26"/>
              </w:rPr>
              <w:t>, has the contact details of the key worker for each client, and an afterhours contact number.</w:t>
            </w:r>
          </w:p>
        </w:tc>
        <w:tc>
          <w:tcPr>
            <w:tcW w:w="2268" w:type="dxa"/>
            <w:tcBorders>
              <w:bottom w:val="single" w:sz="4" w:space="0" w:color="auto"/>
            </w:tcBorders>
          </w:tcPr>
          <w:p w:rsidR="00D949AA" w:rsidRPr="00EB4904" w:rsidRDefault="00D949AA"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bottom w:val="single" w:sz="4" w:space="0" w:color="auto"/>
            </w:tcBorders>
          </w:tcPr>
          <w:p w:rsidR="00D949AA" w:rsidRPr="00EB4904" w:rsidRDefault="00D949AA"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bottom w:val="single" w:sz="4" w:space="0" w:color="auto"/>
            </w:tcBorders>
          </w:tcPr>
          <w:p w:rsidR="00D949AA" w:rsidRPr="00EB4904" w:rsidRDefault="00D949AA"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49AA" w:rsidRPr="00E45A90" w:rsidTr="000F1BBB">
        <w:trPr>
          <w:cantSplit/>
          <w:trHeight w:val="20"/>
        </w:trPr>
        <w:tc>
          <w:tcPr>
            <w:tcW w:w="4962" w:type="dxa"/>
            <w:shd w:val="clear" w:color="auto" w:fill="F3F3F3"/>
          </w:tcPr>
          <w:p w:rsidR="00D949AA" w:rsidRPr="00D949AA" w:rsidRDefault="00D949AA" w:rsidP="00D949AA">
            <w:pPr>
              <w:pStyle w:val="TableText"/>
              <w:rPr>
                <w:b/>
                <w:color w:val="141413"/>
              </w:rPr>
            </w:pPr>
            <w:r w:rsidRPr="00D949AA">
              <w:rPr>
                <w:b/>
                <w:color w:val="141413"/>
              </w:rPr>
              <w:t>9.3</w:t>
            </w:r>
            <w:r>
              <w:rPr>
                <w:b/>
                <w:color w:val="141413"/>
              </w:rPr>
              <w:tab/>
            </w:r>
            <w:r w:rsidRPr="00D949AA">
              <w:rPr>
                <w:b/>
                <w:color w:val="141413"/>
              </w:rPr>
              <w:t>Managing other aspects of OST provision</w:t>
            </w:r>
          </w:p>
        </w:tc>
        <w:tc>
          <w:tcPr>
            <w:tcW w:w="2268" w:type="dxa"/>
            <w:shd w:val="clear" w:color="auto" w:fill="F3F3F3"/>
          </w:tcPr>
          <w:p w:rsidR="00D949AA" w:rsidRPr="00EB4904" w:rsidRDefault="00D949AA" w:rsidP="00CA2650">
            <w:pPr>
              <w:pStyle w:val="TableText"/>
              <w:rPr>
                <w:color w:val="141413"/>
                <w:szCs w:val="26"/>
              </w:rPr>
            </w:pPr>
          </w:p>
        </w:tc>
        <w:tc>
          <w:tcPr>
            <w:tcW w:w="1275" w:type="dxa"/>
            <w:shd w:val="clear" w:color="auto" w:fill="F3F3F3"/>
          </w:tcPr>
          <w:p w:rsidR="00D949AA" w:rsidRPr="00EB4904" w:rsidRDefault="00D949AA" w:rsidP="00D949AA">
            <w:pPr>
              <w:pStyle w:val="TableText"/>
              <w:jc w:val="center"/>
              <w:rPr>
                <w:color w:val="141413"/>
                <w:szCs w:val="26"/>
              </w:rPr>
            </w:pPr>
          </w:p>
        </w:tc>
        <w:tc>
          <w:tcPr>
            <w:tcW w:w="851" w:type="dxa"/>
            <w:shd w:val="clear" w:color="auto" w:fill="F3F3F3"/>
          </w:tcPr>
          <w:p w:rsidR="00D949AA" w:rsidRPr="00EB4904" w:rsidRDefault="00D949AA" w:rsidP="00D949AA">
            <w:pPr>
              <w:pStyle w:val="TableText"/>
              <w:jc w:val="center"/>
              <w:rPr>
                <w:color w:val="141413"/>
                <w:szCs w:val="26"/>
              </w:rPr>
            </w:pPr>
          </w:p>
        </w:tc>
      </w:tr>
      <w:tr w:rsidR="00D949AA" w:rsidRPr="00831680" w:rsidTr="00D949AA">
        <w:trPr>
          <w:cantSplit/>
          <w:trHeight w:val="20"/>
        </w:trPr>
        <w:tc>
          <w:tcPr>
            <w:tcW w:w="4962" w:type="dxa"/>
          </w:tcPr>
          <w:p w:rsidR="00D949AA" w:rsidRPr="00831680" w:rsidRDefault="00D949AA" w:rsidP="00CA2650">
            <w:pPr>
              <w:pStyle w:val="TableText"/>
            </w:pPr>
            <w:r>
              <w:t>The s</w:t>
            </w:r>
            <w:r w:rsidRPr="00831680">
              <w:t>ervice communicates clearly with the pharmacist when a client</w:t>
            </w:r>
            <w:r>
              <w:t>’</w:t>
            </w:r>
            <w:r w:rsidRPr="00831680">
              <w:t>s new prescription differs from the previous one (</w:t>
            </w:r>
            <w:proofErr w:type="spellStart"/>
            <w:r w:rsidRPr="00831680">
              <w:t>eg</w:t>
            </w:r>
            <w:proofErr w:type="spellEnd"/>
            <w:r>
              <w:t>,</w:t>
            </w:r>
            <w:r w:rsidRPr="00831680">
              <w:t xml:space="preserve"> dose change, new takeaway regime</w:t>
            </w:r>
            <w:r>
              <w:t>n</w:t>
            </w:r>
            <w:r w:rsidRPr="00831680">
              <w:t>, split dose, early start date)</w:t>
            </w:r>
            <w:r>
              <w:t>.</w:t>
            </w:r>
          </w:p>
        </w:tc>
        <w:tc>
          <w:tcPr>
            <w:tcW w:w="2268" w:type="dxa"/>
          </w:tcPr>
          <w:p w:rsidR="00D949AA" w:rsidRPr="00EB4904" w:rsidRDefault="00D949AA"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D949AA" w:rsidRPr="00EB4904" w:rsidRDefault="00D949AA"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D949AA" w:rsidRPr="00EB4904" w:rsidRDefault="00D949AA"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49AA" w:rsidRPr="00E45A90" w:rsidTr="00D949AA">
        <w:trPr>
          <w:cantSplit/>
          <w:trHeight w:val="20"/>
        </w:trPr>
        <w:tc>
          <w:tcPr>
            <w:tcW w:w="4962" w:type="dxa"/>
          </w:tcPr>
          <w:p w:rsidR="00D949AA" w:rsidRPr="00E45A90" w:rsidRDefault="00D949AA" w:rsidP="00CA2650">
            <w:pPr>
              <w:pStyle w:val="TableText"/>
            </w:pPr>
            <w:r>
              <w:t xml:space="preserve">Written confirmation (a fax) is received following any telephoned request for script changes, </w:t>
            </w:r>
            <w:r w:rsidRPr="00F96989">
              <w:rPr>
                <w:i/>
              </w:rPr>
              <w:t>OST Guidelines</w:t>
            </w:r>
            <w:r>
              <w:t xml:space="preserve"> 9.3.4, and faxed prescriptions are received in a timely manner, </w:t>
            </w:r>
            <w:r w:rsidRPr="00F96989">
              <w:rPr>
                <w:i/>
              </w:rPr>
              <w:t>OST Guidelines</w:t>
            </w:r>
            <w:r>
              <w:t xml:space="preserve"> Appendix 16.</w:t>
            </w:r>
          </w:p>
        </w:tc>
        <w:tc>
          <w:tcPr>
            <w:tcW w:w="2268" w:type="dxa"/>
          </w:tcPr>
          <w:p w:rsidR="00D949AA" w:rsidRPr="00EB4904" w:rsidRDefault="00D949AA"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D949AA" w:rsidRPr="00EB4904" w:rsidRDefault="00D949AA"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D949AA" w:rsidRPr="00EB4904" w:rsidRDefault="00D949AA"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49AA" w:rsidRPr="00E45A90" w:rsidTr="00D949AA">
        <w:trPr>
          <w:cantSplit/>
          <w:trHeight w:val="20"/>
        </w:trPr>
        <w:tc>
          <w:tcPr>
            <w:tcW w:w="4962" w:type="dxa"/>
          </w:tcPr>
          <w:p w:rsidR="00D949AA" w:rsidRPr="00E45A90" w:rsidRDefault="00D949AA" w:rsidP="00CA2650">
            <w:pPr>
              <w:pStyle w:val="TableText"/>
            </w:pPr>
            <w:r>
              <w:t>The s</w:t>
            </w:r>
            <w:r w:rsidRPr="00E45A90">
              <w:t>ervice notifies the pharmacist when a client has transferred to a new pharmacy</w:t>
            </w:r>
            <w:r>
              <w:t>.</w:t>
            </w:r>
          </w:p>
        </w:tc>
        <w:tc>
          <w:tcPr>
            <w:tcW w:w="2268" w:type="dxa"/>
          </w:tcPr>
          <w:p w:rsidR="00D949AA" w:rsidRPr="00EB4904" w:rsidRDefault="00D949AA"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D949AA" w:rsidRPr="00EB4904" w:rsidRDefault="00D949AA"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D949AA" w:rsidRPr="00EB4904" w:rsidRDefault="00D949AA"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49AA" w:rsidRPr="00D741A7" w:rsidTr="00D949AA">
        <w:trPr>
          <w:cantSplit/>
          <w:trHeight w:val="20"/>
        </w:trPr>
        <w:tc>
          <w:tcPr>
            <w:tcW w:w="4962" w:type="dxa"/>
          </w:tcPr>
          <w:p w:rsidR="00D949AA" w:rsidRPr="00E45A90" w:rsidRDefault="00D949AA" w:rsidP="00CA2650">
            <w:pPr>
              <w:pStyle w:val="TableText"/>
            </w:pPr>
            <w:r>
              <w:t>The s</w:t>
            </w:r>
            <w:r w:rsidRPr="00D741A7">
              <w:t>ervice has systems/polic</w:t>
            </w:r>
            <w:r>
              <w:t>ies</w:t>
            </w:r>
            <w:r w:rsidRPr="00D741A7">
              <w:t xml:space="preserve"> for documenting and responding to errors in </w:t>
            </w:r>
            <w:r>
              <w:t xml:space="preserve">a </w:t>
            </w:r>
            <w:r w:rsidRPr="00D741A7">
              <w:t>community pharmacy</w:t>
            </w:r>
            <w:r>
              <w:t>.</w:t>
            </w:r>
          </w:p>
        </w:tc>
        <w:tc>
          <w:tcPr>
            <w:tcW w:w="2268" w:type="dxa"/>
          </w:tcPr>
          <w:p w:rsidR="00D949AA" w:rsidRPr="00EB4904" w:rsidRDefault="00D949AA"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D949AA" w:rsidRPr="00EB4904" w:rsidRDefault="00D949AA"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D949AA" w:rsidRPr="00EB4904" w:rsidRDefault="00D949AA"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54B7A" w:rsidRDefault="00154B7A" w:rsidP="00CA2650"/>
    <w:p w:rsidR="00904C5C" w:rsidRDefault="00904C5C" w:rsidP="00904C5C">
      <w:pPr>
        <w:pStyle w:val="Heading4"/>
      </w:pPr>
      <w:bookmarkStart w:id="64" w:name="_Toc403048462"/>
      <w:bookmarkEnd w:id="60"/>
      <w:bookmarkEnd w:id="61"/>
      <w:r>
        <w:t>Section attainment summary</w:t>
      </w:r>
    </w:p>
    <w:tbl>
      <w:tblPr>
        <w:tblStyle w:val="TableGrid"/>
        <w:tblW w:w="0" w:type="auto"/>
        <w:tblInd w:w="108" w:type="dxa"/>
        <w:tblLayout w:type="fixed"/>
        <w:tblLook w:val="04A0" w:firstRow="1" w:lastRow="0" w:firstColumn="1" w:lastColumn="0" w:noHBand="0" w:noVBand="1"/>
      </w:tblPr>
      <w:tblGrid>
        <w:gridCol w:w="2339"/>
        <w:gridCol w:w="2623"/>
        <w:gridCol w:w="2055"/>
        <w:gridCol w:w="2339"/>
      </w:tblGrid>
      <w:tr w:rsidR="00904C5C" w:rsidRPr="00904C5C" w:rsidTr="00283015">
        <w:trPr>
          <w:cantSplit/>
        </w:trPr>
        <w:tc>
          <w:tcPr>
            <w:tcW w:w="9356" w:type="dxa"/>
            <w:gridSpan w:val="4"/>
            <w:tcBorders>
              <w:bottom w:val="nil"/>
            </w:tcBorders>
            <w:shd w:val="clear" w:color="auto" w:fill="FFFF99"/>
          </w:tcPr>
          <w:p w:rsidR="00904C5C" w:rsidRPr="00904C5C" w:rsidRDefault="00904C5C" w:rsidP="000B7529">
            <w:pPr>
              <w:pStyle w:val="TableText"/>
              <w:spacing w:after="0"/>
              <w:rPr>
                <w:b/>
              </w:rPr>
            </w:pPr>
            <w:r w:rsidRPr="00904C5C">
              <w:rPr>
                <w:b/>
              </w:rPr>
              <w:t>Indicators (out of 6)</w:t>
            </w:r>
            <w:r>
              <w:rPr>
                <w:b/>
              </w:rPr>
              <w:t>:</w:t>
            </w:r>
          </w:p>
        </w:tc>
      </w:tr>
      <w:tr w:rsidR="00904C5C" w:rsidTr="00283015">
        <w:trPr>
          <w:cantSplit/>
        </w:trPr>
        <w:tc>
          <w:tcPr>
            <w:tcW w:w="2339" w:type="dxa"/>
            <w:tcBorders>
              <w:top w:val="nil"/>
              <w:right w:val="nil"/>
            </w:tcBorders>
            <w:shd w:val="clear" w:color="auto" w:fill="FFFF99"/>
          </w:tcPr>
          <w:p w:rsidR="00904C5C" w:rsidRDefault="00904C5C" w:rsidP="000B7529">
            <w:pPr>
              <w:pStyle w:val="TableText"/>
              <w:tabs>
                <w:tab w:val="right" w:pos="1593"/>
              </w:tabs>
            </w:pPr>
            <w:r>
              <w:t>Fully 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c>
          <w:tcPr>
            <w:tcW w:w="2623" w:type="dxa"/>
            <w:tcBorders>
              <w:top w:val="nil"/>
              <w:left w:val="nil"/>
              <w:right w:val="nil"/>
            </w:tcBorders>
            <w:shd w:val="clear" w:color="auto" w:fill="FFFF99"/>
          </w:tcPr>
          <w:p w:rsidR="00904C5C" w:rsidRDefault="00904C5C" w:rsidP="000B7529">
            <w:pPr>
              <w:pStyle w:val="TableText"/>
              <w:tabs>
                <w:tab w:val="right" w:pos="1806"/>
              </w:tabs>
            </w:pPr>
            <w:r>
              <w:t>Partially 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c>
          <w:tcPr>
            <w:tcW w:w="2055" w:type="dxa"/>
            <w:tcBorders>
              <w:top w:val="nil"/>
              <w:left w:val="nil"/>
              <w:right w:val="nil"/>
            </w:tcBorders>
            <w:shd w:val="clear" w:color="auto" w:fill="FFFF99"/>
          </w:tcPr>
          <w:p w:rsidR="00904C5C" w:rsidRDefault="00904C5C" w:rsidP="000B7529">
            <w:pPr>
              <w:pStyle w:val="TableText"/>
              <w:tabs>
                <w:tab w:val="right" w:pos="1451"/>
              </w:tabs>
            </w:pPr>
            <w:r>
              <w:t>Unattained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c>
          <w:tcPr>
            <w:tcW w:w="2339" w:type="dxa"/>
            <w:tcBorders>
              <w:top w:val="nil"/>
              <w:left w:val="nil"/>
            </w:tcBorders>
            <w:shd w:val="clear" w:color="auto" w:fill="FFFF99"/>
          </w:tcPr>
          <w:p w:rsidR="00904C5C" w:rsidRDefault="00904C5C" w:rsidP="000B7529">
            <w:pPr>
              <w:pStyle w:val="TableText"/>
              <w:tabs>
                <w:tab w:val="right" w:pos="1593"/>
              </w:tabs>
            </w:pPr>
            <w:r>
              <w:t>Not applicable</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r>
    </w:tbl>
    <w:p w:rsidR="00904C5C" w:rsidRPr="00C454ED" w:rsidRDefault="00904C5C" w:rsidP="00904C5C"/>
    <w:p w:rsidR="00904C5C" w:rsidRDefault="00904C5C" w:rsidP="00904C5C">
      <w:pPr>
        <w:pStyle w:val="Heading4"/>
      </w:pPr>
      <w:r>
        <w:t>Summary of recommended actions</w:t>
      </w:r>
    </w:p>
    <w:tbl>
      <w:tblPr>
        <w:tblStyle w:val="TableGrid"/>
        <w:tblW w:w="0" w:type="auto"/>
        <w:tblInd w:w="108" w:type="dxa"/>
        <w:tblLayout w:type="fixed"/>
        <w:tblLook w:val="04A0" w:firstRow="1" w:lastRow="0" w:firstColumn="1" w:lastColumn="0" w:noHBand="0" w:noVBand="1"/>
      </w:tblPr>
      <w:tblGrid>
        <w:gridCol w:w="9356"/>
      </w:tblGrid>
      <w:tr w:rsidR="00904C5C" w:rsidTr="00283015">
        <w:trPr>
          <w:cantSplit/>
          <w:trHeight w:val="1134"/>
        </w:trPr>
        <w:tc>
          <w:tcPr>
            <w:tcW w:w="9356" w:type="dxa"/>
            <w:shd w:val="clear" w:color="auto" w:fill="FFFF99"/>
          </w:tcPr>
          <w:p w:rsidR="00904C5C" w:rsidRDefault="00904C5C" w:rsidP="000B7529">
            <w:pPr>
              <w:pStyle w:val="TableText"/>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04C5C" w:rsidRPr="00C454ED" w:rsidRDefault="00904C5C" w:rsidP="00904C5C"/>
    <w:p w:rsidR="00154B7A" w:rsidRDefault="00154B7A" w:rsidP="00CA2650">
      <w:pPr>
        <w:pStyle w:val="Heading3"/>
        <w:ind w:left="567" w:hanging="567"/>
        <w:rPr>
          <w:rFonts w:eastAsia="PMingLiU"/>
        </w:rPr>
      </w:pPr>
      <w:r>
        <w:rPr>
          <w:rFonts w:eastAsia="PMingLiU"/>
        </w:rPr>
        <w:lastRenderedPageBreak/>
        <w:t>10</w:t>
      </w:r>
      <w:r>
        <w:rPr>
          <w:rFonts w:eastAsia="PMingLiU"/>
        </w:rPr>
        <w:tab/>
        <w:t>The OST workforce and professional development requirements</w:t>
      </w:r>
      <w:bookmarkEnd w:id="6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2268"/>
        <w:gridCol w:w="1275"/>
        <w:gridCol w:w="851"/>
      </w:tblGrid>
      <w:tr w:rsidR="00154B7A" w:rsidRPr="00D949AA" w:rsidTr="000F1BBB">
        <w:trPr>
          <w:cantSplit/>
          <w:trHeight w:val="20"/>
          <w:tblHeader/>
        </w:trPr>
        <w:tc>
          <w:tcPr>
            <w:tcW w:w="4962" w:type="dxa"/>
            <w:tcBorders>
              <w:bottom w:val="single" w:sz="4" w:space="0" w:color="auto"/>
            </w:tcBorders>
            <w:shd w:val="clear" w:color="auto" w:fill="D9D9D9" w:themeFill="background1" w:themeFillShade="D9"/>
          </w:tcPr>
          <w:p w:rsidR="00154B7A" w:rsidRPr="00D949AA" w:rsidRDefault="00154B7A" w:rsidP="00CA2650">
            <w:pPr>
              <w:pStyle w:val="TableText"/>
              <w:rPr>
                <w:rFonts w:eastAsia="PMingLiU"/>
                <w:b/>
              </w:rPr>
            </w:pPr>
            <w:r w:rsidRPr="00D949AA">
              <w:rPr>
                <w:rFonts w:eastAsia="PMingLiU"/>
                <w:b/>
              </w:rPr>
              <w:t>Indicators</w:t>
            </w:r>
          </w:p>
        </w:tc>
        <w:tc>
          <w:tcPr>
            <w:tcW w:w="2268" w:type="dxa"/>
            <w:tcBorders>
              <w:bottom w:val="single" w:sz="4" w:space="0" w:color="auto"/>
            </w:tcBorders>
            <w:shd w:val="clear" w:color="auto" w:fill="D9D9D9" w:themeFill="background1" w:themeFillShade="D9"/>
          </w:tcPr>
          <w:p w:rsidR="00154B7A" w:rsidRPr="00D949AA" w:rsidRDefault="00154B7A" w:rsidP="00CA2650">
            <w:pPr>
              <w:pStyle w:val="TableText"/>
              <w:rPr>
                <w:rFonts w:eastAsia="PMingLiU"/>
                <w:b/>
              </w:rPr>
            </w:pPr>
            <w:r w:rsidRPr="00D949AA">
              <w:rPr>
                <w:rFonts w:eastAsia="PMingLiU"/>
                <w:b/>
              </w:rPr>
              <w:t>Evidence</w:t>
            </w:r>
          </w:p>
        </w:tc>
        <w:tc>
          <w:tcPr>
            <w:tcW w:w="1275" w:type="dxa"/>
            <w:tcBorders>
              <w:bottom w:val="single" w:sz="4" w:space="0" w:color="auto"/>
            </w:tcBorders>
            <w:shd w:val="clear" w:color="auto" w:fill="D9D9D9" w:themeFill="background1" w:themeFillShade="D9"/>
          </w:tcPr>
          <w:p w:rsidR="00154B7A" w:rsidRPr="00D949AA" w:rsidRDefault="00154B7A" w:rsidP="00D949AA">
            <w:pPr>
              <w:pStyle w:val="TableText"/>
              <w:jc w:val="center"/>
              <w:rPr>
                <w:rFonts w:eastAsia="PMingLiU"/>
                <w:b/>
              </w:rPr>
            </w:pPr>
            <w:r w:rsidRPr="00D949AA">
              <w:rPr>
                <w:rFonts w:eastAsia="PMingLiU"/>
                <w:b/>
              </w:rPr>
              <w:t>Attainment</w:t>
            </w:r>
          </w:p>
        </w:tc>
        <w:tc>
          <w:tcPr>
            <w:tcW w:w="851" w:type="dxa"/>
            <w:tcBorders>
              <w:bottom w:val="single" w:sz="4" w:space="0" w:color="auto"/>
            </w:tcBorders>
            <w:shd w:val="clear" w:color="auto" w:fill="D9D9D9" w:themeFill="background1" w:themeFillShade="D9"/>
          </w:tcPr>
          <w:p w:rsidR="00154B7A" w:rsidRPr="00D949AA" w:rsidRDefault="00154B7A" w:rsidP="00D949AA">
            <w:pPr>
              <w:pStyle w:val="TableText"/>
              <w:jc w:val="center"/>
              <w:rPr>
                <w:rFonts w:eastAsia="PMingLiU"/>
                <w:b/>
              </w:rPr>
            </w:pPr>
            <w:r w:rsidRPr="00D949AA">
              <w:rPr>
                <w:rFonts w:eastAsia="PMingLiU"/>
                <w:b/>
              </w:rPr>
              <w:t>Risk</w:t>
            </w:r>
          </w:p>
        </w:tc>
      </w:tr>
      <w:tr w:rsidR="00154B7A" w:rsidRPr="00297A57" w:rsidTr="000F1BBB">
        <w:trPr>
          <w:cantSplit/>
          <w:trHeight w:val="20"/>
        </w:trPr>
        <w:tc>
          <w:tcPr>
            <w:tcW w:w="4962" w:type="dxa"/>
            <w:shd w:val="clear" w:color="auto" w:fill="F3F3F3"/>
          </w:tcPr>
          <w:p w:rsidR="00154B7A" w:rsidRPr="00D949AA" w:rsidRDefault="00154B7A" w:rsidP="00D949AA">
            <w:pPr>
              <w:pStyle w:val="TableText"/>
              <w:rPr>
                <w:rFonts w:cs="Helvetica"/>
                <w:b/>
                <w:color w:val="141413"/>
                <w:szCs w:val="22"/>
              </w:rPr>
            </w:pPr>
            <w:r w:rsidRPr="00D949AA">
              <w:rPr>
                <w:rFonts w:cs="Helvetica"/>
                <w:b/>
                <w:color w:val="141413"/>
                <w:szCs w:val="22"/>
              </w:rPr>
              <w:t>10.1</w:t>
            </w:r>
            <w:r w:rsidR="00D949AA">
              <w:rPr>
                <w:rFonts w:cs="Helvetica"/>
                <w:b/>
                <w:color w:val="141413"/>
                <w:szCs w:val="22"/>
              </w:rPr>
              <w:tab/>
            </w:r>
            <w:r w:rsidRPr="00D949AA">
              <w:rPr>
                <w:rFonts w:cs="Helvetica"/>
                <w:b/>
                <w:color w:val="141413"/>
                <w:szCs w:val="22"/>
              </w:rPr>
              <w:t>The OST team</w:t>
            </w:r>
          </w:p>
        </w:tc>
        <w:tc>
          <w:tcPr>
            <w:tcW w:w="2268" w:type="dxa"/>
            <w:shd w:val="clear" w:color="auto" w:fill="F3F3F3"/>
          </w:tcPr>
          <w:p w:rsidR="00154B7A" w:rsidRPr="00EB4904" w:rsidRDefault="00154B7A" w:rsidP="00CA2650">
            <w:pPr>
              <w:pStyle w:val="TableText"/>
              <w:rPr>
                <w:rFonts w:cs="Helvetica"/>
                <w:color w:val="141413"/>
                <w:szCs w:val="22"/>
              </w:rPr>
            </w:pPr>
          </w:p>
        </w:tc>
        <w:tc>
          <w:tcPr>
            <w:tcW w:w="1275" w:type="dxa"/>
            <w:shd w:val="clear" w:color="auto" w:fill="F3F3F3"/>
          </w:tcPr>
          <w:p w:rsidR="00154B7A" w:rsidRPr="00EB4904" w:rsidRDefault="00154B7A" w:rsidP="00D949AA">
            <w:pPr>
              <w:pStyle w:val="TableText"/>
              <w:jc w:val="center"/>
              <w:rPr>
                <w:rFonts w:cs="Helvetica"/>
                <w:color w:val="141413"/>
                <w:szCs w:val="22"/>
              </w:rPr>
            </w:pPr>
          </w:p>
        </w:tc>
        <w:tc>
          <w:tcPr>
            <w:tcW w:w="851" w:type="dxa"/>
            <w:shd w:val="clear" w:color="auto" w:fill="F3F3F3"/>
          </w:tcPr>
          <w:p w:rsidR="00154B7A" w:rsidRPr="00EB4904" w:rsidRDefault="00154B7A" w:rsidP="00D949AA">
            <w:pPr>
              <w:pStyle w:val="TableText"/>
              <w:jc w:val="center"/>
              <w:rPr>
                <w:rFonts w:cs="Helvetica"/>
                <w:color w:val="141413"/>
                <w:szCs w:val="22"/>
              </w:rPr>
            </w:pPr>
          </w:p>
        </w:tc>
      </w:tr>
      <w:tr w:rsidR="000C66E1" w:rsidRPr="00E45A90" w:rsidTr="00D949AA">
        <w:trPr>
          <w:cantSplit/>
          <w:trHeight w:val="20"/>
        </w:trPr>
        <w:tc>
          <w:tcPr>
            <w:tcW w:w="4962" w:type="dxa"/>
          </w:tcPr>
          <w:p w:rsidR="000C66E1" w:rsidRPr="00EB4904" w:rsidRDefault="000C66E1" w:rsidP="00CA2650">
            <w:pPr>
              <w:pStyle w:val="TableText"/>
            </w:pPr>
            <w:r w:rsidRPr="00EB4904">
              <w:t>The OST team includes a range of disciplines and roles.</w:t>
            </w:r>
          </w:p>
        </w:tc>
        <w:tc>
          <w:tcPr>
            <w:tcW w:w="2268" w:type="dxa"/>
          </w:tcPr>
          <w:p w:rsidR="000C66E1" w:rsidRPr="00EB4904" w:rsidRDefault="000C66E1"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C66E1" w:rsidRPr="00EB4904" w:rsidRDefault="000C66E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C66E1" w:rsidRPr="00EB4904" w:rsidRDefault="000C66E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66E1" w:rsidRPr="00E45A90" w:rsidTr="00D949AA">
        <w:trPr>
          <w:cantSplit/>
          <w:trHeight w:val="20"/>
        </w:trPr>
        <w:tc>
          <w:tcPr>
            <w:tcW w:w="4962" w:type="dxa"/>
          </w:tcPr>
          <w:p w:rsidR="000C66E1" w:rsidRPr="00EB4904" w:rsidRDefault="000C66E1" w:rsidP="00CA2650">
            <w:pPr>
              <w:pStyle w:val="TableText"/>
            </w:pPr>
            <w:r w:rsidRPr="00234FD0">
              <w:rPr>
                <w:color w:val="000000"/>
              </w:rPr>
              <w:t xml:space="preserve">Clients are able to access peer support </w:t>
            </w:r>
            <w:r>
              <w:rPr>
                <w:color w:val="000000"/>
              </w:rPr>
              <w:t xml:space="preserve">and consumer advocacy </w:t>
            </w:r>
            <w:r w:rsidRPr="00234FD0">
              <w:rPr>
                <w:color w:val="000000"/>
              </w:rPr>
              <w:t>from within or outside the serv</w:t>
            </w:r>
            <w:r>
              <w:rPr>
                <w:color w:val="000000"/>
              </w:rPr>
              <w:t>ice.</w:t>
            </w:r>
          </w:p>
        </w:tc>
        <w:tc>
          <w:tcPr>
            <w:tcW w:w="2268" w:type="dxa"/>
          </w:tcPr>
          <w:p w:rsidR="000C66E1" w:rsidRPr="00EB4904" w:rsidRDefault="000C66E1"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C66E1" w:rsidRPr="00EB4904" w:rsidRDefault="000C66E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C66E1" w:rsidRPr="00EB4904" w:rsidRDefault="000C66E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66E1" w:rsidRPr="00E45A90" w:rsidTr="000F1BBB">
        <w:trPr>
          <w:cantSplit/>
          <w:trHeight w:val="20"/>
        </w:trPr>
        <w:tc>
          <w:tcPr>
            <w:tcW w:w="4962" w:type="dxa"/>
            <w:tcBorders>
              <w:bottom w:val="single" w:sz="4" w:space="0" w:color="auto"/>
            </w:tcBorders>
          </w:tcPr>
          <w:p w:rsidR="000C66E1" w:rsidRPr="00E45A90" w:rsidRDefault="000C66E1" w:rsidP="00CA2650">
            <w:pPr>
              <w:pStyle w:val="TableText"/>
              <w:rPr>
                <w:color w:val="000000"/>
              </w:rPr>
            </w:pPr>
            <w:r>
              <w:rPr>
                <w:color w:val="000000"/>
              </w:rPr>
              <w:t xml:space="preserve">OST </w:t>
            </w:r>
            <w:proofErr w:type="gramStart"/>
            <w:r>
              <w:rPr>
                <w:color w:val="000000"/>
              </w:rPr>
              <w:t>staff demonstrate</w:t>
            </w:r>
            <w:proofErr w:type="gramEnd"/>
            <w:r>
              <w:rPr>
                <w:color w:val="000000"/>
              </w:rPr>
              <w:t xml:space="preserve"> knowledge, skills and attitudes appropriate to their role.</w:t>
            </w:r>
          </w:p>
        </w:tc>
        <w:tc>
          <w:tcPr>
            <w:tcW w:w="2268" w:type="dxa"/>
            <w:tcBorders>
              <w:bottom w:val="single" w:sz="4" w:space="0" w:color="auto"/>
            </w:tcBorders>
          </w:tcPr>
          <w:p w:rsidR="000C66E1" w:rsidRPr="00EB4904" w:rsidRDefault="000C66E1"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bottom w:val="single" w:sz="4" w:space="0" w:color="auto"/>
            </w:tcBorders>
          </w:tcPr>
          <w:p w:rsidR="000C66E1" w:rsidRPr="00EB4904" w:rsidRDefault="000C66E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bottom w:val="single" w:sz="4" w:space="0" w:color="auto"/>
            </w:tcBorders>
          </w:tcPr>
          <w:p w:rsidR="000C66E1" w:rsidRPr="00EB4904" w:rsidRDefault="000C66E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66E1" w:rsidRPr="00297A57" w:rsidTr="000F1BBB">
        <w:trPr>
          <w:cantSplit/>
          <w:trHeight w:val="20"/>
        </w:trPr>
        <w:tc>
          <w:tcPr>
            <w:tcW w:w="4962" w:type="dxa"/>
            <w:shd w:val="clear" w:color="auto" w:fill="F3F3F3"/>
          </w:tcPr>
          <w:p w:rsidR="000C66E1" w:rsidRPr="00D949AA" w:rsidRDefault="000C66E1" w:rsidP="00D949AA">
            <w:pPr>
              <w:pStyle w:val="TableText"/>
              <w:ind w:left="567" w:hanging="567"/>
              <w:rPr>
                <w:b/>
                <w:szCs w:val="22"/>
              </w:rPr>
            </w:pPr>
            <w:r w:rsidRPr="00D949AA">
              <w:rPr>
                <w:b/>
                <w:szCs w:val="22"/>
              </w:rPr>
              <w:t>10.2</w:t>
            </w:r>
            <w:r>
              <w:rPr>
                <w:b/>
                <w:szCs w:val="22"/>
              </w:rPr>
              <w:tab/>
            </w:r>
            <w:r w:rsidRPr="00D949AA">
              <w:rPr>
                <w:b/>
                <w:szCs w:val="22"/>
              </w:rPr>
              <w:t>Workforce training and professional development</w:t>
            </w:r>
          </w:p>
        </w:tc>
        <w:tc>
          <w:tcPr>
            <w:tcW w:w="2268" w:type="dxa"/>
            <w:shd w:val="clear" w:color="auto" w:fill="F3F3F3"/>
          </w:tcPr>
          <w:p w:rsidR="000C66E1" w:rsidRPr="00EB4904" w:rsidRDefault="000C66E1" w:rsidP="00CA2650">
            <w:pPr>
              <w:pStyle w:val="TableText"/>
              <w:rPr>
                <w:szCs w:val="22"/>
              </w:rPr>
            </w:pPr>
          </w:p>
        </w:tc>
        <w:tc>
          <w:tcPr>
            <w:tcW w:w="1275" w:type="dxa"/>
            <w:shd w:val="clear" w:color="auto" w:fill="F3F3F3"/>
          </w:tcPr>
          <w:p w:rsidR="000C66E1" w:rsidRPr="00EB4904" w:rsidRDefault="000C66E1" w:rsidP="00D949AA">
            <w:pPr>
              <w:pStyle w:val="TableText"/>
              <w:jc w:val="center"/>
              <w:rPr>
                <w:szCs w:val="22"/>
              </w:rPr>
            </w:pPr>
          </w:p>
        </w:tc>
        <w:tc>
          <w:tcPr>
            <w:tcW w:w="851" w:type="dxa"/>
            <w:shd w:val="clear" w:color="auto" w:fill="F3F3F3"/>
          </w:tcPr>
          <w:p w:rsidR="000C66E1" w:rsidRPr="00EB4904" w:rsidRDefault="000C66E1" w:rsidP="00D949AA">
            <w:pPr>
              <w:pStyle w:val="TableText"/>
              <w:jc w:val="center"/>
              <w:rPr>
                <w:szCs w:val="22"/>
              </w:rPr>
            </w:pPr>
          </w:p>
        </w:tc>
      </w:tr>
      <w:tr w:rsidR="000C66E1" w:rsidRPr="00E45A90" w:rsidTr="00D949AA">
        <w:trPr>
          <w:cantSplit/>
          <w:trHeight w:val="20"/>
        </w:trPr>
        <w:tc>
          <w:tcPr>
            <w:tcW w:w="4962" w:type="dxa"/>
          </w:tcPr>
          <w:p w:rsidR="000C66E1" w:rsidRPr="00EB4904" w:rsidRDefault="000C66E1" w:rsidP="00CA2650">
            <w:pPr>
              <w:pStyle w:val="TableText"/>
            </w:pPr>
            <w:r w:rsidRPr="00EB4904">
              <w:t>Clinical staff members receive appropriate orientation, mentoring and supervision and ongoing in-service education.</w:t>
            </w:r>
          </w:p>
        </w:tc>
        <w:tc>
          <w:tcPr>
            <w:tcW w:w="2268" w:type="dxa"/>
          </w:tcPr>
          <w:p w:rsidR="000C66E1" w:rsidRPr="00EB4904" w:rsidRDefault="000C66E1"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C66E1" w:rsidRPr="00EB4904" w:rsidRDefault="000C66E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C66E1" w:rsidRPr="00EB4904" w:rsidRDefault="000C66E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66E1" w:rsidRPr="00E45A90" w:rsidTr="00D949AA">
        <w:trPr>
          <w:cantSplit/>
          <w:trHeight w:val="20"/>
        </w:trPr>
        <w:tc>
          <w:tcPr>
            <w:tcW w:w="4962" w:type="dxa"/>
          </w:tcPr>
          <w:p w:rsidR="000C66E1" w:rsidRPr="00EB4904" w:rsidRDefault="000C66E1" w:rsidP="00CA2650">
            <w:pPr>
              <w:pStyle w:val="TableText"/>
            </w:pPr>
            <w:r w:rsidRPr="00EB4904">
              <w:t xml:space="preserve">Clinical </w:t>
            </w:r>
            <w:proofErr w:type="gramStart"/>
            <w:r w:rsidRPr="00EB4904">
              <w:t>staff have</w:t>
            </w:r>
            <w:proofErr w:type="gramEnd"/>
            <w:r w:rsidRPr="00EB4904">
              <w:t xml:space="preserve"> completed or are enrolled in relevant tertiary addiction education.</w:t>
            </w:r>
          </w:p>
        </w:tc>
        <w:tc>
          <w:tcPr>
            <w:tcW w:w="2268" w:type="dxa"/>
          </w:tcPr>
          <w:p w:rsidR="000C66E1" w:rsidRPr="00EB4904" w:rsidRDefault="000C66E1"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C66E1" w:rsidRPr="00EB4904" w:rsidRDefault="000C66E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C66E1" w:rsidRPr="00EB4904" w:rsidRDefault="000C66E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66E1" w:rsidRPr="00E45A90" w:rsidTr="00D949AA">
        <w:trPr>
          <w:cantSplit/>
          <w:trHeight w:val="20"/>
        </w:trPr>
        <w:tc>
          <w:tcPr>
            <w:tcW w:w="4962" w:type="dxa"/>
          </w:tcPr>
          <w:p w:rsidR="000C66E1" w:rsidRPr="00E45A90" w:rsidRDefault="000C66E1" w:rsidP="00CA2650">
            <w:pPr>
              <w:pStyle w:val="TableText"/>
              <w:rPr>
                <w:color w:val="000000"/>
              </w:rPr>
            </w:pPr>
            <w:r w:rsidRPr="00EB4904">
              <w:t xml:space="preserve">Clinical </w:t>
            </w:r>
            <w:proofErr w:type="gramStart"/>
            <w:r w:rsidRPr="00EB4904">
              <w:t>staff are</w:t>
            </w:r>
            <w:proofErr w:type="gramEnd"/>
            <w:r w:rsidRPr="00EB4904">
              <w:t xml:space="preserve"> members of a relevant professional body.</w:t>
            </w:r>
          </w:p>
        </w:tc>
        <w:tc>
          <w:tcPr>
            <w:tcW w:w="2268" w:type="dxa"/>
          </w:tcPr>
          <w:p w:rsidR="000C66E1" w:rsidRPr="00EB4904" w:rsidRDefault="000C66E1"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C66E1" w:rsidRPr="00EB4904" w:rsidRDefault="000C66E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C66E1" w:rsidRPr="00EB4904" w:rsidRDefault="000C66E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66E1" w:rsidRPr="00E45A90" w:rsidTr="00D949AA">
        <w:trPr>
          <w:cantSplit/>
          <w:trHeight w:val="20"/>
        </w:trPr>
        <w:tc>
          <w:tcPr>
            <w:tcW w:w="4962" w:type="dxa"/>
          </w:tcPr>
          <w:p w:rsidR="000C66E1" w:rsidRPr="00E45A90" w:rsidRDefault="000C66E1" w:rsidP="00CA2650">
            <w:pPr>
              <w:pStyle w:val="TableText"/>
              <w:rPr>
                <w:color w:val="000000"/>
              </w:rPr>
            </w:pPr>
            <w:r>
              <w:rPr>
                <w:color w:val="000000"/>
              </w:rPr>
              <w:t>Lead clinicians and senior staff members are supported to attend specialist sector meetings and networking opportunities with OST providers.</w:t>
            </w:r>
          </w:p>
        </w:tc>
        <w:tc>
          <w:tcPr>
            <w:tcW w:w="2268" w:type="dxa"/>
          </w:tcPr>
          <w:p w:rsidR="000C66E1" w:rsidRPr="00EB4904" w:rsidRDefault="000C66E1"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C66E1" w:rsidRPr="00EB4904" w:rsidRDefault="000C66E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C66E1" w:rsidRPr="00EB4904" w:rsidRDefault="000C66E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66E1" w:rsidRPr="00831680" w:rsidTr="00D949AA">
        <w:trPr>
          <w:cantSplit/>
          <w:trHeight w:val="20"/>
        </w:trPr>
        <w:tc>
          <w:tcPr>
            <w:tcW w:w="4962" w:type="dxa"/>
          </w:tcPr>
          <w:p w:rsidR="000C66E1" w:rsidRPr="00831680" w:rsidRDefault="000C66E1" w:rsidP="00CA2650">
            <w:pPr>
              <w:pStyle w:val="TableText"/>
            </w:pPr>
            <w:proofErr w:type="gramStart"/>
            <w:r>
              <w:t>Staff in leadership/management positions and medical officers are</w:t>
            </w:r>
            <w:proofErr w:type="gramEnd"/>
            <w:r>
              <w:t xml:space="preserve"> supported to attend at least one NAOTP meeting per year.</w:t>
            </w:r>
          </w:p>
        </w:tc>
        <w:tc>
          <w:tcPr>
            <w:tcW w:w="2268" w:type="dxa"/>
          </w:tcPr>
          <w:p w:rsidR="000C66E1" w:rsidRPr="00EB4904" w:rsidRDefault="000C66E1"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C66E1" w:rsidRPr="00EB4904" w:rsidRDefault="000C66E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C66E1" w:rsidRPr="00EB4904" w:rsidRDefault="000C66E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66E1" w:rsidRPr="00831680" w:rsidTr="00D949AA">
        <w:trPr>
          <w:cantSplit/>
          <w:trHeight w:val="20"/>
        </w:trPr>
        <w:tc>
          <w:tcPr>
            <w:tcW w:w="4962" w:type="dxa"/>
          </w:tcPr>
          <w:p w:rsidR="000C66E1" w:rsidRPr="00831680" w:rsidRDefault="000C66E1" w:rsidP="00CA2650">
            <w:pPr>
              <w:pStyle w:val="TableText"/>
            </w:pPr>
            <w:r>
              <w:t xml:space="preserve">Senior medical </w:t>
            </w:r>
            <w:proofErr w:type="gramStart"/>
            <w:r>
              <w:t>staff are</w:t>
            </w:r>
            <w:proofErr w:type="gramEnd"/>
            <w:r>
              <w:t xml:space="preserve"> supported to attend the majority of NAOTP meetings.</w:t>
            </w:r>
          </w:p>
        </w:tc>
        <w:tc>
          <w:tcPr>
            <w:tcW w:w="2268" w:type="dxa"/>
          </w:tcPr>
          <w:p w:rsidR="000C66E1" w:rsidRPr="00EB4904" w:rsidRDefault="000C66E1"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C66E1" w:rsidRPr="00EB4904" w:rsidRDefault="000C66E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C66E1" w:rsidRPr="00EB4904" w:rsidRDefault="000C66E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62"/>
      <w:bookmarkEnd w:id="63"/>
    </w:tbl>
    <w:p w:rsidR="00CA2650" w:rsidRDefault="00CA2650" w:rsidP="00CA2650"/>
    <w:p w:rsidR="00904C5C" w:rsidRDefault="00904C5C" w:rsidP="00904C5C">
      <w:pPr>
        <w:pStyle w:val="Heading4"/>
      </w:pPr>
      <w:bookmarkStart w:id="65" w:name="_Toc403048463"/>
      <w:r>
        <w:t>Section attainment summary</w:t>
      </w:r>
    </w:p>
    <w:tbl>
      <w:tblPr>
        <w:tblStyle w:val="TableGrid"/>
        <w:tblW w:w="0" w:type="auto"/>
        <w:tblInd w:w="108" w:type="dxa"/>
        <w:tblLayout w:type="fixed"/>
        <w:tblLook w:val="04A0" w:firstRow="1" w:lastRow="0" w:firstColumn="1" w:lastColumn="0" w:noHBand="0" w:noVBand="1"/>
      </w:tblPr>
      <w:tblGrid>
        <w:gridCol w:w="2339"/>
        <w:gridCol w:w="2623"/>
        <w:gridCol w:w="2055"/>
        <w:gridCol w:w="2339"/>
      </w:tblGrid>
      <w:tr w:rsidR="00904C5C" w:rsidRPr="00904C5C" w:rsidTr="00283015">
        <w:trPr>
          <w:cantSplit/>
        </w:trPr>
        <w:tc>
          <w:tcPr>
            <w:tcW w:w="9356" w:type="dxa"/>
            <w:gridSpan w:val="4"/>
            <w:tcBorders>
              <w:bottom w:val="nil"/>
            </w:tcBorders>
            <w:shd w:val="clear" w:color="auto" w:fill="FFFF99"/>
          </w:tcPr>
          <w:p w:rsidR="00904C5C" w:rsidRPr="00904C5C" w:rsidRDefault="00904C5C" w:rsidP="000B7529">
            <w:pPr>
              <w:pStyle w:val="TableText"/>
              <w:spacing w:after="0"/>
              <w:rPr>
                <w:b/>
              </w:rPr>
            </w:pPr>
            <w:r w:rsidRPr="00904C5C">
              <w:rPr>
                <w:b/>
              </w:rPr>
              <w:t>Indicators (out of 6)</w:t>
            </w:r>
            <w:r>
              <w:rPr>
                <w:b/>
              </w:rPr>
              <w:t>:</w:t>
            </w:r>
          </w:p>
        </w:tc>
      </w:tr>
      <w:tr w:rsidR="00904C5C" w:rsidTr="00283015">
        <w:trPr>
          <w:cantSplit/>
        </w:trPr>
        <w:tc>
          <w:tcPr>
            <w:tcW w:w="2339" w:type="dxa"/>
            <w:tcBorders>
              <w:top w:val="nil"/>
              <w:right w:val="nil"/>
            </w:tcBorders>
            <w:shd w:val="clear" w:color="auto" w:fill="FFFF99"/>
          </w:tcPr>
          <w:p w:rsidR="00904C5C" w:rsidRDefault="00904C5C" w:rsidP="000B7529">
            <w:pPr>
              <w:pStyle w:val="TableText"/>
              <w:tabs>
                <w:tab w:val="right" w:pos="1593"/>
              </w:tabs>
            </w:pPr>
            <w:r>
              <w:t>Fully 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c>
          <w:tcPr>
            <w:tcW w:w="2623" w:type="dxa"/>
            <w:tcBorders>
              <w:top w:val="nil"/>
              <w:left w:val="nil"/>
              <w:right w:val="nil"/>
            </w:tcBorders>
            <w:shd w:val="clear" w:color="auto" w:fill="FFFF99"/>
          </w:tcPr>
          <w:p w:rsidR="00904C5C" w:rsidRDefault="00904C5C" w:rsidP="000B7529">
            <w:pPr>
              <w:pStyle w:val="TableText"/>
              <w:tabs>
                <w:tab w:val="right" w:pos="1806"/>
              </w:tabs>
            </w:pPr>
            <w:r>
              <w:t>Partially 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c>
          <w:tcPr>
            <w:tcW w:w="2055" w:type="dxa"/>
            <w:tcBorders>
              <w:top w:val="nil"/>
              <w:left w:val="nil"/>
              <w:right w:val="nil"/>
            </w:tcBorders>
            <w:shd w:val="clear" w:color="auto" w:fill="FFFF99"/>
          </w:tcPr>
          <w:p w:rsidR="00904C5C" w:rsidRDefault="00904C5C" w:rsidP="000B7529">
            <w:pPr>
              <w:pStyle w:val="TableText"/>
              <w:tabs>
                <w:tab w:val="right" w:pos="1451"/>
              </w:tabs>
            </w:pPr>
            <w:r>
              <w:t>Unattained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c>
          <w:tcPr>
            <w:tcW w:w="2339" w:type="dxa"/>
            <w:tcBorders>
              <w:top w:val="nil"/>
              <w:left w:val="nil"/>
            </w:tcBorders>
            <w:shd w:val="clear" w:color="auto" w:fill="FFFF99"/>
          </w:tcPr>
          <w:p w:rsidR="00904C5C" w:rsidRDefault="00904C5C" w:rsidP="000B7529">
            <w:pPr>
              <w:pStyle w:val="TableText"/>
              <w:tabs>
                <w:tab w:val="right" w:pos="1593"/>
              </w:tabs>
            </w:pPr>
            <w:r>
              <w:t>Not applicable</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r>
    </w:tbl>
    <w:p w:rsidR="00904C5C" w:rsidRPr="00C454ED" w:rsidRDefault="00904C5C" w:rsidP="00904C5C"/>
    <w:p w:rsidR="00904C5C" w:rsidRDefault="00904C5C" w:rsidP="00904C5C">
      <w:pPr>
        <w:pStyle w:val="Heading4"/>
      </w:pPr>
      <w:r>
        <w:t>Summary of recommended actions</w:t>
      </w:r>
    </w:p>
    <w:tbl>
      <w:tblPr>
        <w:tblStyle w:val="TableGrid"/>
        <w:tblW w:w="0" w:type="auto"/>
        <w:tblInd w:w="108" w:type="dxa"/>
        <w:tblLayout w:type="fixed"/>
        <w:tblLook w:val="04A0" w:firstRow="1" w:lastRow="0" w:firstColumn="1" w:lastColumn="0" w:noHBand="0" w:noVBand="1"/>
      </w:tblPr>
      <w:tblGrid>
        <w:gridCol w:w="9356"/>
      </w:tblGrid>
      <w:tr w:rsidR="00904C5C" w:rsidTr="00283015">
        <w:trPr>
          <w:cantSplit/>
          <w:trHeight w:val="1134"/>
        </w:trPr>
        <w:tc>
          <w:tcPr>
            <w:tcW w:w="9356" w:type="dxa"/>
            <w:shd w:val="clear" w:color="auto" w:fill="FFFF99"/>
          </w:tcPr>
          <w:p w:rsidR="00904C5C" w:rsidRDefault="00904C5C" w:rsidP="000B7529">
            <w:pPr>
              <w:pStyle w:val="TableText"/>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04C5C" w:rsidRPr="00C454ED" w:rsidRDefault="00904C5C" w:rsidP="00904C5C"/>
    <w:p w:rsidR="00154B7A" w:rsidRDefault="00154B7A" w:rsidP="00CA2650">
      <w:pPr>
        <w:pStyle w:val="Heading3"/>
        <w:ind w:left="567" w:hanging="567"/>
        <w:rPr>
          <w:rFonts w:eastAsia="PMingLiU"/>
        </w:rPr>
      </w:pPr>
      <w:r>
        <w:rPr>
          <w:rFonts w:eastAsia="PMingLiU"/>
        </w:rPr>
        <w:lastRenderedPageBreak/>
        <w:t>11</w:t>
      </w:r>
      <w:r>
        <w:rPr>
          <w:rFonts w:eastAsia="PMingLiU"/>
        </w:rPr>
        <w:tab/>
        <w:t>Administrative expectations of specialist OST services</w:t>
      </w:r>
      <w:bookmarkEnd w:id="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2268"/>
        <w:gridCol w:w="1275"/>
        <w:gridCol w:w="851"/>
      </w:tblGrid>
      <w:tr w:rsidR="00154B7A" w:rsidRPr="000C66E1" w:rsidTr="000F1BBB">
        <w:trPr>
          <w:cantSplit/>
          <w:trHeight w:val="20"/>
        </w:trPr>
        <w:tc>
          <w:tcPr>
            <w:tcW w:w="4962" w:type="dxa"/>
            <w:tcBorders>
              <w:bottom w:val="single" w:sz="4" w:space="0" w:color="auto"/>
            </w:tcBorders>
            <w:shd w:val="clear" w:color="auto" w:fill="D9D9D9" w:themeFill="background1" w:themeFillShade="D9"/>
          </w:tcPr>
          <w:p w:rsidR="00154B7A" w:rsidRPr="000C66E1" w:rsidRDefault="00154B7A" w:rsidP="000C66E1">
            <w:pPr>
              <w:pStyle w:val="TableText"/>
              <w:keepNext/>
              <w:rPr>
                <w:rFonts w:eastAsia="PMingLiU"/>
                <w:b/>
              </w:rPr>
            </w:pPr>
            <w:r w:rsidRPr="000C66E1">
              <w:rPr>
                <w:rFonts w:eastAsia="PMingLiU"/>
                <w:b/>
              </w:rPr>
              <w:t>Indicators</w:t>
            </w:r>
          </w:p>
        </w:tc>
        <w:tc>
          <w:tcPr>
            <w:tcW w:w="2268" w:type="dxa"/>
            <w:tcBorders>
              <w:bottom w:val="single" w:sz="4" w:space="0" w:color="auto"/>
            </w:tcBorders>
            <w:shd w:val="clear" w:color="auto" w:fill="D9D9D9" w:themeFill="background1" w:themeFillShade="D9"/>
          </w:tcPr>
          <w:p w:rsidR="00154B7A" w:rsidRPr="000C66E1" w:rsidRDefault="00154B7A" w:rsidP="000C66E1">
            <w:pPr>
              <w:pStyle w:val="TableText"/>
              <w:keepNext/>
              <w:rPr>
                <w:rFonts w:eastAsia="PMingLiU"/>
                <w:b/>
              </w:rPr>
            </w:pPr>
            <w:r w:rsidRPr="000C66E1">
              <w:rPr>
                <w:rFonts w:eastAsia="PMingLiU"/>
                <w:b/>
              </w:rPr>
              <w:t>Evidence</w:t>
            </w:r>
          </w:p>
        </w:tc>
        <w:tc>
          <w:tcPr>
            <w:tcW w:w="1275" w:type="dxa"/>
            <w:tcBorders>
              <w:bottom w:val="single" w:sz="4" w:space="0" w:color="auto"/>
            </w:tcBorders>
            <w:shd w:val="clear" w:color="auto" w:fill="D9D9D9" w:themeFill="background1" w:themeFillShade="D9"/>
          </w:tcPr>
          <w:p w:rsidR="00154B7A" w:rsidRPr="000C66E1" w:rsidRDefault="00154B7A" w:rsidP="000C66E1">
            <w:pPr>
              <w:pStyle w:val="TableText"/>
              <w:keepNext/>
              <w:jc w:val="center"/>
              <w:rPr>
                <w:rFonts w:eastAsia="PMingLiU"/>
                <w:b/>
              </w:rPr>
            </w:pPr>
            <w:r w:rsidRPr="000C66E1">
              <w:rPr>
                <w:rFonts w:eastAsia="PMingLiU"/>
                <w:b/>
              </w:rPr>
              <w:t>Attainment</w:t>
            </w:r>
          </w:p>
        </w:tc>
        <w:tc>
          <w:tcPr>
            <w:tcW w:w="851" w:type="dxa"/>
            <w:tcBorders>
              <w:bottom w:val="single" w:sz="4" w:space="0" w:color="auto"/>
            </w:tcBorders>
            <w:shd w:val="clear" w:color="auto" w:fill="D9D9D9" w:themeFill="background1" w:themeFillShade="D9"/>
          </w:tcPr>
          <w:p w:rsidR="00154B7A" w:rsidRPr="000C66E1" w:rsidRDefault="00154B7A" w:rsidP="000C66E1">
            <w:pPr>
              <w:pStyle w:val="TableText"/>
              <w:keepNext/>
              <w:jc w:val="center"/>
              <w:rPr>
                <w:rFonts w:eastAsia="PMingLiU"/>
                <w:b/>
              </w:rPr>
            </w:pPr>
            <w:r w:rsidRPr="000C66E1">
              <w:rPr>
                <w:rFonts w:eastAsia="PMingLiU"/>
                <w:b/>
              </w:rPr>
              <w:t>Risk</w:t>
            </w:r>
          </w:p>
        </w:tc>
      </w:tr>
      <w:tr w:rsidR="00154B7A" w:rsidRPr="00623610" w:rsidTr="000F1BBB">
        <w:trPr>
          <w:cantSplit/>
          <w:trHeight w:val="20"/>
        </w:trPr>
        <w:tc>
          <w:tcPr>
            <w:tcW w:w="4962" w:type="dxa"/>
            <w:shd w:val="clear" w:color="auto" w:fill="F2F2F2" w:themeFill="background1" w:themeFillShade="F2"/>
          </w:tcPr>
          <w:p w:rsidR="00154B7A" w:rsidRPr="000C66E1" w:rsidRDefault="00154B7A" w:rsidP="000C66E1">
            <w:pPr>
              <w:pStyle w:val="TableText"/>
              <w:keepNext/>
              <w:rPr>
                <w:rFonts w:cs="Helvetica"/>
                <w:b/>
                <w:color w:val="141413"/>
                <w:szCs w:val="22"/>
              </w:rPr>
            </w:pPr>
            <w:r w:rsidRPr="000C66E1">
              <w:rPr>
                <w:rFonts w:cs="Helvetica"/>
                <w:b/>
                <w:color w:val="141413"/>
                <w:szCs w:val="22"/>
              </w:rPr>
              <w:t>11.1</w:t>
            </w:r>
            <w:r w:rsidR="000C66E1">
              <w:rPr>
                <w:rFonts w:cs="Helvetica"/>
                <w:b/>
                <w:color w:val="141413"/>
                <w:szCs w:val="22"/>
              </w:rPr>
              <w:tab/>
            </w:r>
            <w:r w:rsidRPr="000C66E1">
              <w:rPr>
                <w:rFonts w:cs="Helvetica"/>
                <w:b/>
                <w:color w:val="141413"/>
                <w:szCs w:val="22"/>
              </w:rPr>
              <w:t>Record keeping</w:t>
            </w:r>
          </w:p>
        </w:tc>
        <w:tc>
          <w:tcPr>
            <w:tcW w:w="2268" w:type="dxa"/>
            <w:shd w:val="clear" w:color="auto" w:fill="F2F2F2" w:themeFill="background1" w:themeFillShade="F2"/>
          </w:tcPr>
          <w:p w:rsidR="00154B7A" w:rsidRPr="00EB4904" w:rsidRDefault="00154B7A" w:rsidP="000C66E1">
            <w:pPr>
              <w:pStyle w:val="TableText"/>
              <w:keepNext/>
              <w:rPr>
                <w:rFonts w:cs="Helvetica"/>
                <w:color w:val="141413"/>
                <w:szCs w:val="22"/>
              </w:rPr>
            </w:pPr>
          </w:p>
        </w:tc>
        <w:tc>
          <w:tcPr>
            <w:tcW w:w="1275" w:type="dxa"/>
            <w:shd w:val="clear" w:color="auto" w:fill="F2F2F2" w:themeFill="background1" w:themeFillShade="F2"/>
          </w:tcPr>
          <w:p w:rsidR="00154B7A" w:rsidRPr="00EB4904" w:rsidRDefault="00154B7A" w:rsidP="000C66E1">
            <w:pPr>
              <w:pStyle w:val="TableText"/>
              <w:keepNext/>
              <w:jc w:val="center"/>
              <w:rPr>
                <w:rFonts w:cs="Helvetica"/>
                <w:color w:val="141413"/>
                <w:szCs w:val="22"/>
              </w:rPr>
            </w:pPr>
          </w:p>
        </w:tc>
        <w:tc>
          <w:tcPr>
            <w:tcW w:w="851" w:type="dxa"/>
            <w:shd w:val="clear" w:color="auto" w:fill="F2F2F2" w:themeFill="background1" w:themeFillShade="F2"/>
          </w:tcPr>
          <w:p w:rsidR="00154B7A" w:rsidRPr="00EB4904" w:rsidRDefault="00154B7A" w:rsidP="000C66E1">
            <w:pPr>
              <w:pStyle w:val="TableText"/>
              <w:keepNext/>
              <w:jc w:val="center"/>
              <w:rPr>
                <w:rFonts w:cs="Helvetica"/>
                <w:color w:val="141413"/>
                <w:szCs w:val="22"/>
              </w:rPr>
            </w:pPr>
          </w:p>
        </w:tc>
      </w:tr>
      <w:tr w:rsidR="000F1BBB" w:rsidRPr="00E45A90" w:rsidTr="000F1BBB">
        <w:trPr>
          <w:cantSplit/>
          <w:trHeight w:val="20"/>
        </w:trPr>
        <w:tc>
          <w:tcPr>
            <w:tcW w:w="4962" w:type="dxa"/>
            <w:tcBorders>
              <w:bottom w:val="single" w:sz="4" w:space="0" w:color="auto"/>
            </w:tcBorders>
          </w:tcPr>
          <w:p w:rsidR="000F1BBB" w:rsidRPr="00EB4904" w:rsidRDefault="000F1BBB" w:rsidP="000C66E1">
            <w:pPr>
              <w:pStyle w:val="TableText"/>
              <w:keepNext/>
            </w:pPr>
            <w:r w:rsidRPr="00EB4904">
              <w:t>Comprehensive records are held for all clients.</w:t>
            </w:r>
          </w:p>
        </w:tc>
        <w:tc>
          <w:tcPr>
            <w:tcW w:w="2268" w:type="dxa"/>
            <w:tcBorders>
              <w:bottom w:val="single" w:sz="4" w:space="0" w:color="auto"/>
            </w:tcBorders>
          </w:tcPr>
          <w:p w:rsidR="000F1BBB" w:rsidRPr="00EB4904" w:rsidRDefault="000F1BBB"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bottom w:val="single" w:sz="4" w:space="0" w:color="auto"/>
            </w:tcBorders>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bottom w:val="single" w:sz="4" w:space="0" w:color="auto"/>
            </w:tcBorders>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1BBB" w:rsidRPr="00623610" w:rsidTr="000F1BBB">
        <w:trPr>
          <w:cantSplit/>
          <w:trHeight w:val="20"/>
        </w:trPr>
        <w:tc>
          <w:tcPr>
            <w:tcW w:w="4962" w:type="dxa"/>
            <w:shd w:val="clear" w:color="auto" w:fill="F2F2F2" w:themeFill="background1" w:themeFillShade="F2"/>
          </w:tcPr>
          <w:p w:rsidR="000F1BBB" w:rsidRPr="000C66E1" w:rsidRDefault="000F1BBB" w:rsidP="000C66E1">
            <w:pPr>
              <w:pStyle w:val="TableText"/>
              <w:keepNext/>
              <w:rPr>
                <w:b/>
                <w:szCs w:val="22"/>
              </w:rPr>
            </w:pPr>
            <w:r w:rsidRPr="000C66E1">
              <w:rPr>
                <w:b/>
                <w:szCs w:val="22"/>
              </w:rPr>
              <w:t>11.2</w:t>
            </w:r>
            <w:r w:rsidRPr="000C66E1">
              <w:rPr>
                <w:b/>
                <w:szCs w:val="22"/>
              </w:rPr>
              <w:tab/>
              <w:t>Reporting requirements</w:t>
            </w:r>
          </w:p>
        </w:tc>
        <w:tc>
          <w:tcPr>
            <w:tcW w:w="2268" w:type="dxa"/>
            <w:shd w:val="clear" w:color="auto" w:fill="F2F2F2" w:themeFill="background1" w:themeFillShade="F2"/>
          </w:tcPr>
          <w:p w:rsidR="000F1BBB" w:rsidRPr="00EB4904" w:rsidRDefault="000F1BBB" w:rsidP="000C66E1">
            <w:pPr>
              <w:pStyle w:val="TableText"/>
              <w:keepNext/>
              <w:rPr>
                <w:szCs w:val="22"/>
              </w:rPr>
            </w:pPr>
          </w:p>
        </w:tc>
        <w:tc>
          <w:tcPr>
            <w:tcW w:w="1275" w:type="dxa"/>
            <w:shd w:val="clear" w:color="auto" w:fill="F2F2F2" w:themeFill="background1" w:themeFillShade="F2"/>
          </w:tcPr>
          <w:p w:rsidR="000F1BBB" w:rsidRPr="00EB4904" w:rsidRDefault="000F1BBB" w:rsidP="000C66E1">
            <w:pPr>
              <w:pStyle w:val="TableText"/>
              <w:keepNext/>
              <w:jc w:val="center"/>
              <w:rPr>
                <w:szCs w:val="22"/>
              </w:rPr>
            </w:pPr>
          </w:p>
        </w:tc>
        <w:tc>
          <w:tcPr>
            <w:tcW w:w="851" w:type="dxa"/>
            <w:shd w:val="clear" w:color="auto" w:fill="F2F2F2" w:themeFill="background1" w:themeFillShade="F2"/>
          </w:tcPr>
          <w:p w:rsidR="000F1BBB" w:rsidRPr="00EB4904" w:rsidRDefault="000F1BBB" w:rsidP="000C66E1">
            <w:pPr>
              <w:pStyle w:val="TableText"/>
              <w:keepNext/>
              <w:jc w:val="center"/>
              <w:rPr>
                <w:szCs w:val="22"/>
              </w:rPr>
            </w:pPr>
          </w:p>
        </w:tc>
      </w:tr>
      <w:tr w:rsidR="000F1BBB" w:rsidRPr="00E45A90" w:rsidTr="000F1BBB">
        <w:trPr>
          <w:cantSplit/>
          <w:trHeight w:val="20"/>
        </w:trPr>
        <w:tc>
          <w:tcPr>
            <w:tcW w:w="4962" w:type="dxa"/>
            <w:tcBorders>
              <w:bottom w:val="single" w:sz="4" w:space="0" w:color="auto"/>
            </w:tcBorders>
          </w:tcPr>
          <w:p w:rsidR="000F1BBB" w:rsidRPr="00EB4904" w:rsidRDefault="000F1BBB" w:rsidP="000C66E1">
            <w:pPr>
              <w:pStyle w:val="TableText"/>
              <w:keepNext/>
            </w:pPr>
            <w:r w:rsidRPr="00EB4904">
              <w:t xml:space="preserve">The service fulfils regular reporting requirements, </w:t>
            </w:r>
            <w:proofErr w:type="spellStart"/>
            <w:r w:rsidRPr="00EB4904">
              <w:t>eg</w:t>
            </w:r>
            <w:proofErr w:type="spellEnd"/>
            <w:r w:rsidRPr="00EB4904">
              <w:t>, to PRIMHD and to the Director of Mental Health.</w:t>
            </w:r>
          </w:p>
        </w:tc>
        <w:tc>
          <w:tcPr>
            <w:tcW w:w="2268" w:type="dxa"/>
            <w:tcBorders>
              <w:bottom w:val="single" w:sz="4" w:space="0" w:color="auto"/>
            </w:tcBorders>
          </w:tcPr>
          <w:p w:rsidR="000F1BBB" w:rsidRPr="00EB4904" w:rsidRDefault="000F1BBB"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bottom w:val="single" w:sz="4" w:space="0" w:color="auto"/>
            </w:tcBorders>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bottom w:val="single" w:sz="4" w:space="0" w:color="auto"/>
            </w:tcBorders>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1BBB" w:rsidRPr="00623610" w:rsidTr="000F1BBB">
        <w:trPr>
          <w:cantSplit/>
          <w:trHeight w:val="20"/>
        </w:trPr>
        <w:tc>
          <w:tcPr>
            <w:tcW w:w="4962" w:type="dxa"/>
            <w:shd w:val="clear" w:color="auto" w:fill="F2F2F2" w:themeFill="background1" w:themeFillShade="F2"/>
          </w:tcPr>
          <w:p w:rsidR="000F1BBB" w:rsidRPr="000C66E1" w:rsidRDefault="000F1BBB" w:rsidP="000C66E1">
            <w:pPr>
              <w:pStyle w:val="TableText"/>
              <w:keepNext/>
              <w:rPr>
                <w:b/>
                <w:szCs w:val="22"/>
              </w:rPr>
            </w:pPr>
            <w:r w:rsidRPr="000C66E1">
              <w:rPr>
                <w:b/>
                <w:szCs w:val="22"/>
              </w:rPr>
              <w:t>11.3</w:t>
            </w:r>
            <w:r w:rsidRPr="000C66E1">
              <w:rPr>
                <w:b/>
                <w:szCs w:val="22"/>
              </w:rPr>
              <w:tab/>
              <w:t>Rights of clients receiving OST</w:t>
            </w:r>
          </w:p>
        </w:tc>
        <w:tc>
          <w:tcPr>
            <w:tcW w:w="2268" w:type="dxa"/>
            <w:shd w:val="clear" w:color="auto" w:fill="F2F2F2" w:themeFill="background1" w:themeFillShade="F2"/>
          </w:tcPr>
          <w:p w:rsidR="000F1BBB" w:rsidRPr="00EB4904" w:rsidRDefault="000F1BBB" w:rsidP="000C66E1">
            <w:pPr>
              <w:pStyle w:val="TableText"/>
              <w:keepNext/>
              <w:rPr>
                <w:szCs w:val="22"/>
              </w:rPr>
            </w:pPr>
          </w:p>
        </w:tc>
        <w:tc>
          <w:tcPr>
            <w:tcW w:w="1275" w:type="dxa"/>
            <w:shd w:val="clear" w:color="auto" w:fill="F2F2F2" w:themeFill="background1" w:themeFillShade="F2"/>
          </w:tcPr>
          <w:p w:rsidR="000F1BBB" w:rsidRPr="00EB4904" w:rsidRDefault="000F1BBB" w:rsidP="000C66E1">
            <w:pPr>
              <w:pStyle w:val="TableText"/>
              <w:keepNext/>
              <w:jc w:val="center"/>
              <w:rPr>
                <w:szCs w:val="22"/>
              </w:rPr>
            </w:pPr>
          </w:p>
        </w:tc>
        <w:tc>
          <w:tcPr>
            <w:tcW w:w="851" w:type="dxa"/>
            <w:shd w:val="clear" w:color="auto" w:fill="F2F2F2" w:themeFill="background1" w:themeFillShade="F2"/>
          </w:tcPr>
          <w:p w:rsidR="000F1BBB" w:rsidRPr="00EB4904" w:rsidRDefault="000F1BBB" w:rsidP="000C66E1">
            <w:pPr>
              <w:pStyle w:val="TableText"/>
              <w:keepNext/>
              <w:jc w:val="center"/>
              <w:rPr>
                <w:szCs w:val="22"/>
              </w:rPr>
            </w:pPr>
          </w:p>
        </w:tc>
      </w:tr>
      <w:tr w:rsidR="000F1BBB" w:rsidRPr="00E45A90" w:rsidTr="000F1BBB">
        <w:trPr>
          <w:cantSplit/>
          <w:trHeight w:val="20"/>
        </w:trPr>
        <w:tc>
          <w:tcPr>
            <w:tcW w:w="4962" w:type="dxa"/>
            <w:tcBorders>
              <w:bottom w:val="single" w:sz="4" w:space="0" w:color="auto"/>
            </w:tcBorders>
          </w:tcPr>
          <w:p w:rsidR="000F1BBB" w:rsidRPr="00EB4904" w:rsidRDefault="000F1BBB" w:rsidP="00CA2650">
            <w:pPr>
              <w:pStyle w:val="TableText"/>
            </w:pPr>
            <w:r w:rsidRPr="00EB4904">
              <w:t>Clients are provided with information about:</w:t>
            </w:r>
          </w:p>
          <w:p w:rsidR="000F1BBB" w:rsidRPr="00EB4904" w:rsidRDefault="000F1BBB" w:rsidP="00CA2650">
            <w:pPr>
              <w:pStyle w:val="TableBullet"/>
            </w:pPr>
            <w:r w:rsidRPr="00EB4904">
              <w:t>their rights under the HDC Code of Health and Disability Services Consumers’ Rights Regulation 1996</w:t>
            </w:r>
          </w:p>
          <w:p w:rsidR="000F1BBB" w:rsidRPr="00EB4904" w:rsidRDefault="000F1BBB" w:rsidP="00CA2650">
            <w:pPr>
              <w:pStyle w:val="TableBullet"/>
            </w:pPr>
            <w:r w:rsidRPr="00EB4904">
              <w:t>peer support and consumer advocacy contacts</w:t>
            </w:r>
          </w:p>
          <w:p w:rsidR="000F1BBB" w:rsidRPr="00EB4904" w:rsidRDefault="000F1BBB" w:rsidP="00CA2650">
            <w:pPr>
              <w:pStyle w:val="TableBullet"/>
            </w:pPr>
            <w:r w:rsidRPr="00EB4904">
              <w:t>limits of confidentiality under the Health Information Privacy Code 1994</w:t>
            </w:r>
          </w:p>
          <w:p w:rsidR="000F1BBB" w:rsidRPr="00EB4904" w:rsidRDefault="000F1BBB" w:rsidP="00CA2650">
            <w:pPr>
              <w:pStyle w:val="TableBullet"/>
            </w:pPr>
            <w:r w:rsidRPr="00EB4904">
              <w:t>the range of treatment options and psychosocial interventions available</w:t>
            </w:r>
          </w:p>
          <w:p w:rsidR="000F1BBB" w:rsidRPr="00EB4904" w:rsidRDefault="000F1BBB" w:rsidP="00CA2650">
            <w:pPr>
              <w:pStyle w:val="TableBullet"/>
            </w:pPr>
            <w:proofErr w:type="gramStart"/>
            <w:r w:rsidRPr="00EB4904">
              <w:t>the</w:t>
            </w:r>
            <w:proofErr w:type="gramEnd"/>
            <w:r w:rsidRPr="00EB4904">
              <w:t xml:space="preserve"> service’s policies and procedures, including the complaints procedure.</w:t>
            </w:r>
          </w:p>
        </w:tc>
        <w:tc>
          <w:tcPr>
            <w:tcW w:w="2268" w:type="dxa"/>
            <w:tcBorders>
              <w:bottom w:val="single" w:sz="4" w:space="0" w:color="auto"/>
            </w:tcBorders>
          </w:tcPr>
          <w:p w:rsidR="000F1BBB" w:rsidRPr="00EB4904" w:rsidRDefault="000F1BBB"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bottom w:val="single" w:sz="4" w:space="0" w:color="auto"/>
            </w:tcBorders>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bottom w:val="single" w:sz="4" w:space="0" w:color="auto"/>
            </w:tcBorders>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1BBB" w:rsidRPr="00623610" w:rsidTr="000F1BBB">
        <w:trPr>
          <w:cantSplit/>
          <w:trHeight w:val="20"/>
        </w:trPr>
        <w:tc>
          <w:tcPr>
            <w:tcW w:w="4962" w:type="dxa"/>
            <w:shd w:val="clear" w:color="auto" w:fill="F3F3F3"/>
          </w:tcPr>
          <w:p w:rsidR="000F1BBB" w:rsidRPr="000C66E1" w:rsidRDefault="000F1BBB" w:rsidP="000C66E1">
            <w:pPr>
              <w:pStyle w:val="TableText"/>
              <w:rPr>
                <w:b/>
                <w:szCs w:val="22"/>
              </w:rPr>
            </w:pPr>
            <w:r w:rsidRPr="000C66E1">
              <w:rPr>
                <w:b/>
                <w:szCs w:val="22"/>
              </w:rPr>
              <w:t>11.4</w:t>
            </w:r>
            <w:r>
              <w:rPr>
                <w:b/>
                <w:szCs w:val="22"/>
              </w:rPr>
              <w:tab/>
            </w:r>
            <w:r w:rsidRPr="000C66E1">
              <w:rPr>
                <w:b/>
                <w:szCs w:val="22"/>
              </w:rPr>
              <w:t>The complaints procedure</w:t>
            </w:r>
          </w:p>
        </w:tc>
        <w:tc>
          <w:tcPr>
            <w:tcW w:w="2268" w:type="dxa"/>
            <w:shd w:val="clear" w:color="auto" w:fill="F3F3F3"/>
          </w:tcPr>
          <w:p w:rsidR="000F1BBB" w:rsidRPr="00EB4904" w:rsidRDefault="000F1BBB" w:rsidP="00CA2650">
            <w:pPr>
              <w:pStyle w:val="TableText"/>
              <w:rPr>
                <w:szCs w:val="22"/>
              </w:rPr>
            </w:pPr>
          </w:p>
        </w:tc>
        <w:tc>
          <w:tcPr>
            <w:tcW w:w="1275" w:type="dxa"/>
            <w:shd w:val="clear" w:color="auto" w:fill="F3F3F3"/>
          </w:tcPr>
          <w:p w:rsidR="000F1BBB" w:rsidRPr="00EB4904" w:rsidRDefault="000F1BBB" w:rsidP="000C66E1">
            <w:pPr>
              <w:pStyle w:val="TableText"/>
              <w:jc w:val="center"/>
              <w:rPr>
                <w:szCs w:val="22"/>
              </w:rPr>
            </w:pPr>
          </w:p>
        </w:tc>
        <w:tc>
          <w:tcPr>
            <w:tcW w:w="851" w:type="dxa"/>
            <w:shd w:val="clear" w:color="auto" w:fill="F3F3F3"/>
          </w:tcPr>
          <w:p w:rsidR="000F1BBB" w:rsidRPr="00EB4904" w:rsidRDefault="000F1BBB" w:rsidP="000C66E1">
            <w:pPr>
              <w:pStyle w:val="TableText"/>
              <w:jc w:val="center"/>
              <w:rPr>
                <w:szCs w:val="22"/>
              </w:rPr>
            </w:pPr>
          </w:p>
        </w:tc>
      </w:tr>
      <w:tr w:rsidR="000F1BBB" w:rsidRPr="00E45A90" w:rsidTr="000C66E1">
        <w:trPr>
          <w:cantSplit/>
          <w:trHeight w:val="20"/>
        </w:trPr>
        <w:tc>
          <w:tcPr>
            <w:tcW w:w="4962" w:type="dxa"/>
          </w:tcPr>
          <w:p w:rsidR="000F1BBB" w:rsidRPr="00EB4904" w:rsidRDefault="000F1BBB" w:rsidP="00CA2650">
            <w:pPr>
              <w:pStyle w:val="TableText"/>
            </w:pPr>
            <w:r w:rsidRPr="00EB4904">
              <w:t>The service has a complaints management system that is easily accessible to clients and complies with legislation and is linked to the service’s quality and risk management system.</w:t>
            </w:r>
          </w:p>
        </w:tc>
        <w:tc>
          <w:tcPr>
            <w:tcW w:w="2268" w:type="dxa"/>
          </w:tcPr>
          <w:p w:rsidR="000F1BBB" w:rsidRPr="00EB4904" w:rsidRDefault="000F1BBB"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1BBB" w:rsidRPr="00E45A90" w:rsidTr="000F1BBB">
        <w:trPr>
          <w:cantSplit/>
          <w:trHeight w:val="20"/>
        </w:trPr>
        <w:tc>
          <w:tcPr>
            <w:tcW w:w="4962" w:type="dxa"/>
            <w:tcBorders>
              <w:bottom w:val="single" w:sz="4" w:space="0" w:color="auto"/>
            </w:tcBorders>
          </w:tcPr>
          <w:p w:rsidR="000F1BBB" w:rsidRPr="00E45A90" w:rsidRDefault="000F1BBB" w:rsidP="00CA2650">
            <w:pPr>
              <w:pStyle w:val="TableText"/>
              <w:rPr>
                <w:color w:val="000000"/>
              </w:rPr>
            </w:pPr>
            <w:r>
              <w:rPr>
                <w:color w:val="000000"/>
              </w:rPr>
              <w:t>Records of complaints are not kept in clinical files.</w:t>
            </w:r>
          </w:p>
        </w:tc>
        <w:tc>
          <w:tcPr>
            <w:tcW w:w="2268" w:type="dxa"/>
            <w:tcBorders>
              <w:bottom w:val="single" w:sz="4" w:space="0" w:color="auto"/>
            </w:tcBorders>
          </w:tcPr>
          <w:p w:rsidR="000F1BBB" w:rsidRPr="00EB4904" w:rsidRDefault="000F1BBB"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bottom w:val="single" w:sz="4" w:space="0" w:color="auto"/>
            </w:tcBorders>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bottom w:val="single" w:sz="4" w:space="0" w:color="auto"/>
            </w:tcBorders>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1BBB" w:rsidRPr="00623610" w:rsidTr="000F1BBB">
        <w:trPr>
          <w:cantSplit/>
          <w:trHeight w:val="20"/>
        </w:trPr>
        <w:tc>
          <w:tcPr>
            <w:tcW w:w="4962" w:type="dxa"/>
            <w:shd w:val="clear" w:color="auto" w:fill="F3F3F3"/>
          </w:tcPr>
          <w:p w:rsidR="000F1BBB" w:rsidRPr="000C66E1" w:rsidRDefault="000F1BBB" w:rsidP="000C66E1">
            <w:pPr>
              <w:pStyle w:val="TableText"/>
              <w:rPr>
                <w:b/>
                <w:szCs w:val="22"/>
              </w:rPr>
            </w:pPr>
            <w:r w:rsidRPr="000C66E1">
              <w:rPr>
                <w:b/>
                <w:szCs w:val="22"/>
              </w:rPr>
              <w:t>11.5</w:t>
            </w:r>
            <w:r w:rsidRPr="000C66E1">
              <w:rPr>
                <w:b/>
                <w:szCs w:val="22"/>
              </w:rPr>
              <w:tab/>
              <w:t>Safety requirements of specialist services</w:t>
            </w:r>
          </w:p>
        </w:tc>
        <w:tc>
          <w:tcPr>
            <w:tcW w:w="2268" w:type="dxa"/>
            <w:shd w:val="clear" w:color="auto" w:fill="F3F3F3"/>
          </w:tcPr>
          <w:p w:rsidR="000F1BBB" w:rsidRPr="00EB4904" w:rsidRDefault="000F1BBB" w:rsidP="00CA2650">
            <w:pPr>
              <w:pStyle w:val="TableText"/>
              <w:rPr>
                <w:szCs w:val="22"/>
              </w:rPr>
            </w:pPr>
          </w:p>
        </w:tc>
        <w:tc>
          <w:tcPr>
            <w:tcW w:w="1275" w:type="dxa"/>
            <w:shd w:val="clear" w:color="auto" w:fill="F3F3F3"/>
          </w:tcPr>
          <w:p w:rsidR="000F1BBB" w:rsidRPr="00EB4904" w:rsidRDefault="000F1BBB" w:rsidP="000C66E1">
            <w:pPr>
              <w:pStyle w:val="TableText"/>
              <w:jc w:val="center"/>
              <w:rPr>
                <w:szCs w:val="22"/>
              </w:rPr>
            </w:pPr>
          </w:p>
        </w:tc>
        <w:tc>
          <w:tcPr>
            <w:tcW w:w="851" w:type="dxa"/>
            <w:shd w:val="clear" w:color="auto" w:fill="F3F3F3"/>
          </w:tcPr>
          <w:p w:rsidR="000F1BBB" w:rsidRPr="00EB4904" w:rsidRDefault="000F1BBB" w:rsidP="000C66E1">
            <w:pPr>
              <w:pStyle w:val="TableText"/>
              <w:jc w:val="center"/>
              <w:rPr>
                <w:szCs w:val="22"/>
              </w:rPr>
            </w:pPr>
          </w:p>
        </w:tc>
      </w:tr>
      <w:tr w:rsidR="000F1BBB" w:rsidRPr="00E45A90" w:rsidTr="000F1BBB">
        <w:trPr>
          <w:cantSplit/>
          <w:trHeight w:val="20"/>
        </w:trPr>
        <w:tc>
          <w:tcPr>
            <w:tcW w:w="4962" w:type="dxa"/>
            <w:tcBorders>
              <w:bottom w:val="single" w:sz="4" w:space="0" w:color="auto"/>
            </w:tcBorders>
          </w:tcPr>
          <w:p w:rsidR="000F1BBB" w:rsidRPr="00EB4904" w:rsidRDefault="000F1BBB" w:rsidP="00CA2650">
            <w:pPr>
              <w:pStyle w:val="TableText"/>
            </w:pPr>
            <w:r w:rsidRPr="00EB4904">
              <w:t>The service has safety protocols that address the personal safety of clients and staff, as well as safety in prescribing and dispensing OST doses.</w:t>
            </w:r>
          </w:p>
        </w:tc>
        <w:tc>
          <w:tcPr>
            <w:tcW w:w="2268" w:type="dxa"/>
            <w:tcBorders>
              <w:bottom w:val="single" w:sz="4" w:space="0" w:color="auto"/>
            </w:tcBorders>
          </w:tcPr>
          <w:p w:rsidR="000F1BBB" w:rsidRPr="00EB4904" w:rsidRDefault="000F1BBB"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bottom w:val="single" w:sz="4" w:space="0" w:color="auto"/>
            </w:tcBorders>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bottom w:val="single" w:sz="4" w:space="0" w:color="auto"/>
            </w:tcBorders>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1BBB" w:rsidRPr="00623610" w:rsidTr="000F1BBB">
        <w:trPr>
          <w:cantSplit/>
          <w:trHeight w:val="20"/>
        </w:trPr>
        <w:tc>
          <w:tcPr>
            <w:tcW w:w="4962" w:type="dxa"/>
            <w:shd w:val="clear" w:color="auto" w:fill="F3F3F3"/>
          </w:tcPr>
          <w:p w:rsidR="000F1BBB" w:rsidRPr="000C66E1" w:rsidRDefault="000F1BBB" w:rsidP="000C66E1">
            <w:pPr>
              <w:pStyle w:val="TableText"/>
              <w:rPr>
                <w:b/>
                <w:szCs w:val="22"/>
              </w:rPr>
            </w:pPr>
            <w:r w:rsidRPr="000C66E1">
              <w:rPr>
                <w:b/>
                <w:szCs w:val="22"/>
              </w:rPr>
              <w:t>11.6</w:t>
            </w:r>
            <w:r w:rsidRPr="000C66E1">
              <w:rPr>
                <w:b/>
                <w:szCs w:val="22"/>
              </w:rPr>
              <w:tab/>
              <w:t>Local protocols in specialist services</w:t>
            </w:r>
          </w:p>
        </w:tc>
        <w:tc>
          <w:tcPr>
            <w:tcW w:w="2268" w:type="dxa"/>
            <w:shd w:val="clear" w:color="auto" w:fill="F3F3F3"/>
          </w:tcPr>
          <w:p w:rsidR="000F1BBB" w:rsidRPr="00EB4904" w:rsidRDefault="000F1BBB" w:rsidP="00CA2650">
            <w:pPr>
              <w:pStyle w:val="TableText"/>
              <w:rPr>
                <w:szCs w:val="22"/>
              </w:rPr>
            </w:pPr>
          </w:p>
        </w:tc>
        <w:tc>
          <w:tcPr>
            <w:tcW w:w="1275" w:type="dxa"/>
            <w:shd w:val="clear" w:color="auto" w:fill="F3F3F3"/>
          </w:tcPr>
          <w:p w:rsidR="000F1BBB" w:rsidRPr="00EB4904" w:rsidRDefault="000F1BBB" w:rsidP="000C66E1">
            <w:pPr>
              <w:pStyle w:val="TableText"/>
              <w:jc w:val="center"/>
              <w:rPr>
                <w:szCs w:val="22"/>
              </w:rPr>
            </w:pPr>
          </w:p>
        </w:tc>
        <w:tc>
          <w:tcPr>
            <w:tcW w:w="851" w:type="dxa"/>
            <w:shd w:val="clear" w:color="auto" w:fill="F3F3F3"/>
          </w:tcPr>
          <w:p w:rsidR="000F1BBB" w:rsidRPr="00EB4904" w:rsidRDefault="000F1BBB" w:rsidP="000C66E1">
            <w:pPr>
              <w:pStyle w:val="TableText"/>
              <w:jc w:val="center"/>
              <w:rPr>
                <w:szCs w:val="22"/>
              </w:rPr>
            </w:pPr>
          </w:p>
        </w:tc>
      </w:tr>
      <w:tr w:rsidR="000F1BBB" w:rsidRPr="00E45A90" w:rsidTr="000F1BBB">
        <w:trPr>
          <w:cantSplit/>
          <w:trHeight w:val="20"/>
        </w:trPr>
        <w:tc>
          <w:tcPr>
            <w:tcW w:w="4962" w:type="dxa"/>
            <w:tcBorders>
              <w:bottom w:val="single" w:sz="4" w:space="0" w:color="auto"/>
            </w:tcBorders>
          </w:tcPr>
          <w:p w:rsidR="000F1BBB" w:rsidRPr="00EB4904" w:rsidRDefault="000F1BBB" w:rsidP="00CA2650">
            <w:pPr>
              <w:pStyle w:val="TableText"/>
            </w:pPr>
            <w:r w:rsidRPr="00EB4904">
              <w:t xml:space="preserve">Local protocols are consistent and do not conflict with the </w:t>
            </w:r>
            <w:r w:rsidRPr="00F96989">
              <w:rPr>
                <w:i/>
              </w:rPr>
              <w:t>OST Guidelines</w:t>
            </w:r>
            <w:r w:rsidRPr="00EB4904">
              <w:t xml:space="preserve"> or with relevant legislation, codes of practice or accountability requirements.</w:t>
            </w:r>
          </w:p>
        </w:tc>
        <w:tc>
          <w:tcPr>
            <w:tcW w:w="2268" w:type="dxa"/>
            <w:tcBorders>
              <w:bottom w:val="single" w:sz="4" w:space="0" w:color="auto"/>
            </w:tcBorders>
          </w:tcPr>
          <w:p w:rsidR="000F1BBB" w:rsidRPr="00EB4904" w:rsidRDefault="000F1BBB"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bottom w:val="single" w:sz="4" w:space="0" w:color="auto"/>
            </w:tcBorders>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bottom w:val="single" w:sz="4" w:space="0" w:color="auto"/>
            </w:tcBorders>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1BBB" w:rsidRPr="00623610" w:rsidTr="000F1BBB">
        <w:trPr>
          <w:cantSplit/>
          <w:trHeight w:val="20"/>
        </w:trPr>
        <w:tc>
          <w:tcPr>
            <w:tcW w:w="4962" w:type="dxa"/>
            <w:shd w:val="clear" w:color="auto" w:fill="F3F3F3"/>
          </w:tcPr>
          <w:p w:rsidR="000F1BBB" w:rsidRPr="000C66E1" w:rsidRDefault="000F1BBB" w:rsidP="000C66E1">
            <w:pPr>
              <w:pStyle w:val="TableText"/>
              <w:rPr>
                <w:b/>
                <w:szCs w:val="22"/>
              </w:rPr>
            </w:pPr>
            <w:r w:rsidRPr="000C66E1">
              <w:rPr>
                <w:b/>
                <w:szCs w:val="22"/>
              </w:rPr>
              <w:t>11.7</w:t>
            </w:r>
            <w:r w:rsidRPr="000C66E1">
              <w:rPr>
                <w:b/>
                <w:szCs w:val="22"/>
              </w:rPr>
              <w:tab/>
              <w:t>Civil defence emergencies</w:t>
            </w:r>
          </w:p>
        </w:tc>
        <w:tc>
          <w:tcPr>
            <w:tcW w:w="2268" w:type="dxa"/>
            <w:shd w:val="clear" w:color="auto" w:fill="F3F3F3"/>
          </w:tcPr>
          <w:p w:rsidR="000F1BBB" w:rsidRPr="00EB4904" w:rsidRDefault="000F1BBB" w:rsidP="00CA2650">
            <w:pPr>
              <w:pStyle w:val="TableText"/>
              <w:rPr>
                <w:szCs w:val="22"/>
              </w:rPr>
            </w:pPr>
          </w:p>
        </w:tc>
        <w:tc>
          <w:tcPr>
            <w:tcW w:w="1275" w:type="dxa"/>
            <w:shd w:val="clear" w:color="auto" w:fill="F3F3F3"/>
          </w:tcPr>
          <w:p w:rsidR="000F1BBB" w:rsidRPr="00EB4904" w:rsidRDefault="000F1BBB" w:rsidP="000C66E1">
            <w:pPr>
              <w:pStyle w:val="TableText"/>
              <w:jc w:val="center"/>
              <w:rPr>
                <w:szCs w:val="22"/>
              </w:rPr>
            </w:pPr>
          </w:p>
        </w:tc>
        <w:tc>
          <w:tcPr>
            <w:tcW w:w="851" w:type="dxa"/>
            <w:shd w:val="clear" w:color="auto" w:fill="F3F3F3"/>
          </w:tcPr>
          <w:p w:rsidR="000F1BBB" w:rsidRPr="00EB4904" w:rsidRDefault="000F1BBB" w:rsidP="000C66E1">
            <w:pPr>
              <w:pStyle w:val="TableText"/>
              <w:jc w:val="center"/>
              <w:rPr>
                <w:szCs w:val="22"/>
              </w:rPr>
            </w:pPr>
          </w:p>
        </w:tc>
      </w:tr>
      <w:tr w:rsidR="000F1BBB" w:rsidRPr="00E45A90" w:rsidTr="000C66E1">
        <w:trPr>
          <w:cantSplit/>
          <w:trHeight w:val="20"/>
        </w:trPr>
        <w:tc>
          <w:tcPr>
            <w:tcW w:w="4962" w:type="dxa"/>
          </w:tcPr>
          <w:p w:rsidR="000F1BBB" w:rsidRPr="00EB4904" w:rsidRDefault="000F1BBB" w:rsidP="00CA2650">
            <w:pPr>
              <w:pStyle w:val="TableText"/>
            </w:pPr>
            <w:r w:rsidRPr="00EB4904">
              <w:t>Management plans are in place for civil defence emergencies.</w:t>
            </w:r>
          </w:p>
        </w:tc>
        <w:tc>
          <w:tcPr>
            <w:tcW w:w="2268" w:type="dxa"/>
          </w:tcPr>
          <w:p w:rsidR="000F1BBB" w:rsidRPr="00EB4904" w:rsidRDefault="000F1BBB"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54B7A" w:rsidRDefault="00154B7A" w:rsidP="00CA2650"/>
    <w:p w:rsidR="00904C5C" w:rsidRDefault="00904C5C" w:rsidP="00904C5C">
      <w:pPr>
        <w:pStyle w:val="Heading4"/>
      </w:pPr>
      <w:bookmarkStart w:id="66" w:name="_Toc403048464"/>
      <w:r>
        <w:t>Section attainment summary</w:t>
      </w:r>
    </w:p>
    <w:tbl>
      <w:tblPr>
        <w:tblStyle w:val="TableGrid"/>
        <w:tblW w:w="0" w:type="auto"/>
        <w:tblInd w:w="108" w:type="dxa"/>
        <w:tblLayout w:type="fixed"/>
        <w:tblLook w:val="04A0" w:firstRow="1" w:lastRow="0" w:firstColumn="1" w:lastColumn="0" w:noHBand="0" w:noVBand="1"/>
      </w:tblPr>
      <w:tblGrid>
        <w:gridCol w:w="2339"/>
        <w:gridCol w:w="2623"/>
        <w:gridCol w:w="2055"/>
        <w:gridCol w:w="2339"/>
      </w:tblGrid>
      <w:tr w:rsidR="00904C5C" w:rsidRPr="00904C5C" w:rsidTr="00283015">
        <w:trPr>
          <w:cantSplit/>
        </w:trPr>
        <w:tc>
          <w:tcPr>
            <w:tcW w:w="9356" w:type="dxa"/>
            <w:gridSpan w:val="4"/>
            <w:tcBorders>
              <w:bottom w:val="nil"/>
            </w:tcBorders>
            <w:shd w:val="clear" w:color="auto" w:fill="FFFF99"/>
          </w:tcPr>
          <w:p w:rsidR="00904C5C" w:rsidRPr="00904C5C" w:rsidRDefault="00904C5C" w:rsidP="000B7529">
            <w:pPr>
              <w:pStyle w:val="TableText"/>
              <w:spacing w:after="0"/>
              <w:rPr>
                <w:b/>
              </w:rPr>
            </w:pPr>
            <w:r w:rsidRPr="00904C5C">
              <w:rPr>
                <w:b/>
              </w:rPr>
              <w:t>Indicators (out of 6)</w:t>
            </w:r>
            <w:r>
              <w:rPr>
                <w:b/>
              </w:rPr>
              <w:t>:</w:t>
            </w:r>
          </w:p>
        </w:tc>
      </w:tr>
      <w:tr w:rsidR="00904C5C" w:rsidTr="00283015">
        <w:trPr>
          <w:cantSplit/>
        </w:trPr>
        <w:tc>
          <w:tcPr>
            <w:tcW w:w="2339" w:type="dxa"/>
            <w:tcBorders>
              <w:top w:val="nil"/>
              <w:right w:val="nil"/>
            </w:tcBorders>
            <w:shd w:val="clear" w:color="auto" w:fill="FFFF99"/>
          </w:tcPr>
          <w:p w:rsidR="00904C5C" w:rsidRDefault="00904C5C" w:rsidP="000B7529">
            <w:pPr>
              <w:pStyle w:val="TableText"/>
              <w:tabs>
                <w:tab w:val="right" w:pos="1593"/>
              </w:tabs>
            </w:pPr>
            <w:r>
              <w:t>Fully 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c>
          <w:tcPr>
            <w:tcW w:w="2623" w:type="dxa"/>
            <w:tcBorders>
              <w:top w:val="nil"/>
              <w:left w:val="nil"/>
              <w:right w:val="nil"/>
            </w:tcBorders>
            <w:shd w:val="clear" w:color="auto" w:fill="FFFF99"/>
          </w:tcPr>
          <w:p w:rsidR="00904C5C" w:rsidRDefault="00904C5C" w:rsidP="000B7529">
            <w:pPr>
              <w:pStyle w:val="TableText"/>
              <w:tabs>
                <w:tab w:val="right" w:pos="1806"/>
              </w:tabs>
            </w:pPr>
            <w:r>
              <w:t>Partially 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c>
          <w:tcPr>
            <w:tcW w:w="2055" w:type="dxa"/>
            <w:tcBorders>
              <w:top w:val="nil"/>
              <w:left w:val="nil"/>
              <w:right w:val="nil"/>
            </w:tcBorders>
            <w:shd w:val="clear" w:color="auto" w:fill="FFFF99"/>
          </w:tcPr>
          <w:p w:rsidR="00904C5C" w:rsidRDefault="00904C5C" w:rsidP="000B7529">
            <w:pPr>
              <w:pStyle w:val="TableText"/>
              <w:tabs>
                <w:tab w:val="right" w:pos="1451"/>
              </w:tabs>
            </w:pPr>
            <w:r>
              <w:t>Unattained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c>
          <w:tcPr>
            <w:tcW w:w="2339" w:type="dxa"/>
            <w:tcBorders>
              <w:top w:val="nil"/>
              <w:left w:val="nil"/>
            </w:tcBorders>
            <w:shd w:val="clear" w:color="auto" w:fill="FFFF99"/>
          </w:tcPr>
          <w:p w:rsidR="00904C5C" w:rsidRDefault="00904C5C" w:rsidP="000B7529">
            <w:pPr>
              <w:pStyle w:val="TableText"/>
              <w:tabs>
                <w:tab w:val="right" w:pos="1593"/>
              </w:tabs>
            </w:pPr>
            <w:r>
              <w:t>Not applicable</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r>
    </w:tbl>
    <w:p w:rsidR="00904C5C" w:rsidRPr="00C454ED" w:rsidRDefault="00904C5C" w:rsidP="00904C5C"/>
    <w:p w:rsidR="00904C5C" w:rsidRDefault="00904C5C" w:rsidP="00904C5C">
      <w:pPr>
        <w:pStyle w:val="Heading4"/>
      </w:pPr>
      <w:r>
        <w:t>Summary of recommended actions</w:t>
      </w:r>
    </w:p>
    <w:tbl>
      <w:tblPr>
        <w:tblStyle w:val="TableGrid"/>
        <w:tblW w:w="0" w:type="auto"/>
        <w:tblInd w:w="108" w:type="dxa"/>
        <w:tblLayout w:type="fixed"/>
        <w:tblLook w:val="04A0" w:firstRow="1" w:lastRow="0" w:firstColumn="1" w:lastColumn="0" w:noHBand="0" w:noVBand="1"/>
      </w:tblPr>
      <w:tblGrid>
        <w:gridCol w:w="9356"/>
      </w:tblGrid>
      <w:tr w:rsidR="00904C5C" w:rsidTr="00283015">
        <w:trPr>
          <w:cantSplit/>
          <w:trHeight w:val="1134"/>
        </w:trPr>
        <w:tc>
          <w:tcPr>
            <w:tcW w:w="9356" w:type="dxa"/>
            <w:shd w:val="clear" w:color="auto" w:fill="FFFF99"/>
          </w:tcPr>
          <w:p w:rsidR="00904C5C" w:rsidRDefault="00904C5C" w:rsidP="000B7529">
            <w:pPr>
              <w:pStyle w:val="TableText"/>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04C5C" w:rsidRPr="00C454ED" w:rsidRDefault="00904C5C" w:rsidP="00904C5C"/>
    <w:p w:rsidR="00154B7A" w:rsidRDefault="00154B7A" w:rsidP="00CA2650">
      <w:pPr>
        <w:pStyle w:val="Heading3"/>
        <w:ind w:left="567" w:hanging="567"/>
      </w:pPr>
      <w:r w:rsidRPr="00C90ED5">
        <w:rPr>
          <w:rFonts w:eastAsia="PMingLiU"/>
        </w:rPr>
        <w:lastRenderedPageBreak/>
        <w:t>12</w:t>
      </w:r>
      <w:r>
        <w:rPr>
          <w:rFonts w:eastAsia="PMingLiU"/>
        </w:rPr>
        <w:tab/>
      </w:r>
      <w:r w:rsidRPr="00C90ED5">
        <w:rPr>
          <w:rFonts w:eastAsia="PMingLiU"/>
        </w:rPr>
        <w:t>Prescribing controlled drugs in addiction treatment</w:t>
      </w:r>
      <w:r w:rsidRPr="00DF66AA">
        <w:rPr>
          <w:rFonts w:eastAsia="PMingLiU"/>
        </w:rPr>
        <w:t xml:space="preserve"> </w:t>
      </w:r>
      <w:r w:rsidRPr="00572752">
        <w:t>(Misuse</w:t>
      </w:r>
      <w:r w:rsidR="00CA2650">
        <w:t> </w:t>
      </w:r>
      <w:r w:rsidRPr="00572752">
        <w:t>of Drugs Act 1975, section 24)</w:t>
      </w:r>
      <w:bookmarkEnd w:id="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2268"/>
        <w:gridCol w:w="1275"/>
        <w:gridCol w:w="851"/>
      </w:tblGrid>
      <w:tr w:rsidR="00154B7A" w:rsidRPr="000F1BBB" w:rsidTr="000F1BBB">
        <w:trPr>
          <w:cantSplit/>
          <w:trHeight w:val="20"/>
          <w:tblHeader/>
        </w:trPr>
        <w:tc>
          <w:tcPr>
            <w:tcW w:w="4962" w:type="dxa"/>
            <w:tcBorders>
              <w:bottom w:val="single" w:sz="4" w:space="0" w:color="auto"/>
            </w:tcBorders>
            <w:shd w:val="clear" w:color="auto" w:fill="D9D9D9" w:themeFill="background1" w:themeFillShade="D9"/>
          </w:tcPr>
          <w:p w:rsidR="00154B7A" w:rsidRPr="000F1BBB" w:rsidRDefault="00154B7A" w:rsidP="00CA2650">
            <w:pPr>
              <w:pStyle w:val="TableText"/>
              <w:rPr>
                <w:rFonts w:eastAsia="PMingLiU"/>
                <w:b/>
              </w:rPr>
            </w:pPr>
            <w:r w:rsidRPr="000F1BBB">
              <w:rPr>
                <w:rFonts w:eastAsia="PMingLiU"/>
                <w:b/>
              </w:rPr>
              <w:t>Indicators</w:t>
            </w:r>
          </w:p>
        </w:tc>
        <w:tc>
          <w:tcPr>
            <w:tcW w:w="2268" w:type="dxa"/>
            <w:tcBorders>
              <w:bottom w:val="single" w:sz="4" w:space="0" w:color="auto"/>
            </w:tcBorders>
            <w:shd w:val="clear" w:color="auto" w:fill="D9D9D9" w:themeFill="background1" w:themeFillShade="D9"/>
          </w:tcPr>
          <w:p w:rsidR="00154B7A" w:rsidRPr="000F1BBB" w:rsidRDefault="00154B7A" w:rsidP="00CA2650">
            <w:pPr>
              <w:pStyle w:val="TableText"/>
              <w:rPr>
                <w:rFonts w:eastAsia="PMingLiU"/>
                <w:b/>
              </w:rPr>
            </w:pPr>
            <w:r w:rsidRPr="000F1BBB">
              <w:rPr>
                <w:rFonts w:eastAsia="PMingLiU"/>
                <w:b/>
              </w:rPr>
              <w:t>Evidence</w:t>
            </w:r>
          </w:p>
        </w:tc>
        <w:tc>
          <w:tcPr>
            <w:tcW w:w="1275" w:type="dxa"/>
            <w:tcBorders>
              <w:bottom w:val="single" w:sz="4" w:space="0" w:color="auto"/>
            </w:tcBorders>
            <w:shd w:val="clear" w:color="auto" w:fill="D9D9D9" w:themeFill="background1" w:themeFillShade="D9"/>
          </w:tcPr>
          <w:p w:rsidR="00154B7A" w:rsidRPr="000F1BBB" w:rsidRDefault="00154B7A" w:rsidP="000F1BBB">
            <w:pPr>
              <w:pStyle w:val="TableText"/>
              <w:jc w:val="center"/>
              <w:rPr>
                <w:rFonts w:eastAsia="PMingLiU"/>
                <w:b/>
              </w:rPr>
            </w:pPr>
            <w:r w:rsidRPr="000F1BBB">
              <w:rPr>
                <w:rFonts w:eastAsia="PMingLiU"/>
                <w:b/>
              </w:rPr>
              <w:t>Attainment</w:t>
            </w:r>
          </w:p>
        </w:tc>
        <w:tc>
          <w:tcPr>
            <w:tcW w:w="851" w:type="dxa"/>
            <w:tcBorders>
              <w:bottom w:val="single" w:sz="4" w:space="0" w:color="auto"/>
            </w:tcBorders>
            <w:shd w:val="clear" w:color="auto" w:fill="D9D9D9" w:themeFill="background1" w:themeFillShade="D9"/>
          </w:tcPr>
          <w:p w:rsidR="00154B7A" w:rsidRPr="000F1BBB" w:rsidRDefault="00154B7A" w:rsidP="000F1BBB">
            <w:pPr>
              <w:pStyle w:val="TableText"/>
              <w:jc w:val="center"/>
              <w:rPr>
                <w:rFonts w:eastAsia="PMingLiU"/>
                <w:b/>
              </w:rPr>
            </w:pPr>
            <w:r w:rsidRPr="000F1BBB">
              <w:rPr>
                <w:rFonts w:eastAsia="PMingLiU"/>
                <w:b/>
              </w:rPr>
              <w:t>Risk</w:t>
            </w:r>
          </w:p>
        </w:tc>
      </w:tr>
      <w:tr w:rsidR="00154B7A" w:rsidRPr="00E45A90" w:rsidTr="000F1BBB">
        <w:trPr>
          <w:cantSplit/>
          <w:trHeight w:val="20"/>
        </w:trPr>
        <w:tc>
          <w:tcPr>
            <w:tcW w:w="4962" w:type="dxa"/>
            <w:shd w:val="clear" w:color="auto" w:fill="F3F3F3"/>
          </w:tcPr>
          <w:p w:rsidR="00154B7A" w:rsidRPr="000F1BBB" w:rsidRDefault="00154B7A" w:rsidP="000F1BBB">
            <w:pPr>
              <w:pStyle w:val="TableText"/>
              <w:rPr>
                <w:rFonts w:cs="Helvetica"/>
                <w:b/>
                <w:color w:val="141413"/>
                <w:szCs w:val="26"/>
              </w:rPr>
            </w:pPr>
            <w:r w:rsidRPr="000F1BBB">
              <w:rPr>
                <w:rFonts w:cs="Helvetica"/>
                <w:b/>
                <w:color w:val="141413"/>
                <w:szCs w:val="26"/>
              </w:rPr>
              <w:t>12.1</w:t>
            </w:r>
            <w:r w:rsidR="000F1BBB">
              <w:rPr>
                <w:rFonts w:cs="Helvetica"/>
                <w:b/>
                <w:color w:val="141413"/>
                <w:szCs w:val="26"/>
              </w:rPr>
              <w:tab/>
            </w:r>
            <w:r w:rsidRPr="000F1BBB">
              <w:rPr>
                <w:rFonts w:cs="Helvetica"/>
                <w:b/>
                <w:color w:val="141413"/>
                <w:szCs w:val="26"/>
              </w:rPr>
              <w:t>Operation of MODA, section 24</w:t>
            </w:r>
          </w:p>
        </w:tc>
        <w:tc>
          <w:tcPr>
            <w:tcW w:w="2268" w:type="dxa"/>
            <w:shd w:val="clear" w:color="auto" w:fill="F3F3F3"/>
          </w:tcPr>
          <w:p w:rsidR="00154B7A" w:rsidRPr="00EB4904" w:rsidRDefault="00154B7A" w:rsidP="00CA2650">
            <w:pPr>
              <w:pStyle w:val="TableText"/>
              <w:rPr>
                <w:rFonts w:cs="Helvetica"/>
                <w:color w:val="141413"/>
                <w:szCs w:val="26"/>
              </w:rPr>
            </w:pPr>
          </w:p>
        </w:tc>
        <w:tc>
          <w:tcPr>
            <w:tcW w:w="1275" w:type="dxa"/>
            <w:shd w:val="clear" w:color="auto" w:fill="F3F3F3"/>
          </w:tcPr>
          <w:p w:rsidR="00154B7A" w:rsidRPr="00EB4904" w:rsidRDefault="00154B7A" w:rsidP="00CA2650">
            <w:pPr>
              <w:pStyle w:val="TableText"/>
              <w:rPr>
                <w:rFonts w:cs="Helvetica"/>
                <w:color w:val="141413"/>
                <w:szCs w:val="26"/>
              </w:rPr>
            </w:pPr>
          </w:p>
        </w:tc>
        <w:tc>
          <w:tcPr>
            <w:tcW w:w="851" w:type="dxa"/>
            <w:shd w:val="clear" w:color="auto" w:fill="F3F3F3"/>
          </w:tcPr>
          <w:p w:rsidR="00154B7A" w:rsidRPr="00EB4904" w:rsidRDefault="00154B7A" w:rsidP="00CA2650">
            <w:pPr>
              <w:pStyle w:val="TableText"/>
              <w:rPr>
                <w:rFonts w:cs="Helvetica"/>
                <w:color w:val="141413"/>
                <w:szCs w:val="26"/>
              </w:rPr>
            </w:pPr>
          </w:p>
        </w:tc>
      </w:tr>
      <w:tr w:rsidR="000F1BBB" w:rsidRPr="00E45A90" w:rsidTr="000F1BBB">
        <w:trPr>
          <w:cantSplit/>
          <w:trHeight w:val="20"/>
        </w:trPr>
        <w:tc>
          <w:tcPr>
            <w:tcW w:w="4962" w:type="dxa"/>
            <w:shd w:val="clear" w:color="auto" w:fill="F3F3F3"/>
          </w:tcPr>
          <w:p w:rsidR="000F1BBB" w:rsidRPr="000F1BBB" w:rsidRDefault="000F1BBB" w:rsidP="000F1BBB">
            <w:pPr>
              <w:pStyle w:val="TableText"/>
              <w:rPr>
                <w:rFonts w:cs="Helvetica"/>
                <w:b/>
                <w:color w:val="141413"/>
                <w:szCs w:val="26"/>
              </w:rPr>
            </w:pPr>
            <w:r w:rsidRPr="000F1BBB">
              <w:rPr>
                <w:rFonts w:cs="Helvetica"/>
                <w:b/>
                <w:color w:val="141413"/>
                <w:szCs w:val="26"/>
              </w:rPr>
              <w:t>12.2</w:t>
            </w:r>
            <w:r>
              <w:rPr>
                <w:rFonts w:cs="Helvetica"/>
                <w:b/>
                <w:color w:val="141413"/>
                <w:szCs w:val="26"/>
              </w:rPr>
              <w:tab/>
            </w:r>
            <w:r w:rsidRPr="000F1BBB">
              <w:rPr>
                <w:rFonts w:cs="Helvetica"/>
                <w:b/>
                <w:color w:val="141413"/>
                <w:szCs w:val="26"/>
              </w:rPr>
              <w:t>Protocol: designation of specialist services</w:t>
            </w:r>
          </w:p>
        </w:tc>
        <w:tc>
          <w:tcPr>
            <w:tcW w:w="2268" w:type="dxa"/>
            <w:shd w:val="clear" w:color="auto" w:fill="F3F3F3"/>
          </w:tcPr>
          <w:p w:rsidR="000F1BBB" w:rsidRPr="00EB4904" w:rsidRDefault="000F1BBB" w:rsidP="00CA2650">
            <w:pPr>
              <w:pStyle w:val="TableText"/>
              <w:rPr>
                <w:rFonts w:cs="Helvetica"/>
                <w:color w:val="141413"/>
                <w:szCs w:val="26"/>
              </w:rPr>
            </w:pPr>
          </w:p>
        </w:tc>
        <w:tc>
          <w:tcPr>
            <w:tcW w:w="1275" w:type="dxa"/>
            <w:shd w:val="clear" w:color="auto" w:fill="F3F3F3"/>
          </w:tcPr>
          <w:p w:rsidR="000F1BBB" w:rsidRPr="00EB4904" w:rsidRDefault="000F1BBB" w:rsidP="00CA2650">
            <w:pPr>
              <w:pStyle w:val="TableText"/>
              <w:rPr>
                <w:rFonts w:cs="Helvetica"/>
                <w:color w:val="141413"/>
                <w:szCs w:val="26"/>
              </w:rPr>
            </w:pPr>
          </w:p>
        </w:tc>
        <w:tc>
          <w:tcPr>
            <w:tcW w:w="851" w:type="dxa"/>
            <w:shd w:val="clear" w:color="auto" w:fill="F3F3F3"/>
          </w:tcPr>
          <w:p w:rsidR="000F1BBB" w:rsidRPr="00EB4904" w:rsidRDefault="000F1BBB" w:rsidP="00CA2650">
            <w:pPr>
              <w:pStyle w:val="TableText"/>
              <w:rPr>
                <w:rFonts w:cs="Helvetica"/>
                <w:color w:val="141413"/>
                <w:szCs w:val="26"/>
              </w:rPr>
            </w:pPr>
          </w:p>
        </w:tc>
      </w:tr>
      <w:tr w:rsidR="000F1BBB" w:rsidRPr="00E45A90" w:rsidTr="000F1BBB">
        <w:trPr>
          <w:cantSplit/>
          <w:trHeight w:val="20"/>
        </w:trPr>
        <w:tc>
          <w:tcPr>
            <w:tcW w:w="4962" w:type="dxa"/>
            <w:shd w:val="clear" w:color="auto" w:fill="F3F3F3"/>
          </w:tcPr>
          <w:p w:rsidR="000F1BBB" w:rsidRPr="000F1BBB" w:rsidRDefault="000F1BBB" w:rsidP="000F1BBB">
            <w:pPr>
              <w:pStyle w:val="TableText"/>
              <w:rPr>
                <w:rFonts w:cs="Helvetica"/>
                <w:b/>
                <w:color w:val="141413"/>
                <w:szCs w:val="26"/>
              </w:rPr>
            </w:pPr>
            <w:r w:rsidRPr="000F1BBB">
              <w:rPr>
                <w:rFonts w:cs="Helvetica"/>
                <w:b/>
                <w:color w:val="141413"/>
                <w:szCs w:val="26"/>
              </w:rPr>
              <w:t>12.3</w:t>
            </w:r>
            <w:r>
              <w:rPr>
                <w:rFonts w:cs="Helvetica"/>
                <w:b/>
                <w:color w:val="141413"/>
                <w:szCs w:val="26"/>
              </w:rPr>
              <w:tab/>
            </w:r>
            <w:r w:rsidRPr="000F1BBB">
              <w:rPr>
                <w:rFonts w:cs="Helvetica"/>
                <w:b/>
                <w:color w:val="141413"/>
                <w:szCs w:val="26"/>
              </w:rPr>
              <w:t>Protocol: designation of lead clinicians</w:t>
            </w:r>
          </w:p>
        </w:tc>
        <w:tc>
          <w:tcPr>
            <w:tcW w:w="2268" w:type="dxa"/>
            <w:shd w:val="clear" w:color="auto" w:fill="F3F3F3"/>
          </w:tcPr>
          <w:p w:rsidR="000F1BBB" w:rsidRPr="00EB4904" w:rsidRDefault="000F1BBB" w:rsidP="00CA2650">
            <w:pPr>
              <w:pStyle w:val="TableText"/>
              <w:rPr>
                <w:rFonts w:cs="Helvetica"/>
                <w:color w:val="141413"/>
                <w:szCs w:val="26"/>
              </w:rPr>
            </w:pPr>
          </w:p>
        </w:tc>
        <w:tc>
          <w:tcPr>
            <w:tcW w:w="1275" w:type="dxa"/>
            <w:shd w:val="clear" w:color="auto" w:fill="F3F3F3"/>
          </w:tcPr>
          <w:p w:rsidR="000F1BBB" w:rsidRPr="00EB4904" w:rsidRDefault="000F1BBB" w:rsidP="00CA2650">
            <w:pPr>
              <w:pStyle w:val="TableText"/>
              <w:rPr>
                <w:rFonts w:cs="Helvetica"/>
                <w:color w:val="141413"/>
                <w:szCs w:val="26"/>
              </w:rPr>
            </w:pPr>
          </w:p>
        </w:tc>
        <w:tc>
          <w:tcPr>
            <w:tcW w:w="851" w:type="dxa"/>
            <w:shd w:val="clear" w:color="auto" w:fill="F3F3F3"/>
          </w:tcPr>
          <w:p w:rsidR="000F1BBB" w:rsidRPr="00EB4904" w:rsidRDefault="000F1BBB" w:rsidP="00CA2650">
            <w:pPr>
              <w:pStyle w:val="TableText"/>
              <w:rPr>
                <w:rFonts w:cs="Helvetica"/>
                <w:color w:val="141413"/>
                <w:szCs w:val="26"/>
              </w:rPr>
            </w:pPr>
          </w:p>
        </w:tc>
      </w:tr>
      <w:tr w:rsidR="000F1BBB" w:rsidRPr="00E45A90" w:rsidTr="000F1BBB">
        <w:trPr>
          <w:cantSplit/>
          <w:trHeight w:val="20"/>
        </w:trPr>
        <w:tc>
          <w:tcPr>
            <w:tcW w:w="4962" w:type="dxa"/>
            <w:shd w:val="clear" w:color="auto" w:fill="F3F3F3"/>
          </w:tcPr>
          <w:p w:rsidR="000F1BBB" w:rsidRPr="000F1BBB" w:rsidRDefault="000F1BBB" w:rsidP="000F1BBB">
            <w:pPr>
              <w:pStyle w:val="TableText"/>
              <w:rPr>
                <w:rFonts w:cs="Helvetica"/>
                <w:b/>
                <w:color w:val="141413"/>
                <w:szCs w:val="26"/>
              </w:rPr>
            </w:pPr>
            <w:r w:rsidRPr="000F1BBB">
              <w:rPr>
                <w:rFonts w:cs="Helvetica"/>
                <w:b/>
                <w:color w:val="141413"/>
                <w:szCs w:val="26"/>
              </w:rPr>
              <w:t>12.4</w:t>
            </w:r>
            <w:r>
              <w:rPr>
                <w:rFonts w:cs="Helvetica"/>
                <w:b/>
                <w:color w:val="141413"/>
                <w:szCs w:val="26"/>
              </w:rPr>
              <w:tab/>
            </w:r>
            <w:r w:rsidRPr="000F1BBB">
              <w:rPr>
                <w:rFonts w:cs="Helvetica"/>
                <w:b/>
                <w:color w:val="141413"/>
                <w:szCs w:val="26"/>
              </w:rPr>
              <w:t>Departure from appointment protocol</w:t>
            </w:r>
          </w:p>
        </w:tc>
        <w:tc>
          <w:tcPr>
            <w:tcW w:w="2268" w:type="dxa"/>
            <w:shd w:val="clear" w:color="auto" w:fill="F3F3F3"/>
          </w:tcPr>
          <w:p w:rsidR="000F1BBB" w:rsidRPr="00EB4904" w:rsidRDefault="000F1BBB" w:rsidP="00CA2650">
            <w:pPr>
              <w:pStyle w:val="TableText"/>
              <w:rPr>
                <w:rFonts w:cs="Helvetica"/>
                <w:color w:val="141413"/>
                <w:szCs w:val="26"/>
              </w:rPr>
            </w:pPr>
          </w:p>
        </w:tc>
        <w:tc>
          <w:tcPr>
            <w:tcW w:w="1275" w:type="dxa"/>
            <w:shd w:val="clear" w:color="auto" w:fill="F3F3F3"/>
          </w:tcPr>
          <w:p w:rsidR="000F1BBB" w:rsidRPr="00EB4904" w:rsidRDefault="000F1BBB" w:rsidP="00CA2650">
            <w:pPr>
              <w:pStyle w:val="TableText"/>
              <w:rPr>
                <w:rFonts w:cs="Helvetica"/>
                <w:color w:val="141413"/>
                <w:szCs w:val="26"/>
              </w:rPr>
            </w:pPr>
          </w:p>
        </w:tc>
        <w:tc>
          <w:tcPr>
            <w:tcW w:w="851" w:type="dxa"/>
            <w:shd w:val="clear" w:color="auto" w:fill="F3F3F3"/>
          </w:tcPr>
          <w:p w:rsidR="000F1BBB" w:rsidRPr="00EB4904" w:rsidRDefault="000F1BBB" w:rsidP="00CA2650">
            <w:pPr>
              <w:pStyle w:val="TableText"/>
              <w:rPr>
                <w:rFonts w:cs="Helvetica"/>
                <w:color w:val="141413"/>
                <w:szCs w:val="26"/>
              </w:rPr>
            </w:pPr>
          </w:p>
        </w:tc>
      </w:tr>
      <w:tr w:rsidR="000F1BBB" w:rsidRPr="00E45A90" w:rsidTr="000F1BBB">
        <w:trPr>
          <w:cantSplit/>
          <w:trHeight w:val="20"/>
        </w:trPr>
        <w:tc>
          <w:tcPr>
            <w:tcW w:w="4962" w:type="dxa"/>
            <w:shd w:val="clear" w:color="auto" w:fill="F3F3F3"/>
          </w:tcPr>
          <w:p w:rsidR="000F1BBB" w:rsidRPr="000F1BBB" w:rsidRDefault="000F1BBB" w:rsidP="000F1BBB">
            <w:pPr>
              <w:pStyle w:val="TableText"/>
              <w:rPr>
                <w:rFonts w:cs="Helvetica"/>
                <w:b/>
                <w:color w:val="141413"/>
                <w:szCs w:val="26"/>
              </w:rPr>
            </w:pPr>
            <w:r w:rsidRPr="000F1BBB">
              <w:rPr>
                <w:rFonts w:cs="Helvetica"/>
                <w:b/>
                <w:color w:val="141413"/>
                <w:szCs w:val="26"/>
              </w:rPr>
              <w:t>12.5</w:t>
            </w:r>
            <w:r>
              <w:rPr>
                <w:rFonts w:cs="Helvetica"/>
                <w:b/>
                <w:color w:val="141413"/>
                <w:szCs w:val="26"/>
              </w:rPr>
              <w:tab/>
            </w:r>
            <w:r w:rsidRPr="000F1BBB">
              <w:rPr>
                <w:rFonts w:cs="Helvetica"/>
                <w:b/>
                <w:color w:val="141413"/>
                <w:szCs w:val="26"/>
              </w:rPr>
              <w:t>Criteria for appointment of lead clinicians</w:t>
            </w:r>
          </w:p>
        </w:tc>
        <w:tc>
          <w:tcPr>
            <w:tcW w:w="2268" w:type="dxa"/>
            <w:shd w:val="clear" w:color="auto" w:fill="F3F3F3"/>
          </w:tcPr>
          <w:p w:rsidR="000F1BBB" w:rsidRPr="00EB4904" w:rsidRDefault="000F1BBB" w:rsidP="00CA2650">
            <w:pPr>
              <w:pStyle w:val="TableText"/>
              <w:rPr>
                <w:rFonts w:cs="Helvetica"/>
                <w:color w:val="141413"/>
                <w:szCs w:val="26"/>
              </w:rPr>
            </w:pPr>
          </w:p>
        </w:tc>
        <w:tc>
          <w:tcPr>
            <w:tcW w:w="1275" w:type="dxa"/>
            <w:shd w:val="clear" w:color="auto" w:fill="F3F3F3"/>
          </w:tcPr>
          <w:p w:rsidR="000F1BBB" w:rsidRPr="00EB4904" w:rsidRDefault="000F1BBB" w:rsidP="00CA2650">
            <w:pPr>
              <w:pStyle w:val="TableText"/>
              <w:rPr>
                <w:rFonts w:cs="Helvetica"/>
                <w:color w:val="141413"/>
                <w:szCs w:val="26"/>
              </w:rPr>
            </w:pPr>
          </w:p>
        </w:tc>
        <w:tc>
          <w:tcPr>
            <w:tcW w:w="851" w:type="dxa"/>
            <w:shd w:val="clear" w:color="auto" w:fill="F3F3F3"/>
          </w:tcPr>
          <w:p w:rsidR="000F1BBB" w:rsidRPr="00EB4904" w:rsidRDefault="000F1BBB" w:rsidP="00CA2650">
            <w:pPr>
              <w:pStyle w:val="TableText"/>
              <w:rPr>
                <w:rFonts w:cs="Helvetica"/>
                <w:color w:val="141413"/>
                <w:szCs w:val="26"/>
              </w:rPr>
            </w:pPr>
          </w:p>
        </w:tc>
      </w:tr>
      <w:tr w:rsidR="000F1BBB" w:rsidRPr="00E45A90" w:rsidTr="000F1BBB">
        <w:trPr>
          <w:cantSplit/>
          <w:trHeight w:val="20"/>
        </w:trPr>
        <w:tc>
          <w:tcPr>
            <w:tcW w:w="4962" w:type="dxa"/>
            <w:shd w:val="clear" w:color="auto" w:fill="F3F3F3"/>
          </w:tcPr>
          <w:p w:rsidR="000F1BBB" w:rsidRPr="000F1BBB" w:rsidRDefault="000F1BBB" w:rsidP="000F1BBB">
            <w:pPr>
              <w:pStyle w:val="TableText"/>
              <w:ind w:left="567" w:hanging="567"/>
              <w:rPr>
                <w:rFonts w:cs="Helvetica"/>
                <w:b/>
                <w:color w:val="141413"/>
                <w:szCs w:val="26"/>
              </w:rPr>
            </w:pPr>
            <w:r w:rsidRPr="000F1BBB">
              <w:rPr>
                <w:rFonts w:cs="Helvetica"/>
                <w:b/>
                <w:color w:val="141413"/>
                <w:szCs w:val="26"/>
              </w:rPr>
              <w:t>12.6</w:t>
            </w:r>
            <w:r>
              <w:rPr>
                <w:rFonts w:cs="Helvetica"/>
                <w:b/>
                <w:color w:val="141413"/>
                <w:szCs w:val="26"/>
              </w:rPr>
              <w:tab/>
            </w:r>
            <w:r w:rsidRPr="000F1BBB">
              <w:rPr>
                <w:rFonts w:cs="Helvetica"/>
                <w:b/>
                <w:color w:val="141413"/>
                <w:szCs w:val="26"/>
              </w:rPr>
              <w:t>Operating a specialist service in compliance with MODA, section 24</w:t>
            </w:r>
          </w:p>
        </w:tc>
        <w:tc>
          <w:tcPr>
            <w:tcW w:w="2268" w:type="dxa"/>
            <w:shd w:val="clear" w:color="auto" w:fill="F3F3F3"/>
          </w:tcPr>
          <w:p w:rsidR="000F1BBB" w:rsidRPr="00EB4904" w:rsidRDefault="000F1BBB" w:rsidP="00CA2650">
            <w:pPr>
              <w:pStyle w:val="TableText"/>
              <w:rPr>
                <w:rFonts w:cs="Helvetica"/>
                <w:color w:val="141413"/>
                <w:szCs w:val="26"/>
              </w:rPr>
            </w:pPr>
          </w:p>
        </w:tc>
        <w:tc>
          <w:tcPr>
            <w:tcW w:w="1275" w:type="dxa"/>
            <w:shd w:val="clear" w:color="auto" w:fill="F3F3F3"/>
          </w:tcPr>
          <w:p w:rsidR="000F1BBB" w:rsidRPr="00EB4904" w:rsidRDefault="000F1BBB" w:rsidP="00CA2650">
            <w:pPr>
              <w:pStyle w:val="TableText"/>
              <w:rPr>
                <w:rFonts w:cs="Helvetica"/>
                <w:color w:val="141413"/>
                <w:szCs w:val="26"/>
              </w:rPr>
            </w:pPr>
          </w:p>
        </w:tc>
        <w:tc>
          <w:tcPr>
            <w:tcW w:w="851" w:type="dxa"/>
            <w:shd w:val="clear" w:color="auto" w:fill="F3F3F3"/>
          </w:tcPr>
          <w:p w:rsidR="000F1BBB" w:rsidRPr="00EB4904" w:rsidRDefault="000F1BBB" w:rsidP="00CA2650">
            <w:pPr>
              <w:pStyle w:val="TableText"/>
              <w:rPr>
                <w:rFonts w:cs="Helvetica"/>
                <w:color w:val="141413"/>
                <w:szCs w:val="26"/>
              </w:rPr>
            </w:pPr>
          </w:p>
        </w:tc>
      </w:tr>
      <w:tr w:rsidR="000F1BBB" w:rsidRPr="00E45A90" w:rsidTr="000F1BBB">
        <w:trPr>
          <w:cantSplit/>
          <w:trHeight w:val="20"/>
        </w:trPr>
        <w:tc>
          <w:tcPr>
            <w:tcW w:w="4962" w:type="dxa"/>
          </w:tcPr>
          <w:p w:rsidR="000F1BBB" w:rsidRPr="00EB4904" w:rsidRDefault="000F1BBB" w:rsidP="00CA2650">
            <w:pPr>
              <w:pStyle w:val="TableText"/>
            </w:pPr>
            <w:r w:rsidRPr="00EB4904">
              <w:t>The service complies with provisions of the Misuse of Drugs Act 1975, section 24 (or other relevant legislation) relevant to approval to offer OST.</w:t>
            </w:r>
          </w:p>
        </w:tc>
        <w:tc>
          <w:tcPr>
            <w:tcW w:w="2268" w:type="dxa"/>
          </w:tcPr>
          <w:p w:rsidR="000F1BBB" w:rsidRPr="00EB4904" w:rsidRDefault="000F1BBB"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1BBB" w:rsidRPr="00E45A90" w:rsidTr="000F1BBB">
        <w:trPr>
          <w:cantSplit/>
          <w:trHeight w:val="20"/>
        </w:trPr>
        <w:tc>
          <w:tcPr>
            <w:tcW w:w="4962" w:type="dxa"/>
          </w:tcPr>
          <w:p w:rsidR="000F1BBB" w:rsidRPr="00EB4904" w:rsidRDefault="000F1BBB" w:rsidP="00CA2650">
            <w:pPr>
              <w:pStyle w:val="TableText"/>
            </w:pPr>
            <w:r w:rsidRPr="00EB4904">
              <w:t>Master copies of the Misuse of Drugs Act 1975, section 24(2</w:t>
            </w:r>
            <w:proofErr w:type="gramStart"/>
            <w:r w:rsidRPr="00EB4904">
              <w:t>)(</w:t>
            </w:r>
            <w:proofErr w:type="gramEnd"/>
            <w:r w:rsidRPr="00EB4904">
              <w:t>b) authorisation forms are contained in the service’s authorisation folder.</w:t>
            </w:r>
          </w:p>
        </w:tc>
        <w:tc>
          <w:tcPr>
            <w:tcW w:w="2268" w:type="dxa"/>
          </w:tcPr>
          <w:p w:rsidR="000F1BBB" w:rsidRPr="00EB4904" w:rsidRDefault="000F1BBB"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1BBB" w:rsidRPr="00E45A90" w:rsidTr="000F1BBB">
        <w:trPr>
          <w:cantSplit/>
          <w:trHeight w:val="20"/>
        </w:trPr>
        <w:tc>
          <w:tcPr>
            <w:tcW w:w="4962" w:type="dxa"/>
            <w:tcBorders>
              <w:bottom w:val="single" w:sz="4" w:space="0" w:color="auto"/>
            </w:tcBorders>
          </w:tcPr>
          <w:p w:rsidR="000F1BBB" w:rsidRPr="00EB4904" w:rsidRDefault="000F1BBB" w:rsidP="00CA2650">
            <w:pPr>
              <w:pStyle w:val="TableText"/>
            </w:pPr>
            <w:r w:rsidRPr="00EB4904">
              <w:t>The Misuse of Drugs Act 1975, section 24(2</w:t>
            </w:r>
            <w:proofErr w:type="gramStart"/>
            <w:r w:rsidRPr="00EB4904">
              <w:t>)(</w:t>
            </w:r>
            <w:proofErr w:type="gramEnd"/>
            <w:r w:rsidRPr="00EB4904">
              <w:t>d) authorisation forms are evident in clients’ files.</w:t>
            </w:r>
          </w:p>
        </w:tc>
        <w:tc>
          <w:tcPr>
            <w:tcW w:w="2268" w:type="dxa"/>
            <w:tcBorders>
              <w:bottom w:val="single" w:sz="4" w:space="0" w:color="auto"/>
            </w:tcBorders>
          </w:tcPr>
          <w:p w:rsidR="000F1BBB" w:rsidRPr="00EB4904" w:rsidRDefault="000F1BBB"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bottom w:val="single" w:sz="4" w:space="0" w:color="auto"/>
            </w:tcBorders>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bottom w:val="single" w:sz="4" w:space="0" w:color="auto"/>
            </w:tcBorders>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1BBB" w:rsidRPr="00E45A90" w:rsidTr="000F1BBB">
        <w:trPr>
          <w:cantSplit/>
          <w:trHeight w:val="20"/>
        </w:trPr>
        <w:tc>
          <w:tcPr>
            <w:tcW w:w="4962" w:type="dxa"/>
            <w:shd w:val="clear" w:color="auto" w:fill="F3F3F3"/>
          </w:tcPr>
          <w:p w:rsidR="000F1BBB" w:rsidRPr="000F1BBB" w:rsidRDefault="000F1BBB" w:rsidP="000F1BBB">
            <w:pPr>
              <w:pStyle w:val="TableText"/>
              <w:ind w:left="567" w:hanging="567"/>
              <w:rPr>
                <w:b/>
                <w:szCs w:val="22"/>
              </w:rPr>
            </w:pPr>
            <w:r w:rsidRPr="000F1BBB">
              <w:rPr>
                <w:b/>
                <w:szCs w:val="22"/>
              </w:rPr>
              <w:t>12.7</w:t>
            </w:r>
            <w:r>
              <w:rPr>
                <w:b/>
                <w:szCs w:val="22"/>
              </w:rPr>
              <w:tab/>
            </w:r>
            <w:r w:rsidRPr="000F1BBB">
              <w:rPr>
                <w:b/>
                <w:szCs w:val="22"/>
              </w:rPr>
              <w:t>Supporting consumers in primary health care in complying with section 24 MODA</w:t>
            </w:r>
            <w:r>
              <w:rPr>
                <w:b/>
                <w:szCs w:val="22"/>
              </w:rPr>
              <w:t xml:space="preserve"> – a</w:t>
            </w:r>
            <w:r w:rsidRPr="000F1BBB">
              <w:rPr>
                <w:b/>
                <w:szCs w:val="22"/>
              </w:rPr>
              <w:t>uthorising medical practitioners working in primary care</w:t>
            </w:r>
          </w:p>
        </w:tc>
        <w:tc>
          <w:tcPr>
            <w:tcW w:w="2268" w:type="dxa"/>
            <w:shd w:val="clear" w:color="auto" w:fill="F3F3F3"/>
          </w:tcPr>
          <w:p w:rsidR="000F1BBB" w:rsidRPr="00EB4904" w:rsidRDefault="000F1BBB" w:rsidP="00CA2650">
            <w:pPr>
              <w:pStyle w:val="TableText"/>
            </w:pPr>
          </w:p>
        </w:tc>
        <w:tc>
          <w:tcPr>
            <w:tcW w:w="1275" w:type="dxa"/>
            <w:shd w:val="clear" w:color="auto" w:fill="F3F3F3"/>
          </w:tcPr>
          <w:p w:rsidR="000F1BBB" w:rsidRPr="00EB4904" w:rsidRDefault="000F1BBB" w:rsidP="00CA2650">
            <w:pPr>
              <w:pStyle w:val="TableText"/>
            </w:pPr>
          </w:p>
        </w:tc>
        <w:tc>
          <w:tcPr>
            <w:tcW w:w="851" w:type="dxa"/>
            <w:shd w:val="clear" w:color="auto" w:fill="F3F3F3"/>
          </w:tcPr>
          <w:p w:rsidR="000F1BBB" w:rsidRPr="00EB4904" w:rsidRDefault="000F1BBB" w:rsidP="00CA2650">
            <w:pPr>
              <w:pStyle w:val="TableText"/>
            </w:pPr>
          </w:p>
        </w:tc>
      </w:tr>
      <w:tr w:rsidR="000F1BBB" w:rsidRPr="00E45A90" w:rsidTr="000F1BBB">
        <w:trPr>
          <w:cantSplit/>
          <w:trHeight w:val="20"/>
        </w:trPr>
        <w:tc>
          <w:tcPr>
            <w:tcW w:w="4962" w:type="dxa"/>
            <w:shd w:val="clear" w:color="auto" w:fill="F3F3F3"/>
          </w:tcPr>
          <w:p w:rsidR="000F1BBB" w:rsidRPr="009A65D1" w:rsidRDefault="000F1BBB" w:rsidP="000F1BBB">
            <w:pPr>
              <w:pStyle w:val="TableText"/>
              <w:ind w:left="567" w:hanging="567"/>
              <w:rPr>
                <w:szCs w:val="22"/>
              </w:rPr>
            </w:pPr>
            <w:r w:rsidRPr="009A65D1">
              <w:rPr>
                <w:szCs w:val="22"/>
              </w:rPr>
              <w:t>12.7</w:t>
            </w:r>
            <w:r>
              <w:rPr>
                <w:szCs w:val="22"/>
              </w:rPr>
              <w:t>.1</w:t>
            </w:r>
            <w:r>
              <w:rPr>
                <w:szCs w:val="22"/>
              </w:rPr>
              <w:tab/>
              <w:t>Authorising medical practitioners working in primary care</w:t>
            </w:r>
          </w:p>
        </w:tc>
        <w:tc>
          <w:tcPr>
            <w:tcW w:w="2268" w:type="dxa"/>
            <w:shd w:val="clear" w:color="auto" w:fill="F3F3F3"/>
          </w:tcPr>
          <w:p w:rsidR="000F1BBB" w:rsidRPr="00EB4904" w:rsidRDefault="000F1BBB" w:rsidP="00CA2650">
            <w:pPr>
              <w:pStyle w:val="TableText"/>
            </w:pPr>
          </w:p>
        </w:tc>
        <w:tc>
          <w:tcPr>
            <w:tcW w:w="1275" w:type="dxa"/>
            <w:shd w:val="clear" w:color="auto" w:fill="F3F3F3"/>
          </w:tcPr>
          <w:p w:rsidR="000F1BBB" w:rsidRPr="00EB4904" w:rsidRDefault="000F1BBB" w:rsidP="00CA2650">
            <w:pPr>
              <w:pStyle w:val="TableText"/>
            </w:pPr>
          </w:p>
        </w:tc>
        <w:tc>
          <w:tcPr>
            <w:tcW w:w="851" w:type="dxa"/>
            <w:shd w:val="clear" w:color="auto" w:fill="F3F3F3"/>
          </w:tcPr>
          <w:p w:rsidR="000F1BBB" w:rsidRPr="00EB4904" w:rsidRDefault="000F1BBB" w:rsidP="00CA2650">
            <w:pPr>
              <w:pStyle w:val="TableText"/>
            </w:pPr>
          </w:p>
        </w:tc>
      </w:tr>
      <w:tr w:rsidR="000F1BBB" w:rsidRPr="00E45A90" w:rsidTr="000F1BBB">
        <w:trPr>
          <w:cantSplit/>
          <w:trHeight w:val="20"/>
        </w:trPr>
        <w:tc>
          <w:tcPr>
            <w:tcW w:w="4962" w:type="dxa"/>
          </w:tcPr>
          <w:p w:rsidR="000F1BBB" w:rsidRPr="00EB4904" w:rsidRDefault="000F1BBB" w:rsidP="00CA2650">
            <w:pPr>
              <w:pStyle w:val="TableText"/>
            </w:pPr>
            <w:r>
              <w:rPr>
                <w:color w:val="000000"/>
                <w:szCs w:val="22"/>
              </w:rPr>
              <w:t xml:space="preserve">Correct </w:t>
            </w:r>
            <w:r w:rsidRPr="00E45A90">
              <w:rPr>
                <w:color w:val="000000"/>
                <w:szCs w:val="22"/>
              </w:rPr>
              <w:t xml:space="preserve">authorisation is given to each GP and </w:t>
            </w:r>
            <w:r>
              <w:rPr>
                <w:color w:val="000000"/>
                <w:szCs w:val="22"/>
              </w:rPr>
              <w:t>p</w:t>
            </w:r>
            <w:r w:rsidRPr="00E45A90">
              <w:rPr>
                <w:color w:val="000000"/>
                <w:szCs w:val="22"/>
              </w:rPr>
              <w:t xml:space="preserve">rison </w:t>
            </w:r>
            <w:r>
              <w:rPr>
                <w:color w:val="000000"/>
                <w:szCs w:val="22"/>
              </w:rPr>
              <w:t>m</w:t>
            </w:r>
            <w:r w:rsidRPr="00E45A90">
              <w:rPr>
                <w:color w:val="000000"/>
                <w:szCs w:val="22"/>
              </w:rPr>
              <w:t xml:space="preserve">edical </w:t>
            </w:r>
            <w:r>
              <w:rPr>
                <w:color w:val="000000"/>
                <w:szCs w:val="22"/>
              </w:rPr>
              <w:t>o</w:t>
            </w:r>
            <w:r w:rsidRPr="00E45A90">
              <w:rPr>
                <w:color w:val="000000"/>
                <w:szCs w:val="22"/>
              </w:rPr>
              <w:t>fficer for named clients</w:t>
            </w:r>
            <w:r>
              <w:rPr>
                <w:color w:val="000000"/>
                <w:szCs w:val="22"/>
              </w:rPr>
              <w:t xml:space="preserve">, </w:t>
            </w:r>
            <w:r w:rsidRPr="00EB4904">
              <w:t>the Misuse of Drugs Act 1975.</w:t>
            </w:r>
          </w:p>
        </w:tc>
        <w:tc>
          <w:tcPr>
            <w:tcW w:w="2268" w:type="dxa"/>
          </w:tcPr>
          <w:p w:rsidR="000F1BBB" w:rsidRPr="00EB4904" w:rsidRDefault="000F1BBB"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1BBB" w:rsidRPr="00E45A90" w:rsidTr="000F1BBB">
        <w:trPr>
          <w:cantSplit/>
          <w:trHeight w:val="20"/>
        </w:trPr>
        <w:tc>
          <w:tcPr>
            <w:tcW w:w="4962" w:type="dxa"/>
          </w:tcPr>
          <w:p w:rsidR="000F1BBB" w:rsidRPr="00EB4904" w:rsidRDefault="000F1BBB" w:rsidP="00CA2650">
            <w:pPr>
              <w:pStyle w:val="TableText"/>
            </w:pPr>
            <w:r w:rsidRPr="00EB4904">
              <w:t>Copies of each GP authority are sent to the dispensing pharmacy and to Medicines Control, the Misuse of Drugs Act 1975.</w:t>
            </w:r>
          </w:p>
        </w:tc>
        <w:tc>
          <w:tcPr>
            <w:tcW w:w="2268" w:type="dxa"/>
          </w:tcPr>
          <w:p w:rsidR="000F1BBB" w:rsidRPr="00EB4904" w:rsidRDefault="000F1BBB"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1BBB" w:rsidRPr="00E45A90" w:rsidTr="000F1BBB">
        <w:trPr>
          <w:cantSplit/>
          <w:trHeight w:val="20"/>
        </w:trPr>
        <w:tc>
          <w:tcPr>
            <w:tcW w:w="4962" w:type="dxa"/>
          </w:tcPr>
          <w:p w:rsidR="000F1BBB" w:rsidRPr="00EB4904" w:rsidRDefault="000F1BBB" w:rsidP="00CA2650">
            <w:pPr>
              <w:pStyle w:val="TableText"/>
            </w:pPr>
            <w:r w:rsidRPr="00EB4904">
              <w:t>The lead clinician ensures that authorised prescribers comply with the sector standards and practice guidelines and have regular clinical supervision and access to relevant training, the Misuse of Drugs Act 1975.</w:t>
            </w:r>
          </w:p>
        </w:tc>
        <w:tc>
          <w:tcPr>
            <w:tcW w:w="2268" w:type="dxa"/>
          </w:tcPr>
          <w:p w:rsidR="000F1BBB" w:rsidRPr="00EB4904" w:rsidRDefault="000F1BBB"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483D" w:rsidRPr="00E45A90" w:rsidTr="0033483D">
        <w:trPr>
          <w:cantSplit/>
          <w:trHeight w:val="20"/>
        </w:trPr>
        <w:tc>
          <w:tcPr>
            <w:tcW w:w="4962" w:type="dxa"/>
            <w:tcBorders>
              <w:bottom w:val="single" w:sz="4" w:space="0" w:color="auto"/>
            </w:tcBorders>
          </w:tcPr>
          <w:p w:rsidR="0033483D" w:rsidRDefault="0033483D" w:rsidP="00CA2650">
            <w:pPr>
              <w:pStyle w:val="TableText"/>
              <w:rPr>
                <w:color w:val="000000"/>
                <w:szCs w:val="22"/>
              </w:rPr>
            </w:pPr>
            <w:r>
              <w:rPr>
                <w:color w:val="000000"/>
                <w:szCs w:val="22"/>
              </w:rPr>
              <w:t>The service ensures that all health professionals authorised to prescribe have information on how to:</w:t>
            </w:r>
          </w:p>
          <w:p w:rsidR="0033483D" w:rsidRDefault="0033483D" w:rsidP="00CA2650">
            <w:pPr>
              <w:pStyle w:val="TableBullet"/>
            </w:pPr>
            <w:r>
              <w:t>discuss management problems</w:t>
            </w:r>
          </w:p>
          <w:p w:rsidR="0033483D" w:rsidRDefault="0033483D" w:rsidP="00CA2650">
            <w:pPr>
              <w:pStyle w:val="TableBullet"/>
            </w:pPr>
            <w:r>
              <w:t>request reviews</w:t>
            </w:r>
          </w:p>
          <w:p w:rsidR="0033483D" w:rsidRPr="00E45A90" w:rsidRDefault="0033483D" w:rsidP="00CA2650">
            <w:pPr>
              <w:pStyle w:val="TableBullet"/>
            </w:pPr>
            <w:proofErr w:type="gramStart"/>
            <w:r>
              <w:t>transfer</w:t>
            </w:r>
            <w:proofErr w:type="gramEnd"/>
            <w:r>
              <w:t xml:space="preserve"> clients back to services.</w:t>
            </w:r>
          </w:p>
        </w:tc>
        <w:tc>
          <w:tcPr>
            <w:tcW w:w="2268" w:type="dxa"/>
            <w:tcBorders>
              <w:bottom w:val="single" w:sz="4" w:space="0" w:color="auto"/>
            </w:tcBorders>
          </w:tcPr>
          <w:p w:rsidR="0033483D" w:rsidRPr="00EB4904" w:rsidRDefault="0033483D"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bottom w:val="single" w:sz="4" w:space="0" w:color="auto"/>
            </w:tcBorders>
          </w:tcPr>
          <w:p w:rsidR="0033483D" w:rsidRPr="00EB4904" w:rsidRDefault="0033483D"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bottom w:val="single" w:sz="4" w:space="0" w:color="auto"/>
            </w:tcBorders>
          </w:tcPr>
          <w:p w:rsidR="0033483D" w:rsidRPr="00EB4904" w:rsidRDefault="0033483D"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483D" w:rsidRPr="00E45A90" w:rsidTr="0033483D">
        <w:trPr>
          <w:cantSplit/>
          <w:trHeight w:val="20"/>
        </w:trPr>
        <w:tc>
          <w:tcPr>
            <w:tcW w:w="4962" w:type="dxa"/>
            <w:shd w:val="clear" w:color="auto" w:fill="F3F3F3"/>
          </w:tcPr>
          <w:p w:rsidR="0033483D" w:rsidRPr="009A65D1" w:rsidRDefault="0033483D" w:rsidP="0033483D">
            <w:pPr>
              <w:pStyle w:val="TableText"/>
              <w:rPr>
                <w:szCs w:val="22"/>
              </w:rPr>
            </w:pPr>
            <w:r w:rsidRPr="009A65D1">
              <w:rPr>
                <w:szCs w:val="22"/>
              </w:rPr>
              <w:t>12.7</w:t>
            </w:r>
            <w:r>
              <w:rPr>
                <w:szCs w:val="22"/>
              </w:rPr>
              <w:t>.2</w:t>
            </w:r>
            <w:r>
              <w:rPr>
                <w:szCs w:val="22"/>
              </w:rPr>
              <w:tab/>
              <w:t>Period of GP authority</w:t>
            </w:r>
          </w:p>
        </w:tc>
        <w:tc>
          <w:tcPr>
            <w:tcW w:w="2268" w:type="dxa"/>
            <w:shd w:val="clear" w:color="auto" w:fill="F3F3F3"/>
          </w:tcPr>
          <w:p w:rsidR="0033483D" w:rsidRPr="00E61EA4" w:rsidRDefault="0033483D" w:rsidP="00CA2650">
            <w:pPr>
              <w:pStyle w:val="TableText"/>
              <w:rPr>
                <w:szCs w:val="22"/>
              </w:rPr>
            </w:pPr>
          </w:p>
        </w:tc>
        <w:tc>
          <w:tcPr>
            <w:tcW w:w="1275" w:type="dxa"/>
            <w:shd w:val="clear" w:color="auto" w:fill="F3F3F3"/>
          </w:tcPr>
          <w:p w:rsidR="0033483D" w:rsidRPr="00E61EA4" w:rsidRDefault="0033483D" w:rsidP="00CA2650">
            <w:pPr>
              <w:pStyle w:val="TableText"/>
              <w:rPr>
                <w:szCs w:val="22"/>
              </w:rPr>
            </w:pPr>
          </w:p>
        </w:tc>
        <w:tc>
          <w:tcPr>
            <w:tcW w:w="851" w:type="dxa"/>
            <w:shd w:val="clear" w:color="auto" w:fill="F3F3F3"/>
          </w:tcPr>
          <w:p w:rsidR="0033483D" w:rsidRPr="00E61EA4" w:rsidRDefault="0033483D" w:rsidP="00CA2650">
            <w:pPr>
              <w:pStyle w:val="TableText"/>
              <w:rPr>
                <w:szCs w:val="22"/>
              </w:rPr>
            </w:pPr>
          </w:p>
        </w:tc>
      </w:tr>
      <w:tr w:rsidR="0033483D" w:rsidRPr="00E45A90" w:rsidTr="000F1BBB">
        <w:trPr>
          <w:cantSplit/>
          <w:trHeight w:val="20"/>
        </w:trPr>
        <w:tc>
          <w:tcPr>
            <w:tcW w:w="4962" w:type="dxa"/>
          </w:tcPr>
          <w:p w:rsidR="0033483D" w:rsidRPr="00E45A90" w:rsidRDefault="0033483D" w:rsidP="00CA2650">
            <w:pPr>
              <w:pStyle w:val="TableText"/>
              <w:rPr>
                <w:color w:val="000000"/>
              </w:rPr>
            </w:pPr>
            <w:r>
              <w:rPr>
                <w:color w:val="000000"/>
                <w:szCs w:val="22"/>
              </w:rPr>
              <w:t>A prescribing a</w:t>
            </w:r>
            <w:r w:rsidRPr="00E45A90">
              <w:rPr>
                <w:color w:val="000000"/>
                <w:szCs w:val="22"/>
              </w:rPr>
              <w:t xml:space="preserve">uthority is updated at three-monthly intervals, or longer only with approval from </w:t>
            </w:r>
            <w:r>
              <w:rPr>
                <w:color w:val="000000"/>
                <w:szCs w:val="22"/>
              </w:rPr>
              <w:t>the</w:t>
            </w:r>
            <w:r w:rsidRPr="00E45A90">
              <w:rPr>
                <w:color w:val="000000"/>
                <w:szCs w:val="22"/>
              </w:rPr>
              <w:t xml:space="preserve"> </w:t>
            </w:r>
            <w:r>
              <w:rPr>
                <w:color w:val="000000"/>
                <w:szCs w:val="22"/>
              </w:rPr>
              <w:t>M</w:t>
            </w:r>
            <w:r w:rsidRPr="00E45A90">
              <w:rPr>
                <w:color w:val="000000"/>
                <w:szCs w:val="22"/>
              </w:rPr>
              <w:t xml:space="preserve">edical </w:t>
            </w:r>
            <w:r>
              <w:rPr>
                <w:color w:val="000000"/>
                <w:szCs w:val="22"/>
              </w:rPr>
              <w:t>O</w:t>
            </w:r>
            <w:r w:rsidRPr="00E45A90">
              <w:rPr>
                <w:color w:val="000000"/>
                <w:szCs w:val="22"/>
              </w:rPr>
              <w:t xml:space="preserve">fficer of </w:t>
            </w:r>
            <w:r>
              <w:rPr>
                <w:color w:val="000000"/>
                <w:szCs w:val="22"/>
              </w:rPr>
              <w:t>H</w:t>
            </w:r>
            <w:r w:rsidRPr="00E45A90">
              <w:rPr>
                <w:color w:val="000000"/>
                <w:szCs w:val="22"/>
              </w:rPr>
              <w:t>ealth</w:t>
            </w:r>
            <w:r>
              <w:rPr>
                <w:color w:val="000000"/>
                <w:szCs w:val="22"/>
              </w:rPr>
              <w:t xml:space="preserve">, Medicines Control, </w:t>
            </w:r>
            <w:r w:rsidRPr="00EB4904">
              <w:t xml:space="preserve">the Misuse of Drugs Act 1975, </w:t>
            </w:r>
            <w:proofErr w:type="gramStart"/>
            <w:r w:rsidRPr="00EB4904">
              <w:t>section</w:t>
            </w:r>
            <w:proofErr w:type="gramEnd"/>
            <w:r>
              <w:rPr>
                <w:color w:val="000000"/>
                <w:szCs w:val="22"/>
              </w:rPr>
              <w:t xml:space="preserve"> 12.7.2.</w:t>
            </w:r>
          </w:p>
        </w:tc>
        <w:tc>
          <w:tcPr>
            <w:tcW w:w="2268" w:type="dxa"/>
          </w:tcPr>
          <w:p w:rsidR="0033483D" w:rsidRPr="00EB4904" w:rsidRDefault="0033483D"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33483D" w:rsidRPr="00EB4904" w:rsidRDefault="0033483D"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33483D" w:rsidRPr="00EB4904" w:rsidRDefault="0033483D"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54B7A" w:rsidRDefault="00154B7A" w:rsidP="00CA2650"/>
    <w:p w:rsidR="00904C5C" w:rsidRDefault="00904C5C" w:rsidP="00904C5C">
      <w:pPr>
        <w:pStyle w:val="Heading4"/>
      </w:pPr>
      <w:bookmarkStart w:id="67" w:name="_Toc180767068"/>
      <w:bookmarkStart w:id="68" w:name="_Toc164652368"/>
      <w:bookmarkStart w:id="69" w:name="_Toc403048465"/>
      <w:r>
        <w:t>Section attainment summary</w:t>
      </w:r>
    </w:p>
    <w:tbl>
      <w:tblPr>
        <w:tblStyle w:val="TableGrid"/>
        <w:tblW w:w="0" w:type="auto"/>
        <w:tblInd w:w="108" w:type="dxa"/>
        <w:tblLayout w:type="fixed"/>
        <w:tblLook w:val="04A0" w:firstRow="1" w:lastRow="0" w:firstColumn="1" w:lastColumn="0" w:noHBand="0" w:noVBand="1"/>
      </w:tblPr>
      <w:tblGrid>
        <w:gridCol w:w="2339"/>
        <w:gridCol w:w="2623"/>
        <w:gridCol w:w="2055"/>
        <w:gridCol w:w="2339"/>
      </w:tblGrid>
      <w:tr w:rsidR="00904C5C" w:rsidRPr="00904C5C" w:rsidTr="00283015">
        <w:trPr>
          <w:cantSplit/>
        </w:trPr>
        <w:tc>
          <w:tcPr>
            <w:tcW w:w="9356" w:type="dxa"/>
            <w:gridSpan w:val="4"/>
            <w:tcBorders>
              <w:bottom w:val="nil"/>
            </w:tcBorders>
            <w:shd w:val="clear" w:color="auto" w:fill="FFFF99"/>
          </w:tcPr>
          <w:p w:rsidR="00904C5C" w:rsidRPr="00904C5C" w:rsidRDefault="00904C5C" w:rsidP="000B7529">
            <w:pPr>
              <w:pStyle w:val="TableText"/>
              <w:spacing w:after="0"/>
              <w:rPr>
                <w:b/>
              </w:rPr>
            </w:pPr>
            <w:r w:rsidRPr="00904C5C">
              <w:rPr>
                <w:b/>
              </w:rPr>
              <w:t>Indicators (out of 6)</w:t>
            </w:r>
            <w:r>
              <w:rPr>
                <w:b/>
              </w:rPr>
              <w:t>:</w:t>
            </w:r>
          </w:p>
        </w:tc>
      </w:tr>
      <w:tr w:rsidR="00904C5C" w:rsidTr="00283015">
        <w:trPr>
          <w:cantSplit/>
        </w:trPr>
        <w:tc>
          <w:tcPr>
            <w:tcW w:w="2339" w:type="dxa"/>
            <w:tcBorders>
              <w:top w:val="nil"/>
              <w:right w:val="nil"/>
            </w:tcBorders>
            <w:shd w:val="clear" w:color="auto" w:fill="FFFF99"/>
          </w:tcPr>
          <w:p w:rsidR="00904C5C" w:rsidRDefault="00904C5C" w:rsidP="000B7529">
            <w:pPr>
              <w:pStyle w:val="TableText"/>
              <w:tabs>
                <w:tab w:val="right" w:pos="1593"/>
              </w:tabs>
            </w:pPr>
            <w:r>
              <w:t>Fully 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c>
          <w:tcPr>
            <w:tcW w:w="2623" w:type="dxa"/>
            <w:tcBorders>
              <w:top w:val="nil"/>
              <w:left w:val="nil"/>
              <w:right w:val="nil"/>
            </w:tcBorders>
            <w:shd w:val="clear" w:color="auto" w:fill="FFFF99"/>
          </w:tcPr>
          <w:p w:rsidR="00904C5C" w:rsidRDefault="00904C5C" w:rsidP="000B7529">
            <w:pPr>
              <w:pStyle w:val="TableText"/>
              <w:tabs>
                <w:tab w:val="right" w:pos="1806"/>
              </w:tabs>
            </w:pPr>
            <w:r>
              <w:t>Partially 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c>
          <w:tcPr>
            <w:tcW w:w="2055" w:type="dxa"/>
            <w:tcBorders>
              <w:top w:val="nil"/>
              <w:left w:val="nil"/>
              <w:right w:val="nil"/>
            </w:tcBorders>
            <w:shd w:val="clear" w:color="auto" w:fill="FFFF99"/>
          </w:tcPr>
          <w:p w:rsidR="00904C5C" w:rsidRDefault="00904C5C" w:rsidP="000B7529">
            <w:pPr>
              <w:pStyle w:val="TableText"/>
              <w:tabs>
                <w:tab w:val="right" w:pos="1451"/>
              </w:tabs>
            </w:pPr>
            <w:r>
              <w:t>Unattained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c>
          <w:tcPr>
            <w:tcW w:w="2339" w:type="dxa"/>
            <w:tcBorders>
              <w:top w:val="nil"/>
              <w:left w:val="nil"/>
            </w:tcBorders>
            <w:shd w:val="clear" w:color="auto" w:fill="FFFF99"/>
          </w:tcPr>
          <w:p w:rsidR="00904C5C" w:rsidRDefault="00904C5C" w:rsidP="000B7529">
            <w:pPr>
              <w:pStyle w:val="TableText"/>
              <w:tabs>
                <w:tab w:val="right" w:pos="1593"/>
              </w:tabs>
            </w:pPr>
            <w:r>
              <w:t>Not applicable</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r>
    </w:tbl>
    <w:p w:rsidR="00904C5C" w:rsidRPr="00C454ED" w:rsidRDefault="00904C5C" w:rsidP="00904C5C"/>
    <w:p w:rsidR="00904C5C" w:rsidRDefault="00904C5C" w:rsidP="00904C5C">
      <w:pPr>
        <w:pStyle w:val="Heading4"/>
      </w:pPr>
      <w:r>
        <w:lastRenderedPageBreak/>
        <w:t>Summary of recommended actions</w:t>
      </w:r>
    </w:p>
    <w:tbl>
      <w:tblPr>
        <w:tblStyle w:val="TableGrid"/>
        <w:tblW w:w="0" w:type="auto"/>
        <w:tblInd w:w="108" w:type="dxa"/>
        <w:tblLayout w:type="fixed"/>
        <w:tblLook w:val="04A0" w:firstRow="1" w:lastRow="0" w:firstColumn="1" w:lastColumn="0" w:noHBand="0" w:noVBand="1"/>
      </w:tblPr>
      <w:tblGrid>
        <w:gridCol w:w="9356"/>
      </w:tblGrid>
      <w:tr w:rsidR="00904C5C" w:rsidTr="00283015">
        <w:trPr>
          <w:cantSplit/>
          <w:trHeight w:val="1134"/>
        </w:trPr>
        <w:tc>
          <w:tcPr>
            <w:tcW w:w="9356" w:type="dxa"/>
            <w:shd w:val="clear" w:color="auto" w:fill="FFFF99"/>
          </w:tcPr>
          <w:p w:rsidR="00904C5C" w:rsidRDefault="00904C5C" w:rsidP="000B7529">
            <w:pPr>
              <w:pStyle w:val="TableText"/>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04C5C" w:rsidRPr="00C454ED" w:rsidRDefault="00904C5C" w:rsidP="00904C5C"/>
    <w:p w:rsidR="00EB4904" w:rsidRDefault="00154B7A" w:rsidP="003F7F73">
      <w:pPr>
        <w:pStyle w:val="Heading3"/>
        <w:rPr>
          <w:rFonts w:eastAsia="PMingLiU"/>
        </w:rPr>
      </w:pPr>
      <w:r>
        <w:rPr>
          <w:rFonts w:eastAsia="PMingLiU"/>
        </w:rPr>
        <w:t>13</w:t>
      </w:r>
      <w:r>
        <w:rPr>
          <w:rFonts w:eastAsia="PMingLiU"/>
        </w:rPr>
        <w:tab/>
      </w:r>
      <w:r w:rsidRPr="00BB6C43">
        <w:rPr>
          <w:rFonts w:eastAsia="PMingLiU"/>
        </w:rPr>
        <w:t xml:space="preserve">Interim </w:t>
      </w:r>
      <w:bookmarkEnd w:id="67"/>
      <w:bookmarkEnd w:id="68"/>
      <w:r>
        <w:rPr>
          <w:rFonts w:eastAsia="PMingLiU"/>
        </w:rPr>
        <w:t>p</w:t>
      </w:r>
      <w:r w:rsidRPr="00BB6C43">
        <w:rPr>
          <w:rFonts w:eastAsia="PMingLiU"/>
        </w:rPr>
        <w:t>rescribing</w:t>
      </w:r>
      <w:bookmarkEnd w:id="69"/>
    </w:p>
    <w:p w:rsidR="00EB4904" w:rsidRDefault="00154B7A" w:rsidP="003F7F73">
      <w:r w:rsidRPr="006167AF">
        <w:t xml:space="preserve">This section applies only to those </w:t>
      </w:r>
      <w:r>
        <w:t>s</w:t>
      </w:r>
      <w:r w:rsidRPr="006167AF">
        <w:t xml:space="preserve">pecialist OST </w:t>
      </w:r>
      <w:r>
        <w:t>s</w:t>
      </w:r>
      <w:r w:rsidRPr="006167AF">
        <w:t xml:space="preserve">ervices that </w:t>
      </w:r>
      <w:r>
        <w:t>offer</w:t>
      </w:r>
      <w:r w:rsidRPr="006167AF">
        <w:t xml:space="preserve"> an </w:t>
      </w:r>
      <w:r>
        <w:t>i</w:t>
      </w:r>
      <w:r w:rsidRPr="006167AF">
        <w:t xml:space="preserve">nterim </w:t>
      </w:r>
      <w:r>
        <w:t>m</w:t>
      </w:r>
      <w:r w:rsidRPr="006167AF">
        <w:t xml:space="preserve">ethadone </w:t>
      </w:r>
      <w:r>
        <w:t>p</w:t>
      </w:r>
      <w:r w:rsidRPr="006167AF">
        <w:t xml:space="preserve">rescribing </w:t>
      </w:r>
      <w:r>
        <w:t>p</w:t>
      </w:r>
      <w:r w:rsidRPr="006167AF">
        <w:t>rogramme</w:t>
      </w:r>
      <w:r>
        <w:t>.</w:t>
      </w:r>
    </w:p>
    <w:p w:rsidR="00154B7A" w:rsidRPr="006167AF" w:rsidRDefault="00154B7A" w:rsidP="003F7F73"/>
    <w:p w:rsidR="00154B7A" w:rsidRDefault="00154B7A" w:rsidP="003F7F73">
      <w:r w:rsidRPr="006167AF">
        <w:t xml:space="preserve">The </w:t>
      </w:r>
      <w:r>
        <w:t>i</w:t>
      </w:r>
      <w:r w:rsidRPr="006167AF">
        <w:t xml:space="preserve">ndicators below are set out in </w:t>
      </w:r>
      <w:r w:rsidRPr="006167AF">
        <w:rPr>
          <w:i/>
        </w:rPr>
        <w:t>National Guidelines: Interim methadone prescribing</w:t>
      </w:r>
      <w:r>
        <w:rPr>
          <w:i/>
        </w:rPr>
        <w:t xml:space="preserve"> </w:t>
      </w:r>
      <w:r>
        <w:t>(Ministry of Health 2007)</w:t>
      </w:r>
      <w:r w:rsidRPr="006167AF">
        <w:t>.</w:t>
      </w:r>
    </w:p>
    <w:p w:rsidR="00154B7A" w:rsidRDefault="00154B7A" w:rsidP="003F7F7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2268"/>
        <w:gridCol w:w="1275"/>
        <w:gridCol w:w="851"/>
      </w:tblGrid>
      <w:tr w:rsidR="00154B7A" w:rsidRPr="0033483D" w:rsidTr="0033483D">
        <w:trPr>
          <w:cantSplit/>
          <w:trHeight w:val="20"/>
          <w:tblHeader/>
        </w:trPr>
        <w:tc>
          <w:tcPr>
            <w:tcW w:w="4962" w:type="dxa"/>
            <w:tcBorders>
              <w:bottom w:val="single" w:sz="4" w:space="0" w:color="auto"/>
            </w:tcBorders>
            <w:shd w:val="clear" w:color="auto" w:fill="D9D9D9" w:themeFill="background1" w:themeFillShade="D9"/>
          </w:tcPr>
          <w:p w:rsidR="00154B7A" w:rsidRPr="0033483D" w:rsidRDefault="00154B7A" w:rsidP="003F7F73">
            <w:pPr>
              <w:pStyle w:val="TableText"/>
              <w:rPr>
                <w:rFonts w:eastAsia="PMingLiU"/>
                <w:b/>
              </w:rPr>
            </w:pPr>
            <w:r w:rsidRPr="0033483D">
              <w:rPr>
                <w:rFonts w:eastAsia="PMingLiU"/>
                <w:b/>
              </w:rPr>
              <w:t>Indicators</w:t>
            </w:r>
          </w:p>
        </w:tc>
        <w:tc>
          <w:tcPr>
            <w:tcW w:w="2268" w:type="dxa"/>
            <w:tcBorders>
              <w:bottom w:val="single" w:sz="4" w:space="0" w:color="auto"/>
            </w:tcBorders>
            <w:shd w:val="clear" w:color="auto" w:fill="D9D9D9" w:themeFill="background1" w:themeFillShade="D9"/>
          </w:tcPr>
          <w:p w:rsidR="00154B7A" w:rsidRPr="0033483D" w:rsidRDefault="00154B7A" w:rsidP="003F7F73">
            <w:pPr>
              <w:pStyle w:val="TableText"/>
              <w:rPr>
                <w:rFonts w:eastAsia="PMingLiU"/>
                <w:b/>
              </w:rPr>
            </w:pPr>
            <w:r w:rsidRPr="0033483D">
              <w:rPr>
                <w:rFonts w:eastAsia="PMingLiU"/>
                <w:b/>
              </w:rPr>
              <w:t>Evidence</w:t>
            </w:r>
          </w:p>
        </w:tc>
        <w:tc>
          <w:tcPr>
            <w:tcW w:w="1275" w:type="dxa"/>
            <w:tcBorders>
              <w:bottom w:val="single" w:sz="4" w:space="0" w:color="auto"/>
            </w:tcBorders>
            <w:shd w:val="clear" w:color="auto" w:fill="D9D9D9" w:themeFill="background1" w:themeFillShade="D9"/>
          </w:tcPr>
          <w:p w:rsidR="00154B7A" w:rsidRPr="0033483D" w:rsidRDefault="00154B7A" w:rsidP="0033483D">
            <w:pPr>
              <w:pStyle w:val="TableText"/>
              <w:jc w:val="center"/>
              <w:rPr>
                <w:rFonts w:eastAsia="PMingLiU"/>
                <w:b/>
              </w:rPr>
            </w:pPr>
            <w:r w:rsidRPr="0033483D">
              <w:rPr>
                <w:rFonts w:eastAsia="PMingLiU"/>
                <w:b/>
              </w:rPr>
              <w:t>Attainment</w:t>
            </w:r>
          </w:p>
        </w:tc>
        <w:tc>
          <w:tcPr>
            <w:tcW w:w="851" w:type="dxa"/>
            <w:tcBorders>
              <w:bottom w:val="single" w:sz="4" w:space="0" w:color="auto"/>
            </w:tcBorders>
            <w:shd w:val="clear" w:color="auto" w:fill="D9D9D9" w:themeFill="background1" w:themeFillShade="D9"/>
          </w:tcPr>
          <w:p w:rsidR="00154B7A" w:rsidRPr="0033483D" w:rsidRDefault="00154B7A" w:rsidP="0033483D">
            <w:pPr>
              <w:pStyle w:val="TableText"/>
              <w:jc w:val="center"/>
              <w:rPr>
                <w:rFonts w:eastAsia="PMingLiU"/>
                <w:b/>
              </w:rPr>
            </w:pPr>
            <w:r w:rsidRPr="0033483D">
              <w:rPr>
                <w:rFonts w:eastAsia="PMingLiU"/>
                <w:b/>
              </w:rPr>
              <w:t>Risk</w:t>
            </w:r>
          </w:p>
        </w:tc>
      </w:tr>
      <w:tr w:rsidR="00154B7A" w:rsidRPr="00E45A90" w:rsidTr="0033483D">
        <w:trPr>
          <w:cantSplit/>
          <w:trHeight w:val="20"/>
        </w:trPr>
        <w:tc>
          <w:tcPr>
            <w:tcW w:w="4962" w:type="dxa"/>
            <w:shd w:val="clear" w:color="auto" w:fill="F3F3F3"/>
          </w:tcPr>
          <w:p w:rsidR="00154B7A" w:rsidRPr="0033483D" w:rsidRDefault="00154B7A" w:rsidP="0033483D">
            <w:pPr>
              <w:pStyle w:val="TableText"/>
              <w:rPr>
                <w:rFonts w:cs="Helvetica"/>
                <w:b/>
                <w:color w:val="141413"/>
                <w:szCs w:val="26"/>
              </w:rPr>
            </w:pPr>
            <w:r w:rsidRPr="0033483D">
              <w:rPr>
                <w:rFonts w:cs="Helvetica"/>
                <w:b/>
                <w:color w:val="141413"/>
                <w:szCs w:val="26"/>
              </w:rPr>
              <w:t>13.1</w:t>
            </w:r>
            <w:r w:rsidR="0033483D">
              <w:rPr>
                <w:rFonts w:cs="Helvetica"/>
                <w:b/>
                <w:color w:val="141413"/>
                <w:szCs w:val="26"/>
              </w:rPr>
              <w:tab/>
            </w:r>
            <w:r w:rsidRPr="0033483D">
              <w:rPr>
                <w:rFonts w:cs="Helvetica"/>
                <w:b/>
                <w:color w:val="141413"/>
                <w:szCs w:val="26"/>
              </w:rPr>
              <w:t>Eligibility</w:t>
            </w:r>
          </w:p>
        </w:tc>
        <w:tc>
          <w:tcPr>
            <w:tcW w:w="2268" w:type="dxa"/>
            <w:shd w:val="clear" w:color="auto" w:fill="F3F3F3"/>
          </w:tcPr>
          <w:p w:rsidR="00154B7A" w:rsidRPr="00EB4904" w:rsidRDefault="00154B7A" w:rsidP="003F7F73">
            <w:pPr>
              <w:pStyle w:val="TableText"/>
              <w:rPr>
                <w:rFonts w:cs="Helvetica"/>
                <w:color w:val="141413"/>
                <w:szCs w:val="26"/>
              </w:rPr>
            </w:pPr>
          </w:p>
        </w:tc>
        <w:tc>
          <w:tcPr>
            <w:tcW w:w="1275" w:type="dxa"/>
            <w:shd w:val="clear" w:color="auto" w:fill="F3F3F3"/>
          </w:tcPr>
          <w:p w:rsidR="00154B7A" w:rsidRPr="00EB4904" w:rsidRDefault="00154B7A" w:rsidP="0033483D">
            <w:pPr>
              <w:pStyle w:val="TableText"/>
              <w:jc w:val="center"/>
              <w:rPr>
                <w:rFonts w:cs="Helvetica"/>
                <w:color w:val="141413"/>
                <w:szCs w:val="26"/>
              </w:rPr>
            </w:pPr>
          </w:p>
        </w:tc>
        <w:tc>
          <w:tcPr>
            <w:tcW w:w="851" w:type="dxa"/>
            <w:shd w:val="clear" w:color="auto" w:fill="F3F3F3"/>
          </w:tcPr>
          <w:p w:rsidR="00154B7A" w:rsidRPr="00EB4904" w:rsidRDefault="00154B7A" w:rsidP="0033483D">
            <w:pPr>
              <w:pStyle w:val="TableText"/>
              <w:jc w:val="center"/>
              <w:rPr>
                <w:rFonts w:cs="Helvetica"/>
                <w:color w:val="141413"/>
                <w:szCs w:val="26"/>
              </w:rPr>
            </w:pPr>
          </w:p>
        </w:tc>
      </w:tr>
      <w:tr w:rsidR="0033483D" w:rsidRPr="00E45A90" w:rsidTr="0033483D">
        <w:trPr>
          <w:cantSplit/>
          <w:trHeight w:val="20"/>
        </w:trPr>
        <w:tc>
          <w:tcPr>
            <w:tcW w:w="4962" w:type="dxa"/>
          </w:tcPr>
          <w:p w:rsidR="0033483D" w:rsidRPr="00EB4904" w:rsidRDefault="0033483D" w:rsidP="003F7F73">
            <w:pPr>
              <w:pStyle w:val="TableText"/>
            </w:pPr>
            <w:r w:rsidRPr="00EB4904">
              <w:t>Interim methadone treatment prescribed by an authorised GP is offered to clients when OST is clinically indicated (following comprehensive assessment) and there is a longer than two-week waiting list for OST.</w:t>
            </w:r>
          </w:p>
        </w:tc>
        <w:tc>
          <w:tcPr>
            <w:tcW w:w="2268" w:type="dxa"/>
          </w:tcPr>
          <w:p w:rsidR="0033483D" w:rsidRPr="00EB4904" w:rsidRDefault="0033483D"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33483D" w:rsidRPr="00EB4904" w:rsidRDefault="0033483D"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33483D" w:rsidRPr="00EB4904" w:rsidRDefault="0033483D"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483D" w:rsidRPr="00E45A90" w:rsidTr="0033483D">
        <w:trPr>
          <w:cantSplit/>
          <w:trHeight w:val="20"/>
        </w:trPr>
        <w:tc>
          <w:tcPr>
            <w:tcW w:w="4962" w:type="dxa"/>
            <w:tcBorders>
              <w:bottom w:val="single" w:sz="4" w:space="0" w:color="auto"/>
            </w:tcBorders>
          </w:tcPr>
          <w:p w:rsidR="0033483D" w:rsidRPr="00EB4904" w:rsidRDefault="0033483D" w:rsidP="003F7F73">
            <w:pPr>
              <w:pStyle w:val="TableText"/>
            </w:pPr>
            <w:r w:rsidRPr="00E45A90">
              <w:t>C</w:t>
            </w:r>
            <w:r>
              <w:t>lients receiv</w:t>
            </w:r>
            <w:r w:rsidRPr="00E45A90">
              <w:t xml:space="preserve">ing interim methadone treatment are retained on </w:t>
            </w:r>
            <w:r>
              <w:t xml:space="preserve">a </w:t>
            </w:r>
            <w:r w:rsidRPr="00E45A90">
              <w:t xml:space="preserve">waiting list for </w:t>
            </w:r>
            <w:r>
              <w:t xml:space="preserve">the </w:t>
            </w:r>
            <w:r w:rsidRPr="00E45A90">
              <w:t>full OST programme</w:t>
            </w:r>
            <w:r>
              <w:t>.</w:t>
            </w:r>
          </w:p>
        </w:tc>
        <w:tc>
          <w:tcPr>
            <w:tcW w:w="2268" w:type="dxa"/>
            <w:tcBorders>
              <w:bottom w:val="single" w:sz="4" w:space="0" w:color="auto"/>
            </w:tcBorders>
          </w:tcPr>
          <w:p w:rsidR="0033483D" w:rsidRPr="00EB4904" w:rsidRDefault="0033483D"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bottom w:val="single" w:sz="4" w:space="0" w:color="auto"/>
            </w:tcBorders>
          </w:tcPr>
          <w:p w:rsidR="0033483D" w:rsidRPr="00EB4904" w:rsidRDefault="0033483D"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bottom w:val="single" w:sz="4" w:space="0" w:color="auto"/>
            </w:tcBorders>
          </w:tcPr>
          <w:p w:rsidR="0033483D" w:rsidRPr="00EB4904" w:rsidRDefault="0033483D"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483D" w:rsidRPr="00E45A90" w:rsidTr="0033483D">
        <w:trPr>
          <w:cantSplit/>
          <w:trHeight w:val="20"/>
        </w:trPr>
        <w:tc>
          <w:tcPr>
            <w:tcW w:w="4962" w:type="dxa"/>
            <w:shd w:val="clear" w:color="auto" w:fill="F3F3F3"/>
          </w:tcPr>
          <w:p w:rsidR="0033483D" w:rsidRPr="0033483D" w:rsidRDefault="0033483D" w:rsidP="0033483D">
            <w:pPr>
              <w:pStyle w:val="TableText"/>
              <w:ind w:left="567" w:hanging="567"/>
              <w:rPr>
                <w:b/>
              </w:rPr>
            </w:pPr>
            <w:r w:rsidRPr="0033483D">
              <w:rPr>
                <w:b/>
              </w:rPr>
              <w:t>13.2</w:t>
            </w:r>
            <w:r>
              <w:rPr>
                <w:b/>
              </w:rPr>
              <w:tab/>
            </w:r>
            <w:r w:rsidRPr="0033483D">
              <w:rPr>
                <w:b/>
              </w:rPr>
              <w:t>Consent to interim methadone prescribing programme</w:t>
            </w:r>
          </w:p>
        </w:tc>
        <w:tc>
          <w:tcPr>
            <w:tcW w:w="2268" w:type="dxa"/>
            <w:shd w:val="clear" w:color="auto" w:fill="F3F3F3"/>
          </w:tcPr>
          <w:p w:rsidR="0033483D" w:rsidRPr="00E45A90" w:rsidRDefault="0033483D" w:rsidP="003F7F73">
            <w:pPr>
              <w:pStyle w:val="TableText"/>
            </w:pPr>
          </w:p>
        </w:tc>
        <w:tc>
          <w:tcPr>
            <w:tcW w:w="1275" w:type="dxa"/>
            <w:shd w:val="clear" w:color="auto" w:fill="F3F3F3"/>
          </w:tcPr>
          <w:p w:rsidR="0033483D" w:rsidRPr="00E45A90" w:rsidRDefault="0033483D" w:rsidP="0033483D">
            <w:pPr>
              <w:pStyle w:val="TableText"/>
              <w:jc w:val="center"/>
            </w:pPr>
          </w:p>
        </w:tc>
        <w:tc>
          <w:tcPr>
            <w:tcW w:w="851" w:type="dxa"/>
            <w:shd w:val="clear" w:color="auto" w:fill="F3F3F3"/>
          </w:tcPr>
          <w:p w:rsidR="0033483D" w:rsidRPr="00E45A90" w:rsidRDefault="0033483D" w:rsidP="0033483D">
            <w:pPr>
              <w:pStyle w:val="TableText"/>
              <w:jc w:val="center"/>
            </w:pPr>
          </w:p>
        </w:tc>
      </w:tr>
      <w:tr w:rsidR="0033483D" w:rsidRPr="00E45A90" w:rsidTr="0033483D">
        <w:trPr>
          <w:cantSplit/>
          <w:trHeight w:val="20"/>
        </w:trPr>
        <w:tc>
          <w:tcPr>
            <w:tcW w:w="4962" w:type="dxa"/>
            <w:tcBorders>
              <w:bottom w:val="single" w:sz="4" w:space="0" w:color="auto"/>
            </w:tcBorders>
          </w:tcPr>
          <w:p w:rsidR="0033483D" w:rsidRPr="00E45A90" w:rsidRDefault="0033483D" w:rsidP="003F7F73">
            <w:pPr>
              <w:pStyle w:val="TableText"/>
            </w:pPr>
            <w:r>
              <w:t>The C</w:t>
            </w:r>
            <w:r w:rsidRPr="00E45A90">
              <w:t xml:space="preserve">onsent to </w:t>
            </w:r>
            <w:r>
              <w:t>T</w:t>
            </w:r>
            <w:r w:rsidRPr="00E45A90">
              <w:t>reatment form s</w:t>
            </w:r>
            <w:r>
              <w:t xml:space="preserve">ets out the following treatment </w:t>
            </w:r>
            <w:r w:rsidRPr="00E45A90">
              <w:t>terms:</w:t>
            </w:r>
          </w:p>
          <w:p w:rsidR="0033483D" w:rsidRPr="00E45A90" w:rsidRDefault="0033483D" w:rsidP="003F7F73">
            <w:pPr>
              <w:pStyle w:val="TableText"/>
              <w:ind w:left="284" w:hanging="284"/>
            </w:pPr>
            <w:r w:rsidRPr="00E45A90">
              <w:t>a.</w:t>
            </w:r>
            <w:r w:rsidRPr="00E45A90">
              <w:tab/>
            </w:r>
            <w:r>
              <w:t>T</w:t>
            </w:r>
            <w:r w:rsidRPr="00E45A90">
              <w:t xml:space="preserve">he client will pay for all </w:t>
            </w:r>
            <w:r>
              <w:t>GP</w:t>
            </w:r>
            <w:r w:rsidRPr="00E45A90">
              <w:t xml:space="preserve"> or alternative prescriber consultations where appropriate</w:t>
            </w:r>
            <w:r>
              <w:t>.</w:t>
            </w:r>
          </w:p>
          <w:p w:rsidR="0033483D" w:rsidRPr="00E45A90" w:rsidRDefault="0033483D" w:rsidP="003F7F73">
            <w:pPr>
              <w:pStyle w:val="TableText"/>
              <w:ind w:left="284" w:hanging="284"/>
            </w:pPr>
            <w:r w:rsidRPr="00E45A90">
              <w:t>b.</w:t>
            </w:r>
            <w:r w:rsidRPr="00E45A90">
              <w:tab/>
            </w:r>
            <w:r>
              <w:t>T</w:t>
            </w:r>
            <w:r w:rsidRPr="00E45A90">
              <w:t>he client will attend all review sessions as required on the programme</w:t>
            </w:r>
            <w:r>
              <w:t>.</w:t>
            </w:r>
          </w:p>
          <w:p w:rsidR="0033483D" w:rsidRDefault="0033483D" w:rsidP="003F7F73">
            <w:pPr>
              <w:pStyle w:val="TableText"/>
              <w:ind w:left="284" w:hanging="284"/>
            </w:pPr>
            <w:r w:rsidRPr="00E45A90">
              <w:t>c.</w:t>
            </w:r>
            <w:r w:rsidRPr="00E45A90">
              <w:tab/>
            </w:r>
            <w:r>
              <w:t>T</w:t>
            </w:r>
            <w:r w:rsidRPr="00E45A90">
              <w:t>he maximum daily dose on the programme is 60 mg of methadone</w:t>
            </w:r>
            <w:r>
              <w:t>.</w:t>
            </w:r>
          </w:p>
          <w:p w:rsidR="0033483D" w:rsidRPr="00E45A90" w:rsidRDefault="0033483D" w:rsidP="003F7F73">
            <w:pPr>
              <w:pStyle w:val="TableText"/>
              <w:ind w:left="284" w:hanging="284"/>
            </w:pPr>
            <w:r w:rsidRPr="00E45A90">
              <w:t>d.</w:t>
            </w:r>
            <w:r w:rsidRPr="00E45A90">
              <w:tab/>
            </w:r>
            <w:r>
              <w:t>S</w:t>
            </w:r>
            <w:r w:rsidRPr="00E45A90">
              <w:t>plit dosing is not possible</w:t>
            </w:r>
            <w:r>
              <w:t>.</w:t>
            </w:r>
          </w:p>
          <w:p w:rsidR="0033483D" w:rsidRPr="00EB4904" w:rsidRDefault="0033483D" w:rsidP="003F7F73">
            <w:pPr>
              <w:pStyle w:val="TableText"/>
              <w:ind w:left="284" w:hanging="284"/>
            </w:pPr>
            <w:r w:rsidRPr="00E45A90">
              <w:t>e.</w:t>
            </w:r>
            <w:r w:rsidRPr="00E45A90">
              <w:tab/>
            </w:r>
            <w:r>
              <w:t>T</w:t>
            </w:r>
            <w:r w:rsidRPr="00E45A90">
              <w:t>here are no takeaway doses of methadone</w:t>
            </w:r>
            <w:r>
              <w:t xml:space="preserve"> (or buprenorphine) </w:t>
            </w:r>
            <w:r w:rsidRPr="00E45A90">
              <w:t>on the programme</w:t>
            </w:r>
            <w:r>
              <w:t>.</w:t>
            </w:r>
          </w:p>
        </w:tc>
        <w:tc>
          <w:tcPr>
            <w:tcW w:w="2268" w:type="dxa"/>
            <w:tcBorders>
              <w:bottom w:val="single" w:sz="4" w:space="0" w:color="auto"/>
            </w:tcBorders>
          </w:tcPr>
          <w:p w:rsidR="0033483D" w:rsidRPr="00EB4904" w:rsidRDefault="0033483D"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bottom w:val="single" w:sz="4" w:space="0" w:color="auto"/>
            </w:tcBorders>
          </w:tcPr>
          <w:p w:rsidR="0033483D" w:rsidRPr="00EB4904" w:rsidRDefault="0033483D"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bottom w:val="single" w:sz="4" w:space="0" w:color="auto"/>
            </w:tcBorders>
          </w:tcPr>
          <w:p w:rsidR="0033483D" w:rsidRPr="00EB4904" w:rsidRDefault="0033483D"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483D" w:rsidRPr="00E45A90" w:rsidTr="0033483D">
        <w:trPr>
          <w:cantSplit/>
          <w:trHeight w:val="20"/>
        </w:trPr>
        <w:tc>
          <w:tcPr>
            <w:tcW w:w="4962" w:type="dxa"/>
            <w:shd w:val="clear" w:color="auto" w:fill="F3F3F3"/>
          </w:tcPr>
          <w:p w:rsidR="0033483D" w:rsidRPr="0033483D" w:rsidRDefault="0033483D" w:rsidP="0033483D">
            <w:pPr>
              <w:pStyle w:val="TableText"/>
              <w:rPr>
                <w:b/>
              </w:rPr>
            </w:pPr>
            <w:r w:rsidRPr="0033483D">
              <w:rPr>
                <w:b/>
              </w:rPr>
              <w:t>13.3</w:t>
            </w:r>
            <w:r w:rsidRPr="0033483D">
              <w:rPr>
                <w:b/>
              </w:rPr>
              <w:tab/>
              <w:t>Induction and prescribing</w:t>
            </w:r>
          </w:p>
        </w:tc>
        <w:tc>
          <w:tcPr>
            <w:tcW w:w="2268" w:type="dxa"/>
            <w:shd w:val="clear" w:color="auto" w:fill="F3F3F3"/>
          </w:tcPr>
          <w:p w:rsidR="0033483D" w:rsidRPr="00E45A90" w:rsidRDefault="0033483D" w:rsidP="003F7F73">
            <w:pPr>
              <w:pStyle w:val="TableText"/>
            </w:pPr>
          </w:p>
        </w:tc>
        <w:tc>
          <w:tcPr>
            <w:tcW w:w="1275" w:type="dxa"/>
            <w:shd w:val="clear" w:color="auto" w:fill="F3F3F3"/>
          </w:tcPr>
          <w:p w:rsidR="0033483D" w:rsidRPr="00E45A90" w:rsidRDefault="0033483D" w:rsidP="0033483D">
            <w:pPr>
              <w:pStyle w:val="TableText"/>
              <w:jc w:val="center"/>
            </w:pPr>
          </w:p>
        </w:tc>
        <w:tc>
          <w:tcPr>
            <w:tcW w:w="851" w:type="dxa"/>
            <w:shd w:val="clear" w:color="auto" w:fill="F3F3F3"/>
          </w:tcPr>
          <w:p w:rsidR="0033483D" w:rsidRPr="00E45A90" w:rsidRDefault="0033483D" w:rsidP="0033483D">
            <w:pPr>
              <w:pStyle w:val="TableText"/>
              <w:jc w:val="center"/>
            </w:pPr>
          </w:p>
        </w:tc>
      </w:tr>
      <w:tr w:rsidR="0033483D" w:rsidRPr="00E45A90" w:rsidTr="0033483D">
        <w:trPr>
          <w:cantSplit/>
          <w:trHeight w:val="20"/>
        </w:trPr>
        <w:tc>
          <w:tcPr>
            <w:tcW w:w="4962" w:type="dxa"/>
            <w:tcBorders>
              <w:bottom w:val="single" w:sz="4" w:space="0" w:color="auto"/>
            </w:tcBorders>
          </w:tcPr>
          <w:p w:rsidR="0033483D" w:rsidRDefault="0033483D" w:rsidP="003F7F73">
            <w:pPr>
              <w:pStyle w:val="TableText"/>
            </w:pPr>
            <w:r w:rsidRPr="00E45A90">
              <w:t>Induction and prescribing practices</w:t>
            </w:r>
            <w:r>
              <w:t xml:space="preserve"> for methadone</w:t>
            </w:r>
            <w:r w:rsidRPr="00E45A90">
              <w:t xml:space="preserve"> are as set out </w:t>
            </w:r>
            <w:r w:rsidRPr="00C11AD8">
              <w:t>in the</w:t>
            </w:r>
            <w:r>
              <w:t xml:space="preserve"> N</w:t>
            </w:r>
            <w:r w:rsidRPr="00E45A90">
              <w:t xml:space="preserve">ational Guidelines: Interim methadone prescribing </w:t>
            </w:r>
            <w:r>
              <w:t>(Ministry of Health</w:t>
            </w:r>
            <w:r w:rsidRPr="00E45A90">
              <w:t xml:space="preserve"> 2007</w:t>
            </w:r>
            <w:r>
              <w:t xml:space="preserve">) or Appendix 18 of the </w:t>
            </w:r>
            <w:r w:rsidRPr="00F96989">
              <w:rPr>
                <w:i/>
              </w:rPr>
              <w:t>OST Guidelines</w:t>
            </w:r>
            <w:r>
              <w:t xml:space="preserve"> (Ministry of Health 2014)</w:t>
            </w:r>
            <w:r w:rsidRPr="00E45A90">
              <w:t>. This includes prescribing relevant to missed doses.</w:t>
            </w:r>
          </w:p>
          <w:p w:rsidR="0033483D" w:rsidRPr="00EB4904" w:rsidRDefault="0033483D" w:rsidP="003F7F73">
            <w:pPr>
              <w:pStyle w:val="TableText"/>
            </w:pPr>
            <w:r>
              <w:t xml:space="preserve">If the interim medication is buprenorphine, induction guidelines should be followed as outlined in the </w:t>
            </w:r>
            <w:r w:rsidRPr="00F96989">
              <w:rPr>
                <w:i/>
              </w:rPr>
              <w:t>OST Guidelines</w:t>
            </w:r>
            <w:r>
              <w:t>.</w:t>
            </w:r>
          </w:p>
        </w:tc>
        <w:tc>
          <w:tcPr>
            <w:tcW w:w="2268" w:type="dxa"/>
            <w:tcBorders>
              <w:bottom w:val="single" w:sz="4" w:space="0" w:color="auto"/>
            </w:tcBorders>
          </w:tcPr>
          <w:p w:rsidR="0033483D" w:rsidRPr="00EB4904" w:rsidRDefault="0033483D"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bottom w:val="single" w:sz="4" w:space="0" w:color="auto"/>
            </w:tcBorders>
          </w:tcPr>
          <w:p w:rsidR="0033483D" w:rsidRPr="00EB4904" w:rsidRDefault="0033483D"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bottom w:val="single" w:sz="4" w:space="0" w:color="auto"/>
            </w:tcBorders>
          </w:tcPr>
          <w:p w:rsidR="0033483D" w:rsidRPr="00EB4904" w:rsidRDefault="0033483D"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483D" w:rsidRPr="00E45A90" w:rsidTr="0033483D">
        <w:trPr>
          <w:cantSplit/>
          <w:trHeight w:val="20"/>
        </w:trPr>
        <w:tc>
          <w:tcPr>
            <w:tcW w:w="4962" w:type="dxa"/>
            <w:shd w:val="clear" w:color="auto" w:fill="F3F3F3"/>
          </w:tcPr>
          <w:p w:rsidR="0033483D" w:rsidRPr="0033483D" w:rsidRDefault="0033483D" w:rsidP="0033483D">
            <w:pPr>
              <w:pStyle w:val="TableText"/>
              <w:rPr>
                <w:b/>
              </w:rPr>
            </w:pPr>
            <w:r w:rsidRPr="0033483D">
              <w:rPr>
                <w:b/>
              </w:rPr>
              <w:t>13.4</w:t>
            </w:r>
            <w:r w:rsidRPr="0033483D">
              <w:rPr>
                <w:b/>
              </w:rPr>
              <w:tab/>
              <w:t>Ongoing support</w:t>
            </w:r>
          </w:p>
        </w:tc>
        <w:tc>
          <w:tcPr>
            <w:tcW w:w="2268" w:type="dxa"/>
            <w:shd w:val="clear" w:color="auto" w:fill="F3F3F3"/>
          </w:tcPr>
          <w:p w:rsidR="0033483D" w:rsidRPr="00E45A90" w:rsidRDefault="0033483D" w:rsidP="003F7F73">
            <w:pPr>
              <w:pStyle w:val="TableText"/>
            </w:pPr>
          </w:p>
        </w:tc>
        <w:tc>
          <w:tcPr>
            <w:tcW w:w="1275" w:type="dxa"/>
            <w:shd w:val="clear" w:color="auto" w:fill="F3F3F3"/>
          </w:tcPr>
          <w:p w:rsidR="0033483D" w:rsidRPr="00E45A90" w:rsidRDefault="0033483D" w:rsidP="0033483D">
            <w:pPr>
              <w:pStyle w:val="TableText"/>
              <w:jc w:val="center"/>
            </w:pPr>
          </w:p>
        </w:tc>
        <w:tc>
          <w:tcPr>
            <w:tcW w:w="851" w:type="dxa"/>
            <w:shd w:val="clear" w:color="auto" w:fill="F3F3F3"/>
          </w:tcPr>
          <w:p w:rsidR="0033483D" w:rsidRPr="00E45A90" w:rsidRDefault="0033483D" w:rsidP="0033483D">
            <w:pPr>
              <w:pStyle w:val="TableText"/>
              <w:jc w:val="center"/>
            </w:pPr>
          </w:p>
        </w:tc>
      </w:tr>
      <w:tr w:rsidR="0033483D" w:rsidRPr="00E45A90" w:rsidTr="0033483D">
        <w:trPr>
          <w:cantSplit/>
          <w:trHeight w:val="20"/>
        </w:trPr>
        <w:tc>
          <w:tcPr>
            <w:tcW w:w="4962" w:type="dxa"/>
            <w:tcBorders>
              <w:bottom w:val="single" w:sz="4" w:space="0" w:color="auto"/>
            </w:tcBorders>
          </w:tcPr>
          <w:p w:rsidR="0033483D" w:rsidRPr="00E45A90" w:rsidRDefault="0033483D" w:rsidP="003F7F73">
            <w:pPr>
              <w:pStyle w:val="TableText"/>
            </w:pPr>
            <w:r>
              <w:t>The s</w:t>
            </w:r>
            <w:r w:rsidRPr="00E45A90">
              <w:t>pecialist service provides information to the client and their support people regarding available psychosocial support</w:t>
            </w:r>
            <w:r>
              <w:t>.</w:t>
            </w:r>
          </w:p>
        </w:tc>
        <w:tc>
          <w:tcPr>
            <w:tcW w:w="2268" w:type="dxa"/>
            <w:tcBorders>
              <w:bottom w:val="single" w:sz="4" w:space="0" w:color="auto"/>
            </w:tcBorders>
          </w:tcPr>
          <w:p w:rsidR="0033483D" w:rsidRPr="00EB4904" w:rsidRDefault="0033483D"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bottom w:val="single" w:sz="4" w:space="0" w:color="auto"/>
            </w:tcBorders>
          </w:tcPr>
          <w:p w:rsidR="0033483D" w:rsidRPr="00EB4904" w:rsidRDefault="0033483D"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bottom w:val="single" w:sz="4" w:space="0" w:color="auto"/>
            </w:tcBorders>
          </w:tcPr>
          <w:p w:rsidR="0033483D" w:rsidRPr="00EB4904" w:rsidRDefault="0033483D"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483D" w:rsidRPr="00E45A90" w:rsidTr="0033483D">
        <w:trPr>
          <w:cantSplit/>
          <w:trHeight w:val="20"/>
        </w:trPr>
        <w:tc>
          <w:tcPr>
            <w:tcW w:w="4962" w:type="dxa"/>
            <w:shd w:val="clear" w:color="auto" w:fill="F3F3F3"/>
          </w:tcPr>
          <w:p w:rsidR="0033483D" w:rsidRPr="0033483D" w:rsidRDefault="0033483D" w:rsidP="0033483D">
            <w:pPr>
              <w:pStyle w:val="TableText"/>
              <w:rPr>
                <w:b/>
              </w:rPr>
            </w:pPr>
            <w:r w:rsidRPr="0033483D">
              <w:rPr>
                <w:b/>
              </w:rPr>
              <w:t>13.5</w:t>
            </w:r>
            <w:r w:rsidRPr="0033483D">
              <w:rPr>
                <w:b/>
              </w:rPr>
              <w:tab/>
              <w:t>Interim buprenorphine prescribing</w:t>
            </w:r>
          </w:p>
        </w:tc>
        <w:tc>
          <w:tcPr>
            <w:tcW w:w="2268" w:type="dxa"/>
            <w:shd w:val="clear" w:color="auto" w:fill="F3F3F3"/>
          </w:tcPr>
          <w:p w:rsidR="0033483D" w:rsidRPr="00E45A90" w:rsidRDefault="0033483D" w:rsidP="003F7F73">
            <w:pPr>
              <w:pStyle w:val="TableText"/>
            </w:pPr>
          </w:p>
        </w:tc>
        <w:tc>
          <w:tcPr>
            <w:tcW w:w="1275" w:type="dxa"/>
            <w:shd w:val="clear" w:color="auto" w:fill="F3F3F3"/>
          </w:tcPr>
          <w:p w:rsidR="0033483D" w:rsidRPr="00E45A90" w:rsidRDefault="0033483D" w:rsidP="0033483D">
            <w:pPr>
              <w:pStyle w:val="TableText"/>
              <w:jc w:val="center"/>
            </w:pPr>
          </w:p>
        </w:tc>
        <w:tc>
          <w:tcPr>
            <w:tcW w:w="851" w:type="dxa"/>
            <w:shd w:val="clear" w:color="auto" w:fill="F3F3F3"/>
          </w:tcPr>
          <w:p w:rsidR="0033483D" w:rsidRPr="00E45A90" w:rsidRDefault="0033483D" w:rsidP="0033483D">
            <w:pPr>
              <w:pStyle w:val="TableText"/>
              <w:jc w:val="center"/>
            </w:pPr>
          </w:p>
        </w:tc>
      </w:tr>
      <w:tr w:rsidR="0033483D" w:rsidRPr="00E45A90" w:rsidTr="0033483D">
        <w:trPr>
          <w:cantSplit/>
          <w:trHeight w:val="20"/>
        </w:trPr>
        <w:tc>
          <w:tcPr>
            <w:tcW w:w="4962" w:type="dxa"/>
          </w:tcPr>
          <w:p w:rsidR="0033483D" w:rsidRPr="00E45A90" w:rsidRDefault="0033483D" w:rsidP="003F7F73">
            <w:pPr>
              <w:pStyle w:val="TableText"/>
            </w:pPr>
            <w:r>
              <w:t>Where buprenorphine is prescribed as an interim OST medication, the same requirements as per methadone (above) apply. The maximum dose should be 32 mg.</w:t>
            </w:r>
          </w:p>
        </w:tc>
        <w:tc>
          <w:tcPr>
            <w:tcW w:w="2268" w:type="dxa"/>
          </w:tcPr>
          <w:p w:rsidR="0033483D" w:rsidRPr="00EB4904" w:rsidRDefault="0033483D"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33483D" w:rsidRPr="00EB4904" w:rsidRDefault="0033483D"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33483D" w:rsidRPr="00EB4904" w:rsidRDefault="0033483D"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54B7A" w:rsidRDefault="00154B7A" w:rsidP="003F7F73"/>
    <w:p w:rsidR="00904C5C" w:rsidRDefault="00904C5C" w:rsidP="00904C5C">
      <w:pPr>
        <w:pStyle w:val="Heading4"/>
      </w:pPr>
      <w:r>
        <w:lastRenderedPageBreak/>
        <w:t>Section attainment summary</w:t>
      </w:r>
    </w:p>
    <w:tbl>
      <w:tblPr>
        <w:tblStyle w:val="TableGrid"/>
        <w:tblW w:w="0" w:type="auto"/>
        <w:tblInd w:w="108" w:type="dxa"/>
        <w:tblLayout w:type="fixed"/>
        <w:tblLook w:val="04A0" w:firstRow="1" w:lastRow="0" w:firstColumn="1" w:lastColumn="0" w:noHBand="0" w:noVBand="1"/>
      </w:tblPr>
      <w:tblGrid>
        <w:gridCol w:w="2339"/>
        <w:gridCol w:w="2623"/>
        <w:gridCol w:w="2055"/>
        <w:gridCol w:w="2339"/>
      </w:tblGrid>
      <w:tr w:rsidR="00904C5C" w:rsidRPr="00904C5C" w:rsidTr="00283015">
        <w:trPr>
          <w:cantSplit/>
        </w:trPr>
        <w:tc>
          <w:tcPr>
            <w:tcW w:w="9356" w:type="dxa"/>
            <w:gridSpan w:val="4"/>
            <w:tcBorders>
              <w:bottom w:val="nil"/>
            </w:tcBorders>
            <w:shd w:val="clear" w:color="auto" w:fill="FFFF99"/>
          </w:tcPr>
          <w:p w:rsidR="00904C5C" w:rsidRPr="00904C5C" w:rsidRDefault="00904C5C" w:rsidP="000B7529">
            <w:pPr>
              <w:pStyle w:val="TableText"/>
              <w:spacing w:after="0"/>
              <w:rPr>
                <w:b/>
              </w:rPr>
            </w:pPr>
            <w:r w:rsidRPr="00904C5C">
              <w:rPr>
                <w:b/>
              </w:rPr>
              <w:t>Indicators (out of 6)</w:t>
            </w:r>
            <w:r>
              <w:rPr>
                <w:b/>
              </w:rPr>
              <w:t>:</w:t>
            </w:r>
          </w:p>
        </w:tc>
      </w:tr>
      <w:tr w:rsidR="00904C5C" w:rsidTr="00283015">
        <w:trPr>
          <w:cantSplit/>
        </w:trPr>
        <w:tc>
          <w:tcPr>
            <w:tcW w:w="2339" w:type="dxa"/>
            <w:tcBorders>
              <w:top w:val="nil"/>
              <w:right w:val="nil"/>
            </w:tcBorders>
            <w:shd w:val="clear" w:color="auto" w:fill="FFFF99"/>
          </w:tcPr>
          <w:p w:rsidR="00904C5C" w:rsidRDefault="00904C5C" w:rsidP="000B7529">
            <w:pPr>
              <w:pStyle w:val="TableText"/>
              <w:tabs>
                <w:tab w:val="right" w:pos="1593"/>
              </w:tabs>
            </w:pPr>
            <w:r>
              <w:t>Fully 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c>
          <w:tcPr>
            <w:tcW w:w="2623" w:type="dxa"/>
            <w:tcBorders>
              <w:top w:val="nil"/>
              <w:left w:val="nil"/>
              <w:right w:val="nil"/>
            </w:tcBorders>
            <w:shd w:val="clear" w:color="auto" w:fill="FFFF99"/>
          </w:tcPr>
          <w:p w:rsidR="00904C5C" w:rsidRDefault="00904C5C" w:rsidP="000B7529">
            <w:pPr>
              <w:pStyle w:val="TableText"/>
              <w:tabs>
                <w:tab w:val="right" w:pos="1806"/>
              </w:tabs>
            </w:pPr>
            <w:r>
              <w:t>Partially 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c>
          <w:tcPr>
            <w:tcW w:w="2055" w:type="dxa"/>
            <w:tcBorders>
              <w:top w:val="nil"/>
              <w:left w:val="nil"/>
              <w:right w:val="nil"/>
            </w:tcBorders>
            <w:shd w:val="clear" w:color="auto" w:fill="FFFF99"/>
          </w:tcPr>
          <w:p w:rsidR="00904C5C" w:rsidRDefault="00904C5C" w:rsidP="000B7529">
            <w:pPr>
              <w:pStyle w:val="TableText"/>
              <w:tabs>
                <w:tab w:val="right" w:pos="1451"/>
              </w:tabs>
            </w:pPr>
            <w:r>
              <w:t>Unattained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c>
          <w:tcPr>
            <w:tcW w:w="2339" w:type="dxa"/>
            <w:tcBorders>
              <w:top w:val="nil"/>
              <w:left w:val="nil"/>
            </w:tcBorders>
            <w:shd w:val="clear" w:color="auto" w:fill="FFFF99"/>
          </w:tcPr>
          <w:p w:rsidR="00904C5C" w:rsidRDefault="00904C5C" w:rsidP="000B7529">
            <w:pPr>
              <w:pStyle w:val="TableText"/>
              <w:tabs>
                <w:tab w:val="right" w:pos="1593"/>
              </w:tabs>
            </w:pPr>
            <w:r>
              <w:t>Not applicable</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1F0342">
              <w:rPr>
                <w:sz w:val="28"/>
                <w:szCs w:val="28"/>
              </w:rPr>
            </w:r>
            <w:r w:rsidR="001F0342">
              <w:rPr>
                <w:sz w:val="28"/>
                <w:szCs w:val="28"/>
              </w:rPr>
              <w:fldChar w:fldCharType="separate"/>
            </w:r>
            <w:r w:rsidRPr="00904C5C">
              <w:rPr>
                <w:sz w:val="28"/>
                <w:szCs w:val="28"/>
              </w:rPr>
              <w:fldChar w:fldCharType="end"/>
            </w:r>
          </w:p>
        </w:tc>
      </w:tr>
    </w:tbl>
    <w:p w:rsidR="00904C5C" w:rsidRPr="00C454ED" w:rsidRDefault="00904C5C" w:rsidP="00904C5C"/>
    <w:p w:rsidR="00904C5C" w:rsidRDefault="00904C5C" w:rsidP="00904C5C">
      <w:pPr>
        <w:pStyle w:val="Heading4"/>
      </w:pPr>
      <w:r>
        <w:t>Summary of recommended actions</w:t>
      </w:r>
    </w:p>
    <w:tbl>
      <w:tblPr>
        <w:tblStyle w:val="TableGrid"/>
        <w:tblW w:w="0" w:type="auto"/>
        <w:tblInd w:w="108" w:type="dxa"/>
        <w:tblLayout w:type="fixed"/>
        <w:tblLook w:val="04A0" w:firstRow="1" w:lastRow="0" w:firstColumn="1" w:lastColumn="0" w:noHBand="0" w:noVBand="1"/>
      </w:tblPr>
      <w:tblGrid>
        <w:gridCol w:w="9356"/>
      </w:tblGrid>
      <w:tr w:rsidR="00904C5C" w:rsidTr="00283015">
        <w:trPr>
          <w:cantSplit/>
          <w:trHeight w:val="1134"/>
        </w:trPr>
        <w:tc>
          <w:tcPr>
            <w:tcW w:w="9356" w:type="dxa"/>
            <w:shd w:val="clear" w:color="auto" w:fill="FFFF99"/>
          </w:tcPr>
          <w:p w:rsidR="00904C5C" w:rsidRDefault="00904C5C" w:rsidP="000B7529">
            <w:pPr>
              <w:pStyle w:val="TableText"/>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04C5C" w:rsidRPr="00C454ED" w:rsidRDefault="00904C5C" w:rsidP="00904C5C"/>
    <w:p w:rsidR="00154B7A" w:rsidRPr="00CE2765" w:rsidRDefault="00154B7A" w:rsidP="003F7F73">
      <w:pPr>
        <w:pStyle w:val="Heading3"/>
      </w:pPr>
      <w:r w:rsidRPr="00CE2765">
        <w:t>14</w:t>
      </w:r>
      <w:r w:rsidR="003F7F73">
        <w:tab/>
      </w:r>
      <w:r w:rsidRPr="00CE2765">
        <w:t>Risk (if any)</w:t>
      </w:r>
    </w:p>
    <w:p w:rsidR="00154B7A" w:rsidRDefault="00154B7A" w:rsidP="003F7F73">
      <w:r w:rsidRPr="00636ED1">
        <w:t xml:space="preserve">Should any risk/s </w:t>
      </w:r>
      <w:r>
        <w:t>be</w:t>
      </w:r>
      <w:r w:rsidRPr="00636ED1">
        <w:t xml:space="preserve"> identified within the course of the audit</w:t>
      </w:r>
      <w:r>
        <w:t>,</w:t>
      </w:r>
      <w:r w:rsidRPr="00636ED1">
        <w:t xml:space="preserve"> this will be documented and given a risk rating (</w:t>
      </w:r>
      <w:r>
        <w:t xml:space="preserve">see Appendix 1: </w:t>
      </w:r>
      <w:r w:rsidRPr="00636ED1">
        <w:t xml:space="preserve">Risk </w:t>
      </w:r>
      <w:r>
        <w:t>assessment m</w:t>
      </w:r>
      <w:r w:rsidRPr="00636ED1">
        <w:t>atrix)</w:t>
      </w:r>
      <w:r>
        <w:t>.</w:t>
      </w:r>
    </w:p>
    <w:p w:rsidR="003F7F73" w:rsidRDefault="003F7F73" w:rsidP="003F7F73"/>
    <w:sectPr w:rsidR="003F7F73" w:rsidSect="00B952C4">
      <w:footerReference w:type="even" r:id="rId8"/>
      <w:footerReference w:type="default" r:id="rId9"/>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5CB" w:rsidRDefault="00C015CB">
      <w:pPr>
        <w:spacing w:line="240" w:lineRule="auto"/>
      </w:pPr>
      <w:r>
        <w:separator/>
      </w:r>
    </w:p>
  </w:endnote>
  <w:endnote w:type="continuationSeparator" w:id="0">
    <w:p w:rsidR="00C015CB" w:rsidRDefault="00C015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2C4" w:rsidRPr="00275D08" w:rsidRDefault="00B952C4" w:rsidP="00B952C4">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1F0342">
      <w:rPr>
        <w:rStyle w:val="PageNumber"/>
        <w:noProof/>
      </w:rPr>
      <w:t>6</w:t>
    </w:r>
    <w:r w:rsidRPr="00FC46E7">
      <w:rPr>
        <w:rStyle w:val="PageNumber"/>
      </w:rPr>
      <w:fldChar w:fldCharType="end"/>
    </w:r>
    <w:r>
      <w:tab/>
    </w:r>
    <w:r w:rsidRPr="000D35B9">
      <w:t xml:space="preserve">Audit </w:t>
    </w:r>
    <w:r>
      <w:t>Report Template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ABF" w:rsidRDefault="00B77ABF" w:rsidP="00533B90">
    <w:pPr>
      <w:pStyle w:val="RectoFooter"/>
    </w:pPr>
    <w:r>
      <w:tab/>
    </w:r>
    <w:r w:rsidR="00B952C4">
      <w:t>Audit Report Template</w:t>
    </w:r>
    <w:r>
      <w:tab/>
    </w:r>
    <w:r>
      <w:rPr>
        <w:rStyle w:val="PageNumber"/>
      </w:rPr>
      <w:fldChar w:fldCharType="begin"/>
    </w:r>
    <w:r>
      <w:rPr>
        <w:rStyle w:val="PageNumber"/>
      </w:rPr>
      <w:instrText xml:space="preserve"> PAGE </w:instrText>
    </w:r>
    <w:r>
      <w:rPr>
        <w:rStyle w:val="PageNumber"/>
      </w:rPr>
      <w:fldChar w:fldCharType="separate"/>
    </w:r>
    <w:r w:rsidR="001F0342">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5CB" w:rsidRPr="00E460B6" w:rsidRDefault="00C015CB" w:rsidP="007B4D3E"/>
  </w:footnote>
  <w:footnote w:type="continuationSeparator" w:id="0">
    <w:p w:rsidR="00C015CB" w:rsidRDefault="00C015C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4">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3"/>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30B26"/>
    <w:rsid w:val="0004388D"/>
    <w:rsid w:val="00061FAC"/>
    <w:rsid w:val="0006228D"/>
    <w:rsid w:val="00072BD6"/>
    <w:rsid w:val="00074A88"/>
    <w:rsid w:val="00075B78"/>
    <w:rsid w:val="00082CD6"/>
    <w:rsid w:val="00085AFE"/>
    <w:rsid w:val="000963C6"/>
    <w:rsid w:val="000B0730"/>
    <w:rsid w:val="000B7529"/>
    <w:rsid w:val="000C66E1"/>
    <w:rsid w:val="000D05FC"/>
    <w:rsid w:val="000D35B9"/>
    <w:rsid w:val="000F1BBB"/>
    <w:rsid w:val="000F2AE2"/>
    <w:rsid w:val="00102063"/>
    <w:rsid w:val="0010541C"/>
    <w:rsid w:val="00106F93"/>
    <w:rsid w:val="00111D50"/>
    <w:rsid w:val="00113B8E"/>
    <w:rsid w:val="0011449E"/>
    <w:rsid w:val="001342C7"/>
    <w:rsid w:val="0013585C"/>
    <w:rsid w:val="00136A61"/>
    <w:rsid w:val="00142954"/>
    <w:rsid w:val="001460E0"/>
    <w:rsid w:val="00147F71"/>
    <w:rsid w:val="00150A6E"/>
    <w:rsid w:val="00154B7A"/>
    <w:rsid w:val="0016468A"/>
    <w:rsid w:val="00182E4B"/>
    <w:rsid w:val="001840CB"/>
    <w:rsid w:val="001A5CF5"/>
    <w:rsid w:val="001B39D2"/>
    <w:rsid w:val="001C4326"/>
    <w:rsid w:val="001D3541"/>
    <w:rsid w:val="001F0342"/>
    <w:rsid w:val="00201A01"/>
    <w:rsid w:val="002104D3"/>
    <w:rsid w:val="00213A33"/>
    <w:rsid w:val="0021763B"/>
    <w:rsid w:val="00246DB1"/>
    <w:rsid w:val="002476B5"/>
    <w:rsid w:val="00253ECF"/>
    <w:rsid w:val="002546A1"/>
    <w:rsid w:val="00265785"/>
    <w:rsid w:val="00275D08"/>
    <w:rsid w:val="00283015"/>
    <w:rsid w:val="002858E3"/>
    <w:rsid w:val="0029190A"/>
    <w:rsid w:val="00292C5A"/>
    <w:rsid w:val="00295241"/>
    <w:rsid w:val="002B047D"/>
    <w:rsid w:val="002B732B"/>
    <w:rsid w:val="002C2219"/>
    <w:rsid w:val="002D0DF2"/>
    <w:rsid w:val="002D23BD"/>
    <w:rsid w:val="002E0B47"/>
    <w:rsid w:val="002F2EEC"/>
    <w:rsid w:val="002F7213"/>
    <w:rsid w:val="0030382F"/>
    <w:rsid w:val="0030408D"/>
    <w:rsid w:val="003060E4"/>
    <w:rsid w:val="003160E7"/>
    <w:rsid w:val="0031739E"/>
    <w:rsid w:val="0032687F"/>
    <w:rsid w:val="003325AB"/>
    <w:rsid w:val="0033412B"/>
    <w:rsid w:val="0033483D"/>
    <w:rsid w:val="00343365"/>
    <w:rsid w:val="00353501"/>
    <w:rsid w:val="003606F8"/>
    <w:rsid w:val="003648EF"/>
    <w:rsid w:val="0036504C"/>
    <w:rsid w:val="003673E6"/>
    <w:rsid w:val="00376410"/>
    <w:rsid w:val="00377264"/>
    <w:rsid w:val="003A26A5"/>
    <w:rsid w:val="003A3761"/>
    <w:rsid w:val="003A5FEA"/>
    <w:rsid w:val="003B1D10"/>
    <w:rsid w:val="003C76D4"/>
    <w:rsid w:val="003E233F"/>
    <w:rsid w:val="003E7C46"/>
    <w:rsid w:val="003F52A7"/>
    <w:rsid w:val="003F7F73"/>
    <w:rsid w:val="0040240C"/>
    <w:rsid w:val="00413021"/>
    <w:rsid w:val="00440BE0"/>
    <w:rsid w:val="00441917"/>
    <w:rsid w:val="00442C1C"/>
    <w:rsid w:val="0044584B"/>
    <w:rsid w:val="00447CB7"/>
    <w:rsid w:val="00460826"/>
    <w:rsid w:val="00460EA7"/>
    <w:rsid w:val="0046195B"/>
    <w:rsid w:val="0046596D"/>
    <w:rsid w:val="00465F87"/>
    <w:rsid w:val="00487C04"/>
    <w:rsid w:val="00487C07"/>
    <w:rsid w:val="004907E1"/>
    <w:rsid w:val="004A035B"/>
    <w:rsid w:val="004A38D7"/>
    <w:rsid w:val="004A778C"/>
    <w:rsid w:val="004C2E6A"/>
    <w:rsid w:val="004C45CF"/>
    <w:rsid w:val="004D2A2D"/>
    <w:rsid w:val="004D6689"/>
    <w:rsid w:val="004E1D1D"/>
    <w:rsid w:val="004E7AC8"/>
    <w:rsid w:val="004F0C94"/>
    <w:rsid w:val="005019AE"/>
    <w:rsid w:val="00503749"/>
    <w:rsid w:val="00504CF4"/>
    <w:rsid w:val="0050635B"/>
    <w:rsid w:val="0053199F"/>
    <w:rsid w:val="00533B90"/>
    <w:rsid w:val="005410F8"/>
    <w:rsid w:val="005448EC"/>
    <w:rsid w:val="00544AD1"/>
    <w:rsid w:val="00545963"/>
    <w:rsid w:val="00550256"/>
    <w:rsid w:val="00553958"/>
    <w:rsid w:val="0055763D"/>
    <w:rsid w:val="005621F2"/>
    <w:rsid w:val="00567B58"/>
    <w:rsid w:val="005763E0"/>
    <w:rsid w:val="005A1605"/>
    <w:rsid w:val="005A27CA"/>
    <w:rsid w:val="005A43BD"/>
    <w:rsid w:val="005C1B3B"/>
    <w:rsid w:val="005C4FA2"/>
    <w:rsid w:val="005C5540"/>
    <w:rsid w:val="005E226E"/>
    <w:rsid w:val="005E3680"/>
    <w:rsid w:val="005E6720"/>
    <w:rsid w:val="006015D7"/>
    <w:rsid w:val="00601B21"/>
    <w:rsid w:val="00626CF8"/>
    <w:rsid w:val="00636D7D"/>
    <w:rsid w:val="00637408"/>
    <w:rsid w:val="00642868"/>
    <w:rsid w:val="00647AFE"/>
    <w:rsid w:val="006512BC"/>
    <w:rsid w:val="00653A5A"/>
    <w:rsid w:val="006575F4"/>
    <w:rsid w:val="006579E6"/>
    <w:rsid w:val="00663EDC"/>
    <w:rsid w:val="00671078"/>
    <w:rsid w:val="00672601"/>
    <w:rsid w:val="00680A04"/>
    <w:rsid w:val="00686D80"/>
    <w:rsid w:val="00694895"/>
    <w:rsid w:val="00697E2E"/>
    <w:rsid w:val="006A25A2"/>
    <w:rsid w:val="006A2E41"/>
    <w:rsid w:val="006B0E73"/>
    <w:rsid w:val="006B4A4D"/>
    <w:rsid w:val="006B5695"/>
    <w:rsid w:val="006C1984"/>
    <w:rsid w:val="006C78EB"/>
    <w:rsid w:val="006D1660"/>
    <w:rsid w:val="006F1B67"/>
    <w:rsid w:val="0070091D"/>
    <w:rsid w:val="00702854"/>
    <w:rsid w:val="0071741C"/>
    <w:rsid w:val="00742B90"/>
    <w:rsid w:val="0074434D"/>
    <w:rsid w:val="00750FC3"/>
    <w:rsid w:val="00771B1E"/>
    <w:rsid w:val="00773C95"/>
    <w:rsid w:val="0078171E"/>
    <w:rsid w:val="007822E4"/>
    <w:rsid w:val="007959DF"/>
    <w:rsid w:val="00795B34"/>
    <w:rsid w:val="007B1770"/>
    <w:rsid w:val="007B4D3E"/>
    <w:rsid w:val="007B7587"/>
    <w:rsid w:val="007B7C70"/>
    <w:rsid w:val="007D2151"/>
    <w:rsid w:val="007D42CC"/>
    <w:rsid w:val="007D5DE4"/>
    <w:rsid w:val="007E1341"/>
    <w:rsid w:val="007E1B41"/>
    <w:rsid w:val="007E30B9"/>
    <w:rsid w:val="007F0F0C"/>
    <w:rsid w:val="007F1288"/>
    <w:rsid w:val="00800A8A"/>
    <w:rsid w:val="0080155C"/>
    <w:rsid w:val="008052E1"/>
    <w:rsid w:val="00822F2C"/>
    <w:rsid w:val="008305E8"/>
    <w:rsid w:val="00860826"/>
    <w:rsid w:val="00860E21"/>
    <w:rsid w:val="00863117"/>
    <w:rsid w:val="0086388B"/>
    <w:rsid w:val="008642E5"/>
    <w:rsid w:val="00872D93"/>
    <w:rsid w:val="00880470"/>
    <w:rsid w:val="00880D94"/>
    <w:rsid w:val="00887468"/>
    <w:rsid w:val="008924DE"/>
    <w:rsid w:val="008A3755"/>
    <w:rsid w:val="008A4D6F"/>
    <w:rsid w:val="008B264F"/>
    <w:rsid w:val="008B6F83"/>
    <w:rsid w:val="008B7FD8"/>
    <w:rsid w:val="008C2973"/>
    <w:rsid w:val="008C64C4"/>
    <w:rsid w:val="008D74D5"/>
    <w:rsid w:val="008F29BE"/>
    <w:rsid w:val="008F4AE5"/>
    <w:rsid w:val="008F51EB"/>
    <w:rsid w:val="008F5B9E"/>
    <w:rsid w:val="00900197"/>
    <w:rsid w:val="00902F55"/>
    <w:rsid w:val="00904C5C"/>
    <w:rsid w:val="0090582B"/>
    <w:rsid w:val="009060C0"/>
    <w:rsid w:val="009133F5"/>
    <w:rsid w:val="00920A27"/>
    <w:rsid w:val="00921216"/>
    <w:rsid w:val="00932D69"/>
    <w:rsid w:val="00944647"/>
    <w:rsid w:val="00970D3B"/>
    <w:rsid w:val="00977B8A"/>
    <w:rsid w:val="00982971"/>
    <w:rsid w:val="009845AD"/>
    <w:rsid w:val="00993F02"/>
    <w:rsid w:val="00995BA0"/>
    <w:rsid w:val="009A418B"/>
    <w:rsid w:val="009A4473"/>
    <w:rsid w:val="009C151C"/>
    <w:rsid w:val="009D5125"/>
    <w:rsid w:val="009D60B8"/>
    <w:rsid w:val="009D7D4B"/>
    <w:rsid w:val="009E36ED"/>
    <w:rsid w:val="009E6B77"/>
    <w:rsid w:val="009F460A"/>
    <w:rsid w:val="009F59E0"/>
    <w:rsid w:val="00A043FB"/>
    <w:rsid w:val="00A0729C"/>
    <w:rsid w:val="00A07779"/>
    <w:rsid w:val="00A1157E"/>
    <w:rsid w:val="00A20B2E"/>
    <w:rsid w:val="00A253BD"/>
    <w:rsid w:val="00A3068F"/>
    <w:rsid w:val="00A3145B"/>
    <w:rsid w:val="00A339D0"/>
    <w:rsid w:val="00A41002"/>
    <w:rsid w:val="00A4201A"/>
    <w:rsid w:val="00A553CE"/>
    <w:rsid w:val="00A5677A"/>
    <w:rsid w:val="00A6490D"/>
    <w:rsid w:val="00A80363"/>
    <w:rsid w:val="00A810ED"/>
    <w:rsid w:val="00A9169D"/>
    <w:rsid w:val="00AC101C"/>
    <w:rsid w:val="00AD18E2"/>
    <w:rsid w:val="00AD4CF1"/>
    <w:rsid w:val="00AD5988"/>
    <w:rsid w:val="00AF7800"/>
    <w:rsid w:val="00AF7F4A"/>
    <w:rsid w:val="00B072E0"/>
    <w:rsid w:val="00B253F6"/>
    <w:rsid w:val="00B332F8"/>
    <w:rsid w:val="00B3492B"/>
    <w:rsid w:val="00B4646F"/>
    <w:rsid w:val="00B55C7D"/>
    <w:rsid w:val="00B63038"/>
    <w:rsid w:val="00B64BD8"/>
    <w:rsid w:val="00B701D1"/>
    <w:rsid w:val="00B73AF2"/>
    <w:rsid w:val="00B7551A"/>
    <w:rsid w:val="00B77ABF"/>
    <w:rsid w:val="00B952C4"/>
    <w:rsid w:val="00BC59F1"/>
    <w:rsid w:val="00BD257F"/>
    <w:rsid w:val="00BF3DE1"/>
    <w:rsid w:val="00BF4843"/>
    <w:rsid w:val="00BF5205"/>
    <w:rsid w:val="00C015CB"/>
    <w:rsid w:val="00C12508"/>
    <w:rsid w:val="00C17917"/>
    <w:rsid w:val="00C454ED"/>
    <w:rsid w:val="00C45AA2"/>
    <w:rsid w:val="00C47F55"/>
    <w:rsid w:val="00C66296"/>
    <w:rsid w:val="00C77282"/>
    <w:rsid w:val="00C84DE5"/>
    <w:rsid w:val="00C86248"/>
    <w:rsid w:val="00CA2650"/>
    <w:rsid w:val="00CA4C33"/>
    <w:rsid w:val="00CA6F4A"/>
    <w:rsid w:val="00CA7EB3"/>
    <w:rsid w:val="00CA7F82"/>
    <w:rsid w:val="00CB52D7"/>
    <w:rsid w:val="00CD2119"/>
    <w:rsid w:val="00CD36AC"/>
    <w:rsid w:val="00CF1747"/>
    <w:rsid w:val="00CF585F"/>
    <w:rsid w:val="00D2392A"/>
    <w:rsid w:val="00D25FFE"/>
    <w:rsid w:val="00D261F4"/>
    <w:rsid w:val="00D4476F"/>
    <w:rsid w:val="00D5197F"/>
    <w:rsid w:val="00D54D50"/>
    <w:rsid w:val="00D66797"/>
    <w:rsid w:val="00D7087C"/>
    <w:rsid w:val="00D70C3C"/>
    <w:rsid w:val="00D724FB"/>
    <w:rsid w:val="00D72BE5"/>
    <w:rsid w:val="00D82F26"/>
    <w:rsid w:val="00D863D0"/>
    <w:rsid w:val="00D87C87"/>
    <w:rsid w:val="00D949AA"/>
    <w:rsid w:val="00DA18F7"/>
    <w:rsid w:val="00DA33F7"/>
    <w:rsid w:val="00DB39CF"/>
    <w:rsid w:val="00DD447A"/>
    <w:rsid w:val="00DE3B20"/>
    <w:rsid w:val="00DE6C94"/>
    <w:rsid w:val="00DE6FD7"/>
    <w:rsid w:val="00DF7DCF"/>
    <w:rsid w:val="00E064E6"/>
    <w:rsid w:val="00E23271"/>
    <w:rsid w:val="00E24F80"/>
    <w:rsid w:val="00E259F3"/>
    <w:rsid w:val="00E33238"/>
    <w:rsid w:val="00E4486C"/>
    <w:rsid w:val="00E460B6"/>
    <w:rsid w:val="00E511D5"/>
    <w:rsid w:val="00E60249"/>
    <w:rsid w:val="00E65269"/>
    <w:rsid w:val="00E66CB4"/>
    <w:rsid w:val="00E70EE0"/>
    <w:rsid w:val="00E76D66"/>
    <w:rsid w:val="00E92B24"/>
    <w:rsid w:val="00EA796A"/>
    <w:rsid w:val="00EB1856"/>
    <w:rsid w:val="00EB4904"/>
    <w:rsid w:val="00EC50CE"/>
    <w:rsid w:val="00EC5B34"/>
    <w:rsid w:val="00EE4ADE"/>
    <w:rsid w:val="00EE5CB7"/>
    <w:rsid w:val="00F024FE"/>
    <w:rsid w:val="00F05AD4"/>
    <w:rsid w:val="00F174F7"/>
    <w:rsid w:val="00F273E3"/>
    <w:rsid w:val="00F67496"/>
    <w:rsid w:val="00F801BA"/>
    <w:rsid w:val="00F946C9"/>
    <w:rsid w:val="00F96989"/>
    <w:rsid w:val="00FA74EE"/>
    <w:rsid w:val="00FC46E7"/>
    <w:rsid w:val="00FC5D25"/>
    <w:rsid w:val="00FD0D7E"/>
    <w:rsid w:val="00FE5356"/>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9"/>
    <w:qFormat/>
    <w:rsid w:val="0004388D"/>
    <w:pPr>
      <w:keepNext/>
      <w:spacing w:before="120" w:after="120"/>
      <w:ind w:left="851" w:hanging="851"/>
      <w:outlineLvl w:val="1"/>
    </w:pPr>
    <w:rPr>
      <w:b/>
      <w:sz w:val="40"/>
    </w:rPr>
  </w:style>
  <w:style w:type="paragraph" w:styleId="Heading3">
    <w:name w:val="heading 3"/>
    <w:basedOn w:val="Normal"/>
    <w:next w:val="Normal"/>
    <w:link w:val="Heading3Char"/>
    <w:uiPriority w:val="99"/>
    <w:qFormat/>
    <w:rsid w:val="0004388D"/>
    <w:pPr>
      <w:keepNext/>
      <w:spacing w:before="120" w:after="120"/>
      <w:ind w:left="851" w:hanging="851"/>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6388B"/>
    <w:rPr>
      <w:rFonts w:ascii="Georgia" w:hAnsi="Georgia"/>
      <w:b/>
      <w:sz w:val="60"/>
      <w:lang w:eastAsia="en-GB"/>
    </w:rPr>
  </w:style>
  <w:style w:type="character" w:customStyle="1" w:styleId="Heading2Char">
    <w:name w:val="Heading 2 Char"/>
    <w:link w:val="Heading2"/>
    <w:uiPriority w:val="99"/>
    <w:rsid w:val="0004388D"/>
    <w:rPr>
      <w:rFonts w:ascii="Georgia" w:hAnsi="Georgia"/>
      <w:b/>
      <w:sz w:val="40"/>
      <w:lang w:eastAsia="en-GB"/>
    </w:rPr>
  </w:style>
  <w:style w:type="character" w:customStyle="1" w:styleId="Heading3Char">
    <w:name w:val="Heading 3 Char"/>
    <w:link w:val="Heading3"/>
    <w:uiPriority w:val="99"/>
    <w:rsid w:val="0004388D"/>
    <w:rPr>
      <w:rFonts w:ascii="Georgia" w:hAnsi="Georgia"/>
      <w:b/>
      <w:sz w:val="28"/>
      <w:lang w:eastAsia="en-GB"/>
    </w:rPr>
  </w:style>
  <w:style w:type="character" w:customStyle="1" w:styleId="Heading4Char">
    <w:name w:val="Heading 4 Char"/>
    <w:link w:val="Heading4"/>
    <w:uiPriority w:val="9"/>
    <w:rsid w:val="00154B7A"/>
    <w:rPr>
      <w:rFonts w:ascii="Georgia" w:hAnsi="Georgia"/>
      <w:b/>
      <w:sz w:val="22"/>
      <w:lang w:eastAsia="en-GB"/>
    </w:rPr>
  </w:style>
  <w:style w:type="character" w:customStyle="1" w:styleId="Heading5Char">
    <w:name w:val="Heading 5 Char"/>
    <w:link w:val="Heading5"/>
    <w:uiPriority w:val="9"/>
    <w:rsid w:val="00154B7A"/>
    <w:rPr>
      <w:rFonts w:ascii="Georgia" w:hAnsi="Georgia"/>
      <w:sz w:val="22"/>
      <w:u w:val="single"/>
      <w:lang w:eastAsia="en-GB"/>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32687F"/>
    <w:pPr>
      <w:tabs>
        <w:tab w:val="left" w:pos="284"/>
        <w:tab w:val="right" w:pos="9356"/>
      </w:tabs>
      <w:spacing w:before="60"/>
      <w:ind w:left="851"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uiPriority w:val="99"/>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rsid w:val="003060E4"/>
    <w:pPr>
      <w:spacing w:before="60"/>
      <w:ind w:left="284" w:hanging="284"/>
    </w:pPr>
    <w:rPr>
      <w:sz w:val="18"/>
    </w:rPr>
  </w:style>
  <w:style w:type="character" w:customStyle="1" w:styleId="FootnoteTextChar">
    <w:name w:val="Footnote Text Char"/>
    <w:link w:val="FootnoteText"/>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0D35B9"/>
    <w:pPr>
      <w:pBdr>
        <w:bottom w:val="single" w:sz="48" w:space="6" w:color="auto"/>
      </w:pBdr>
      <w:ind w:right="1701"/>
    </w:pPr>
    <w:rPr>
      <w:b/>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uiPriority w:val="99"/>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uiPriority w:val="99"/>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uiPriority w:val="99"/>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441917"/>
    <w:pPr>
      <w:ind w:left="0" w:right="0" w:firstLine="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sid w:val="00265785"/>
    <w:rPr>
      <w:color w:val="595959" w:themeColor="text1" w:themeTint="A6"/>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uiPriority w:val="99"/>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paragraph" w:styleId="BalloonText">
    <w:name w:val="Balloon Text"/>
    <w:basedOn w:val="Normal"/>
    <w:link w:val="BalloonTextChar"/>
    <w:uiPriority w:val="99"/>
    <w:semiHidden/>
    <w:unhideWhenUsed/>
    <w:rsid w:val="00487C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C07"/>
    <w:rPr>
      <w:rFonts w:ascii="Tahoma" w:hAnsi="Tahoma" w:cs="Tahoma"/>
      <w:sz w:val="16"/>
      <w:szCs w:val="16"/>
      <w:lang w:eastAsia="en-GB"/>
    </w:rPr>
  </w:style>
  <w:style w:type="table" w:styleId="TableGrid">
    <w:name w:val="Table Grid"/>
    <w:basedOn w:val="TableNormal"/>
    <w:uiPriority w:val="9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9"/>
    <w:qFormat/>
    <w:rsid w:val="0004388D"/>
    <w:pPr>
      <w:keepNext/>
      <w:spacing w:before="120" w:after="120"/>
      <w:ind w:left="851" w:hanging="851"/>
      <w:outlineLvl w:val="1"/>
    </w:pPr>
    <w:rPr>
      <w:b/>
      <w:sz w:val="40"/>
    </w:rPr>
  </w:style>
  <w:style w:type="paragraph" w:styleId="Heading3">
    <w:name w:val="heading 3"/>
    <w:basedOn w:val="Normal"/>
    <w:next w:val="Normal"/>
    <w:link w:val="Heading3Char"/>
    <w:uiPriority w:val="99"/>
    <w:qFormat/>
    <w:rsid w:val="0004388D"/>
    <w:pPr>
      <w:keepNext/>
      <w:spacing w:before="120" w:after="120"/>
      <w:ind w:left="851" w:hanging="851"/>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6388B"/>
    <w:rPr>
      <w:rFonts w:ascii="Georgia" w:hAnsi="Georgia"/>
      <w:b/>
      <w:sz w:val="60"/>
      <w:lang w:eastAsia="en-GB"/>
    </w:rPr>
  </w:style>
  <w:style w:type="character" w:customStyle="1" w:styleId="Heading2Char">
    <w:name w:val="Heading 2 Char"/>
    <w:link w:val="Heading2"/>
    <w:uiPriority w:val="99"/>
    <w:rsid w:val="0004388D"/>
    <w:rPr>
      <w:rFonts w:ascii="Georgia" w:hAnsi="Georgia"/>
      <w:b/>
      <w:sz w:val="40"/>
      <w:lang w:eastAsia="en-GB"/>
    </w:rPr>
  </w:style>
  <w:style w:type="character" w:customStyle="1" w:styleId="Heading3Char">
    <w:name w:val="Heading 3 Char"/>
    <w:link w:val="Heading3"/>
    <w:uiPriority w:val="99"/>
    <w:rsid w:val="0004388D"/>
    <w:rPr>
      <w:rFonts w:ascii="Georgia" w:hAnsi="Georgia"/>
      <w:b/>
      <w:sz w:val="28"/>
      <w:lang w:eastAsia="en-GB"/>
    </w:rPr>
  </w:style>
  <w:style w:type="character" w:customStyle="1" w:styleId="Heading4Char">
    <w:name w:val="Heading 4 Char"/>
    <w:link w:val="Heading4"/>
    <w:uiPriority w:val="9"/>
    <w:rsid w:val="00154B7A"/>
    <w:rPr>
      <w:rFonts w:ascii="Georgia" w:hAnsi="Georgia"/>
      <w:b/>
      <w:sz w:val="22"/>
      <w:lang w:eastAsia="en-GB"/>
    </w:rPr>
  </w:style>
  <w:style w:type="character" w:customStyle="1" w:styleId="Heading5Char">
    <w:name w:val="Heading 5 Char"/>
    <w:link w:val="Heading5"/>
    <w:uiPriority w:val="9"/>
    <w:rsid w:val="00154B7A"/>
    <w:rPr>
      <w:rFonts w:ascii="Georgia" w:hAnsi="Georgia"/>
      <w:sz w:val="22"/>
      <w:u w:val="single"/>
      <w:lang w:eastAsia="en-GB"/>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32687F"/>
    <w:pPr>
      <w:tabs>
        <w:tab w:val="left" w:pos="284"/>
        <w:tab w:val="right" w:pos="9356"/>
      </w:tabs>
      <w:spacing w:before="60"/>
      <w:ind w:left="851"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uiPriority w:val="99"/>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rsid w:val="003060E4"/>
    <w:pPr>
      <w:spacing w:before="60"/>
      <w:ind w:left="284" w:hanging="284"/>
    </w:pPr>
    <w:rPr>
      <w:sz w:val="18"/>
    </w:rPr>
  </w:style>
  <w:style w:type="character" w:customStyle="1" w:styleId="FootnoteTextChar">
    <w:name w:val="Footnote Text Char"/>
    <w:link w:val="FootnoteText"/>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0D35B9"/>
    <w:pPr>
      <w:pBdr>
        <w:bottom w:val="single" w:sz="48" w:space="6" w:color="auto"/>
      </w:pBdr>
      <w:ind w:right="1701"/>
    </w:pPr>
    <w:rPr>
      <w:b/>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uiPriority w:val="99"/>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uiPriority w:val="99"/>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uiPriority w:val="99"/>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441917"/>
    <w:pPr>
      <w:ind w:left="0" w:right="0" w:firstLine="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sid w:val="00265785"/>
    <w:rPr>
      <w:color w:val="595959" w:themeColor="text1" w:themeTint="A6"/>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uiPriority w:val="99"/>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paragraph" w:styleId="BalloonText">
    <w:name w:val="Balloon Text"/>
    <w:basedOn w:val="Normal"/>
    <w:link w:val="BalloonTextChar"/>
    <w:uiPriority w:val="99"/>
    <w:semiHidden/>
    <w:unhideWhenUsed/>
    <w:rsid w:val="00487C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C07"/>
    <w:rPr>
      <w:rFonts w:ascii="Tahoma" w:hAnsi="Tahoma" w:cs="Tahoma"/>
      <w:sz w:val="16"/>
      <w:szCs w:val="16"/>
      <w:lang w:eastAsia="en-GB"/>
    </w:rPr>
  </w:style>
  <w:style w:type="table" w:styleId="TableGrid">
    <w:name w:val="Table Grid"/>
    <w:basedOn w:val="TableNormal"/>
    <w:uiPriority w:val="9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Report Sans Serif Body</Template>
  <TotalTime>0</TotalTime>
  <Pages>19</Pages>
  <Words>5532</Words>
  <Characters>31868</Characters>
  <Application>Microsoft Office Word</Application>
  <DocSecurity>0</DocSecurity>
  <Lines>1874</Lines>
  <Paragraphs>1335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Grain</dc:creator>
  <cp:lastModifiedBy>Jane Adam</cp:lastModifiedBy>
  <cp:revision>2</cp:revision>
  <cp:lastPrinted>2013-05-22T23:47:00Z</cp:lastPrinted>
  <dcterms:created xsi:type="dcterms:W3CDTF">2014-12-08T23:53:00Z</dcterms:created>
  <dcterms:modified xsi:type="dcterms:W3CDTF">2014-12-08T23:53:00Z</dcterms:modified>
</cp:coreProperties>
</file>