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17" w:rsidRPr="00551AEC" w:rsidRDefault="00530B17" w:rsidP="00551AEC">
      <w:pPr>
        <w:pStyle w:val="Title"/>
      </w:pPr>
      <w:r w:rsidRPr="00551AEC">
        <w:t>Māori Provider Development Scheme (MPDS)</w:t>
      </w:r>
    </w:p>
    <w:p w:rsidR="00530B17" w:rsidRPr="00551AEC" w:rsidRDefault="00530B17" w:rsidP="00551AEC">
      <w:pPr>
        <w:pStyle w:val="Subtitle"/>
      </w:pPr>
      <w:r w:rsidRPr="00551AEC">
        <w:t>2014/16</w:t>
      </w:r>
    </w:p>
    <w:p w:rsidR="00530B17" w:rsidRPr="0086132F" w:rsidRDefault="00530B17" w:rsidP="00530B17">
      <w:pPr>
        <w:spacing w:before="180" w:after="0" w:line="264" w:lineRule="auto"/>
        <w:ind w:right="1701"/>
        <w:rPr>
          <w:rFonts w:ascii="Georgia" w:eastAsia="Times New Roman" w:hAnsi="Georgia" w:cs="Times New Roman"/>
          <w:sz w:val="48"/>
          <w:szCs w:val="20"/>
          <w:lang w:eastAsia="en-GB"/>
        </w:rPr>
      </w:pPr>
      <w:r w:rsidRPr="0086132F">
        <w:rPr>
          <w:rFonts w:ascii="Georgia" w:eastAsia="Times New Roman" w:hAnsi="Georgia" w:cs="Times New Roman"/>
          <w:sz w:val="48"/>
          <w:szCs w:val="20"/>
          <w:lang w:eastAsia="en-GB"/>
        </w:rPr>
        <w:t>Purchasing Intentions</w:t>
      </w:r>
    </w:p>
    <w:p w:rsidR="00530B17" w:rsidRPr="0086132F" w:rsidRDefault="00530B17" w:rsidP="00530B17">
      <w:pPr>
        <w:spacing w:after="0" w:line="264" w:lineRule="auto"/>
        <w:rPr>
          <w:rFonts w:ascii="Georgia" w:eastAsia="Times New Roman" w:hAnsi="Georgia" w:cs="Times New Roman"/>
          <w:sz w:val="22"/>
          <w:szCs w:val="20"/>
          <w:lang w:eastAsia="en-GB"/>
        </w:rPr>
        <w:sectPr w:rsidR="00530B17" w:rsidRPr="0086132F" w:rsidSect="00FB6941">
          <w:headerReference w:type="default" r:id="rId7"/>
          <w:pgSz w:w="11907" w:h="16834" w:code="9"/>
          <w:pgMar w:top="3969" w:right="851" w:bottom="851" w:left="2552" w:header="851" w:footer="851" w:gutter="0"/>
          <w:cols w:space="720"/>
        </w:sectPr>
      </w:pPr>
    </w:p>
    <w:p w:rsidR="00530B17" w:rsidRPr="0086132F" w:rsidRDefault="00530B17" w:rsidP="00530B17">
      <w:pPr>
        <w:spacing w:after="240" w:line="264" w:lineRule="auto"/>
        <w:jc w:val="cente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lastRenderedPageBreak/>
        <w:t>Citation: Ministry of Health. 201</w:t>
      </w:r>
      <w:r w:rsidR="00836825">
        <w:rPr>
          <w:rFonts w:ascii="Georgia" w:eastAsia="Times New Roman" w:hAnsi="Georgia" w:cs="Times New Roman"/>
          <w:sz w:val="22"/>
          <w:szCs w:val="20"/>
          <w:lang w:eastAsia="en-GB"/>
        </w:rPr>
        <w:t>4</w:t>
      </w:r>
      <w:r w:rsidRPr="0086132F">
        <w:rPr>
          <w:rFonts w:ascii="Georgia" w:eastAsia="Times New Roman" w:hAnsi="Georgia" w:cs="Times New Roman"/>
          <w:sz w:val="22"/>
          <w:szCs w:val="20"/>
          <w:lang w:eastAsia="en-GB"/>
        </w:rPr>
        <w:t xml:space="preserve">. </w:t>
      </w:r>
      <w:r w:rsidRPr="0086132F">
        <w:rPr>
          <w:rFonts w:ascii="Georgia" w:eastAsia="Times New Roman" w:hAnsi="Georgia" w:cs="Times New Roman"/>
          <w:i/>
          <w:sz w:val="22"/>
          <w:szCs w:val="20"/>
          <w:lang w:eastAsia="en-GB"/>
        </w:rPr>
        <w:t>Māori Provide</w:t>
      </w:r>
      <w:r w:rsidR="007C7E08">
        <w:rPr>
          <w:rFonts w:ascii="Georgia" w:eastAsia="Times New Roman" w:hAnsi="Georgia" w:cs="Times New Roman"/>
          <w:i/>
          <w:sz w:val="22"/>
          <w:szCs w:val="20"/>
          <w:lang w:eastAsia="en-GB"/>
        </w:rPr>
        <w:t>r Development Scheme (MPDS) 2014</w:t>
      </w:r>
      <w:r w:rsidRPr="0086132F">
        <w:rPr>
          <w:rFonts w:ascii="Georgia" w:eastAsia="Times New Roman" w:hAnsi="Georgia" w:cs="Times New Roman"/>
          <w:i/>
          <w:sz w:val="22"/>
          <w:szCs w:val="20"/>
          <w:lang w:eastAsia="en-GB"/>
        </w:rPr>
        <w:t>/16: Purchasing intentions.</w:t>
      </w:r>
      <w:r w:rsidRPr="0086132F">
        <w:rPr>
          <w:rFonts w:ascii="Georgia" w:eastAsia="Times New Roman" w:hAnsi="Georgia" w:cs="Times New Roman"/>
          <w:sz w:val="22"/>
          <w:szCs w:val="20"/>
          <w:lang w:eastAsia="en-GB"/>
        </w:rPr>
        <w:t xml:space="preserve"> Wellington: Ministry of Health.</w:t>
      </w:r>
    </w:p>
    <w:p w:rsidR="00530B17" w:rsidRPr="0086132F" w:rsidRDefault="00530B17" w:rsidP="00530B17">
      <w:pPr>
        <w:spacing w:after="240" w:line="264" w:lineRule="auto"/>
        <w:jc w:val="cente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Published in June 201</w:t>
      </w:r>
      <w:r w:rsidR="007C7E08">
        <w:rPr>
          <w:rFonts w:ascii="Georgia" w:eastAsia="Times New Roman" w:hAnsi="Georgia" w:cs="Times New Roman"/>
          <w:sz w:val="22"/>
          <w:szCs w:val="20"/>
          <w:lang w:eastAsia="en-GB"/>
        </w:rPr>
        <w:t>4</w:t>
      </w:r>
      <w:r w:rsidRPr="0086132F">
        <w:rPr>
          <w:rFonts w:ascii="Georgia" w:eastAsia="Times New Roman" w:hAnsi="Georgia" w:cs="Times New Roman"/>
          <w:sz w:val="22"/>
          <w:szCs w:val="20"/>
          <w:lang w:eastAsia="en-GB"/>
        </w:rPr>
        <w:br/>
        <w:t>by the Ministry of Health</w:t>
      </w:r>
      <w:r w:rsidRPr="0086132F">
        <w:rPr>
          <w:rFonts w:ascii="Georgia" w:eastAsia="Times New Roman" w:hAnsi="Georgia" w:cs="Times New Roman"/>
          <w:sz w:val="22"/>
          <w:szCs w:val="20"/>
          <w:lang w:eastAsia="en-GB"/>
        </w:rPr>
        <w:br/>
        <w:t>PO Box 5013, Wellington 6145, New Zealand</w:t>
      </w:r>
    </w:p>
    <w:p w:rsidR="007C7E08" w:rsidRDefault="00530B17" w:rsidP="00530B17">
      <w:pPr>
        <w:spacing w:after="240" w:line="264" w:lineRule="auto"/>
        <w:jc w:val="cente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ISBN: 978-0-478-4</w:t>
      </w:r>
      <w:r w:rsidR="007C7E08">
        <w:rPr>
          <w:rFonts w:ascii="Georgia" w:eastAsia="Times New Roman" w:hAnsi="Georgia" w:cs="Times New Roman"/>
          <w:sz w:val="22"/>
          <w:szCs w:val="20"/>
          <w:lang w:eastAsia="en-GB"/>
        </w:rPr>
        <w:t>2845-2</w:t>
      </w:r>
      <w:r w:rsidRPr="0086132F">
        <w:rPr>
          <w:rFonts w:ascii="Georgia" w:eastAsia="Times New Roman" w:hAnsi="Georgia" w:cs="Times New Roman"/>
          <w:sz w:val="22"/>
          <w:szCs w:val="20"/>
          <w:lang w:eastAsia="en-GB"/>
        </w:rPr>
        <w:t xml:space="preserve"> (online)</w:t>
      </w:r>
      <w:r w:rsidRPr="0086132F">
        <w:rPr>
          <w:rFonts w:ascii="Georgia" w:eastAsia="Times New Roman" w:hAnsi="Georgia" w:cs="Times New Roman"/>
          <w:sz w:val="22"/>
          <w:szCs w:val="20"/>
          <w:lang w:eastAsia="en-GB"/>
        </w:rPr>
        <w:br/>
      </w:r>
      <w:r w:rsidR="007C7E08">
        <w:rPr>
          <w:rFonts w:ascii="Georgia" w:eastAsia="Times New Roman" w:hAnsi="Georgia" w:cs="Times New Roman"/>
          <w:sz w:val="22"/>
          <w:szCs w:val="20"/>
          <w:lang w:eastAsia="en-GB"/>
        </w:rPr>
        <w:t>HP 5921</w:t>
      </w:r>
    </w:p>
    <w:p w:rsidR="00530B17" w:rsidRPr="0086132F" w:rsidRDefault="00530B17" w:rsidP="00530B17">
      <w:pPr>
        <w:spacing w:after="240" w:line="264" w:lineRule="auto"/>
        <w:jc w:val="cente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This document is available at www.health.govt.nz</w:t>
      </w:r>
    </w:p>
    <w:p w:rsidR="00530B17" w:rsidRPr="0086132F" w:rsidRDefault="00530B17" w:rsidP="00530B17">
      <w:pPr>
        <w:spacing w:after="0" w:line="264" w:lineRule="auto"/>
        <w:jc w:val="center"/>
        <w:rPr>
          <w:rFonts w:ascii="Georgia" w:eastAsia="Times New Roman" w:hAnsi="Georgia" w:cs="Times New Roman"/>
          <w:sz w:val="22"/>
          <w:szCs w:val="20"/>
          <w:lang w:eastAsia="en-GB"/>
        </w:rPr>
      </w:pPr>
      <w:r w:rsidRPr="0086132F">
        <w:rPr>
          <w:rFonts w:ascii="Georgia" w:eastAsia="Times New Roman" w:hAnsi="Georgia" w:cs="Times New Roman"/>
          <w:b/>
          <w:noProof/>
          <w:sz w:val="22"/>
          <w:szCs w:val="20"/>
          <w:lang w:eastAsia="en-NZ"/>
        </w:rPr>
        <w:drawing>
          <wp:inline distT="0" distB="0" distL="0" distR="0" wp14:anchorId="6C2877C7" wp14:editId="6787EEEC">
            <wp:extent cx="1619250" cy="666750"/>
            <wp:effectExtent l="0" t="0" r="0" b="0"/>
            <wp:docPr id="2"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rsidR="006E4064" w:rsidRPr="006E4064" w:rsidRDefault="006E4064" w:rsidP="006E4064">
      <w:pPr>
        <w:shd w:val="clear" w:color="auto" w:fill="FFFFFF"/>
        <w:spacing w:before="277" w:after="277" w:line="320" w:lineRule="atLeast"/>
        <w:ind w:right="-851"/>
        <w:outlineLvl w:val="2"/>
        <w:rPr>
          <w:rFonts w:ascii="Georgia" w:eastAsia="Times New Roman" w:hAnsi="Georgia" w:cs="Times New Roman"/>
          <w:bCs/>
          <w:sz w:val="22"/>
          <w:lang w:eastAsia="en-NZ"/>
        </w:rPr>
      </w:pPr>
      <w:r w:rsidRPr="006E4064">
        <w:rPr>
          <w:rFonts w:ascii="Georgia" w:eastAsia="Times New Roman" w:hAnsi="Georgia" w:cs="DINPro-Light"/>
          <w:bCs/>
          <w:noProof/>
          <w:color w:val="000000"/>
          <w:sz w:val="22"/>
          <w:lang w:eastAsia="en-NZ"/>
        </w:rPr>
        <w:drawing>
          <wp:inline distT="0" distB="0" distL="0" distR="0">
            <wp:extent cx="809625" cy="285750"/>
            <wp:effectExtent l="0" t="0" r="9525" b="0"/>
            <wp:docPr id="6" name="Picture 6"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6E4064">
        <w:rPr>
          <w:rFonts w:ascii="Georgia" w:eastAsia="Times New Roman" w:hAnsi="Georgia" w:cs="DINPro-Light"/>
          <w:bCs/>
          <w:color w:val="000000"/>
          <w:sz w:val="22"/>
          <w:lang w:eastAsia="en-NZ"/>
        </w:rPr>
        <w:t xml:space="preserve"> </w:t>
      </w:r>
      <w:r w:rsidRPr="006E4064">
        <w:rPr>
          <w:rFonts w:ascii="Georgia" w:eastAsia="Times New Roman" w:hAnsi="Georgia" w:cs="DINPro-Light"/>
          <w:bCs/>
          <w:color w:val="000000"/>
          <w:sz w:val="18"/>
          <w:szCs w:val="18"/>
          <w:lang w:eastAsia="en-NZ"/>
        </w:rPr>
        <w:t xml:space="preserve">This work is licensed under the Creative Commons Attribution 4.0 International licence. In essence, </w:t>
      </w:r>
      <w:r w:rsidRPr="006E4064">
        <w:rPr>
          <w:rFonts w:ascii="Georgia" w:eastAsia="Times New Roman" w:hAnsi="Georgia" w:cs="Arial"/>
          <w:sz w:val="18"/>
          <w:szCs w:val="18"/>
          <w:lang w:eastAsia="en-NZ"/>
        </w:rPr>
        <w:t xml:space="preserve">you are free to: </w:t>
      </w:r>
      <w:r w:rsidRPr="006E4064">
        <w:rPr>
          <w:rFonts w:ascii="Georgia" w:eastAsia="Times New Roman" w:hAnsi="Georgia" w:cs="Arial"/>
          <w:bCs/>
          <w:sz w:val="18"/>
          <w:szCs w:val="18"/>
          <w:lang w:eastAsia="en-NZ"/>
        </w:rPr>
        <w:t xml:space="preserve">share ie, copy and redistribute the material in any medium or format; adapt ie, remix, transform and build upon the material. </w:t>
      </w:r>
      <w:r w:rsidRPr="006E4064">
        <w:rPr>
          <w:rFonts w:ascii="Georgia" w:eastAsia="Times New Roman" w:hAnsi="Georgia" w:cs="Arial"/>
          <w:sz w:val="18"/>
          <w:szCs w:val="18"/>
          <w:lang w:eastAsia="en-NZ"/>
        </w:rPr>
        <w:t>You must give appropriate credit, provide a link to the licence a</w:t>
      </w:r>
      <w:bookmarkStart w:id="0" w:name="_GoBack"/>
      <w:bookmarkEnd w:id="0"/>
      <w:r w:rsidRPr="006E4064">
        <w:rPr>
          <w:rFonts w:ascii="Georgia" w:eastAsia="Times New Roman" w:hAnsi="Georgia" w:cs="Arial"/>
          <w:sz w:val="18"/>
          <w:szCs w:val="18"/>
          <w:lang w:eastAsia="en-NZ"/>
        </w:rPr>
        <w:t>nd indicate if changes were made.</w:t>
      </w:r>
    </w:p>
    <w:p w:rsidR="00530B17" w:rsidRPr="0086132F" w:rsidRDefault="00530B17" w:rsidP="00530B17">
      <w:pPr>
        <w:spacing w:after="0" w:line="264" w:lineRule="auto"/>
        <w:jc w:val="center"/>
        <w:rPr>
          <w:rFonts w:ascii="Georgia" w:eastAsia="Times New Roman" w:hAnsi="Georgia" w:cs="Times New Roman"/>
          <w:sz w:val="22"/>
          <w:szCs w:val="20"/>
          <w:lang w:eastAsia="en-GB"/>
        </w:rPr>
        <w:sectPr w:rsidR="00530B17" w:rsidRPr="0086132F" w:rsidSect="00FB6941">
          <w:footerReference w:type="even" r:id="rId10"/>
          <w:footerReference w:type="default" r:id="rId11"/>
          <w:pgSz w:w="11907" w:h="16834" w:code="9"/>
          <w:pgMar w:top="1701" w:right="1134" w:bottom="1134" w:left="1985" w:header="0" w:footer="0" w:gutter="0"/>
          <w:cols w:space="720"/>
          <w:vAlign w:val="bottom"/>
        </w:sectPr>
      </w:pPr>
    </w:p>
    <w:p w:rsidR="00530B17" w:rsidRPr="0086132F" w:rsidRDefault="00530B17" w:rsidP="002450BA">
      <w:pPr>
        <w:pStyle w:val="Heading1"/>
      </w:pPr>
      <w:bookmarkStart w:id="1" w:name="_Toc405792991"/>
      <w:bookmarkStart w:id="2" w:name="_Toc405793224"/>
      <w:r w:rsidRPr="0086132F">
        <w:lastRenderedPageBreak/>
        <w:t>Contents</w:t>
      </w:r>
      <w:bookmarkEnd w:id="1"/>
      <w:bookmarkEnd w:id="2"/>
    </w:p>
    <w:p w:rsidR="00530B17" w:rsidRPr="0086132F" w:rsidRDefault="00530B17" w:rsidP="00530B17">
      <w:pPr>
        <w:tabs>
          <w:tab w:val="right" w:pos="9356"/>
        </w:tabs>
        <w:spacing w:before="300" w:after="0" w:line="264" w:lineRule="auto"/>
        <w:ind w:right="567"/>
        <w:rPr>
          <w:rFonts w:asciiTheme="minorHAnsi" w:eastAsiaTheme="minorEastAsia" w:hAnsiTheme="minorHAnsi"/>
          <w:noProof/>
          <w:sz w:val="22"/>
          <w:lang w:eastAsia="en-NZ"/>
        </w:rPr>
      </w:pPr>
      <w:r w:rsidRPr="0086132F">
        <w:rPr>
          <w:rFonts w:ascii="Georgia" w:eastAsia="Times New Roman" w:hAnsi="Georgia" w:cs="Times New Roman"/>
          <w:sz w:val="22"/>
          <w:szCs w:val="20"/>
          <w:lang w:eastAsia="en-GB"/>
        </w:rPr>
        <w:fldChar w:fldCharType="begin"/>
      </w:r>
      <w:r w:rsidRPr="0086132F">
        <w:rPr>
          <w:rFonts w:ascii="Georgia" w:eastAsia="Times New Roman" w:hAnsi="Georgia" w:cs="Times New Roman"/>
          <w:b/>
          <w:sz w:val="22"/>
          <w:szCs w:val="20"/>
          <w:lang w:eastAsia="en-GB"/>
        </w:rPr>
        <w:instrText xml:space="preserve"> TOC \o "1-2" </w:instrText>
      </w:r>
      <w:r w:rsidRPr="0086132F">
        <w:rPr>
          <w:rFonts w:ascii="Georgia" w:eastAsia="Times New Roman" w:hAnsi="Georgia" w:cs="Times New Roman"/>
          <w:sz w:val="22"/>
          <w:szCs w:val="20"/>
          <w:lang w:eastAsia="en-GB"/>
        </w:rPr>
        <w:fldChar w:fldCharType="separate"/>
      </w:r>
      <w:r w:rsidRPr="0086132F">
        <w:rPr>
          <w:rFonts w:ascii="Georgia" w:eastAsia="Times New Roman" w:hAnsi="Georgia" w:cs="Times New Roman"/>
          <w:b/>
          <w:noProof/>
          <w:sz w:val="22"/>
          <w:szCs w:val="20"/>
          <w:lang w:eastAsia="en-GB"/>
        </w:rPr>
        <w:t>Introduction</w:t>
      </w:r>
      <w:r w:rsidRPr="0086132F">
        <w:rPr>
          <w:rFonts w:ascii="Georgia" w:eastAsia="Times New Roman" w:hAnsi="Georgia" w:cs="Times New Roman"/>
          <w:b/>
          <w:noProof/>
          <w:sz w:val="22"/>
          <w:szCs w:val="20"/>
          <w:lang w:eastAsia="en-GB"/>
        </w:rPr>
        <w:tab/>
        <w:t>1</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MPDS Improvement Plan</w:t>
      </w:r>
      <w:r w:rsidRPr="0086132F">
        <w:rPr>
          <w:rFonts w:ascii="Georgia" w:eastAsia="Times New Roman" w:hAnsi="Georgia" w:cs="Times New Roman"/>
          <w:noProof/>
          <w:sz w:val="22"/>
          <w:szCs w:val="20"/>
          <w:lang w:eastAsia="en-GB"/>
        </w:rPr>
        <w:tab/>
        <w:t>1</w:t>
      </w:r>
    </w:p>
    <w:p w:rsidR="00530B17" w:rsidRPr="0086132F" w:rsidRDefault="00530B17" w:rsidP="00530B17">
      <w:pPr>
        <w:tabs>
          <w:tab w:val="right" w:pos="9356"/>
        </w:tabs>
        <w:spacing w:before="300" w:after="0" w:line="264" w:lineRule="auto"/>
        <w:ind w:right="567"/>
        <w:rPr>
          <w:rFonts w:asciiTheme="minorHAnsi" w:eastAsiaTheme="minorEastAsia" w:hAnsiTheme="minorHAnsi"/>
          <w:noProof/>
          <w:sz w:val="22"/>
          <w:lang w:eastAsia="en-NZ"/>
        </w:rPr>
      </w:pPr>
      <w:r>
        <w:rPr>
          <w:rFonts w:ascii="Georgia" w:eastAsia="Times New Roman" w:hAnsi="Georgia" w:cs="Times New Roman"/>
          <w:b/>
          <w:noProof/>
          <w:sz w:val="22"/>
          <w:szCs w:val="20"/>
          <w:lang w:eastAsia="en-GB"/>
        </w:rPr>
        <w:t>MPDS 2014/16</w:t>
      </w:r>
      <w:r w:rsidRPr="0086132F">
        <w:rPr>
          <w:rFonts w:ascii="Georgia" w:eastAsia="Times New Roman" w:hAnsi="Georgia" w:cs="Times New Roman"/>
          <w:b/>
          <w:noProof/>
          <w:sz w:val="22"/>
          <w:szCs w:val="20"/>
          <w:lang w:eastAsia="en-GB"/>
        </w:rPr>
        <w:t xml:space="preserve"> application</w:t>
      </w:r>
      <w:r w:rsidRPr="0086132F">
        <w:rPr>
          <w:rFonts w:ascii="Georgia" w:eastAsia="Times New Roman" w:hAnsi="Georgia" w:cs="Times New Roman"/>
          <w:b/>
          <w:noProof/>
          <w:sz w:val="22"/>
          <w:szCs w:val="20"/>
          <w:lang w:eastAsia="en-GB"/>
        </w:rPr>
        <w:tab/>
      </w:r>
      <w:r>
        <w:rPr>
          <w:rFonts w:ascii="Georgia" w:eastAsia="Times New Roman" w:hAnsi="Georgia" w:cs="Times New Roman"/>
          <w:b/>
          <w:noProof/>
          <w:sz w:val="22"/>
          <w:szCs w:val="20"/>
          <w:lang w:eastAsia="en-GB"/>
        </w:rPr>
        <w:t>3</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Pr>
          <w:rFonts w:ascii="Georgia" w:eastAsia="Times New Roman" w:hAnsi="Georgia" w:cs="Times New Roman"/>
          <w:noProof/>
          <w:sz w:val="22"/>
          <w:szCs w:val="20"/>
          <w:lang w:eastAsia="en-GB"/>
        </w:rPr>
        <w:t>Funding Stream</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3</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MPDS assessment process</w:t>
      </w:r>
      <w:r w:rsidRPr="0086132F">
        <w:rPr>
          <w:rFonts w:ascii="Georgia" w:eastAsia="Times New Roman" w:hAnsi="Georgia" w:cs="Times New Roman"/>
          <w:noProof/>
          <w:sz w:val="22"/>
          <w:szCs w:val="20"/>
          <w:lang w:eastAsia="en-GB"/>
        </w:rPr>
        <w:tab/>
        <w:t>4</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Māori Provider Capacity Assessment Tool</w:t>
      </w:r>
      <w:r w:rsidRPr="0086132F">
        <w:rPr>
          <w:rFonts w:ascii="Georgia" w:eastAsia="Times New Roman" w:hAnsi="Georgia" w:cs="Times New Roman"/>
          <w:noProof/>
          <w:sz w:val="22"/>
          <w:szCs w:val="20"/>
          <w:lang w:eastAsia="en-GB"/>
        </w:rPr>
        <w:tab/>
        <w:t>4</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Contracting Pathways</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4</w:t>
      </w:r>
    </w:p>
    <w:p w:rsidR="00530B17" w:rsidRDefault="00530B17" w:rsidP="00530B17">
      <w:pPr>
        <w:tabs>
          <w:tab w:val="left" w:pos="284"/>
          <w:tab w:val="right" w:pos="9356"/>
        </w:tabs>
        <w:spacing w:before="40" w:after="0" w:line="264" w:lineRule="auto"/>
        <w:ind w:left="284" w:right="567"/>
        <w:rPr>
          <w:rFonts w:ascii="Georgia" w:eastAsia="Times New Roman" w:hAnsi="Georgia" w:cs="Times New Roman"/>
          <w:noProof/>
          <w:sz w:val="22"/>
          <w:szCs w:val="20"/>
          <w:lang w:eastAsia="en-GB"/>
        </w:rPr>
      </w:pPr>
      <w:r w:rsidRPr="0086132F">
        <w:rPr>
          <w:rFonts w:ascii="Georgia" w:eastAsia="Times New Roman" w:hAnsi="Georgia" w:cs="Times New Roman"/>
          <w:noProof/>
          <w:sz w:val="22"/>
          <w:szCs w:val="20"/>
          <w:lang w:eastAsia="en-GB"/>
        </w:rPr>
        <w:t>Contract phase</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5</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Pr>
          <w:rFonts w:ascii="Georgia" w:eastAsia="Times New Roman" w:hAnsi="Georgia" w:cs="Times New Roman"/>
          <w:noProof/>
          <w:sz w:val="22"/>
          <w:szCs w:val="20"/>
          <w:lang w:eastAsia="en-GB"/>
        </w:rPr>
        <w:t>New MPDS Administration Process</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5</w:t>
      </w:r>
    </w:p>
    <w:p w:rsidR="00530B17" w:rsidRPr="0086132F" w:rsidRDefault="00530B17" w:rsidP="00530B17">
      <w:pPr>
        <w:tabs>
          <w:tab w:val="right" w:pos="9356"/>
        </w:tabs>
        <w:spacing w:before="300" w:after="0" w:line="264" w:lineRule="auto"/>
        <w:ind w:right="567"/>
        <w:rPr>
          <w:rFonts w:asciiTheme="minorHAnsi" w:eastAsiaTheme="minorEastAsia" w:hAnsiTheme="minorHAnsi"/>
          <w:noProof/>
          <w:sz w:val="22"/>
          <w:lang w:eastAsia="en-NZ"/>
        </w:rPr>
      </w:pPr>
      <w:r w:rsidRPr="0086132F">
        <w:rPr>
          <w:rFonts w:ascii="Georgia" w:eastAsia="Times New Roman" w:hAnsi="Georgia" w:cs="Times New Roman"/>
          <w:b/>
          <w:noProof/>
          <w:sz w:val="22"/>
          <w:szCs w:val="20"/>
          <w:lang w:eastAsia="en-GB"/>
        </w:rPr>
        <w:t>Māori health and disability providers</w:t>
      </w:r>
      <w:r w:rsidRPr="0086132F">
        <w:rPr>
          <w:rFonts w:ascii="Georgia" w:eastAsia="Times New Roman" w:hAnsi="Georgia" w:cs="Times New Roman"/>
          <w:b/>
          <w:noProof/>
          <w:sz w:val="22"/>
          <w:szCs w:val="20"/>
          <w:lang w:eastAsia="en-GB"/>
        </w:rPr>
        <w:tab/>
      </w:r>
      <w:r>
        <w:rPr>
          <w:rFonts w:ascii="Georgia" w:eastAsia="Times New Roman" w:hAnsi="Georgia" w:cs="Times New Roman"/>
          <w:b/>
          <w:noProof/>
          <w:sz w:val="22"/>
          <w:szCs w:val="20"/>
          <w:lang w:eastAsia="en-GB"/>
        </w:rPr>
        <w:t>7</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Funding allocation</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7</w:t>
      </w:r>
    </w:p>
    <w:p w:rsidR="00530B17" w:rsidRPr="0086132F" w:rsidRDefault="00530B17" w:rsidP="00530B17">
      <w:pPr>
        <w:tabs>
          <w:tab w:val="right" w:pos="9356"/>
        </w:tabs>
        <w:spacing w:before="300" w:after="0" w:line="264" w:lineRule="auto"/>
        <w:ind w:right="567"/>
        <w:rPr>
          <w:rFonts w:asciiTheme="minorHAnsi" w:eastAsiaTheme="minorEastAsia" w:hAnsiTheme="minorHAnsi"/>
          <w:noProof/>
          <w:sz w:val="22"/>
          <w:lang w:eastAsia="en-NZ"/>
        </w:rPr>
      </w:pPr>
      <w:r w:rsidRPr="0086132F">
        <w:rPr>
          <w:rFonts w:ascii="Georgia" w:eastAsia="Times New Roman" w:hAnsi="Georgia" w:cs="Times New Roman"/>
          <w:b/>
          <w:noProof/>
          <w:sz w:val="22"/>
          <w:szCs w:val="20"/>
          <w:lang w:eastAsia="en-GB"/>
        </w:rPr>
        <w:t>National Māori health providers</w:t>
      </w:r>
      <w:r w:rsidRPr="0086132F">
        <w:rPr>
          <w:rFonts w:ascii="Georgia" w:eastAsia="Times New Roman" w:hAnsi="Georgia" w:cs="Times New Roman"/>
          <w:b/>
          <w:noProof/>
          <w:sz w:val="22"/>
          <w:szCs w:val="20"/>
          <w:lang w:eastAsia="en-GB"/>
        </w:rPr>
        <w:tab/>
      </w:r>
      <w:r>
        <w:rPr>
          <w:rFonts w:ascii="Georgia" w:eastAsia="Times New Roman" w:hAnsi="Georgia" w:cs="Times New Roman"/>
          <w:b/>
          <w:noProof/>
          <w:sz w:val="22"/>
          <w:szCs w:val="20"/>
          <w:lang w:eastAsia="en-GB"/>
        </w:rPr>
        <w:t>9</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Funding allocation</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10</w:t>
      </w:r>
    </w:p>
    <w:p w:rsidR="00530B17" w:rsidRPr="0086132F" w:rsidRDefault="00530B17" w:rsidP="00530B17">
      <w:pPr>
        <w:tabs>
          <w:tab w:val="right" w:pos="9356"/>
        </w:tabs>
        <w:spacing w:before="300" w:after="0" w:line="264" w:lineRule="auto"/>
        <w:ind w:right="567"/>
        <w:rPr>
          <w:rFonts w:asciiTheme="minorHAnsi" w:eastAsiaTheme="minorEastAsia" w:hAnsiTheme="minorHAnsi"/>
          <w:noProof/>
          <w:sz w:val="22"/>
          <w:lang w:eastAsia="en-NZ"/>
        </w:rPr>
      </w:pPr>
      <w:r w:rsidRPr="0086132F">
        <w:rPr>
          <w:rFonts w:ascii="Georgia" w:eastAsia="Times New Roman" w:hAnsi="Georgia" w:cs="Times New Roman"/>
          <w:b/>
          <w:noProof/>
          <w:sz w:val="22"/>
          <w:szCs w:val="20"/>
          <w:lang w:eastAsia="en-GB"/>
        </w:rPr>
        <w:t xml:space="preserve">National </w:t>
      </w:r>
      <w:r>
        <w:rPr>
          <w:rFonts w:ascii="Georgia" w:eastAsia="Times New Roman" w:hAnsi="Georgia" w:cs="Times New Roman"/>
          <w:b/>
          <w:noProof/>
          <w:sz w:val="22"/>
          <w:szCs w:val="20"/>
          <w:lang w:eastAsia="en-GB"/>
        </w:rPr>
        <w:t xml:space="preserve">health </w:t>
      </w:r>
      <w:r w:rsidRPr="0086132F">
        <w:rPr>
          <w:rFonts w:ascii="Georgia" w:eastAsia="Times New Roman" w:hAnsi="Georgia" w:cs="Times New Roman"/>
          <w:b/>
          <w:noProof/>
          <w:sz w:val="22"/>
          <w:szCs w:val="20"/>
          <w:lang w:eastAsia="en-GB"/>
        </w:rPr>
        <w:t>disability providers</w:t>
      </w:r>
      <w:r w:rsidRPr="0086132F">
        <w:rPr>
          <w:rFonts w:ascii="Georgia" w:eastAsia="Times New Roman" w:hAnsi="Georgia" w:cs="Times New Roman"/>
          <w:b/>
          <w:noProof/>
          <w:sz w:val="22"/>
          <w:szCs w:val="20"/>
          <w:lang w:eastAsia="en-GB"/>
        </w:rPr>
        <w:tab/>
        <w:t>1</w:t>
      </w:r>
      <w:r>
        <w:rPr>
          <w:rFonts w:ascii="Georgia" w:eastAsia="Times New Roman" w:hAnsi="Georgia" w:cs="Times New Roman"/>
          <w:b/>
          <w:noProof/>
          <w:sz w:val="22"/>
          <w:szCs w:val="20"/>
          <w:lang w:eastAsia="en-GB"/>
        </w:rPr>
        <w:t>1</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Funding allocation</w:t>
      </w:r>
      <w:r w:rsidRPr="0086132F">
        <w:rPr>
          <w:rFonts w:ascii="Georgia" w:eastAsia="Times New Roman" w:hAnsi="Georgia" w:cs="Times New Roman"/>
          <w:noProof/>
          <w:sz w:val="22"/>
          <w:szCs w:val="20"/>
          <w:lang w:eastAsia="en-GB"/>
        </w:rPr>
        <w:tab/>
        <w:t>1</w:t>
      </w:r>
      <w:r>
        <w:rPr>
          <w:rFonts w:ascii="Georgia" w:eastAsia="Times New Roman" w:hAnsi="Georgia" w:cs="Times New Roman"/>
          <w:noProof/>
          <w:sz w:val="22"/>
          <w:szCs w:val="20"/>
          <w:lang w:eastAsia="en-GB"/>
        </w:rPr>
        <w:t>1</w:t>
      </w:r>
    </w:p>
    <w:p w:rsidR="00530B17" w:rsidRPr="0086132F" w:rsidRDefault="00530B17" w:rsidP="00530B17">
      <w:pPr>
        <w:tabs>
          <w:tab w:val="right" w:pos="9356"/>
        </w:tabs>
        <w:spacing w:before="300" w:after="0" w:line="264" w:lineRule="auto"/>
        <w:ind w:right="567"/>
        <w:rPr>
          <w:rFonts w:asciiTheme="minorHAnsi" w:eastAsiaTheme="minorEastAsia" w:hAnsiTheme="minorHAnsi"/>
          <w:noProof/>
          <w:sz w:val="22"/>
          <w:lang w:eastAsia="en-NZ"/>
        </w:rPr>
      </w:pPr>
      <w:r w:rsidRPr="0086132F">
        <w:rPr>
          <w:rFonts w:ascii="Georgia" w:eastAsia="Times New Roman" w:hAnsi="Georgia" w:cs="Times New Roman"/>
          <w:b/>
          <w:noProof/>
          <w:sz w:val="22"/>
          <w:szCs w:val="20"/>
          <w:lang w:eastAsia="en-GB"/>
        </w:rPr>
        <w:t>Hauora Māori scholarships 2014</w:t>
      </w:r>
      <w:r w:rsidRPr="0086132F">
        <w:rPr>
          <w:rFonts w:ascii="Georgia" w:eastAsia="Times New Roman" w:hAnsi="Georgia" w:cs="Times New Roman"/>
          <w:b/>
          <w:noProof/>
          <w:sz w:val="22"/>
          <w:szCs w:val="20"/>
          <w:lang w:eastAsia="en-GB"/>
        </w:rPr>
        <w:tab/>
        <w:t>1</w:t>
      </w:r>
      <w:r>
        <w:rPr>
          <w:rFonts w:ascii="Georgia" w:eastAsia="Times New Roman" w:hAnsi="Georgia" w:cs="Times New Roman"/>
          <w:b/>
          <w:noProof/>
          <w:sz w:val="22"/>
          <w:szCs w:val="20"/>
          <w:lang w:eastAsia="en-GB"/>
        </w:rPr>
        <w:t>2</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Eligibility criteria</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12</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Scholarship categories</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12</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Funding allocation</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12</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Hauora Māori scholarship online application</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13</w:t>
      </w:r>
    </w:p>
    <w:p w:rsidR="00530B17" w:rsidRPr="0086132F" w:rsidRDefault="00530B17" w:rsidP="00530B17">
      <w:pPr>
        <w:tabs>
          <w:tab w:val="left" w:pos="284"/>
          <w:tab w:val="right" w:pos="9356"/>
        </w:tabs>
        <w:spacing w:before="40" w:after="0" w:line="264" w:lineRule="auto"/>
        <w:ind w:left="284" w:right="567"/>
        <w:rPr>
          <w:rFonts w:asciiTheme="minorHAnsi" w:eastAsiaTheme="minorEastAsia" w:hAnsiTheme="minorHAnsi"/>
          <w:noProof/>
          <w:sz w:val="22"/>
          <w:lang w:eastAsia="en-NZ"/>
        </w:rPr>
      </w:pPr>
      <w:r w:rsidRPr="0086132F">
        <w:rPr>
          <w:rFonts w:ascii="Georgia" w:eastAsia="Times New Roman" w:hAnsi="Georgia" w:cs="Times New Roman"/>
          <w:noProof/>
          <w:sz w:val="22"/>
          <w:szCs w:val="20"/>
          <w:lang w:eastAsia="en-GB"/>
        </w:rPr>
        <w:t>Hauora Māori scholarship application process</w:t>
      </w:r>
      <w:r w:rsidRPr="0086132F">
        <w:rPr>
          <w:rFonts w:ascii="Georgia" w:eastAsia="Times New Roman" w:hAnsi="Georgia" w:cs="Times New Roman"/>
          <w:noProof/>
          <w:sz w:val="22"/>
          <w:szCs w:val="20"/>
          <w:lang w:eastAsia="en-GB"/>
        </w:rPr>
        <w:tab/>
      </w:r>
      <w:r>
        <w:rPr>
          <w:rFonts w:ascii="Georgia" w:eastAsia="Times New Roman" w:hAnsi="Georgia" w:cs="Times New Roman"/>
          <w:noProof/>
          <w:sz w:val="22"/>
          <w:szCs w:val="20"/>
          <w:lang w:eastAsia="en-GB"/>
        </w:rPr>
        <w:t>13</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b/>
          <w:sz w:val="22"/>
          <w:szCs w:val="20"/>
          <w:lang w:eastAsia="en-GB"/>
        </w:rPr>
        <w:fldChar w:fldCharType="end"/>
      </w:r>
    </w:p>
    <w:p w:rsidR="00530B17" w:rsidRPr="0086132F" w:rsidRDefault="00530B17" w:rsidP="00530B17">
      <w:pPr>
        <w:spacing w:after="0" w:line="264" w:lineRule="auto"/>
        <w:rPr>
          <w:rFonts w:ascii="Georgia" w:eastAsia="Times New Roman" w:hAnsi="Georgia" w:cs="Times New Roman"/>
          <w:sz w:val="22"/>
          <w:szCs w:val="20"/>
          <w:lang w:eastAsia="en-GB"/>
        </w:rPr>
        <w:sectPr w:rsidR="00530B17" w:rsidRPr="0086132F" w:rsidSect="00FB6941">
          <w:headerReference w:type="even" r:id="rId12"/>
          <w:headerReference w:type="default" r:id="rId13"/>
          <w:footerReference w:type="even" r:id="rId14"/>
          <w:footerReference w:type="default" r:id="rId15"/>
          <w:pgSz w:w="11907" w:h="16840" w:code="9"/>
          <w:pgMar w:top="851" w:right="1134" w:bottom="1134" w:left="1134" w:header="284" w:footer="567" w:gutter="284"/>
          <w:pgNumType w:fmt="lowerRoman"/>
          <w:cols w:space="720"/>
        </w:sectPr>
      </w:pPr>
    </w:p>
    <w:p w:rsidR="00530B17" w:rsidRPr="0086132F" w:rsidRDefault="00530B17" w:rsidP="002450BA">
      <w:pPr>
        <w:pStyle w:val="Heading1"/>
      </w:pPr>
      <w:bookmarkStart w:id="3" w:name="_Toc405792993"/>
      <w:bookmarkStart w:id="4" w:name="_Toc405793226"/>
      <w:r w:rsidRPr="0086132F">
        <w:lastRenderedPageBreak/>
        <w:t>Introduction</w:t>
      </w:r>
    </w:p>
    <w:bookmarkEnd w:id="3"/>
    <w:bookmarkEnd w:id="4"/>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 </w:t>
      </w:r>
      <w:r w:rsidRPr="0086132F">
        <w:rPr>
          <w:rFonts w:ascii="Georgia" w:eastAsia="Times New Roman" w:hAnsi="Georgia" w:cs="Times New Roman"/>
          <w:i/>
          <w:sz w:val="22"/>
          <w:szCs w:val="20"/>
          <w:lang w:eastAsia="en-GB"/>
        </w:rPr>
        <w:t>Māori Provider Development Scheme (MPDS) 2014/1</w:t>
      </w:r>
      <w:r>
        <w:rPr>
          <w:rFonts w:ascii="Georgia" w:eastAsia="Times New Roman" w:hAnsi="Georgia" w:cs="Times New Roman"/>
          <w:i/>
          <w:sz w:val="22"/>
          <w:szCs w:val="20"/>
          <w:lang w:eastAsia="en-GB"/>
        </w:rPr>
        <w:t>6</w:t>
      </w:r>
      <w:r w:rsidRPr="0086132F">
        <w:rPr>
          <w:rFonts w:ascii="Georgia" w:eastAsia="Times New Roman" w:hAnsi="Georgia" w:cs="Times New Roman"/>
          <w:i/>
          <w:sz w:val="22"/>
          <w:szCs w:val="20"/>
          <w:lang w:eastAsia="en-GB"/>
        </w:rPr>
        <w:t>: Purchasing Intentions</w:t>
      </w:r>
      <w:r w:rsidRPr="0086132F">
        <w:rPr>
          <w:rFonts w:ascii="Georgia" w:eastAsia="Times New Roman" w:hAnsi="Georgia" w:cs="Times New Roman"/>
          <w:sz w:val="22"/>
          <w:szCs w:val="20"/>
          <w:lang w:eastAsia="en-GB"/>
        </w:rPr>
        <w:t xml:space="preserve"> (2014/1</w:t>
      </w:r>
      <w:r>
        <w:rPr>
          <w:rFonts w:ascii="Georgia" w:eastAsia="Times New Roman" w:hAnsi="Georgia" w:cs="Times New Roman"/>
          <w:sz w:val="22"/>
          <w:szCs w:val="20"/>
          <w:lang w:eastAsia="en-GB"/>
        </w:rPr>
        <w:t>6</w:t>
      </w:r>
      <w:r w:rsidRPr="0086132F">
        <w:rPr>
          <w:rFonts w:ascii="Georgia" w:eastAsia="Times New Roman" w:hAnsi="Georgia" w:cs="Times New Roman"/>
          <w:sz w:val="22"/>
          <w:szCs w:val="20"/>
          <w:lang w:eastAsia="en-GB"/>
        </w:rPr>
        <w:t xml:space="preserve"> Purchasing Intentions) guide the Ministry of Health (the Ministry) and district health boards (DHBs) during </w:t>
      </w:r>
      <w:r>
        <w:rPr>
          <w:rFonts w:ascii="Georgia" w:eastAsia="Times New Roman" w:hAnsi="Georgia" w:cs="Times New Roman"/>
          <w:sz w:val="22"/>
          <w:szCs w:val="20"/>
          <w:lang w:eastAsia="en-GB"/>
        </w:rPr>
        <w:t>the funding round from 1 November 2014 to 30 June 2016</w:t>
      </w:r>
      <w:r w:rsidRPr="0086132F">
        <w:rPr>
          <w:rFonts w:ascii="Georgia" w:eastAsia="Times New Roman" w:hAnsi="Georgia" w:cs="Times New Roman"/>
          <w:sz w:val="22"/>
          <w:szCs w:val="20"/>
          <w:lang w:eastAsia="en-GB"/>
        </w:rPr>
        <w: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The 2014/16</w:t>
      </w:r>
      <w:r w:rsidRPr="0086132F">
        <w:rPr>
          <w:rFonts w:ascii="Georgia" w:eastAsia="Times New Roman" w:hAnsi="Georgia" w:cs="Times New Roman"/>
          <w:sz w:val="22"/>
          <w:szCs w:val="20"/>
          <w:lang w:eastAsia="en-GB"/>
        </w:rPr>
        <w:t xml:space="preserve"> Purchasing Intentions are a guide for </w:t>
      </w:r>
      <w:r>
        <w:rPr>
          <w:rFonts w:ascii="Georgia" w:eastAsia="Times New Roman" w:hAnsi="Georgia" w:cs="Times New Roman"/>
          <w:sz w:val="22"/>
          <w:szCs w:val="20"/>
          <w:lang w:eastAsia="en-GB"/>
        </w:rPr>
        <w:t>Māori health &amp; disability MPDS providers a</w:t>
      </w:r>
      <w:r w:rsidRPr="0086132F">
        <w:rPr>
          <w:rFonts w:ascii="Georgia" w:eastAsia="Times New Roman" w:hAnsi="Georgia" w:cs="Times New Roman"/>
          <w:sz w:val="22"/>
          <w:szCs w:val="20"/>
          <w:lang w:eastAsia="en-GB"/>
        </w:rPr>
        <w:t>pplying to MPDS for capability and capacity funding.</w:t>
      </w:r>
    </w:p>
    <w:p w:rsidR="00551AEC" w:rsidRPr="0086132F" w:rsidRDefault="00551AEC"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MPDS funding will be allocated across four categories (as listed below).</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551AEC" w:rsidRDefault="00530B17" w:rsidP="002450BA">
      <w:pPr>
        <w:pStyle w:val="Heading2"/>
      </w:pPr>
      <w:r w:rsidRPr="00551AEC">
        <w:t>Category One – Provider Assistance</w:t>
      </w:r>
    </w:p>
    <w:p w:rsidR="00530B17" w:rsidRPr="0086132F" w:rsidRDefault="00530B17" w:rsidP="00530B17">
      <w:pPr>
        <w:keepNext/>
        <w:spacing w:before="120" w:after="120" w:line="264" w:lineRule="auto"/>
        <w:outlineLvl w:val="2"/>
        <w:rPr>
          <w:rFonts w:ascii="Georgia" w:eastAsia="Times New Roman" w:hAnsi="Georgia" w:cs="Times New Roman"/>
          <w:sz w:val="22"/>
          <w:lang w:eastAsia="en-GB"/>
        </w:rPr>
      </w:pPr>
      <w:r w:rsidRPr="0086132F">
        <w:rPr>
          <w:rFonts w:ascii="Georgia" w:eastAsia="Times New Roman" w:hAnsi="Georgia" w:cs="Times New Roman"/>
          <w:sz w:val="22"/>
          <w:lang w:eastAsia="en-GB"/>
        </w:rPr>
        <w:t>1.</w:t>
      </w:r>
      <w:r w:rsidRPr="0086132F">
        <w:rPr>
          <w:rFonts w:ascii="Georgia" w:eastAsia="Times New Roman" w:hAnsi="Georgia" w:cs="Times New Roman"/>
          <w:sz w:val="22"/>
          <w:lang w:eastAsia="en-GB"/>
        </w:rPr>
        <w:tab/>
        <w:t>Information Technology</w:t>
      </w:r>
    </w:p>
    <w:p w:rsidR="00530B17" w:rsidRPr="0086132F" w:rsidRDefault="00530B17" w:rsidP="00530B17">
      <w:pPr>
        <w:keepNext/>
        <w:spacing w:before="120" w:after="0" w:line="264" w:lineRule="auto"/>
        <w:outlineLvl w:val="2"/>
        <w:rPr>
          <w:rFonts w:ascii="Georgia" w:eastAsia="Times New Roman" w:hAnsi="Georgia" w:cs="Times New Roman"/>
          <w:sz w:val="22"/>
          <w:lang w:eastAsia="en-GB"/>
        </w:rPr>
      </w:pPr>
      <w:r w:rsidRPr="0086132F">
        <w:rPr>
          <w:rFonts w:ascii="Georgia" w:eastAsia="Times New Roman" w:hAnsi="Georgia" w:cs="Times New Roman"/>
          <w:sz w:val="22"/>
          <w:lang w:eastAsia="en-GB"/>
        </w:rPr>
        <w:t>2.</w:t>
      </w:r>
      <w:r w:rsidRPr="0086132F">
        <w:rPr>
          <w:rFonts w:ascii="Georgia" w:eastAsia="Times New Roman" w:hAnsi="Georgia" w:cs="Times New Roman"/>
          <w:sz w:val="22"/>
          <w:lang w:eastAsia="en-GB"/>
        </w:rPr>
        <w:tab/>
        <w:t>Infrastructure Support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after="120" w:line="264" w:lineRule="auto"/>
        <w:outlineLvl w:val="2"/>
        <w:rPr>
          <w:rFonts w:ascii="Georgia" w:eastAsia="Times New Roman" w:hAnsi="Georgia" w:cs="Times New Roman"/>
          <w:i/>
          <w:sz w:val="22"/>
          <w:lang w:eastAsia="en-GB"/>
        </w:rPr>
      </w:pPr>
      <w:r w:rsidRPr="0086132F">
        <w:rPr>
          <w:rFonts w:ascii="Georgia" w:eastAsia="Times New Roman" w:hAnsi="Georgia" w:cs="Times New Roman"/>
          <w:i/>
          <w:sz w:val="22"/>
          <w:lang w:eastAsia="en-GB"/>
        </w:rPr>
        <w:t>Category Two – Workforce</w:t>
      </w:r>
    </w:p>
    <w:p w:rsidR="00530B17" w:rsidRPr="0086132F" w:rsidRDefault="00530B17" w:rsidP="00530B17">
      <w:pPr>
        <w:spacing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Workforce Development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after="120" w:line="264" w:lineRule="auto"/>
        <w:outlineLvl w:val="2"/>
        <w:rPr>
          <w:rFonts w:ascii="Georgia" w:eastAsia="Times New Roman" w:hAnsi="Georgia" w:cs="Times New Roman"/>
          <w:i/>
          <w:sz w:val="22"/>
          <w:lang w:eastAsia="en-GB"/>
        </w:rPr>
      </w:pPr>
      <w:r w:rsidRPr="0086132F">
        <w:rPr>
          <w:rFonts w:ascii="Georgia" w:eastAsia="Times New Roman" w:hAnsi="Georgia" w:cs="Times New Roman"/>
          <w:i/>
          <w:sz w:val="22"/>
          <w:lang w:eastAsia="en-GB"/>
        </w:rPr>
        <w:t>Category Three – Service Integration</w:t>
      </w:r>
    </w:p>
    <w:p w:rsidR="00530B17" w:rsidRPr="0086132F" w:rsidRDefault="00530B17" w:rsidP="00530B17">
      <w:pPr>
        <w:spacing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Service Integration</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after="120" w:line="264" w:lineRule="auto"/>
        <w:outlineLvl w:val="2"/>
        <w:rPr>
          <w:rFonts w:ascii="Georgia" w:eastAsia="Times New Roman" w:hAnsi="Georgia" w:cs="Times New Roman"/>
          <w:i/>
          <w:sz w:val="22"/>
          <w:lang w:eastAsia="en-GB"/>
        </w:rPr>
      </w:pPr>
      <w:r w:rsidRPr="0086132F">
        <w:rPr>
          <w:rFonts w:ascii="Georgia" w:eastAsia="Times New Roman" w:hAnsi="Georgia" w:cs="Times New Roman"/>
          <w:i/>
          <w:sz w:val="22"/>
          <w:lang w:eastAsia="en-GB"/>
        </w:rPr>
        <w:t>Category Four – Quality and Best Practice</w:t>
      </w:r>
    </w:p>
    <w:p w:rsidR="00530B17" w:rsidRPr="0086132F" w:rsidRDefault="00530B17" w:rsidP="00530B17">
      <w:pPr>
        <w:spacing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Quality</w:t>
      </w:r>
    </w:p>
    <w:p w:rsidR="00530B17" w:rsidRPr="0086132F" w:rsidRDefault="00530B17" w:rsidP="00530B17">
      <w:pPr>
        <w:spacing w:before="6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2.</w:t>
      </w:r>
      <w:r w:rsidRPr="0086132F">
        <w:rPr>
          <w:rFonts w:ascii="Georgia" w:eastAsia="Times New Roman" w:hAnsi="Georgia" w:cs="Times New Roman"/>
          <w:sz w:val="22"/>
          <w:szCs w:val="20"/>
          <w:lang w:eastAsia="en-GB"/>
        </w:rPr>
        <w:tab/>
        <w:t>Best Practice Models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51AEC"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 Purchasing Intentions were developed in consultation with the MPDS Reference Group (Tumu Whakarae) to confirm the funding priorities and processes for regional Māori health and disability providers. </w:t>
      </w:r>
    </w:p>
    <w:p w:rsidR="00551AEC" w:rsidRDefault="00551AEC"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MPDS is administered and monitored by the Māori Health Service Improvement Group, Sector Capability and Implementation Business Unit, with an annual allocation of $8.89 million (GST exclusive).</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5" w:name="_Toc358806765"/>
      <w:bookmarkStart w:id="6" w:name="_Toc359059782"/>
      <w:bookmarkStart w:id="7" w:name="_Toc155741703"/>
      <w:bookmarkStart w:id="8" w:name="_Toc160506529"/>
      <w:r w:rsidRPr="0086132F">
        <w:t>MPDS Improvement</w:t>
      </w:r>
      <w:bookmarkEnd w:id="5"/>
      <w:bookmarkEnd w:id="6"/>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In 2013/14 the Ministry initiated work to improve the management of MPDS.  Work completed during 2013/14 includes:</w:t>
      </w:r>
    </w:p>
    <w:p w:rsidR="00530B17" w:rsidRPr="0086132F" w:rsidRDefault="00530B17" w:rsidP="00530B17">
      <w:pPr>
        <w:numPr>
          <w:ilvl w:val="0"/>
          <w:numId w:val="2"/>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transition to three-year outcome based contracting </w:t>
      </w:r>
    </w:p>
    <w:p w:rsidR="00530B17" w:rsidRPr="0086132F" w:rsidRDefault="00530B17" w:rsidP="00530B17">
      <w:pPr>
        <w:numPr>
          <w:ilvl w:val="0"/>
          <w:numId w:val="2"/>
        </w:num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r</w:t>
      </w:r>
      <w:r w:rsidRPr="0086132F">
        <w:rPr>
          <w:rFonts w:ascii="Georgia" w:eastAsia="Times New Roman" w:hAnsi="Georgia" w:cs="Times New Roman"/>
          <w:sz w:val="22"/>
          <w:szCs w:val="20"/>
          <w:lang w:eastAsia="en-GB"/>
        </w:rPr>
        <w:t xml:space="preserve">eview of the four MPDS funding categories </w:t>
      </w:r>
    </w:p>
    <w:p w:rsidR="00530B17" w:rsidRPr="0086132F" w:rsidRDefault="00530B17" w:rsidP="00530B17">
      <w:pPr>
        <w:numPr>
          <w:ilvl w:val="0"/>
          <w:numId w:val="2"/>
        </w:num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r</w:t>
      </w:r>
      <w:r w:rsidRPr="0086132F">
        <w:rPr>
          <w:rFonts w:ascii="Georgia" w:eastAsia="Times New Roman" w:hAnsi="Georgia" w:cs="Times New Roman"/>
          <w:sz w:val="22"/>
          <w:szCs w:val="20"/>
          <w:lang w:eastAsia="en-GB"/>
        </w:rPr>
        <w:t>e-design activities including all forms and tools used in MPDS</w:t>
      </w:r>
    </w:p>
    <w:p w:rsidR="00530B17" w:rsidRPr="0086132F" w:rsidRDefault="00530B17" w:rsidP="00530B17">
      <w:pPr>
        <w:numPr>
          <w:ilvl w:val="0"/>
          <w:numId w:val="2"/>
        </w:num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r</w:t>
      </w:r>
      <w:r w:rsidRPr="0086132F">
        <w:rPr>
          <w:rFonts w:ascii="Georgia" w:eastAsia="Times New Roman" w:hAnsi="Georgia" w:cs="Times New Roman"/>
          <w:sz w:val="22"/>
          <w:szCs w:val="20"/>
          <w:lang w:eastAsia="en-GB"/>
        </w:rPr>
        <w:t>e-focus of administration resources from contracting to relationship management.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Completion of the MPDS Improvement </w:t>
      </w:r>
      <w:r>
        <w:rPr>
          <w:rFonts w:ascii="Georgia" w:eastAsia="Times New Roman" w:hAnsi="Georgia" w:cs="Times New Roman"/>
          <w:sz w:val="22"/>
          <w:szCs w:val="20"/>
          <w:lang w:eastAsia="en-GB"/>
        </w:rPr>
        <w:t>in 2013/14</w:t>
      </w:r>
      <w:r w:rsidRPr="0086132F">
        <w:rPr>
          <w:rFonts w:ascii="Georgia" w:eastAsia="Times New Roman" w:hAnsi="Georgia" w:cs="Times New Roman"/>
          <w:sz w:val="22"/>
          <w:szCs w:val="20"/>
          <w:lang w:eastAsia="en-GB"/>
        </w:rPr>
        <w:t xml:space="preserve"> means that recommendations for </w:t>
      </w:r>
      <w:r>
        <w:rPr>
          <w:rFonts w:ascii="Georgia" w:eastAsia="Times New Roman" w:hAnsi="Georgia" w:cs="Times New Roman"/>
          <w:sz w:val="22"/>
          <w:szCs w:val="20"/>
          <w:lang w:eastAsia="en-GB"/>
        </w:rPr>
        <w:t xml:space="preserve">Māori health and disability </w:t>
      </w:r>
      <w:r w:rsidRPr="0086132F">
        <w:rPr>
          <w:rFonts w:ascii="Georgia" w:eastAsia="Times New Roman" w:hAnsi="Georgia" w:cs="Times New Roman"/>
          <w:sz w:val="22"/>
          <w:szCs w:val="20"/>
          <w:lang w:eastAsia="en-GB"/>
        </w:rPr>
        <w:t xml:space="preserve">providers, as identified in the 2009 CBG Research Limited evaluation of </w:t>
      </w:r>
      <w:r w:rsidRPr="0086132F">
        <w:rPr>
          <w:rFonts w:ascii="Georgia" w:eastAsia="Times New Roman" w:hAnsi="Georgia" w:cs="Times New Roman"/>
          <w:sz w:val="22"/>
          <w:szCs w:val="20"/>
          <w:lang w:eastAsia="en-GB"/>
        </w:rPr>
        <w:lastRenderedPageBreak/>
        <w:t xml:space="preserve">MPDS and through consultation, have now been finalised.  However work continues to be done on achieving a better fit for national </w:t>
      </w:r>
      <w:r>
        <w:rPr>
          <w:rFonts w:ascii="Georgia" w:eastAsia="Times New Roman" w:hAnsi="Georgia" w:cs="Times New Roman"/>
          <w:sz w:val="22"/>
          <w:szCs w:val="20"/>
          <w:lang w:eastAsia="en-GB"/>
        </w:rPr>
        <w:t xml:space="preserve">Māori health and disability </w:t>
      </w:r>
      <w:r w:rsidRPr="0086132F">
        <w:rPr>
          <w:rFonts w:ascii="Georgia" w:eastAsia="Times New Roman" w:hAnsi="Georgia" w:cs="Times New Roman"/>
          <w:sz w:val="22"/>
          <w:szCs w:val="20"/>
          <w:lang w:eastAsia="en-GB"/>
        </w:rPr>
        <w:t>MPDS providers.</w:t>
      </w:r>
      <w:r w:rsidR="00685844">
        <w:rPr>
          <w:rFonts w:ascii="Georgia" w:eastAsia="Times New Roman" w:hAnsi="Georgia" w:cs="Times New Roman"/>
          <w:sz w:val="22"/>
          <w:szCs w:val="20"/>
          <w:lang w:eastAsia="en-GB"/>
        </w:rPr>
        <w:t xml:space="preserve"> </w:t>
      </w:r>
    </w:p>
    <w:p w:rsidR="00685844" w:rsidRPr="005E4C28" w:rsidRDefault="00685844" w:rsidP="00530B17">
      <w:pPr>
        <w:spacing w:after="0" w:line="264" w:lineRule="auto"/>
        <w:rPr>
          <w:rFonts w:ascii="Georgia" w:eastAsia="Times New Roman" w:hAnsi="Georgia" w:cs="Times New Roman"/>
          <w:sz w:val="22"/>
          <w:szCs w:val="20"/>
          <w:lang w:eastAsia="en-GB"/>
        </w:rPr>
      </w:pPr>
    </w:p>
    <w:p w:rsidR="00530B17" w:rsidRDefault="00530B17" w:rsidP="00530B17">
      <w:pPr>
        <w:pStyle w:val="Number"/>
        <w:numPr>
          <w:ilvl w:val="0"/>
          <w:numId w:val="0"/>
        </w:numPr>
        <w:spacing w:before="0"/>
        <w:ind w:left="567" w:hanging="567"/>
        <w:rPr>
          <w:rFonts w:ascii="Georgia" w:hAnsi="Georgia"/>
        </w:rPr>
      </w:pPr>
      <w:r w:rsidRPr="005E4C28">
        <w:rPr>
          <w:rFonts w:ascii="Georgia" w:hAnsi="Georgia"/>
        </w:rPr>
        <w:t>In 2014/15 the Ministry will implement a policy review of MPDS</w:t>
      </w:r>
      <w:bookmarkStart w:id="9" w:name="_Toc256770831"/>
      <w:bookmarkEnd w:id="7"/>
      <w:bookmarkEnd w:id="8"/>
      <w:r w:rsidRPr="005E4C28">
        <w:rPr>
          <w:rFonts w:ascii="Georgia" w:hAnsi="Georgia"/>
        </w:rPr>
        <w:t xml:space="preserve"> </w:t>
      </w:r>
      <w:r>
        <w:rPr>
          <w:rFonts w:ascii="Georgia" w:hAnsi="Georgia"/>
        </w:rPr>
        <w:t>to support the decision process</w:t>
      </w:r>
    </w:p>
    <w:p w:rsidR="00530B17" w:rsidRDefault="00530B17" w:rsidP="00530B17">
      <w:pPr>
        <w:pStyle w:val="Number"/>
        <w:numPr>
          <w:ilvl w:val="0"/>
          <w:numId w:val="0"/>
        </w:numPr>
        <w:spacing w:before="0"/>
        <w:ind w:left="567" w:hanging="567"/>
        <w:rPr>
          <w:rFonts w:ascii="Georgia" w:hAnsi="Georgia"/>
        </w:rPr>
      </w:pPr>
      <w:r w:rsidRPr="005E4C28">
        <w:rPr>
          <w:rFonts w:ascii="Georgia" w:hAnsi="Georgia"/>
        </w:rPr>
        <w:t xml:space="preserve">around the allocation of MPDS funding across funding categories, provider types and capability </w:t>
      </w:r>
    </w:p>
    <w:p w:rsidR="004121E9" w:rsidRPr="0086132F" w:rsidRDefault="00530B17" w:rsidP="004121E9">
      <w:pPr>
        <w:pStyle w:val="Number"/>
        <w:numPr>
          <w:ilvl w:val="0"/>
          <w:numId w:val="0"/>
        </w:numPr>
        <w:spacing w:before="0"/>
        <w:ind w:left="567" w:hanging="567"/>
        <w:rPr>
          <w:rFonts w:ascii="Georgia" w:hAnsi="Georgia"/>
        </w:rPr>
      </w:pPr>
      <w:r w:rsidRPr="005E4C28">
        <w:rPr>
          <w:rFonts w:ascii="Georgia" w:hAnsi="Georgia"/>
        </w:rPr>
        <w:t xml:space="preserve">and capacity activities. </w:t>
      </w:r>
    </w:p>
    <w:p w:rsidR="00530B17" w:rsidRPr="0086132F" w:rsidRDefault="00530B17" w:rsidP="00530B17">
      <w:pP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br w:type="page"/>
      </w:r>
    </w:p>
    <w:p w:rsidR="00530B17" w:rsidRPr="0086132F" w:rsidRDefault="00530B17" w:rsidP="00530B17">
      <w:pPr>
        <w:pBdr>
          <w:top w:val="single" w:sz="48" w:space="16" w:color="auto"/>
        </w:pBdr>
        <w:spacing w:after="360" w:line="264" w:lineRule="auto"/>
        <w:outlineLvl w:val="0"/>
        <w:rPr>
          <w:rFonts w:ascii="Georgia" w:eastAsia="Times New Roman" w:hAnsi="Georgia" w:cs="Times New Roman"/>
          <w:b/>
          <w:sz w:val="60"/>
          <w:szCs w:val="20"/>
          <w:lang w:eastAsia="en-GB"/>
        </w:rPr>
      </w:pPr>
      <w:bookmarkStart w:id="10" w:name="_Toc358191463"/>
      <w:bookmarkStart w:id="11" w:name="_Toc155741708"/>
      <w:bookmarkStart w:id="12" w:name="_Toc160506533"/>
      <w:bookmarkStart w:id="13" w:name="_Toc256770835"/>
      <w:bookmarkEnd w:id="9"/>
      <w:r>
        <w:rPr>
          <w:rFonts w:ascii="Georgia" w:eastAsia="Times New Roman" w:hAnsi="Georgia" w:cs="Times New Roman"/>
          <w:b/>
          <w:sz w:val="60"/>
          <w:szCs w:val="20"/>
          <w:lang w:eastAsia="en-GB"/>
        </w:rPr>
        <w:t>MPDS 2014/16</w:t>
      </w:r>
      <w:r w:rsidRPr="0086132F">
        <w:rPr>
          <w:rFonts w:ascii="Georgia" w:eastAsia="Times New Roman" w:hAnsi="Georgia" w:cs="Times New Roman"/>
          <w:b/>
          <w:sz w:val="60"/>
          <w:szCs w:val="20"/>
          <w:lang w:eastAsia="en-GB"/>
        </w:rPr>
        <w:t xml:space="preserve"> application</w:t>
      </w:r>
      <w:bookmarkEnd w:id="10"/>
    </w:p>
    <w:p w:rsidR="00530B17" w:rsidRPr="0086132F" w:rsidRDefault="00530B17" w:rsidP="00530B17">
      <w:p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The applications for the 2014/16</w:t>
      </w:r>
      <w:r w:rsidRPr="0086132F">
        <w:rPr>
          <w:rFonts w:ascii="Georgia" w:eastAsia="Times New Roman" w:hAnsi="Georgia" w:cs="Times New Roman"/>
          <w:sz w:val="22"/>
          <w:szCs w:val="20"/>
          <w:lang w:eastAsia="en-GB"/>
        </w:rPr>
        <w:t xml:space="preserve"> </w:t>
      </w:r>
      <w:r>
        <w:rPr>
          <w:rFonts w:ascii="Georgia" w:eastAsia="Times New Roman" w:hAnsi="Georgia" w:cs="Times New Roman"/>
          <w:sz w:val="22"/>
          <w:szCs w:val="20"/>
          <w:lang w:eastAsia="en-GB"/>
        </w:rPr>
        <w:t xml:space="preserve">Māori health and disability </w:t>
      </w:r>
      <w:r w:rsidRPr="0086132F">
        <w:rPr>
          <w:rFonts w:ascii="Georgia" w:eastAsia="Times New Roman" w:hAnsi="Georgia" w:cs="Times New Roman"/>
          <w:sz w:val="22"/>
          <w:szCs w:val="20"/>
          <w:lang w:eastAsia="en-GB"/>
        </w:rPr>
        <w:t xml:space="preserve">provider funding round will be released on the Ministry website, opening on </w:t>
      </w:r>
      <w:r>
        <w:rPr>
          <w:rFonts w:ascii="Georgia" w:eastAsia="Times New Roman" w:hAnsi="Georgia" w:cs="Times New Roman"/>
          <w:b/>
          <w:sz w:val="22"/>
          <w:szCs w:val="20"/>
          <w:lang w:eastAsia="en-GB"/>
        </w:rPr>
        <w:t>18 June</w:t>
      </w:r>
      <w:r w:rsidRPr="0086132F">
        <w:rPr>
          <w:rFonts w:ascii="Georgia" w:eastAsia="Times New Roman" w:hAnsi="Georgia" w:cs="Times New Roman"/>
          <w:b/>
          <w:sz w:val="22"/>
          <w:szCs w:val="20"/>
          <w:lang w:eastAsia="en-GB"/>
        </w:rPr>
        <w:t xml:space="preserve"> 2014</w:t>
      </w:r>
      <w:r w:rsidRPr="0086132F">
        <w:rPr>
          <w:rFonts w:ascii="Georgia" w:eastAsia="Times New Roman" w:hAnsi="Georgia" w:cs="Times New Roman"/>
          <w:sz w:val="22"/>
          <w:szCs w:val="20"/>
          <w:lang w:eastAsia="en-GB"/>
        </w:rPr>
        <w:t xml:space="preserve"> and closing at 12 noon </w:t>
      </w:r>
      <w:r>
        <w:rPr>
          <w:rFonts w:ascii="Georgia" w:eastAsia="Times New Roman" w:hAnsi="Georgia" w:cs="Times New Roman"/>
          <w:b/>
          <w:sz w:val="22"/>
          <w:szCs w:val="20"/>
          <w:lang w:eastAsia="en-GB"/>
        </w:rPr>
        <w:t>30</w:t>
      </w:r>
      <w:r w:rsidRPr="0086132F">
        <w:rPr>
          <w:rFonts w:ascii="Georgia" w:eastAsia="Times New Roman" w:hAnsi="Georgia" w:cs="Times New Roman"/>
          <w:b/>
          <w:sz w:val="22"/>
          <w:szCs w:val="20"/>
          <w:lang w:eastAsia="en-GB"/>
        </w:rPr>
        <w:t xml:space="preserve"> July 2014</w:t>
      </w:r>
      <w:r w:rsidRPr="0086132F">
        <w:rPr>
          <w:rFonts w:ascii="Georgia" w:eastAsia="Times New Roman" w:hAnsi="Georgia" w:cs="Times New Roman"/>
          <w:sz w:val="22"/>
          <w:szCs w:val="20"/>
          <w:lang w:eastAsia="en-GB"/>
        </w:rPr>
        <w:t>. Late applications will not be considered without prior agreement.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All applications will be jointly assessed with the relevant DHB, including carrying out a risk</w:t>
      </w:r>
      <w:r w:rsidR="00551AEC">
        <w:rPr>
          <w:rFonts w:ascii="Georgia" w:eastAsia="Times New Roman" w:hAnsi="Georgia" w:cs="Times New Roman"/>
          <w:sz w:val="22"/>
          <w:szCs w:val="20"/>
          <w:lang w:eastAsia="en-GB"/>
        </w:rPr>
        <w:t xml:space="preserve"> assessment and due diligence.</w:t>
      </w:r>
    </w:p>
    <w:p w:rsidR="00551AEC" w:rsidRPr="0086132F" w:rsidRDefault="00551AEC"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Due diligence will be undertaken in consultation with Te Puni Kokiri/Whānau Ora Commissioning agencies and the Capability Investment Resource (CIR) programme led by the Ministry of Social Development.  In particular, </w:t>
      </w:r>
      <w:r>
        <w:rPr>
          <w:rFonts w:ascii="Georgia" w:eastAsia="Times New Roman" w:hAnsi="Georgia" w:cs="Times New Roman"/>
          <w:sz w:val="22"/>
          <w:szCs w:val="20"/>
          <w:lang w:eastAsia="en-GB"/>
        </w:rPr>
        <w:t xml:space="preserve">a due diligence process is </w:t>
      </w:r>
      <w:r w:rsidRPr="0086132F">
        <w:rPr>
          <w:rFonts w:ascii="Georgia" w:eastAsia="Times New Roman" w:hAnsi="Georgia" w:cs="Times New Roman"/>
          <w:sz w:val="22"/>
          <w:szCs w:val="20"/>
          <w:lang w:eastAsia="en-GB"/>
        </w:rPr>
        <w:t xml:space="preserve">in place to ensure any application that is already funded by another government grant scheme will </w:t>
      </w:r>
      <w:r w:rsidRPr="0086132F">
        <w:rPr>
          <w:rFonts w:ascii="Georgia" w:eastAsia="Times New Roman" w:hAnsi="Georgia" w:cs="Times New Roman"/>
          <w:b/>
          <w:sz w:val="22"/>
          <w:szCs w:val="20"/>
          <w:lang w:eastAsia="en-GB"/>
        </w:rPr>
        <w:t>not be</w:t>
      </w:r>
      <w:r w:rsidRPr="0086132F">
        <w:rPr>
          <w:rFonts w:ascii="Georgia" w:eastAsia="Times New Roman" w:hAnsi="Georgia" w:cs="Times New Roman"/>
          <w:sz w:val="22"/>
          <w:szCs w:val="20"/>
          <w:lang w:eastAsia="en-GB"/>
        </w:rPr>
        <w:t xml:space="preserve"> </w:t>
      </w:r>
      <w:r w:rsidRPr="0086132F">
        <w:rPr>
          <w:rFonts w:ascii="Georgia" w:eastAsia="Times New Roman" w:hAnsi="Georgia" w:cs="Times New Roman"/>
          <w:b/>
          <w:sz w:val="22"/>
          <w:szCs w:val="20"/>
          <w:lang w:eastAsia="en-GB"/>
        </w:rPr>
        <w:t>funded</w:t>
      </w:r>
      <w:r w:rsidRPr="0086132F">
        <w:rPr>
          <w:rFonts w:ascii="Georgia" w:eastAsia="Times New Roman" w:hAnsi="Georgia" w:cs="Times New Roman"/>
          <w:sz w:val="22"/>
          <w:szCs w:val="20"/>
          <w:lang w:eastAsia="en-GB"/>
        </w:rPr>
        <w:t xml:space="preserve"> through MPDS.</w:t>
      </w:r>
    </w:p>
    <w:p w:rsidR="00530B17"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r>
        <w:t>Funding Streams</w:t>
      </w:r>
    </w:p>
    <w:p w:rsidR="00530B17" w:rsidRPr="0086132F" w:rsidRDefault="00530B17" w:rsidP="00530B17">
      <w:pPr>
        <w:spacing w:after="0" w:line="264" w:lineRule="auto"/>
        <w:rPr>
          <w:rFonts w:ascii="Georgia" w:eastAsia="Times New Roman" w:hAnsi="Georgia" w:cs="Times New Roman"/>
          <w:bCs/>
          <w:sz w:val="22"/>
          <w:szCs w:val="20"/>
          <w:lang w:eastAsia="en-GB"/>
        </w:rPr>
      </w:pPr>
      <w:r w:rsidRPr="0086132F">
        <w:rPr>
          <w:rFonts w:ascii="Georgia" w:eastAsia="Times New Roman" w:hAnsi="Georgia" w:cs="Times New Roman"/>
          <w:sz w:val="22"/>
          <w:szCs w:val="20"/>
          <w:lang w:eastAsia="en-GB"/>
        </w:rPr>
        <w:t>MPDS is divided into four funding streams</w:t>
      </w:r>
      <w:r w:rsidRPr="0086132F">
        <w:rPr>
          <w:rFonts w:ascii="Georgia" w:eastAsia="Times New Roman" w:hAnsi="Georgia" w:cs="Times New Roman"/>
          <w:bCs/>
          <w:sz w:val="22"/>
          <w:szCs w:val="20"/>
          <w:lang w:eastAsia="en-GB"/>
        </w:rPr>
        <w:t>:</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regional Māori health and disability providers (see page 8)</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2.</w:t>
      </w:r>
      <w:r w:rsidRPr="0086132F">
        <w:rPr>
          <w:rFonts w:ascii="Georgia" w:eastAsia="Times New Roman" w:hAnsi="Georgia" w:cs="Times New Roman"/>
          <w:sz w:val="22"/>
          <w:szCs w:val="20"/>
          <w:lang w:eastAsia="en-GB"/>
        </w:rPr>
        <w:tab/>
        <w:t>national Māori health providers (see page 10)</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3.</w:t>
      </w:r>
      <w:r w:rsidRPr="0086132F">
        <w:rPr>
          <w:rFonts w:ascii="Georgia" w:eastAsia="Times New Roman" w:hAnsi="Georgia" w:cs="Times New Roman"/>
          <w:sz w:val="22"/>
          <w:szCs w:val="20"/>
          <w:lang w:eastAsia="en-GB"/>
        </w:rPr>
        <w:tab/>
        <w:t>national Māori disability providers (see page 12)</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4.</w:t>
      </w:r>
      <w:r w:rsidRPr="0086132F">
        <w:rPr>
          <w:rFonts w:ascii="Georgia" w:eastAsia="Times New Roman" w:hAnsi="Georgia" w:cs="Times New Roman"/>
          <w:sz w:val="22"/>
          <w:szCs w:val="20"/>
          <w:lang w:eastAsia="en-GB"/>
        </w:rPr>
        <w:tab/>
        <w:t>Hauora Māori scholarships (see page 13).</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Table 1 provides a breakdown </w:t>
      </w:r>
      <w:r>
        <w:rPr>
          <w:rFonts w:ascii="Georgia" w:eastAsia="Times New Roman" w:hAnsi="Georgia" w:cs="Times New Roman"/>
          <w:sz w:val="22"/>
          <w:szCs w:val="20"/>
          <w:lang w:eastAsia="en-GB"/>
        </w:rPr>
        <w:t>of allocated funding for 2014/16</w:t>
      </w:r>
      <w:r w:rsidRPr="0086132F">
        <w:rPr>
          <w:rFonts w:ascii="Georgia" w:eastAsia="Times New Roman" w:hAnsi="Georgia" w:cs="Times New Roman"/>
          <w:sz w:val="22"/>
          <w:szCs w:val="20"/>
          <w:lang w:eastAsia="en-GB"/>
        </w:rPr>
        <w: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before="120" w:after="120" w:line="264" w:lineRule="auto"/>
        <w:rPr>
          <w:rFonts w:ascii="Georgia" w:eastAsia="Times New Roman" w:hAnsi="Georgia" w:cs="Times New Roman"/>
          <w:b/>
          <w:color w:val="FF0000"/>
          <w:sz w:val="20"/>
          <w:szCs w:val="20"/>
          <w:lang w:eastAsia="en-GB"/>
        </w:rPr>
      </w:pPr>
      <w:bookmarkStart w:id="14" w:name="_Toc360019036"/>
      <w:r w:rsidRPr="0086132F">
        <w:rPr>
          <w:rFonts w:ascii="Georgia" w:eastAsia="Times New Roman" w:hAnsi="Georgia" w:cs="Times New Roman"/>
          <w:b/>
          <w:sz w:val="20"/>
          <w:szCs w:val="20"/>
          <w:lang w:eastAsia="en-GB"/>
        </w:rPr>
        <w:t>Table 1: Allocated funding for MPDS 2014/1</w:t>
      </w:r>
      <w:bookmarkEnd w:id="14"/>
      <w:r>
        <w:rPr>
          <w:rFonts w:ascii="Georgia" w:eastAsia="Times New Roman" w:hAnsi="Georgia" w:cs="Times New Roman"/>
          <w:b/>
          <w:sz w:val="20"/>
          <w:szCs w:val="20"/>
          <w:lang w:eastAsia="en-GB"/>
        </w:rPr>
        <w:t>6</w:t>
      </w:r>
      <w:r w:rsidRPr="0086132F">
        <w:rPr>
          <w:rFonts w:ascii="Georgia" w:eastAsia="Times New Roman" w:hAnsi="Georgia" w:cs="Times New Roman"/>
          <w:b/>
          <w:sz w:val="20"/>
          <w:szCs w:val="20"/>
          <w:lang w:eastAsia="en-GB"/>
        </w:rPr>
        <w:t xml:space="preserve"> </w:t>
      </w:r>
    </w:p>
    <w:tbl>
      <w:tblPr>
        <w:tblStyle w:val="LightGrid-Accent1"/>
        <w:tblW w:w="0" w:type="auto"/>
        <w:tblInd w:w="675" w:type="dxa"/>
        <w:tblLayout w:type="fixed"/>
        <w:tblLook w:val="04A0" w:firstRow="1" w:lastRow="0" w:firstColumn="1" w:lastColumn="0" w:noHBand="0" w:noVBand="1"/>
        <w:tblDescription w:val="Table 1: Allocated funding for MPDS 2014/16 "/>
      </w:tblPr>
      <w:tblGrid>
        <w:gridCol w:w="3261"/>
        <w:gridCol w:w="1355"/>
        <w:gridCol w:w="1355"/>
        <w:gridCol w:w="1684"/>
      </w:tblGrid>
      <w:tr w:rsidR="00530B17" w:rsidRPr="0086132F" w:rsidTr="00685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530B17" w:rsidRPr="0086132F" w:rsidRDefault="00530B17" w:rsidP="00253EF9">
            <w:pPr>
              <w:spacing w:before="60" w:after="60"/>
              <w:rPr>
                <w:sz w:val="18"/>
              </w:rPr>
            </w:pPr>
            <w:r w:rsidRPr="0086132F">
              <w:rPr>
                <w:sz w:val="18"/>
              </w:rPr>
              <w:t>MPDS stream</w:t>
            </w:r>
          </w:p>
        </w:tc>
        <w:tc>
          <w:tcPr>
            <w:tcW w:w="1355" w:type="dxa"/>
            <w:noWrap/>
            <w:hideMark/>
          </w:tcPr>
          <w:p w:rsidR="00530B17" w:rsidRPr="0086132F" w:rsidRDefault="00530B17" w:rsidP="00253EF9">
            <w:pPr>
              <w:spacing w:before="60" w:after="60"/>
              <w:jc w:val="center"/>
              <w:cnfStyle w:val="100000000000" w:firstRow="1" w:lastRow="0" w:firstColumn="0" w:lastColumn="0" w:oddVBand="0" w:evenVBand="0" w:oddHBand="0" w:evenHBand="0" w:firstRowFirstColumn="0" w:firstRowLastColumn="0" w:lastRowFirstColumn="0" w:lastRowLastColumn="0"/>
              <w:rPr>
                <w:sz w:val="18"/>
              </w:rPr>
            </w:pPr>
            <w:r w:rsidRPr="0086132F">
              <w:rPr>
                <w:sz w:val="18"/>
              </w:rPr>
              <w:t>Year 1</w:t>
            </w:r>
          </w:p>
        </w:tc>
        <w:tc>
          <w:tcPr>
            <w:tcW w:w="1355" w:type="dxa"/>
            <w:noWrap/>
            <w:hideMark/>
          </w:tcPr>
          <w:p w:rsidR="00530B17" w:rsidRPr="0086132F" w:rsidRDefault="00530B17" w:rsidP="00253EF9">
            <w:pPr>
              <w:spacing w:before="60" w:after="60"/>
              <w:jc w:val="center"/>
              <w:cnfStyle w:val="100000000000" w:firstRow="1" w:lastRow="0" w:firstColumn="0" w:lastColumn="0" w:oddVBand="0" w:evenVBand="0" w:oddHBand="0" w:evenHBand="0" w:firstRowFirstColumn="0" w:firstRowLastColumn="0" w:lastRowFirstColumn="0" w:lastRowLastColumn="0"/>
              <w:rPr>
                <w:sz w:val="18"/>
              </w:rPr>
            </w:pPr>
            <w:r w:rsidRPr="0086132F">
              <w:rPr>
                <w:sz w:val="18"/>
              </w:rPr>
              <w:t>Year 2</w:t>
            </w:r>
          </w:p>
        </w:tc>
        <w:tc>
          <w:tcPr>
            <w:tcW w:w="1684" w:type="dxa"/>
            <w:noWrap/>
            <w:hideMark/>
          </w:tcPr>
          <w:p w:rsidR="00530B17" w:rsidRPr="0086132F" w:rsidRDefault="00530B17" w:rsidP="00253EF9">
            <w:pPr>
              <w:spacing w:before="60" w:after="60"/>
              <w:jc w:val="center"/>
              <w:cnfStyle w:val="100000000000" w:firstRow="1" w:lastRow="0" w:firstColumn="0" w:lastColumn="0" w:oddVBand="0" w:evenVBand="0" w:oddHBand="0" w:evenHBand="0" w:firstRowFirstColumn="0" w:firstRowLastColumn="0" w:lastRowFirstColumn="0" w:lastRowLastColumn="0"/>
              <w:rPr>
                <w:sz w:val="18"/>
              </w:rPr>
            </w:pPr>
            <w:r w:rsidRPr="0086132F">
              <w:rPr>
                <w:sz w:val="18"/>
              </w:rPr>
              <w:t>Total</w:t>
            </w:r>
            <w:r w:rsidRPr="0086132F">
              <w:rPr>
                <w:sz w:val="18"/>
              </w:rPr>
              <w:br/>
              <w:t>(GST exclusive)</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rsidR="00530B17" w:rsidRPr="0086132F" w:rsidRDefault="00530B17" w:rsidP="00253EF9">
            <w:pPr>
              <w:spacing w:before="60" w:after="60"/>
              <w:rPr>
                <w:sz w:val="18"/>
              </w:rPr>
            </w:pPr>
            <w:r w:rsidRPr="0086132F">
              <w:rPr>
                <w:sz w:val="18"/>
              </w:rPr>
              <w:t>Māori health and disability providers</w:t>
            </w:r>
            <w:r>
              <w:rPr>
                <w:sz w:val="18"/>
              </w:rPr>
              <w:t xml:space="preserve"> (DHB based)</w:t>
            </w:r>
          </w:p>
        </w:tc>
        <w:tc>
          <w:tcPr>
            <w:tcW w:w="1355" w:type="dxa"/>
            <w:shd w:val="clear" w:color="auto" w:fill="auto"/>
            <w:noWrap/>
          </w:tcPr>
          <w:p w:rsidR="00530B17" w:rsidRPr="0086132F" w:rsidRDefault="00530B17" w:rsidP="00253EF9">
            <w:pPr>
              <w:tabs>
                <w:tab w:val="decimal" w:pos="992"/>
              </w:tabs>
              <w:spacing w:before="60" w:after="60"/>
              <w:cnfStyle w:val="000000100000" w:firstRow="0" w:lastRow="0" w:firstColumn="0" w:lastColumn="0" w:oddVBand="0" w:evenVBand="0" w:oddHBand="1" w:evenHBand="0" w:firstRowFirstColumn="0" w:firstRowLastColumn="0" w:lastRowFirstColumn="0" w:lastRowLastColumn="0"/>
              <w:rPr>
                <w:sz w:val="18"/>
              </w:rPr>
            </w:pPr>
            <w:r w:rsidRPr="0086132F">
              <w:rPr>
                <w:sz w:val="18"/>
              </w:rPr>
              <w:t>$3,032,893.53</w:t>
            </w:r>
          </w:p>
        </w:tc>
        <w:tc>
          <w:tcPr>
            <w:tcW w:w="1355" w:type="dxa"/>
            <w:shd w:val="clear" w:color="auto" w:fill="auto"/>
            <w:noWrap/>
          </w:tcPr>
          <w:p w:rsidR="00530B17" w:rsidRPr="0086132F" w:rsidRDefault="00530B17" w:rsidP="00253EF9">
            <w:pPr>
              <w:tabs>
                <w:tab w:val="decimal" w:pos="992"/>
              </w:tabs>
              <w:spacing w:before="60" w:after="60"/>
              <w:cnfStyle w:val="000000100000" w:firstRow="0" w:lastRow="0" w:firstColumn="0" w:lastColumn="0" w:oddVBand="0" w:evenVBand="0" w:oddHBand="1" w:evenHBand="0" w:firstRowFirstColumn="0" w:firstRowLastColumn="0" w:lastRowFirstColumn="0" w:lastRowLastColumn="0"/>
              <w:rPr>
                <w:sz w:val="18"/>
              </w:rPr>
            </w:pPr>
            <w:r w:rsidRPr="0086132F">
              <w:rPr>
                <w:sz w:val="18"/>
              </w:rPr>
              <w:t>$4,055,702.54</w:t>
            </w:r>
          </w:p>
        </w:tc>
        <w:tc>
          <w:tcPr>
            <w:tcW w:w="1684" w:type="dxa"/>
            <w:shd w:val="clear" w:color="auto" w:fill="auto"/>
            <w:noWrap/>
            <w:hideMark/>
          </w:tcPr>
          <w:p w:rsidR="00530B17" w:rsidRPr="0086132F" w:rsidRDefault="00530B17" w:rsidP="00253EF9">
            <w:pPr>
              <w:tabs>
                <w:tab w:val="decimal" w:pos="1218"/>
              </w:tabs>
              <w:spacing w:before="60" w:after="60"/>
              <w:cnfStyle w:val="000000100000" w:firstRow="0" w:lastRow="0" w:firstColumn="0" w:lastColumn="0" w:oddVBand="0" w:evenVBand="0" w:oddHBand="1" w:evenHBand="0" w:firstRowFirstColumn="0" w:firstRowLastColumn="0" w:lastRowFirstColumn="0" w:lastRowLastColumn="0"/>
              <w:rPr>
                <w:sz w:val="18"/>
              </w:rPr>
            </w:pPr>
            <w:r w:rsidRPr="0086132F">
              <w:rPr>
                <w:sz w:val="18"/>
              </w:rPr>
              <w:t>$</w:t>
            </w:r>
            <w:r>
              <w:rPr>
                <w:sz w:val="18"/>
              </w:rPr>
              <w:t>7,088,596.07</w:t>
            </w:r>
          </w:p>
        </w:tc>
      </w:tr>
      <w:tr w:rsidR="00530B17" w:rsidRPr="0086132F" w:rsidTr="0025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rsidR="00530B17" w:rsidRPr="0086132F" w:rsidRDefault="00530B17" w:rsidP="00253EF9">
            <w:pPr>
              <w:spacing w:before="60" w:after="60"/>
              <w:rPr>
                <w:sz w:val="18"/>
              </w:rPr>
            </w:pPr>
            <w:r w:rsidRPr="0086132F">
              <w:rPr>
                <w:sz w:val="18"/>
              </w:rPr>
              <w:t>National Māori health providers</w:t>
            </w:r>
          </w:p>
        </w:tc>
        <w:tc>
          <w:tcPr>
            <w:tcW w:w="1355" w:type="dxa"/>
            <w:shd w:val="clear" w:color="auto" w:fill="auto"/>
            <w:noWrap/>
            <w:hideMark/>
          </w:tcPr>
          <w:p w:rsidR="00530B17" w:rsidRPr="0086132F" w:rsidRDefault="00530B17" w:rsidP="00253EF9">
            <w:pPr>
              <w:tabs>
                <w:tab w:val="decimal" w:pos="992"/>
              </w:tabs>
              <w:spacing w:before="60" w:after="60"/>
              <w:cnfStyle w:val="000000010000" w:firstRow="0" w:lastRow="0" w:firstColumn="0" w:lastColumn="0" w:oddVBand="0" w:evenVBand="0" w:oddHBand="0" w:evenHBand="1" w:firstRowFirstColumn="0" w:firstRowLastColumn="0" w:lastRowFirstColumn="0" w:lastRowLastColumn="0"/>
              <w:rPr>
                <w:sz w:val="18"/>
              </w:rPr>
            </w:pPr>
            <w:r w:rsidRPr="0086132F">
              <w:rPr>
                <w:sz w:val="18"/>
              </w:rPr>
              <w:t>$1,600,000</w:t>
            </w:r>
          </w:p>
        </w:tc>
        <w:tc>
          <w:tcPr>
            <w:tcW w:w="1355" w:type="dxa"/>
            <w:shd w:val="clear" w:color="auto" w:fill="auto"/>
            <w:noWrap/>
          </w:tcPr>
          <w:p w:rsidR="00530B17" w:rsidRPr="0086132F" w:rsidRDefault="00530B17" w:rsidP="00253EF9">
            <w:pPr>
              <w:tabs>
                <w:tab w:val="decimal" w:pos="992"/>
              </w:tabs>
              <w:spacing w:before="60" w:after="60"/>
              <w:cnfStyle w:val="000000010000" w:firstRow="0" w:lastRow="0" w:firstColumn="0" w:lastColumn="0" w:oddVBand="0" w:evenVBand="0" w:oddHBand="0" w:evenHBand="1" w:firstRowFirstColumn="0" w:firstRowLastColumn="0" w:lastRowFirstColumn="0" w:lastRowLastColumn="0"/>
              <w:rPr>
                <w:sz w:val="18"/>
              </w:rPr>
            </w:pPr>
            <w:r w:rsidRPr="0086132F">
              <w:rPr>
                <w:sz w:val="18"/>
              </w:rPr>
              <w:t>$1,600,000</w:t>
            </w:r>
          </w:p>
        </w:tc>
        <w:tc>
          <w:tcPr>
            <w:tcW w:w="1684" w:type="dxa"/>
            <w:shd w:val="clear" w:color="auto" w:fill="auto"/>
            <w:noWrap/>
            <w:hideMark/>
          </w:tcPr>
          <w:p w:rsidR="00530B17" w:rsidRPr="0086132F" w:rsidRDefault="00530B17" w:rsidP="00253EF9">
            <w:pPr>
              <w:tabs>
                <w:tab w:val="decimal" w:pos="1218"/>
              </w:tabs>
              <w:spacing w:before="60" w:after="60"/>
              <w:cnfStyle w:val="000000010000" w:firstRow="0" w:lastRow="0" w:firstColumn="0" w:lastColumn="0" w:oddVBand="0" w:evenVBand="0" w:oddHBand="0" w:evenHBand="1" w:firstRowFirstColumn="0" w:firstRowLastColumn="0" w:lastRowFirstColumn="0" w:lastRowLastColumn="0"/>
              <w:rPr>
                <w:sz w:val="18"/>
              </w:rPr>
            </w:pPr>
            <w:r w:rsidRPr="0086132F">
              <w:rPr>
                <w:sz w:val="18"/>
              </w:rPr>
              <w:t>$</w:t>
            </w:r>
            <w:r>
              <w:rPr>
                <w:sz w:val="18"/>
              </w:rPr>
              <w:t>3,200,000.00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rsidR="00530B17" w:rsidRPr="0086132F" w:rsidRDefault="00530B17" w:rsidP="00253EF9">
            <w:pPr>
              <w:spacing w:before="60" w:after="60"/>
              <w:rPr>
                <w:sz w:val="18"/>
              </w:rPr>
            </w:pPr>
            <w:r w:rsidRPr="0086132F">
              <w:rPr>
                <w:sz w:val="18"/>
              </w:rPr>
              <w:t>National Māori disability providers</w:t>
            </w:r>
          </w:p>
        </w:tc>
        <w:tc>
          <w:tcPr>
            <w:tcW w:w="1355" w:type="dxa"/>
            <w:shd w:val="clear" w:color="auto" w:fill="auto"/>
            <w:noWrap/>
            <w:hideMark/>
          </w:tcPr>
          <w:p w:rsidR="00530B17" w:rsidRPr="0086132F" w:rsidRDefault="00530B17" w:rsidP="00253EF9">
            <w:pPr>
              <w:tabs>
                <w:tab w:val="decimal" w:pos="992"/>
              </w:tabs>
              <w:spacing w:before="60" w:after="60"/>
              <w:cnfStyle w:val="000000100000" w:firstRow="0" w:lastRow="0" w:firstColumn="0" w:lastColumn="0" w:oddVBand="0" w:evenVBand="0" w:oddHBand="1" w:evenHBand="0" w:firstRowFirstColumn="0" w:firstRowLastColumn="0" w:lastRowFirstColumn="0" w:lastRowLastColumn="0"/>
              <w:rPr>
                <w:sz w:val="18"/>
              </w:rPr>
            </w:pPr>
            <w:r w:rsidRPr="0086132F">
              <w:rPr>
                <w:sz w:val="18"/>
              </w:rPr>
              <w:t>$200,000</w:t>
            </w:r>
          </w:p>
        </w:tc>
        <w:tc>
          <w:tcPr>
            <w:tcW w:w="1355" w:type="dxa"/>
            <w:shd w:val="clear" w:color="auto" w:fill="auto"/>
            <w:noWrap/>
          </w:tcPr>
          <w:p w:rsidR="00530B17" w:rsidRPr="0086132F" w:rsidRDefault="00530B17" w:rsidP="00253EF9">
            <w:pPr>
              <w:tabs>
                <w:tab w:val="decimal" w:pos="992"/>
              </w:tabs>
              <w:spacing w:before="60" w:after="60"/>
              <w:cnfStyle w:val="000000100000" w:firstRow="0" w:lastRow="0" w:firstColumn="0" w:lastColumn="0" w:oddVBand="0" w:evenVBand="0" w:oddHBand="1" w:evenHBand="0" w:firstRowFirstColumn="0" w:firstRowLastColumn="0" w:lastRowFirstColumn="0" w:lastRowLastColumn="0"/>
              <w:rPr>
                <w:sz w:val="18"/>
              </w:rPr>
            </w:pPr>
            <w:r w:rsidRPr="0086132F">
              <w:rPr>
                <w:sz w:val="18"/>
              </w:rPr>
              <w:t>$200,000</w:t>
            </w:r>
          </w:p>
        </w:tc>
        <w:tc>
          <w:tcPr>
            <w:tcW w:w="1684" w:type="dxa"/>
            <w:shd w:val="clear" w:color="auto" w:fill="auto"/>
            <w:noWrap/>
            <w:hideMark/>
          </w:tcPr>
          <w:p w:rsidR="00530B17" w:rsidRPr="0086132F" w:rsidRDefault="00530B17" w:rsidP="00253EF9">
            <w:pPr>
              <w:tabs>
                <w:tab w:val="decimal" w:pos="1218"/>
              </w:tabs>
              <w:spacing w:before="60" w:after="60"/>
              <w:cnfStyle w:val="000000100000" w:firstRow="0" w:lastRow="0" w:firstColumn="0" w:lastColumn="0" w:oddVBand="0" w:evenVBand="0" w:oddHBand="1" w:evenHBand="0" w:firstRowFirstColumn="0" w:firstRowLastColumn="0" w:lastRowFirstColumn="0" w:lastRowLastColumn="0"/>
              <w:rPr>
                <w:sz w:val="18"/>
              </w:rPr>
            </w:pPr>
            <w:r>
              <w:rPr>
                <w:sz w:val="18"/>
              </w:rPr>
              <w:t>$4</w:t>
            </w:r>
            <w:r w:rsidRPr="0086132F">
              <w:rPr>
                <w:sz w:val="18"/>
              </w:rPr>
              <w:t>00,000</w:t>
            </w:r>
          </w:p>
        </w:tc>
      </w:tr>
      <w:tr w:rsidR="00530B17" w:rsidRPr="0086132F" w:rsidTr="00253E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rsidR="00530B17" w:rsidRPr="0086132F" w:rsidRDefault="00530B17" w:rsidP="00253EF9">
            <w:pPr>
              <w:spacing w:before="60" w:after="60"/>
              <w:rPr>
                <w:sz w:val="18"/>
              </w:rPr>
            </w:pPr>
            <w:r w:rsidRPr="0086132F">
              <w:rPr>
                <w:sz w:val="18"/>
              </w:rPr>
              <w:t>Hauora Māori scholarships</w:t>
            </w:r>
          </w:p>
        </w:tc>
        <w:tc>
          <w:tcPr>
            <w:tcW w:w="1355" w:type="dxa"/>
            <w:shd w:val="clear" w:color="auto" w:fill="auto"/>
            <w:noWrap/>
            <w:hideMark/>
          </w:tcPr>
          <w:p w:rsidR="00530B17" w:rsidRPr="0086132F" w:rsidRDefault="00530B17" w:rsidP="00253EF9">
            <w:pPr>
              <w:tabs>
                <w:tab w:val="decimal" w:pos="992"/>
              </w:tabs>
              <w:spacing w:before="60" w:after="60"/>
              <w:cnfStyle w:val="000000010000" w:firstRow="0" w:lastRow="0" w:firstColumn="0" w:lastColumn="0" w:oddVBand="0" w:evenVBand="0" w:oddHBand="0" w:evenHBand="1" w:firstRowFirstColumn="0" w:firstRowLastColumn="0" w:lastRowFirstColumn="0" w:lastRowLastColumn="0"/>
              <w:rPr>
                <w:sz w:val="18"/>
              </w:rPr>
            </w:pPr>
            <w:r w:rsidRPr="0086132F">
              <w:rPr>
                <w:sz w:val="18"/>
              </w:rPr>
              <w:t>$1,237,500</w:t>
            </w:r>
          </w:p>
        </w:tc>
        <w:tc>
          <w:tcPr>
            <w:tcW w:w="1355" w:type="dxa"/>
            <w:shd w:val="clear" w:color="auto" w:fill="auto"/>
            <w:noWrap/>
          </w:tcPr>
          <w:p w:rsidR="00530B17" w:rsidRPr="0086132F" w:rsidRDefault="00530B17" w:rsidP="00253EF9">
            <w:pPr>
              <w:tabs>
                <w:tab w:val="decimal" w:pos="992"/>
              </w:tabs>
              <w:spacing w:before="60" w:after="60"/>
              <w:cnfStyle w:val="000000010000" w:firstRow="0" w:lastRow="0" w:firstColumn="0" w:lastColumn="0" w:oddVBand="0" w:evenVBand="0" w:oddHBand="0" w:evenHBand="1" w:firstRowFirstColumn="0" w:firstRowLastColumn="0" w:lastRowFirstColumn="0" w:lastRowLastColumn="0"/>
              <w:rPr>
                <w:sz w:val="18"/>
              </w:rPr>
            </w:pPr>
            <w:r w:rsidRPr="0086132F">
              <w:rPr>
                <w:sz w:val="18"/>
              </w:rPr>
              <w:t>$1,237,500</w:t>
            </w:r>
          </w:p>
        </w:tc>
        <w:tc>
          <w:tcPr>
            <w:tcW w:w="1684" w:type="dxa"/>
            <w:shd w:val="clear" w:color="auto" w:fill="auto"/>
            <w:noWrap/>
            <w:hideMark/>
          </w:tcPr>
          <w:p w:rsidR="00530B17" w:rsidRPr="0086132F" w:rsidRDefault="00530B17" w:rsidP="00253EF9">
            <w:pPr>
              <w:tabs>
                <w:tab w:val="decimal" w:pos="1218"/>
              </w:tabs>
              <w:spacing w:before="60" w:after="60"/>
              <w:cnfStyle w:val="000000010000" w:firstRow="0" w:lastRow="0" w:firstColumn="0" w:lastColumn="0" w:oddVBand="0" w:evenVBand="0" w:oddHBand="0" w:evenHBand="1" w:firstRowFirstColumn="0" w:firstRowLastColumn="0" w:lastRowFirstColumn="0" w:lastRowLastColumn="0"/>
              <w:rPr>
                <w:sz w:val="18"/>
              </w:rPr>
            </w:pPr>
            <w:r w:rsidRPr="0086132F">
              <w:rPr>
                <w:sz w:val="18"/>
              </w:rPr>
              <w:t>$</w:t>
            </w:r>
            <w:r>
              <w:rPr>
                <w:sz w:val="18"/>
              </w:rPr>
              <w:t>2,475,000.00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noWrap/>
            <w:hideMark/>
          </w:tcPr>
          <w:p w:rsidR="00530B17" w:rsidRPr="0086132F" w:rsidRDefault="00530B17" w:rsidP="00253EF9">
            <w:pPr>
              <w:spacing w:before="60" w:after="60"/>
              <w:rPr>
                <w:sz w:val="18"/>
              </w:rPr>
            </w:pPr>
            <w:r w:rsidRPr="0086132F">
              <w:rPr>
                <w:sz w:val="18"/>
              </w:rPr>
              <w:t>Total</w:t>
            </w:r>
          </w:p>
        </w:tc>
        <w:tc>
          <w:tcPr>
            <w:tcW w:w="1355" w:type="dxa"/>
            <w:shd w:val="clear" w:color="auto" w:fill="auto"/>
            <w:noWrap/>
            <w:hideMark/>
          </w:tcPr>
          <w:p w:rsidR="00530B17" w:rsidRPr="0086132F" w:rsidRDefault="00530B17" w:rsidP="00253EF9">
            <w:pPr>
              <w:tabs>
                <w:tab w:val="decimal" w:pos="992"/>
              </w:tabs>
              <w:spacing w:before="60" w:after="60"/>
              <w:cnfStyle w:val="000000100000" w:firstRow="0" w:lastRow="0" w:firstColumn="0" w:lastColumn="0" w:oddVBand="0" w:evenVBand="0" w:oddHBand="1" w:evenHBand="0" w:firstRowFirstColumn="0" w:firstRowLastColumn="0" w:lastRowFirstColumn="0" w:lastRowLastColumn="0"/>
              <w:rPr>
                <w:b/>
                <w:sz w:val="18"/>
              </w:rPr>
            </w:pPr>
            <w:r w:rsidRPr="0086132F">
              <w:rPr>
                <w:b/>
                <w:sz w:val="18"/>
              </w:rPr>
              <w:t>$6,070,393.53</w:t>
            </w:r>
          </w:p>
        </w:tc>
        <w:tc>
          <w:tcPr>
            <w:tcW w:w="1355" w:type="dxa"/>
            <w:shd w:val="clear" w:color="auto" w:fill="auto"/>
            <w:noWrap/>
            <w:hideMark/>
          </w:tcPr>
          <w:p w:rsidR="00530B17" w:rsidRPr="0086132F" w:rsidRDefault="00530B17" w:rsidP="00253EF9">
            <w:pPr>
              <w:tabs>
                <w:tab w:val="decimal" w:pos="992"/>
              </w:tabs>
              <w:spacing w:before="60" w:after="60"/>
              <w:cnfStyle w:val="000000100000" w:firstRow="0" w:lastRow="0" w:firstColumn="0" w:lastColumn="0" w:oddVBand="0" w:evenVBand="0" w:oddHBand="1" w:evenHBand="0" w:firstRowFirstColumn="0" w:firstRowLastColumn="0" w:lastRowFirstColumn="0" w:lastRowLastColumn="0"/>
              <w:rPr>
                <w:b/>
                <w:sz w:val="18"/>
              </w:rPr>
            </w:pPr>
            <w:r w:rsidRPr="0086132F">
              <w:rPr>
                <w:b/>
                <w:sz w:val="18"/>
              </w:rPr>
              <w:t>$7,093,202.54</w:t>
            </w:r>
          </w:p>
        </w:tc>
        <w:tc>
          <w:tcPr>
            <w:tcW w:w="1684" w:type="dxa"/>
            <w:shd w:val="clear" w:color="auto" w:fill="auto"/>
            <w:noWrap/>
            <w:hideMark/>
          </w:tcPr>
          <w:p w:rsidR="00530B17" w:rsidRPr="0086132F" w:rsidRDefault="00530B17" w:rsidP="00253EF9">
            <w:pPr>
              <w:tabs>
                <w:tab w:val="decimal" w:pos="1218"/>
              </w:tabs>
              <w:spacing w:before="60" w:after="60"/>
              <w:cnfStyle w:val="000000100000" w:firstRow="0" w:lastRow="0" w:firstColumn="0" w:lastColumn="0" w:oddVBand="0" w:evenVBand="0" w:oddHBand="1" w:evenHBand="0" w:firstRowFirstColumn="0" w:firstRowLastColumn="0" w:lastRowFirstColumn="0" w:lastRowLastColumn="0"/>
              <w:rPr>
                <w:b/>
                <w:sz w:val="18"/>
              </w:rPr>
            </w:pPr>
            <w:r w:rsidRPr="0086132F">
              <w:rPr>
                <w:b/>
                <w:sz w:val="18"/>
              </w:rPr>
              <w:t>$</w:t>
            </w:r>
            <w:r>
              <w:rPr>
                <w:b/>
                <w:sz w:val="18"/>
              </w:rPr>
              <w:t>13,163,596.07</w:t>
            </w:r>
          </w:p>
        </w:tc>
      </w:tr>
    </w:tbl>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Three-year contracts were implemented for Māori health and disability providers in 2013/14.</w:t>
      </w:r>
      <w:r>
        <w:rPr>
          <w:rFonts w:ascii="Georgia" w:eastAsia="Times New Roman" w:hAnsi="Georgia" w:cs="Times New Roman"/>
          <w:sz w:val="22"/>
          <w:szCs w:val="20"/>
          <w:lang w:eastAsia="en-GB"/>
        </w:rPr>
        <w:t xml:space="preserve">  </w:t>
      </w:r>
      <w:r w:rsidRPr="0086132F">
        <w:rPr>
          <w:rFonts w:ascii="Georgia" w:eastAsia="Times New Roman" w:hAnsi="Georgia" w:cs="Times New Roman"/>
          <w:sz w:val="22"/>
          <w:szCs w:val="20"/>
          <w:lang w:eastAsia="en-GB"/>
        </w:rPr>
        <w:t>Less funding is available in this funding stream for 2014/15 and 2015/16 due to active MPDS contracts for these years.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15" w:name="_Toc285630817"/>
      <w:bookmarkStart w:id="16" w:name="_Toc321228619"/>
      <w:bookmarkStart w:id="17" w:name="_Toc321229374"/>
      <w:bookmarkStart w:id="18" w:name="_Toc358191465"/>
      <w:r w:rsidRPr="0086132F">
        <w:t>MPDS assessment process</w:t>
      </w:r>
      <w:bookmarkEnd w:id="15"/>
      <w:bookmarkEnd w:id="16"/>
      <w:bookmarkEnd w:id="17"/>
      <w:bookmarkEnd w:id="18"/>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As a first step in seeking MPDS funding, all Māori health </w:t>
      </w:r>
      <w:r>
        <w:rPr>
          <w:rFonts w:ascii="Georgia" w:eastAsia="Times New Roman" w:hAnsi="Georgia" w:cs="Times New Roman"/>
          <w:sz w:val="22"/>
          <w:szCs w:val="20"/>
          <w:lang w:eastAsia="en-GB"/>
        </w:rPr>
        <w:t xml:space="preserve">and disability </w:t>
      </w:r>
      <w:r w:rsidRPr="0086132F">
        <w:rPr>
          <w:rFonts w:ascii="Georgia" w:eastAsia="Times New Roman" w:hAnsi="Georgia" w:cs="Times New Roman"/>
          <w:sz w:val="22"/>
          <w:szCs w:val="20"/>
          <w:lang w:eastAsia="en-GB"/>
        </w:rPr>
        <w:t>providers must lodge an application in the correct format.  If that application meets the eligibility criteria, it will be assessed.</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Providers will be required to submit an electronic application. </w:t>
      </w:r>
    </w:p>
    <w:p w:rsidR="00530B17"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There is no requirement for quotes to accompany items under </w:t>
      </w:r>
      <w:r w:rsidRPr="0086132F">
        <w:rPr>
          <w:rFonts w:ascii="Georgia" w:eastAsia="Times New Roman" w:hAnsi="Georgia" w:cs="Times New Roman"/>
          <w:b/>
          <w:sz w:val="22"/>
          <w:szCs w:val="20"/>
          <w:lang w:eastAsia="en-GB"/>
        </w:rPr>
        <w:t>$5,000.00</w:t>
      </w:r>
      <w:r w:rsidRPr="0086132F">
        <w:rPr>
          <w:rFonts w:ascii="Georgia" w:eastAsia="Times New Roman" w:hAnsi="Georgia" w:cs="Times New Roman"/>
          <w:sz w:val="22"/>
          <w:szCs w:val="20"/>
          <w:lang w:eastAsia="en-GB"/>
        </w:rPr>
        <w:t>.  Please note that applications for equipment through MPDS must align to deficits identified in the M</w:t>
      </w:r>
      <w:r>
        <w:rPr>
          <w:rFonts w:ascii="Georgia" w:eastAsia="Times New Roman" w:hAnsi="Georgia" w:cs="Times New Roman"/>
          <w:sz w:val="22"/>
          <w:szCs w:val="20"/>
          <w:lang w:eastAsia="en-GB"/>
        </w:rPr>
        <w:t xml:space="preserve">āori </w:t>
      </w:r>
      <w:r w:rsidRPr="0086132F">
        <w:rPr>
          <w:rFonts w:ascii="Georgia" w:eastAsia="Times New Roman" w:hAnsi="Georgia" w:cs="Times New Roman"/>
          <w:sz w:val="22"/>
          <w:szCs w:val="20"/>
          <w:lang w:eastAsia="en-GB"/>
        </w:rPr>
        <w:t>P</w:t>
      </w:r>
      <w:r>
        <w:rPr>
          <w:rFonts w:ascii="Georgia" w:eastAsia="Times New Roman" w:hAnsi="Georgia" w:cs="Times New Roman"/>
          <w:sz w:val="22"/>
          <w:szCs w:val="20"/>
          <w:lang w:eastAsia="en-GB"/>
        </w:rPr>
        <w:t xml:space="preserve">rovider </w:t>
      </w:r>
      <w:r w:rsidRPr="0086132F">
        <w:rPr>
          <w:rFonts w:ascii="Georgia" w:eastAsia="Times New Roman" w:hAnsi="Georgia" w:cs="Times New Roman"/>
          <w:sz w:val="22"/>
          <w:szCs w:val="20"/>
          <w:lang w:eastAsia="en-GB"/>
        </w:rPr>
        <w:t>C</w:t>
      </w:r>
      <w:r>
        <w:rPr>
          <w:rFonts w:ascii="Georgia" w:eastAsia="Times New Roman" w:hAnsi="Georgia" w:cs="Times New Roman"/>
          <w:sz w:val="22"/>
          <w:szCs w:val="20"/>
          <w:lang w:eastAsia="en-GB"/>
        </w:rPr>
        <w:t xml:space="preserve">apacity </w:t>
      </w:r>
      <w:r w:rsidRPr="0086132F">
        <w:rPr>
          <w:rFonts w:ascii="Georgia" w:eastAsia="Times New Roman" w:hAnsi="Georgia" w:cs="Times New Roman"/>
          <w:sz w:val="22"/>
          <w:szCs w:val="20"/>
          <w:lang w:eastAsia="en-GB"/>
        </w:rPr>
        <w:t>A</w:t>
      </w:r>
      <w:r>
        <w:rPr>
          <w:rFonts w:ascii="Georgia" w:eastAsia="Times New Roman" w:hAnsi="Georgia" w:cs="Times New Roman"/>
          <w:sz w:val="22"/>
          <w:szCs w:val="20"/>
          <w:lang w:eastAsia="en-GB"/>
        </w:rPr>
        <w:t xml:space="preserve">ssessment </w:t>
      </w:r>
      <w:r w:rsidRPr="0086132F">
        <w:rPr>
          <w:rFonts w:ascii="Georgia" w:eastAsia="Times New Roman" w:hAnsi="Georgia" w:cs="Times New Roman"/>
          <w:sz w:val="22"/>
          <w:szCs w:val="20"/>
          <w:lang w:eastAsia="en-GB"/>
        </w:rPr>
        <w:t>T</w:t>
      </w:r>
      <w:r>
        <w:rPr>
          <w:rFonts w:ascii="Georgia" w:eastAsia="Times New Roman" w:hAnsi="Georgia" w:cs="Times New Roman"/>
          <w:sz w:val="22"/>
          <w:szCs w:val="20"/>
          <w:lang w:eastAsia="en-GB"/>
        </w:rPr>
        <w:t>ool</w:t>
      </w:r>
      <w:r w:rsidRPr="0086132F">
        <w:rPr>
          <w:rFonts w:ascii="Georgia" w:eastAsia="Times New Roman" w:hAnsi="Georgia" w:cs="Times New Roman"/>
          <w:sz w:val="22"/>
          <w:szCs w:val="20"/>
          <w:lang w:eastAsia="en-GB"/>
        </w:rPr>
        <w:t xml:space="preserve"> assessment or the equipment must support the strategic direction of the</w:t>
      </w:r>
      <w:r>
        <w:rPr>
          <w:rFonts w:ascii="Georgia" w:eastAsia="Times New Roman" w:hAnsi="Georgia" w:cs="Times New Roman"/>
          <w:sz w:val="22"/>
          <w:szCs w:val="20"/>
          <w:lang w:eastAsia="en-GB"/>
        </w:rPr>
        <w:t xml:space="preserve"> providers</w:t>
      </w:r>
      <w:r w:rsidRPr="0086132F">
        <w:rPr>
          <w:rFonts w:ascii="Georgia" w:eastAsia="Times New Roman" w:hAnsi="Georgia" w:cs="Times New Roman"/>
          <w:sz w:val="22"/>
          <w:szCs w:val="20"/>
          <w:lang w:eastAsia="en-GB"/>
        </w:rPr>
        <w:t xml:space="preserve"> ODP.</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For each DHB region, joint assessments of applications will be undertaken by the assessment panel (representatives from Ministry and DHB).  Once the assessments are completed, providers will be invited to meet with the assessment panel to negotiate a final contract.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For national </w:t>
      </w:r>
      <w:r>
        <w:rPr>
          <w:rFonts w:ascii="Georgia" w:eastAsia="Times New Roman" w:hAnsi="Georgia" w:cs="Times New Roman"/>
          <w:sz w:val="22"/>
          <w:szCs w:val="20"/>
          <w:lang w:eastAsia="en-GB"/>
        </w:rPr>
        <w:t xml:space="preserve">Māori health and national Māori disability </w:t>
      </w:r>
      <w:r w:rsidRPr="0086132F">
        <w:rPr>
          <w:rFonts w:ascii="Georgia" w:eastAsia="Times New Roman" w:hAnsi="Georgia" w:cs="Times New Roman"/>
          <w:sz w:val="22"/>
          <w:szCs w:val="20"/>
          <w:lang w:eastAsia="en-GB"/>
        </w:rPr>
        <w:t xml:space="preserve">providers the Ministry (including a representative from Health Workforce NZ and Disability Sector Services) will undertake an assessment of the application.  Once this assessment is completed, </w:t>
      </w:r>
      <w:r>
        <w:rPr>
          <w:rFonts w:ascii="Georgia" w:eastAsia="Times New Roman" w:hAnsi="Georgia" w:cs="Times New Roman"/>
          <w:sz w:val="22"/>
          <w:szCs w:val="20"/>
          <w:lang w:eastAsia="en-GB"/>
        </w:rPr>
        <w:t xml:space="preserve">these </w:t>
      </w:r>
      <w:r w:rsidRPr="0086132F">
        <w:rPr>
          <w:rFonts w:ascii="Georgia" w:eastAsia="Times New Roman" w:hAnsi="Georgia" w:cs="Times New Roman"/>
          <w:sz w:val="22"/>
          <w:szCs w:val="20"/>
          <w:lang w:eastAsia="en-GB"/>
        </w:rPr>
        <w:t>providers will be invited to a</w:t>
      </w:r>
      <w:r>
        <w:rPr>
          <w:rFonts w:ascii="Georgia" w:eastAsia="Times New Roman" w:hAnsi="Georgia" w:cs="Times New Roman"/>
          <w:sz w:val="22"/>
          <w:szCs w:val="20"/>
          <w:lang w:eastAsia="en-GB"/>
        </w:rPr>
        <w:t>ttend a meeting to negotiate a final</w:t>
      </w:r>
      <w:r w:rsidRPr="0086132F">
        <w:rPr>
          <w:rFonts w:ascii="Georgia" w:eastAsia="Times New Roman" w:hAnsi="Georgia" w:cs="Times New Roman"/>
          <w:sz w:val="22"/>
          <w:szCs w:val="20"/>
          <w:lang w:eastAsia="en-GB"/>
        </w:rPr>
        <w:t xml:space="preserve"> contract.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19" w:name="_Toc358191464"/>
      <w:r w:rsidRPr="0086132F">
        <w:t>Māori Provider Capacity Assessment Tool</w:t>
      </w:r>
      <w:bookmarkEnd w:id="19"/>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The Māori Provider Capacity Assessment Tool (MPCAT) is a central tool for determining the needs of MPDS providers and measuring improvements in capacity and capability development.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MPCAT is a self-assessment instrument that helps</w:t>
      </w:r>
      <w:r>
        <w:rPr>
          <w:rFonts w:ascii="Georgia" w:eastAsia="Times New Roman" w:hAnsi="Georgia" w:cs="Times New Roman"/>
          <w:sz w:val="22"/>
          <w:szCs w:val="20"/>
          <w:lang w:eastAsia="en-GB"/>
        </w:rPr>
        <w:t>,</w:t>
      </w:r>
      <w:r w:rsidRPr="0086132F">
        <w:rPr>
          <w:rFonts w:ascii="Georgia" w:eastAsia="Times New Roman" w:hAnsi="Georgia" w:cs="Times New Roman"/>
          <w:sz w:val="22"/>
          <w:szCs w:val="20"/>
          <w:lang w:eastAsia="en-GB"/>
        </w:rPr>
        <w:t xml:space="preserve"> Māori </w:t>
      </w:r>
      <w:r>
        <w:rPr>
          <w:rFonts w:ascii="Georgia" w:eastAsia="Times New Roman" w:hAnsi="Georgia" w:cs="Times New Roman"/>
          <w:sz w:val="22"/>
          <w:szCs w:val="20"/>
          <w:lang w:eastAsia="en-GB"/>
        </w:rPr>
        <w:t xml:space="preserve">health and disability </w:t>
      </w:r>
      <w:r w:rsidRPr="0086132F">
        <w:rPr>
          <w:rFonts w:ascii="Georgia" w:eastAsia="Times New Roman" w:hAnsi="Georgia" w:cs="Times New Roman"/>
          <w:sz w:val="22"/>
          <w:szCs w:val="20"/>
          <w:lang w:eastAsia="en-GB"/>
        </w:rPr>
        <w:t>providers</w:t>
      </w:r>
      <w:r>
        <w:rPr>
          <w:rFonts w:ascii="Georgia" w:eastAsia="Times New Roman" w:hAnsi="Georgia" w:cs="Times New Roman"/>
          <w:sz w:val="22"/>
          <w:szCs w:val="20"/>
          <w:lang w:eastAsia="en-GB"/>
        </w:rPr>
        <w:t>,</w:t>
      </w:r>
      <w:r w:rsidRPr="0086132F">
        <w:rPr>
          <w:rFonts w:ascii="Georgia" w:eastAsia="Times New Roman" w:hAnsi="Georgia" w:cs="Times New Roman"/>
          <w:sz w:val="22"/>
          <w:szCs w:val="20"/>
          <w:lang w:eastAsia="en-GB"/>
        </w:rPr>
        <w:t xml:space="preserve"> identify capacity strengths and indicates areas for further development. </w:t>
      </w:r>
      <w:r>
        <w:rPr>
          <w:rFonts w:ascii="Georgia" w:eastAsia="Times New Roman" w:hAnsi="Georgia" w:cs="Times New Roman"/>
          <w:sz w:val="22"/>
          <w:szCs w:val="20"/>
          <w:lang w:eastAsia="en-GB"/>
        </w:rPr>
        <w:t xml:space="preserve"> </w:t>
      </w:r>
      <w:r w:rsidRPr="0086132F">
        <w:rPr>
          <w:rFonts w:ascii="Georgia" w:eastAsia="Times New Roman" w:hAnsi="Georgia" w:cs="Times New Roman"/>
          <w:sz w:val="22"/>
          <w:szCs w:val="20"/>
          <w:lang w:eastAsia="en-GB"/>
        </w:rPr>
        <w:t>Information provided within the MPCAT will assist both the Ministry of Health and Māori health providers to determine the appropriate investment required while also providing a useful framework for measuring growth in organisational capacity over time.</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In 2014/15 the Ministry of Health requires all</w:t>
      </w:r>
      <w:r w:rsidRPr="0086132F">
        <w:rPr>
          <w:rFonts w:ascii="Georgia" w:eastAsia="Times New Roman" w:hAnsi="Georgia" w:cs="Times New Roman"/>
          <w:b/>
          <w:sz w:val="22"/>
          <w:szCs w:val="20"/>
          <w:lang w:eastAsia="en-GB"/>
        </w:rPr>
        <w:t xml:space="preserve"> </w:t>
      </w:r>
      <w:r w:rsidRPr="0010406C">
        <w:rPr>
          <w:rFonts w:ascii="Georgia" w:eastAsia="Times New Roman" w:hAnsi="Georgia" w:cs="Times New Roman"/>
          <w:sz w:val="22"/>
          <w:szCs w:val="20"/>
          <w:lang w:eastAsia="en-GB"/>
        </w:rPr>
        <w:t>MPDS a</w:t>
      </w:r>
      <w:r>
        <w:rPr>
          <w:rFonts w:ascii="Georgia" w:eastAsia="Times New Roman" w:hAnsi="Georgia" w:cs="Times New Roman"/>
          <w:sz w:val="22"/>
          <w:szCs w:val="20"/>
          <w:lang w:eastAsia="en-GB"/>
        </w:rPr>
        <w:t xml:space="preserve">pplicants </w:t>
      </w:r>
      <w:r w:rsidRPr="0086132F">
        <w:rPr>
          <w:rFonts w:ascii="Georgia" w:eastAsia="Times New Roman" w:hAnsi="Georgia" w:cs="Times New Roman"/>
          <w:sz w:val="22"/>
          <w:szCs w:val="20"/>
          <w:lang w:eastAsia="en-GB"/>
        </w:rPr>
        <w:t>who have not already completed an assessment in 2013/14 to complete the self-assessment process.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To access MPCAT, email all enquiries directly to:</w:t>
      </w:r>
    </w:p>
    <w:p w:rsidR="00530B17" w:rsidRPr="0086132F" w:rsidRDefault="00530B17" w:rsidP="00530B17">
      <w:pPr>
        <w:spacing w:before="120" w:after="0" w:line="264" w:lineRule="auto"/>
        <w:ind w:left="567"/>
        <w:rPr>
          <w:rFonts w:ascii="Georgia" w:eastAsia="Times New Roman" w:hAnsi="Georgia" w:cs="Times New Roman"/>
          <w:color w:val="FF0000"/>
          <w:sz w:val="22"/>
          <w:szCs w:val="20"/>
          <w:lang w:eastAsia="en-GB"/>
        </w:rPr>
      </w:pPr>
      <w:r w:rsidRPr="0086132F">
        <w:rPr>
          <w:rFonts w:ascii="Georgia" w:eastAsia="Times New Roman" w:hAnsi="Georgia" w:cs="Times New Roman"/>
          <w:sz w:val="22"/>
          <w:szCs w:val="20"/>
          <w:lang w:eastAsia="en-GB"/>
        </w:rPr>
        <w:t>Tony Lewis</w:t>
      </w:r>
    </w:p>
    <w:p w:rsidR="00530B17" w:rsidRPr="0086132F" w:rsidRDefault="00530B17" w:rsidP="00530B17">
      <w:pPr>
        <w:spacing w:after="0" w:line="264" w:lineRule="auto"/>
        <w:ind w:left="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CBG Research Ltd</w:t>
      </w:r>
    </w:p>
    <w:p w:rsidR="00530B17" w:rsidRPr="0086132F" w:rsidRDefault="006E4064" w:rsidP="00530B17">
      <w:pPr>
        <w:spacing w:after="0" w:line="264" w:lineRule="auto"/>
        <w:ind w:firstLine="567"/>
        <w:rPr>
          <w:rFonts w:ascii="Georgia" w:eastAsia="Times New Roman" w:hAnsi="Georgia" w:cs="Times New Roman"/>
          <w:color w:val="FF0000"/>
          <w:sz w:val="22"/>
          <w:szCs w:val="20"/>
          <w:lang w:eastAsia="en-GB"/>
        </w:rPr>
      </w:pPr>
      <w:hyperlink r:id="rId16" w:history="1">
        <w:r w:rsidR="00530B17" w:rsidRPr="0086132F">
          <w:rPr>
            <w:rFonts w:ascii="Georgia" w:eastAsia="Times New Roman" w:hAnsi="Georgia" w:cs="Times New Roman"/>
            <w:sz w:val="22"/>
            <w:szCs w:val="20"/>
            <w:lang w:eastAsia="en-GB"/>
          </w:rPr>
          <w:t>tony.lewis@cbg.co.nz</w:t>
        </w:r>
      </w:hyperlink>
      <w:r w:rsidR="00530B17" w:rsidRPr="0086132F">
        <w:rPr>
          <w:rFonts w:ascii="Georgia" w:eastAsia="Times New Roman" w:hAnsi="Georgia" w:cs="Times New Roman"/>
          <w:sz w:val="22"/>
          <w:szCs w:val="20"/>
          <w:lang w:eastAsia="en-GB"/>
        </w:rPr>
        <w:t xml:space="preserve"> </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An MPCAT assessment is required to move towards three-year contracting.  MPDS providers will be eligible for one one-year contract only.  MPCAT must be completed before another MPDS contract (three-year) is negotiated.</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20" w:name="_Toc357515971"/>
      <w:bookmarkStart w:id="21" w:name="_Toc358191466"/>
      <w:r w:rsidRPr="0086132F">
        <w:t>Contracting Pathways</w:t>
      </w:r>
      <w:bookmarkEnd w:id="20"/>
      <w:bookmarkEnd w:id="21"/>
    </w:p>
    <w:p w:rsidR="00530B17" w:rsidRDefault="00530B17" w:rsidP="00530B17">
      <w:p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 xml:space="preserve">In 2014/15 the two pathways for DHB based </w:t>
      </w:r>
      <w:r w:rsidRPr="0086132F">
        <w:rPr>
          <w:rFonts w:ascii="Georgia" w:eastAsia="Times New Roman" w:hAnsi="Georgia" w:cs="Times New Roman"/>
          <w:sz w:val="22"/>
          <w:szCs w:val="20"/>
          <w:lang w:eastAsia="en-GB"/>
        </w:rPr>
        <w:t xml:space="preserve">Māori health </w:t>
      </w:r>
      <w:r>
        <w:rPr>
          <w:rFonts w:ascii="Georgia" w:eastAsia="Times New Roman" w:hAnsi="Georgia" w:cs="Times New Roman"/>
          <w:sz w:val="22"/>
          <w:szCs w:val="20"/>
          <w:lang w:eastAsia="en-GB"/>
        </w:rPr>
        <w:t xml:space="preserve">and disability </w:t>
      </w:r>
      <w:r w:rsidRPr="0086132F">
        <w:rPr>
          <w:rFonts w:ascii="Georgia" w:eastAsia="Times New Roman" w:hAnsi="Georgia" w:cs="Times New Roman"/>
          <w:sz w:val="22"/>
          <w:szCs w:val="20"/>
          <w:lang w:eastAsia="en-GB"/>
        </w:rPr>
        <w:t xml:space="preserve">providers </w:t>
      </w:r>
      <w:r>
        <w:rPr>
          <w:rFonts w:ascii="Georgia" w:eastAsia="Times New Roman" w:hAnsi="Georgia" w:cs="Times New Roman"/>
          <w:sz w:val="22"/>
          <w:szCs w:val="20"/>
          <w:lang w:eastAsia="en-GB"/>
        </w:rPr>
        <w:t xml:space="preserve">will continue as they move </w:t>
      </w:r>
      <w:r w:rsidRPr="0086132F">
        <w:rPr>
          <w:rFonts w:ascii="Georgia" w:eastAsia="Times New Roman" w:hAnsi="Georgia" w:cs="Times New Roman"/>
          <w:sz w:val="22"/>
          <w:szCs w:val="20"/>
          <w:lang w:eastAsia="en-GB"/>
        </w:rPr>
        <w:t>from one-year to three-year</w:t>
      </w:r>
      <w:r>
        <w:rPr>
          <w:rFonts w:ascii="Georgia" w:eastAsia="Times New Roman" w:hAnsi="Georgia" w:cs="Times New Roman"/>
          <w:sz w:val="22"/>
          <w:szCs w:val="20"/>
          <w:lang w:eastAsia="en-GB"/>
        </w:rPr>
        <w:t xml:space="preserve"> MPDS contracts.  This year we are offering two-year contracts to eligible DHB based Māori health and disability providers.</w:t>
      </w:r>
    </w:p>
    <w:p w:rsidR="00530B17"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National Māori health and disability providers will continue with one-year contracts as we align policy development with the improvement work undertaken in 2013/14.</w:t>
      </w:r>
    </w:p>
    <w:p w:rsidR="00530B17"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Pr>
          <w:rFonts w:ascii="Georgia" w:eastAsia="Times New Roman" w:hAnsi="Georgia" w:cs="Times New Roman"/>
          <w:sz w:val="22"/>
          <w:szCs w:val="20"/>
          <w:lang w:eastAsia="en-GB"/>
        </w:rPr>
        <w:t xml:space="preserve">The Māori health and disability </w:t>
      </w:r>
      <w:r w:rsidRPr="0086132F">
        <w:rPr>
          <w:rFonts w:ascii="Georgia" w:eastAsia="Times New Roman" w:hAnsi="Georgia" w:cs="Times New Roman"/>
          <w:sz w:val="22"/>
          <w:szCs w:val="20"/>
          <w:lang w:eastAsia="en-GB"/>
        </w:rPr>
        <w:t xml:space="preserve">providers </w:t>
      </w:r>
      <w:r>
        <w:rPr>
          <w:rFonts w:ascii="Georgia" w:eastAsia="Times New Roman" w:hAnsi="Georgia" w:cs="Times New Roman"/>
          <w:sz w:val="22"/>
          <w:szCs w:val="20"/>
          <w:lang w:eastAsia="en-GB"/>
        </w:rPr>
        <w:t xml:space="preserve">who </w:t>
      </w:r>
      <w:r w:rsidRPr="0086132F">
        <w:rPr>
          <w:rFonts w:ascii="Georgia" w:eastAsia="Times New Roman" w:hAnsi="Georgia" w:cs="Times New Roman"/>
          <w:sz w:val="22"/>
          <w:szCs w:val="20"/>
          <w:lang w:eastAsia="en-GB"/>
        </w:rPr>
        <w:t>have not completed an MPCAT assessment and do not have ODP in place</w:t>
      </w:r>
      <w:r>
        <w:rPr>
          <w:rFonts w:ascii="Georgia" w:eastAsia="Times New Roman" w:hAnsi="Georgia" w:cs="Times New Roman"/>
          <w:sz w:val="22"/>
          <w:szCs w:val="20"/>
          <w:lang w:eastAsia="en-GB"/>
        </w:rPr>
        <w:t xml:space="preserve"> </w:t>
      </w:r>
      <w:r w:rsidRPr="0086132F">
        <w:rPr>
          <w:rFonts w:ascii="Georgia" w:eastAsia="Times New Roman" w:hAnsi="Georgia" w:cs="Times New Roman"/>
          <w:sz w:val="22"/>
          <w:szCs w:val="20"/>
          <w:lang w:eastAsia="en-GB"/>
        </w:rPr>
        <w:t>will be assessed for one-year MPDS contracts only.  In following funding out-years, these Māori health providers may apply for</w:t>
      </w:r>
      <w:r>
        <w:rPr>
          <w:rFonts w:ascii="Georgia" w:eastAsia="Times New Roman" w:hAnsi="Georgia" w:cs="Times New Roman"/>
          <w:sz w:val="22"/>
          <w:szCs w:val="20"/>
          <w:lang w:eastAsia="en-GB"/>
        </w:rPr>
        <w:t xml:space="preserve"> multi-</w:t>
      </w:r>
      <w:r w:rsidRPr="0086132F">
        <w:rPr>
          <w:rFonts w:ascii="Georgia" w:eastAsia="Times New Roman" w:hAnsi="Georgia" w:cs="Times New Roman"/>
          <w:sz w:val="22"/>
          <w:szCs w:val="20"/>
          <w:lang w:eastAsia="en-GB"/>
        </w:rPr>
        <w:t>year MPDS contracts</w:t>
      </w:r>
      <w:r>
        <w:rPr>
          <w:rFonts w:ascii="Georgia" w:eastAsia="Times New Roman" w:hAnsi="Georgia" w:cs="Times New Roman"/>
          <w:sz w:val="22"/>
          <w:szCs w:val="20"/>
          <w:lang w:eastAsia="en-GB"/>
        </w:rPr>
        <w:t xml:space="preserve"> but only if they have completed an MPCAT assessment and have a three-year ODP completed</w:t>
      </w:r>
      <w:r w:rsidRPr="0086132F">
        <w:rPr>
          <w:rFonts w:ascii="Georgia" w:eastAsia="Times New Roman" w:hAnsi="Georgia" w:cs="Times New Roman"/>
          <w:sz w:val="22"/>
          <w:szCs w:val="20"/>
          <w:lang w:eastAsia="en-GB"/>
        </w:rPr>
        <w:t>.</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before="120" w:after="120" w:line="264" w:lineRule="auto"/>
        <w:outlineLvl w:val="2"/>
        <w:rPr>
          <w:rFonts w:ascii="Georgia" w:eastAsia="Times New Roman" w:hAnsi="Georgia" w:cs="Times New Roman"/>
          <w:b/>
          <w:noProof/>
          <w:sz w:val="28"/>
          <w:szCs w:val="20"/>
          <w:lang w:eastAsia="en-NZ"/>
        </w:rPr>
      </w:pPr>
      <w:r w:rsidRPr="0086132F">
        <w:rPr>
          <w:rFonts w:ascii="Georgia" w:eastAsia="Times New Roman" w:hAnsi="Georgia" w:cs="Times New Roman"/>
          <w:b/>
          <w:noProof/>
          <w:sz w:val="28"/>
          <w:szCs w:val="20"/>
          <w:lang w:eastAsia="en-NZ"/>
        </w:rPr>
        <w:t>Development pathway – one-year MPDS contracts</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noProof/>
          <w:sz w:val="22"/>
          <w:szCs w:val="20"/>
          <w:lang w:eastAsia="en-NZ"/>
        </w:rPr>
        <w:drawing>
          <wp:inline distT="0" distB="0" distL="0" distR="0" wp14:anchorId="2379A40F" wp14:editId="0C978A60">
            <wp:extent cx="5476875" cy="2505075"/>
            <wp:effectExtent l="95250" t="0" r="66675" b="0"/>
            <wp:docPr id="3" name="Diagram 3" descr="Development pathway – one-year MPDS contrac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30B17" w:rsidRPr="0086132F" w:rsidRDefault="00530B17" w:rsidP="00530B17">
      <w:pPr>
        <w:spacing w:after="0" w:line="264" w:lineRule="auto"/>
        <w:rPr>
          <w:rFonts w:ascii="Georgia" w:eastAsia="Times New Roman" w:hAnsi="Georgia" w:cs="Times New Roman"/>
          <w:noProof/>
          <w:sz w:val="22"/>
          <w:szCs w:val="20"/>
          <w:lang w:eastAsia="en-NZ"/>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Where providers already have a completed MPCAT assessment and have ODPs in place, they will be assessed for three-year MPDS contracts.  </w:t>
      </w:r>
    </w:p>
    <w:p w:rsidR="00530B17" w:rsidRPr="0086132F" w:rsidRDefault="00530B17" w:rsidP="00530B17">
      <w:pPr>
        <w:keepNext/>
        <w:spacing w:before="120" w:after="120" w:line="264" w:lineRule="auto"/>
        <w:outlineLvl w:val="2"/>
        <w:rPr>
          <w:rFonts w:ascii="Georgia" w:eastAsia="Times New Roman" w:hAnsi="Georgia" w:cs="Times New Roman"/>
          <w:b/>
          <w:noProof/>
          <w:sz w:val="28"/>
          <w:szCs w:val="20"/>
          <w:lang w:eastAsia="en-NZ"/>
        </w:rPr>
      </w:pPr>
      <w:r w:rsidRPr="0086132F">
        <w:rPr>
          <w:rFonts w:ascii="Georgia" w:eastAsia="Times New Roman" w:hAnsi="Georgia" w:cs="Times New Roman"/>
          <w:b/>
          <w:noProof/>
          <w:sz w:val="28"/>
          <w:szCs w:val="20"/>
          <w:lang w:eastAsia="en-NZ"/>
        </w:rPr>
        <w:t>Implementation pathway: one- to three-year MPDS contracts</w:t>
      </w:r>
    </w:p>
    <w:p w:rsidR="00530B17" w:rsidRPr="0086132F" w:rsidRDefault="00530B17" w:rsidP="00530B17">
      <w:pPr>
        <w:spacing w:after="0" w:line="264" w:lineRule="auto"/>
        <w:rPr>
          <w:rFonts w:ascii="Georgia" w:eastAsia="Times New Roman" w:hAnsi="Georgia" w:cs="Times New Roman"/>
          <w:sz w:val="22"/>
          <w:szCs w:val="20"/>
        </w:rPr>
      </w:pPr>
      <w:r w:rsidRPr="0086132F">
        <w:rPr>
          <w:rFonts w:ascii="Georgia" w:eastAsia="Times New Roman" w:hAnsi="Georgia" w:cs="Times New Roman"/>
          <w:noProof/>
          <w:sz w:val="22"/>
          <w:szCs w:val="20"/>
          <w:lang w:eastAsia="en-NZ"/>
        </w:rPr>
        <w:drawing>
          <wp:inline distT="0" distB="0" distL="0" distR="0" wp14:anchorId="2CA43DD2" wp14:editId="33E47CED">
            <wp:extent cx="5486400" cy="2809875"/>
            <wp:effectExtent l="76200" t="0" r="76200" b="0"/>
            <wp:docPr id="4" name="Diagram 4" descr="Implementation pathway: one- to three-year MPDS contrac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30B17" w:rsidRPr="0086132F" w:rsidRDefault="00530B17" w:rsidP="002450BA">
      <w:pPr>
        <w:pStyle w:val="Heading2"/>
      </w:pPr>
      <w:r w:rsidRPr="0086132F">
        <w:t>Contract phase</w:t>
      </w:r>
    </w:p>
    <w:p w:rsidR="00530B17" w:rsidRPr="0086132F" w:rsidRDefault="00530B17" w:rsidP="004121E9">
      <w:pPr>
        <w:spacing w:after="0" w:line="264" w:lineRule="auto"/>
        <w:ind w:left="4962" w:hanging="4962"/>
        <w:rPr>
          <w:rFonts w:ascii="Georgia" w:eastAsia="Times New Roman" w:hAnsi="Georgia" w:cs="Times New Roman"/>
          <w:sz w:val="22"/>
          <w:szCs w:val="20"/>
          <w:lang w:eastAsia="en-GB"/>
        </w:rPr>
      </w:pPr>
      <w:r w:rsidRPr="0086132F">
        <w:rPr>
          <w:rFonts w:ascii="Georgia" w:eastAsia="Times New Roman" w:hAnsi="Georgia" w:cs="Times New Roman"/>
          <w:b/>
          <w:i/>
          <w:sz w:val="22"/>
          <w:szCs w:val="20"/>
          <w:lang w:eastAsia="en-GB"/>
        </w:rPr>
        <w:t>One year</w:t>
      </w:r>
      <w:r w:rsidRPr="0086132F">
        <w:rPr>
          <w:rFonts w:ascii="Georgia" w:eastAsia="Times New Roman" w:hAnsi="Georgia" w:cs="Times New Roman"/>
          <w:sz w:val="22"/>
          <w:szCs w:val="20"/>
          <w:lang w:eastAsia="en-GB"/>
        </w:rPr>
        <w:t xml:space="preserve"> cont</w:t>
      </w:r>
      <w:r>
        <w:rPr>
          <w:rFonts w:ascii="Georgia" w:eastAsia="Times New Roman" w:hAnsi="Georgia" w:cs="Times New Roman"/>
          <w:sz w:val="22"/>
          <w:szCs w:val="20"/>
          <w:lang w:eastAsia="en-GB"/>
        </w:rPr>
        <w:t xml:space="preserve">racts will commence; </w:t>
      </w:r>
      <w:r>
        <w:rPr>
          <w:rFonts w:ascii="Georgia" w:eastAsia="Times New Roman" w:hAnsi="Georgia" w:cs="Times New Roman"/>
          <w:sz w:val="22"/>
          <w:szCs w:val="20"/>
          <w:lang w:eastAsia="en-GB"/>
        </w:rPr>
        <w:tab/>
      </w:r>
      <w:r>
        <w:rPr>
          <w:rFonts w:ascii="Georgia" w:eastAsia="Times New Roman" w:hAnsi="Georgia" w:cs="Times New Roman"/>
          <w:sz w:val="22"/>
          <w:szCs w:val="20"/>
          <w:lang w:eastAsia="en-GB"/>
        </w:rPr>
        <w:tab/>
        <w:t>1 November</w:t>
      </w:r>
      <w:r w:rsidRPr="0086132F">
        <w:rPr>
          <w:rFonts w:ascii="Georgia" w:eastAsia="Times New Roman" w:hAnsi="Georgia" w:cs="Times New Roman"/>
          <w:sz w:val="22"/>
          <w:szCs w:val="20"/>
          <w:lang w:eastAsia="en-GB"/>
        </w:rPr>
        <w:t xml:space="preserve"> 2014 </w:t>
      </w:r>
    </w:p>
    <w:p w:rsidR="00530B17" w:rsidRPr="0086132F" w:rsidRDefault="00685844" w:rsidP="004121E9">
      <w:pPr>
        <w:spacing w:after="0" w:line="264" w:lineRule="auto"/>
        <w:ind w:left="4962" w:hanging="4962"/>
        <w:rPr>
          <w:rFonts w:ascii="Georgia" w:eastAsia="Times New Roman" w:hAnsi="Georgia" w:cs="Times New Roman"/>
          <w:sz w:val="22"/>
          <w:szCs w:val="20"/>
          <w:lang w:eastAsia="en-GB"/>
        </w:rPr>
      </w:pPr>
      <w:r>
        <w:rPr>
          <w:rFonts w:ascii="Georgia" w:eastAsia="Times New Roman" w:hAnsi="Georgia" w:cs="Times New Roman"/>
          <w:sz w:val="22"/>
          <w:szCs w:val="20"/>
          <w:lang w:eastAsia="en-GB"/>
        </w:rPr>
        <w:t xml:space="preserve">End date; </w:t>
      </w:r>
      <w:r w:rsidR="00530B17" w:rsidRPr="0086132F">
        <w:rPr>
          <w:rFonts w:ascii="Georgia" w:eastAsia="Times New Roman" w:hAnsi="Georgia" w:cs="Times New Roman"/>
          <w:sz w:val="22"/>
          <w:szCs w:val="20"/>
          <w:lang w:eastAsia="en-GB"/>
        </w:rPr>
        <w:t>30 June 2015</w:t>
      </w:r>
    </w:p>
    <w:p w:rsidR="00530B17" w:rsidRPr="0086132F" w:rsidRDefault="00530B17" w:rsidP="004121E9">
      <w:pPr>
        <w:spacing w:after="0" w:line="264" w:lineRule="auto"/>
        <w:ind w:left="4962" w:hanging="4962"/>
        <w:rPr>
          <w:rFonts w:ascii="Georgia" w:eastAsia="Times New Roman" w:hAnsi="Georgia" w:cs="Times New Roman"/>
          <w:sz w:val="22"/>
          <w:szCs w:val="20"/>
          <w:lang w:eastAsia="en-GB"/>
        </w:rPr>
      </w:pPr>
    </w:p>
    <w:p w:rsidR="00685844" w:rsidRDefault="00530B17" w:rsidP="004121E9">
      <w:pPr>
        <w:spacing w:after="0" w:line="264" w:lineRule="auto"/>
        <w:ind w:left="4962" w:hanging="4962"/>
        <w:rPr>
          <w:rFonts w:ascii="Georgia" w:eastAsia="Times New Roman" w:hAnsi="Georgia" w:cs="Times New Roman"/>
          <w:sz w:val="22"/>
          <w:szCs w:val="20"/>
          <w:lang w:eastAsia="en-GB"/>
        </w:rPr>
      </w:pPr>
      <w:r>
        <w:rPr>
          <w:rFonts w:ascii="Georgia" w:eastAsia="Times New Roman" w:hAnsi="Georgia" w:cs="Times New Roman"/>
          <w:b/>
          <w:i/>
          <w:sz w:val="22"/>
          <w:szCs w:val="20"/>
          <w:lang w:eastAsia="en-GB"/>
        </w:rPr>
        <w:t>Two</w:t>
      </w:r>
      <w:r w:rsidRPr="0086132F">
        <w:rPr>
          <w:rFonts w:ascii="Georgia" w:eastAsia="Times New Roman" w:hAnsi="Georgia" w:cs="Times New Roman"/>
          <w:b/>
          <w:i/>
          <w:sz w:val="22"/>
          <w:szCs w:val="20"/>
          <w:lang w:eastAsia="en-GB"/>
        </w:rPr>
        <w:t xml:space="preserve"> year</w:t>
      </w:r>
      <w:r w:rsidRPr="0086132F">
        <w:rPr>
          <w:rFonts w:ascii="Georgia" w:eastAsia="Times New Roman" w:hAnsi="Georgia" w:cs="Times New Roman"/>
          <w:sz w:val="22"/>
          <w:szCs w:val="20"/>
          <w:lang w:eastAsia="en-GB"/>
        </w:rPr>
        <w:t xml:space="preserve"> cont</w:t>
      </w:r>
      <w:r w:rsidR="00685844">
        <w:rPr>
          <w:rFonts w:ascii="Georgia" w:eastAsia="Times New Roman" w:hAnsi="Georgia" w:cs="Times New Roman"/>
          <w:sz w:val="22"/>
          <w:szCs w:val="20"/>
          <w:lang w:eastAsia="en-GB"/>
        </w:rPr>
        <w:t xml:space="preserve">racts will commence; </w:t>
      </w:r>
      <w:r w:rsidR="00685844">
        <w:rPr>
          <w:rFonts w:ascii="Georgia" w:eastAsia="Times New Roman" w:hAnsi="Georgia" w:cs="Times New Roman"/>
          <w:sz w:val="22"/>
          <w:szCs w:val="20"/>
          <w:lang w:eastAsia="en-GB"/>
        </w:rPr>
        <w:tab/>
      </w:r>
      <w:r w:rsidR="00685844">
        <w:rPr>
          <w:rFonts w:ascii="Georgia" w:eastAsia="Times New Roman" w:hAnsi="Georgia" w:cs="Times New Roman"/>
          <w:sz w:val="22"/>
          <w:szCs w:val="20"/>
          <w:lang w:eastAsia="en-GB"/>
        </w:rPr>
        <w:tab/>
      </w:r>
      <w:r>
        <w:rPr>
          <w:rFonts w:ascii="Georgia" w:eastAsia="Times New Roman" w:hAnsi="Georgia" w:cs="Times New Roman"/>
          <w:sz w:val="22"/>
          <w:szCs w:val="20"/>
          <w:lang w:eastAsia="en-GB"/>
        </w:rPr>
        <w:t>1 November</w:t>
      </w:r>
      <w:r w:rsidRPr="0086132F">
        <w:rPr>
          <w:rFonts w:ascii="Georgia" w:eastAsia="Times New Roman" w:hAnsi="Georgia" w:cs="Times New Roman"/>
          <w:sz w:val="22"/>
          <w:szCs w:val="20"/>
          <w:lang w:eastAsia="en-GB"/>
        </w:rPr>
        <w:t xml:space="preserve"> 2014</w:t>
      </w:r>
    </w:p>
    <w:p w:rsidR="00530B17" w:rsidRPr="0086132F" w:rsidRDefault="00530B17" w:rsidP="004121E9">
      <w:pPr>
        <w:spacing w:after="0" w:line="264" w:lineRule="auto"/>
        <w:ind w:left="4962" w:hanging="4962"/>
        <w:rPr>
          <w:rFonts w:ascii="Georgia" w:eastAsia="Times New Roman" w:hAnsi="Georgia" w:cs="Times New Roman"/>
          <w:sz w:val="22"/>
          <w:szCs w:val="20"/>
          <w:lang w:eastAsia="en-GB"/>
        </w:rPr>
      </w:pPr>
      <w:r>
        <w:rPr>
          <w:rFonts w:ascii="Georgia" w:eastAsia="Times New Roman" w:hAnsi="Georgia" w:cs="Times New Roman"/>
          <w:sz w:val="22"/>
          <w:szCs w:val="20"/>
          <w:lang w:eastAsia="en-GB"/>
        </w:rPr>
        <w:t>End date;</w:t>
      </w:r>
      <w:r w:rsidR="004121E9">
        <w:rPr>
          <w:rFonts w:ascii="Georgia" w:eastAsia="Times New Roman" w:hAnsi="Georgia" w:cs="Times New Roman"/>
          <w:sz w:val="22"/>
          <w:szCs w:val="20"/>
          <w:lang w:eastAsia="en-GB"/>
        </w:rPr>
        <w:tab/>
      </w:r>
      <w:r w:rsidR="004121E9">
        <w:rPr>
          <w:rFonts w:ascii="Georgia" w:eastAsia="Times New Roman" w:hAnsi="Georgia" w:cs="Times New Roman"/>
          <w:sz w:val="22"/>
          <w:szCs w:val="20"/>
          <w:lang w:eastAsia="en-GB"/>
        </w:rPr>
        <w:tab/>
      </w:r>
      <w:r w:rsidR="00685844">
        <w:rPr>
          <w:rFonts w:ascii="Georgia" w:eastAsia="Times New Roman" w:hAnsi="Georgia" w:cs="Times New Roman"/>
          <w:sz w:val="22"/>
          <w:szCs w:val="20"/>
          <w:lang w:eastAsia="en-GB"/>
        </w:rPr>
        <w:t xml:space="preserve"> </w:t>
      </w:r>
      <w:r>
        <w:rPr>
          <w:rFonts w:ascii="Georgia" w:eastAsia="Times New Roman" w:hAnsi="Georgia" w:cs="Times New Roman"/>
          <w:sz w:val="22"/>
          <w:szCs w:val="20"/>
          <w:lang w:eastAsia="en-GB"/>
        </w:rPr>
        <w:t>30 June 2016</w:t>
      </w:r>
    </w:p>
    <w:p w:rsidR="00530B17"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rPr>
          <w:rFonts w:ascii="Georgia" w:eastAsia="Times New Roman" w:hAnsi="Georgia" w:cs="Times New Roman"/>
          <w:b/>
          <w:sz w:val="40"/>
          <w:szCs w:val="20"/>
          <w:lang w:eastAsia="en-GB"/>
        </w:rPr>
      </w:pPr>
      <w:r>
        <w:rPr>
          <w:rFonts w:ascii="Georgia" w:eastAsia="Times New Roman" w:hAnsi="Georgia" w:cs="Times New Roman"/>
          <w:b/>
          <w:sz w:val="40"/>
          <w:szCs w:val="20"/>
          <w:lang w:eastAsia="en-GB"/>
        </w:rPr>
        <w:br w:type="page"/>
      </w:r>
    </w:p>
    <w:p w:rsidR="00530B17" w:rsidRPr="0010406C" w:rsidRDefault="00530B17" w:rsidP="002450BA">
      <w:pPr>
        <w:pStyle w:val="Heading2"/>
      </w:pPr>
      <w:r>
        <w:t>New MPDS Administration Process</w:t>
      </w:r>
    </w:p>
    <w:p w:rsidR="00530B17" w:rsidRDefault="00530B17" w:rsidP="004121E9">
      <w:pP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 Māori Health Service Improvement Group will be implementing a new </w:t>
      </w:r>
      <w:r>
        <w:rPr>
          <w:rFonts w:ascii="Georgia" w:eastAsia="Times New Roman" w:hAnsi="Georgia" w:cs="Times New Roman"/>
          <w:sz w:val="22"/>
          <w:szCs w:val="20"/>
          <w:lang w:eastAsia="en-GB"/>
        </w:rPr>
        <w:t xml:space="preserve">contract </w:t>
      </w:r>
      <w:r w:rsidRPr="0086132F">
        <w:rPr>
          <w:rFonts w:ascii="Georgia" w:eastAsia="Times New Roman" w:hAnsi="Georgia" w:cs="Times New Roman"/>
          <w:sz w:val="22"/>
          <w:szCs w:val="20"/>
          <w:lang w:eastAsia="en-GB"/>
        </w:rPr>
        <w:t xml:space="preserve">management process in 2014/15.  The new </w:t>
      </w:r>
      <w:r>
        <w:rPr>
          <w:rFonts w:ascii="Georgia" w:eastAsia="Times New Roman" w:hAnsi="Georgia" w:cs="Times New Roman"/>
          <w:sz w:val="22"/>
          <w:szCs w:val="20"/>
          <w:lang w:eastAsia="en-GB"/>
        </w:rPr>
        <w:t xml:space="preserve">contract </w:t>
      </w:r>
      <w:r w:rsidRPr="0086132F">
        <w:rPr>
          <w:rFonts w:ascii="Georgia" w:eastAsia="Times New Roman" w:hAnsi="Georgia" w:cs="Times New Roman"/>
          <w:sz w:val="22"/>
          <w:szCs w:val="20"/>
          <w:lang w:eastAsia="en-GB"/>
        </w:rPr>
        <w:t>management process has nominated leads for a set of DHBs (DHB regions).   The leads (refer Table 2) will manage the entire MPDS p</w:t>
      </w:r>
      <w:r w:rsidR="004121E9">
        <w:rPr>
          <w:rFonts w:ascii="Georgia" w:eastAsia="Times New Roman" w:hAnsi="Georgia" w:cs="Times New Roman"/>
          <w:sz w:val="22"/>
          <w:szCs w:val="20"/>
          <w:lang w:eastAsia="en-GB"/>
        </w:rPr>
        <w:t>rocess for each nominated DHB.</w:t>
      </w:r>
    </w:p>
    <w:p w:rsidR="004121E9" w:rsidRPr="0086132F" w:rsidRDefault="004121E9" w:rsidP="004121E9">
      <w:pPr>
        <w:rPr>
          <w:rFonts w:ascii="Georgia" w:eastAsia="Times New Roman" w:hAnsi="Georgia" w:cs="Times New Roman"/>
          <w:sz w:val="22"/>
          <w:szCs w:val="20"/>
          <w:lang w:eastAsia="en-GB"/>
        </w:rPr>
      </w:pPr>
    </w:p>
    <w:p w:rsidR="00530B17" w:rsidRPr="0086132F" w:rsidRDefault="00530B17" w:rsidP="00530B17">
      <w:pPr>
        <w:keepNext/>
        <w:spacing w:before="120" w:after="120" w:line="264" w:lineRule="auto"/>
        <w:rPr>
          <w:rFonts w:ascii="Georgia" w:eastAsia="Times New Roman" w:hAnsi="Georgia" w:cs="Times New Roman"/>
          <w:b/>
          <w:sz w:val="20"/>
          <w:szCs w:val="20"/>
          <w:lang w:eastAsia="en-GB"/>
        </w:rPr>
      </w:pPr>
      <w:bookmarkStart w:id="22" w:name="_Toc360019037"/>
      <w:r w:rsidRPr="0086132F">
        <w:rPr>
          <w:rFonts w:ascii="Georgia" w:eastAsia="Times New Roman" w:hAnsi="Georgia" w:cs="Times New Roman"/>
          <w:b/>
          <w:sz w:val="20"/>
          <w:szCs w:val="20"/>
          <w:lang w:eastAsia="en-GB"/>
        </w:rPr>
        <w:t xml:space="preserve">Table 2: Overview of </w:t>
      </w:r>
      <w:bookmarkEnd w:id="22"/>
      <w:r w:rsidRPr="0086132F">
        <w:rPr>
          <w:rFonts w:ascii="Georgia" w:eastAsia="Times New Roman" w:hAnsi="Georgia" w:cs="Times New Roman"/>
          <w:b/>
          <w:sz w:val="20"/>
          <w:szCs w:val="20"/>
          <w:lang w:eastAsia="en-GB"/>
        </w:rPr>
        <w:t>District Health Boards regions</w:t>
      </w:r>
    </w:p>
    <w:tbl>
      <w:tblPr>
        <w:tblStyle w:val="MediumGrid3-Accent1"/>
        <w:tblW w:w="8080" w:type="dxa"/>
        <w:tblLayout w:type="fixed"/>
        <w:tblLook w:val="0420" w:firstRow="1" w:lastRow="0" w:firstColumn="0" w:lastColumn="0" w:noHBand="0" w:noVBand="1"/>
        <w:tblCaption w:val="Table 2: Overview of District Health Boards regions"/>
      </w:tblPr>
      <w:tblGrid>
        <w:gridCol w:w="284"/>
        <w:gridCol w:w="3935"/>
        <w:gridCol w:w="34"/>
        <w:gridCol w:w="3793"/>
        <w:gridCol w:w="34"/>
      </w:tblGrid>
      <w:tr w:rsidR="00530B17" w:rsidRPr="0086132F" w:rsidTr="00685844">
        <w:trPr>
          <w:gridAfter w:val="1"/>
          <w:cnfStyle w:val="100000000000" w:firstRow="1" w:lastRow="0" w:firstColumn="0" w:lastColumn="0" w:oddVBand="0" w:evenVBand="0" w:oddHBand="0" w:evenHBand="0" w:firstRowFirstColumn="0" w:firstRowLastColumn="0" w:lastRowFirstColumn="0" w:lastRowLastColumn="0"/>
          <w:wAfter w:w="34" w:type="dxa"/>
          <w:tblHeader/>
        </w:trPr>
        <w:tc>
          <w:tcPr>
            <w:tcW w:w="4219" w:type="dxa"/>
            <w:gridSpan w:val="2"/>
          </w:tcPr>
          <w:p w:rsidR="00530B17" w:rsidRPr="0086132F" w:rsidRDefault="00530B17" w:rsidP="00253EF9">
            <w:pPr>
              <w:spacing w:before="60" w:after="60"/>
              <w:jc w:val="center"/>
              <w:rPr>
                <w:sz w:val="18"/>
                <w:lang w:eastAsia="en-GB"/>
              </w:rPr>
            </w:pPr>
            <w:r w:rsidRPr="0086132F">
              <w:rPr>
                <w:sz w:val="18"/>
                <w:lang w:eastAsia="en-GB"/>
              </w:rPr>
              <w:t>DHB Regions</w:t>
            </w:r>
          </w:p>
        </w:tc>
        <w:tc>
          <w:tcPr>
            <w:tcW w:w="3827" w:type="dxa"/>
            <w:gridSpan w:val="2"/>
          </w:tcPr>
          <w:p w:rsidR="00530B17" w:rsidRPr="0086132F" w:rsidRDefault="00530B17" w:rsidP="00253EF9">
            <w:pPr>
              <w:spacing w:before="60" w:after="60"/>
              <w:jc w:val="center"/>
              <w:rPr>
                <w:sz w:val="18"/>
                <w:lang w:eastAsia="en-GB"/>
              </w:rPr>
            </w:pPr>
            <w:r w:rsidRPr="0086132F">
              <w:rPr>
                <w:sz w:val="18"/>
                <w:lang w:eastAsia="en-GB"/>
              </w:rPr>
              <w:t>Relationship/Contract Manager</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tcW w:w="284" w:type="dxa"/>
          </w:tcPr>
          <w:p w:rsidR="00530B17" w:rsidRPr="0086132F" w:rsidRDefault="00530B17" w:rsidP="00253EF9">
            <w:pPr>
              <w:spacing w:before="60" w:after="60"/>
              <w:jc w:val="center"/>
              <w:rPr>
                <w:sz w:val="18"/>
                <w:lang w:eastAsia="en-GB"/>
              </w:rPr>
            </w:pPr>
            <w:r w:rsidRPr="0086132F">
              <w:rPr>
                <w:sz w:val="18"/>
                <w:lang w:eastAsia="en-GB"/>
              </w:rPr>
              <w:t>1</w:t>
            </w:r>
          </w:p>
        </w:tc>
        <w:tc>
          <w:tcPr>
            <w:tcW w:w="3969" w:type="dxa"/>
            <w:gridSpan w:val="2"/>
          </w:tcPr>
          <w:p w:rsidR="00530B17" w:rsidRPr="0086132F" w:rsidRDefault="00530B17" w:rsidP="00253EF9">
            <w:pPr>
              <w:spacing w:before="60" w:after="60"/>
              <w:rPr>
                <w:sz w:val="18"/>
                <w:lang w:eastAsia="en-GB"/>
              </w:rPr>
            </w:pPr>
            <w:r w:rsidRPr="0086132F">
              <w:rPr>
                <w:sz w:val="18"/>
                <w:lang w:eastAsia="en-GB"/>
              </w:rPr>
              <w:t>Auckland, Counties Manukau, Northland, Waitemata</w:t>
            </w:r>
          </w:p>
        </w:tc>
        <w:tc>
          <w:tcPr>
            <w:tcW w:w="3827" w:type="dxa"/>
            <w:gridSpan w:val="2"/>
          </w:tcPr>
          <w:p w:rsidR="00530B17" w:rsidRPr="0086132F" w:rsidRDefault="00530B17" w:rsidP="00253EF9">
            <w:pPr>
              <w:spacing w:before="60" w:after="60"/>
              <w:jc w:val="center"/>
              <w:rPr>
                <w:sz w:val="18"/>
                <w:lang w:eastAsia="en-GB"/>
              </w:rPr>
            </w:pPr>
            <w:r w:rsidRPr="0086132F">
              <w:rPr>
                <w:sz w:val="18"/>
                <w:lang w:eastAsia="en-GB"/>
              </w:rPr>
              <w:t>Kahu Livingstone (Senior Advisor)</w:t>
            </w:r>
          </w:p>
        </w:tc>
      </w:tr>
      <w:tr w:rsidR="00530B17" w:rsidRPr="0086132F" w:rsidTr="00253EF9">
        <w:tc>
          <w:tcPr>
            <w:tcW w:w="284" w:type="dxa"/>
          </w:tcPr>
          <w:p w:rsidR="00530B17" w:rsidRPr="0086132F" w:rsidRDefault="00530B17" w:rsidP="00253EF9">
            <w:pPr>
              <w:spacing w:before="60" w:after="60"/>
              <w:jc w:val="center"/>
              <w:rPr>
                <w:sz w:val="18"/>
                <w:lang w:eastAsia="en-GB"/>
              </w:rPr>
            </w:pPr>
            <w:r w:rsidRPr="0086132F">
              <w:rPr>
                <w:sz w:val="18"/>
                <w:lang w:eastAsia="en-GB"/>
              </w:rPr>
              <w:t>2</w:t>
            </w:r>
          </w:p>
        </w:tc>
        <w:tc>
          <w:tcPr>
            <w:tcW w:w="3969" w:type="dxa"/>
            <w:gridSpan w:val="2"/>
          </w:tcPr>
          <w:p w:rsidR="00530B17" w:rsidRPr="0086132F" w:rsidRDefault="00530B17" w:rsidP="00253EF9">
            <w:pPr>
              <w:spacing w:before="60" w:after="60"/>
              <w:rPr>
                <w:sz w:val="18"/>
                <w:lang w:eastAsia="en-GB"/>
              </w:rPr>
            </w:pPr>
            <w:r w:rsidRPr="0086132F">
              <w:rPr>
                <w:sz w:val="18"/>
                <w:lang w:eastAsia="en-GB"/>
              </w:rPr>
              <w:t>Bay of Plenty, Lakes, Tairawhiti, Taranaki, Waikato</w:t>
            </w:r>
          </w:p>
        </w:tc>
        <w:tc>
          <w:tcPr>
            <w:tcW w:w="3827" w:type="dxa"/>
            <w:gridSpan w:val="2"/>
          </w:tcPr>
          <w:p w:rsidR="00530B17" w:rsidRPr="0086132F" w:rsidRDefault="00530B17" w:rsidP="00253EF9">
            <w:pPr>
              <w:spacing w:before="60" w:after="60"/>
              <w:jc w:val="center"/>
              <w:rPr>
                <w:sz w:val="18"/>
                <w:lang w:eastAsia="en-GB"/>
              </w:rPr>
            </w:pPr>
            <w:r w:rsidRPr="0086132F">
              <w:rPr>
                <w:sz w:val="18"/>
                <w:lang w:eastAsia="en-GB"/>
              </w:rPr>
              <w:t>Lisa Docherty (Senior Advisor)</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tcW w:w="284" w:type="dxa"/>
          </w:tcPr>
          <w:p w:rsidR="00530B17" w:rsidRPr="0086132F" w:rsidRDefault="00530B17" w:rsidP="00253EF9">
            <w:pPr>
              <w:spacing w:before="60" w:after="60"/>
              <w:jc w:val="center"/>
              <w:rPr>
                <w:sz w:val="18"/>
                <w:lang w:eastAsia="en-GB"/>
              </w:rPr>
            </w:pPr>
            <w:r w:rsidRPr="0086132F">
              <w:rPr>
                <w:sz w:val="18"/>
                <w:lang w:eastAsia="en-GB"/>
              </w:rPr>
              <w:t>3</w:t>
            </w:r>
          </w:p>
        </w:tc>
        <w:tc>
          <w:tcPr>
            <w:tcW w:w="3969" w:type="dxa"/>
            <w:gridSpan w:val="2"/>
          </w:tcPr>
          <w:p w:rsidR="00530B17" w:rsidRPr="0086132F" w:rsidRDefault="00530B17" w:rsidP="00253EF9">
            <w:pPr>
              <w:spacing w:before="60" w:after="60"/>
              <w:rPr>
                <w:sz w:val="18"/>
                <w:lang w:eastAsia="en-GB"/>
              </w:rPr>
            </w:pPr>
            <w:r w:rsidRPr="0086132F">
              <w:rPr>
                <w:sz w:val="18"/>
                <w:lang w:eastAsia="en-GB"/>
              </w:rPr>
              <w:t>Capital &amp; Coast, Hawkes Bay, Hutt Valley, MidCentral, Wairarapa,Whanganui</w:t>
            </w:r>
          </w:p>
        </w:tc>
        <w:tc>
          <w:tcPr>
            <w:tcW w:w="3827" w:type="dxa"/>
            <w:gridSpan w:val="2"/>
          </w:tcPr>
          <w:p w:rsidR="00530B17" w:rsidRDefault="00530B17" w:rsidP="00253EF9">
            <w:pPr>
              <w:spacing w:before="60" w:after="60"/>
              <w:jc w:val="center"/>
              <w:rPr>
                <w:sz w:val="18"/>
                <w:lang w:eastAsia="en-GB"/>
              </w:rPr>
            </w:pPr>
            <w:r w:rsidRPr="0086132F">
              <w:rPr>
                <w:sz w:val="18"/>
                <w:lang w:eastAsia="en-GB"/>
              </w:rPr>
              <w:t xml:space="preserve">Chas McCarthy </w:t>
            </w:r>
          </w:p>
          <w:p w:rsidR="00530B17" w:rsidRPr="0086132F" w:rsidRDefault="00530B17" w:rsidP="00253EF9">
            <w:pPr>
              <w:spacing w:before="60" w:after="60"/>
              <w:jc w:val="center"/>
              <w:rPr>
                <w:sz w:val="18"/>
                <w:lang w:eastAsia="en-GB"/>
              </w:rPr>
            </w:pPr>
            <w:r w:rsidRPr="0086132F">
              <w:rPr>
                <w:sz w:val="18"/>
                <w:lang w:eastAsia="en-GB"/>
              </w:rPr>
              <w:t xml:space="preserve">(Senior Contract </w:t>
            </w:r>
            <w:r>
              <w:rPr>
                <w:sz w:val="18"/>
                <w:lang w:eastAsia="en-GB"/>
              </w:rPr>
              <w:t xml:space="preserve">&amp; Relationship </w:t>
            </w:r>
            <w:r w:rsidRPr="0086132F">
              <w:rPr>
                <w:sz w:val="18"/>
                <w:lang w:eastAsia="en-GB"/>
              </w:rPr>
              <w:t>Manager)</w:t>
            </w:r>
          </w:p>
        </w:tc>
      </w:tr>
      <w:tr w:rsidR="00530B17" w:rsidRPr="0086132F" w:rsidTr="00253EF9">
        <w:tc>
          <w:tcPr>
            <w:tcW w:w="284" w:type="dxa"/>
          </w:tcPr>
          <w:p w:rsidR="00530B17" w:rsidRPr="0086132F" w:rsidRDefault="00530B17" w:rsidP="00253EF9">
            <w:pPr>
              <w:spacing w:before="60" w:after="60"/>
              <w:jc w:val="center"/>
              <w:rPr>
                <w:sz w:val="18"/>
                <w:lang w:eastAsia="en-GB"/>
              </w:rPr>
            </w:pPr>
            <w:r w:rsidRPr="0086132F">
              <w:rPr>
                <w:sz w:val="18"/>
                <w:lang w:eastAsia="en-GB"/>
              </w:rPr>
              <w:t>4</w:t>
            </w:r>
          </w:p>
        </w:tc>
        <w:tc>
          <w:tcPr>
            <w:tcW w:w="3969" w:type="dxa"/>
            <w:gridSpan w:val="2"/>
          </w:tcPr>
          <w:p w:rsidR="00530B17" w:rsidRPr="0086132F" w:rsidRDefault="00530B17" w:rsidP="00253EF9">
            <w:pPr>
              <w:spacing w:before="60" w:after="60"/>
              <w:rPr>
                <w:sz w:val="18"/>
                <w:lang w:eastAsia="en-GB"/>
              </w:rPr>
            </w:pPr>
            <w:r w:rsidRPr="0086132F">
              <w:rPr>
                <w:sz w:val="18"/>
                <w:lang w:eastAsia="en-GB"/>
              </w:rPr>
              <w:t>Canterbury, Nelson/Marlborough, Southern, WestCoast</w:t>
            </w:r>
          </w:p>
        </w:tc>
        <w:tc>
          <w:tcPr>
            <w:tcW w:w="3827" w:type="dxa"/>
            <w:gridSpan w:val="2"/>
          </w:tcPr>
          <w:p w:rsidR="00530B17" w:rsidRPr="0086132F" w:rsidRDefault="00530B17" w:rsidP="00253EF9">
            <w:pPr>
              <w:spacing w:before="60" w:after="60"/>
              <w:jc w:val="center"/>
              <w:rPr>
                <w:sz w:val="18"/>
                <w:lang w:eastAsia="en-GB"/>
              </w:rPr>
            </w:pPr>
            <w:r>
              <w:rPr>
                <w:sz w:val="18"/>
                <w:lang w:eastAsia="en-GB"/>
              </w:rPr>
              <w:t>Deborah Baird (</w:t>
            </w:r>
            <w:r w:rsidRPr="0086132F">
              <w:rPr>
                <w:sz w:val="18"/>
                <w:lang w:eastAsia="en-GB"/>
              </w:rPr>
              <w:t>Development Manager)</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tcW w:w="284" w:type="dxa"/>
          </w:tcPr>
          <w:p w:rsidR="00530B17" w:rsidRPr="0086132F" w:rsidRDefault="00530B17" w:rsidP="00253EF9">
            <w:pPr>
              <w:spacing w:before="60" w:after="60"/>
              <w:jc w:val="center"/>
              <w:rPr>
                <w:sz w:val="18"/>
                <w:lang w:eastAsia="en-GB"/>
              </w:rPr>
            </w:pPr>
            <w:r>
              <w:rPr>
                <w:sz w:val="18"/>
                <w:lang w:eastAsia="en-GB"/>
              </w:rPr>
              <w:t>5</w:t>
            </w:r>
          </w:p>
        </w:tc>
        <w:tc>
          <w:tcPr>
            <w:tcW w:w="3969" w:type="dxa"/>
            <w:gridSpan w:val="2"/>
          </w:tcPr>
          <w:p w:rsidR="00530B17" w:rsidRPr="0086132F" w:rsidRDefault="00530B17" w:rsidP="00253EF9">
            <w:pPr>
              <w:spacing w:before="60" w:after="60"/>
              <w:rPr>
                <w:sz w:val="18"/>
                <w:lang w:eastAsia="en-GB"/>
              </w:rPr>
            </w:pPr>
            <w:r>
              <w:rPr>
                <w:sz w:val="18"/>
                <w:lang w:eastAsia="en-GB"/>
              </w:rPr>
              <w:t>National Providers</w:t>
            </w:r>
          </w:p>
        </w:tc>
        <w:tc>
          <w:tcPr>
            <w:tcW w:w="3827" w:type="dxa"/>
            <w:gridSpan w:val="2"/>
          </w:tcPr>
          <w:p w:rsidR="00530B17" w:rsidRPr="0086132F" w:rsidRDefault="00530B17" w:rsidP="00253EF9">
            <w:pPr>
              <w:spacing w:before="60" w:after="60"/>
              <w:jc w:val="center"/>
              <w:rPr>
                <w:sz w:val="18"/>
                <w:lang w:eastAsia="en-GB"/>
              </w:rPr>
            </w:pPr>
            <w:r>
              <w:rPr>
                <w:sz w:val="18"/>
                <w:lang w:eastAsia="en-GB"/>
              </w:rPr>
              <w:t>Karen Koopu (Development Manager)</w:t>
            </w:r>
          </w:p>
        </w:tc>
      </w:tr>
    </w:tbl>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rPr>
      </w:pP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br w:type="page"/>
      </w:r>
    </w:p>
    <w:p w:rsidR="00530B17" w:rsidRPr="0086132F" w:rsidRDefault="00530B17" w:rsidP="002450BA">
      <w:pPr>
        <w:pStyle w:val="Heading1"/>
      </w:pPr>
      <w:bookmarkStart w:id="23" w:name="_Toc321228621"/>
      <w:bookmarkStart w:id="24" w:name="_Toc321229376"/>
      <w:bookmarkStart w:id="25" w:name="_Toc358191461"/>
      <w:bookmarkEnd w:id="11"/>
      <w:bookmarkEnd w:id="12"/>
      <w:bookmarkEnd w:id="13"/>
      <w:r w:rsidRPr="0086132F">
        <w:t>Māori health and disability providers</w:t>
      </w:r>
      <w:bookmarkEnd w:id="23"/>
      <w:bookmarkEnd w:id="24"/>
      <w:bookmarkEnd w:id="25"/>
      <w:r>
        <w:t xml:space="preserve"> </w:t>
      </w:r>
      <w:r w:rsidRPr="00C47A69">
        <w:rPr>
          <w:sz w:val="48"/>
          <w:szCs w:val="48"/>
        </w:rPr>
        <w:t>(DHB based)</w:t>
      </w:r>
    </w:p>
    <w:p w:rsidR="00530B17" w:rsidRPr="0086132F" w:rsidRDefault="00530B17" w:rsidP="00530B17">
      <w:pPr>
        <w:spacing w:after="0" w:line="264" w:lineRule="auto"/>
        <w:rPr>
          <w:rFonts w:ascii="Georgia" w:eastAsia="Times New Roman" w:hAnsi="Georgia" w:cs="Times New Roman"/>
          <w:sz w:val="22"/>
          <w:szCs w:val="20"/>
          <w:lang w:eastAsia="en-GB"/>
        </w:rPr>
      </w:pPr>
      <w:bookmarkStart w:id="26" w:name="_Toc155741710"/>
      <w:bookmarkStart w:id="27" w:name="_Toc160506535"/>
      <w:bookmarkStart w:id="28" w:name="_Toc115863448"/>
      <w:r w:rsidRPr="0086132F">
        <w:rPr>
          <w:rFonts w:ascii="Georgia" w:eastAsia="Times New Roman" w:hAnsi="Georgia" w:cs="Times New Roman"/>
          <w:sz w:val="22"/>
          <w:szCs w:val="20"/>
          <w:lang w:eastAsia="en-GB"/>
        </w:rPr>
        <w:t xml:space="preserve">Funding under the </w:t>
      </w:r>
      <w:r>
        <w:rPr>
          <w:rFonts w:ascii="Georgia" w:eastAsia="Times New Roman" w:hAnsi="Georgia" w:cs="Times New Roman"/>
          <w:sz w:val="22"/>
          <w:szCs w:val="20"/>
          <w:lang w:eastAsia="en-GB"/>
        </w:rPr>
        <w:t>MPDS</w:t>
      </w:r>
      <w:r w:rsidRPr="0086132F">
        <w:rPr>
          <w:rFonts w:ascii="Georgia" w:eastAsia="Times New Roman" w:hAnsi="Georgia" w:cs="Times New Roman"/>
          <w:sz w:val="22"/>
          <w:szCs w:val="20"/>
          <w:lang w:eastAsia="en-GB"/>
        </w:rPr>
        <w:t xml:space="preserve"> for Māori health and disability providers is only available to health providers, or health organisations, that are owned, governed and operated by iwi and/or Māori organisations.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To meet these criteria, there must be sufficient evidence that confirms:</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the applicant’s legal entity status (charitable trust/company/incorporated society)</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2.</w:t>
      </w:r>
      <w:r w:rsidRPr="0086132F">
        <w:rPr>
          <w:rFonts w:ascii="Georgia" w:eastAsia="Times New Roman" w:hAnsi="Georgia" w:cs="Times New Roman"/>
          <w:sz w:val="22"/>
          <w:szCs w:val="20"/>
          <w:lang w:eastAsia="en-GB"/>
        </w:rPr>
        <w:tab/>
        <w:t>the legal entity is registered with the Charities Commission</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3.</w:t>
      </w:r>
      <w:r w:rsidRPr="0086132F">
        <w:rPr>
          <w:rFonts w:ascii="Georgia" w:eastAsia="Times New Roman" w:hAnsi="Georgia" w:cs="Times New Roman"/>
          <w:sz w:val="22"/>
          <w:szCs w:val="20"/>
          <w:lang w:eastAsia="en-GB"/>
        </w:rPr>
        <w:tab/>
        <w:t>the beneficiaries/members who appoint the Board are majority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4.</w:t>
      </w:r>
      <w:r w:rsidRPr="0086132F">
        <w:rPr>
          <w:rFonts w:ascii="Georgia" w:eastAsia="Times New Roman" w:hAnsi="Georgia" w:cs="Times New Roman"/>
          <w:sz w:val="22"/>
          <w:szCs w:val="20"/>
          <w:lang w:eastAsia="en-GB"/>
        </w:rPr>
        <w:tab/>
        <w:t>the majority of current Board members are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5.</w:t>
      </w:r>
      <w:r w:rsidRPr="0086132F">
        <w:rPr>
          <w:rFonts w:ascii="Georgia" w:eastAsia="Times New Roman" w:hAnsi="Georgia" w:cs="Times New Roman"/>
          <w:sz w:val="22"/>
          <w:szCs w:val="20"/>
          <w:lang w:eastAsia="en-GB"/>
        </w:rPr>
        <w:tab/>
        <w:t>the owners/directors of the company are majority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6.</w:t>
      </w:r>
      <w:r w:rsidRPr="0086132F">
        <w:rPr>
          <w:rFonts w:ascii="Georgia" w:eastAsia="Times New Roman" w:hAnsi="Georgia" w:cs="Times New Roman"/>
          <w:sz w:val="22"/>
          <w:szCs w:val="20"/>
          <w:lang w:eastAsia="en-GB"/>
        </w:rPr>
        <w:tab/>
        <w:t>levels of Māori representation outlined in points 3–5 above are maintained over time</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7.</w:t>
      </w:r>
      <w:r w:rsidRPr="0086132F">
        <w:rPr>
          <w:rFonts w:ascii="Georgia" w:eastAsia="Times New Roman" w:hAnsi="Georgia" w:cs="Times New Roman"/>
          <w:sz w:val="22"/>
          <w:szCs w:val="20"/>
          <w:lang w:eastAsia="en-GB"/>
        </w:rPr>
        <w:tab/>
        <w:t>in the event of closure or wind up, assets are disbursed to a Māori community or an organisation meeting the same criteria.</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Eligible applicants include:</w:t>
      </w:r>
    </w:p>
    <w:p w:rsidR="00530B17" w:rsidRPr="0086132F" w:rsidRDefault="00530B17" w:rsidP="00530B17">
      <w:pPr>
        <w:numPr>
          <w:ilvl w:val="0"/>
          <w:numId w:val="1"/>
        </w:numPr>
        <w:spacing w:before="90"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an existing Māori health </w:t>
      </w:r>
      <w:r>
        <w:rPr>
          <w:rFonts w:ascii="Georgia" w:eastAsia="Times New Roman" w:hAnsi="Georgia" w:cs="Times New Roman"/>
          <w:sz w:val="22"/>
          <w:szCs w:val="20"/>
          <w:lang w:eastAsia="en-GB"/>
        </w:rPr>
        <w:t xml:space="preserve">and disability </w:t>
      </w:r>
      <w:r w:rsidRPr="0086132F">
        <w:rPr>
          <w:rFonts w:ascii="Georgia" w:eastAsia="Times New Roman" w:hAnsi="Georgia" w:cs="Times New Roman"/>
          <w:sz w:val="22"/>
          <w:szCs w:val="20"/>
          <w:lang w:eastAsia="en-GB"/>
        </w:rPr>
        <w:t>provider that has one or more contracts with the Ministry of Health and/or DHB and/or primary health organisation (PHO)</w:t>
      </w:r>
    </w:p>
    <w:p w:rsidR="00530B17" w:rsidRPr="0086132F" w:rsidRDefault="00530B17" w:rsidP="00530B17">
      <w:pPr>
        <w:numPr>
          <w:ilvl w:val="0"/>
          <w:numId w:val="1"/>
        </w:numPr>
        <w:spacing w:before="90"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a Māori health </w:t>
      </w:r>
      <w:r>
        <w:rPr>
          <w:rFonts w:ascii="Georgia" w:eastAsia="Times New Roman" w:hAnsi="Georgia" w:cs="Times New Roman"/>
          <w:sz w:val="22"/>
          <w:szCs w:val="20"/>
          <w:lang w:eastAsia="en-GB"/>
        </w:rPr>
        <w:t xml:space="preserve">and disability </w:t>
      </w:r>
      <w:r w:rsidRPr="0086132F">
        <w:rPr>
          <w:rFonts w:ascii="Georgia" w:eastAsia="Times New Roman" w:hAnsi="Georgia" w:cs="Times New Roman"/>
          <w:sz w:val="22"/>
          <w:szCs w:val="20"/>
          <w:lang w:eastAsia="en-GB"/>
        </w:rPr>
        <w:t>provider that is in the process of developing a contract with the support of the Ministry of Health and/or DHB and/or PHO.</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pBdr>
          <w:top w:val="single" w:sz="4" w:space="12" w:color="auto"/>
          <w:left w:val="single" w:sz="4" w:space="12" w:color="auto"/>
          <w:bottom w:val="single" w:sz="4" w:space="12" w:color="auto"/>
          <w:right w:val="single" w:sz="4" w:space="12" w:color="auto"/>
        </w:pBdr>
        <w:spacing w:before="120" w:after="0" w:line="264" w:lineRule="auto"/>
        <w:ind w:left="284" w:right="284"/>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The Ministry of Health has defined a Māori health provider as a provider that is owned and governed by Māori and is providing health and disability services primarily but not exclusively for Māori.</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29" w:name="_Toc257106143"/>
      <w:bookmarkStart w:id="30" w:name="_Toc321228622"/>
      <w:bookmarkStart w:id="31" w:name="_Toc321229377"/>
      <w:bookmarkStart w:id="32" w:name="_Toc358191462"/>
      <w:r w:rsidRPr="0086132F">
        <w:t>Funding allocation</w:t>
      </w:r>
      <w:bookmarkEnd w:id="29"/>
      <w:bookmarkEnd w:id="30"/>
      <w:bookmarkEnd w:id="31"/>
      <w:bookmarkEnd w:id="32"/>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 MPDS regional Māori health and disability provider funding has been allocated based on projected population data from Statistics New Zealand.  </w:t>
      </w:r>
      <w:r>
        <w:rPr>
          <w:rFonts w:ascii="Georgia" w:eastAsia="Times New Roman" w:hAnsi="Georgia" w:cs="Times New Roman"/>
          <w:sz w:val="22"/>
          <w:szCs w:val="20"/>
          <w:lang w:eastAsia="en-GB"/>
        </w:rPr>
        <w:t>T</w:t>
      </w:r>
      <w:r w:rsidRPr="0086132F">
        <w:rPr>
          <w:rFonts w:ascii="Georgia" w:eastAsia="Times New Roman" w:hAnsi="Georgia" w:cs="Times New Roman"/>
          <w:sz w:val="22"/>
          <w:szCs w:val="20"/>
          <w:lang w:eastAsia="en-GB"/>
        </w:rPr>
        <w:t>he 2014/15</w:t>
      </w:r>
      <w:r>
        <w:rPr>
          <w:rFonts w:ascii="Georgia" w:eastAsia="Times New Roman" w:hAnsi="Georgia" w:cs="Times New Roman"/>
          <w:sz w:val="22"/>
          <w:szCs w:val="20"/>
          <w:lang w:eastAsia="en-GB"/>
        </w:rPr>
        <w:t xml:space="preserve"> and </w:t>
      </w:r>
      <w:r w:rsidRPr="0086132F">
        <w:rPr>
          <w:rFonts w:ascii="Georgia" w:eastAsia="Times New Roman" w:hAnsi="Georgia" w:cs="Times New Roman"/>
          <w:sz w:val="22"/>
          <w:szCs w:val="20"/>
          <w:lang w:eastAsia="en-GB"/>
        </w:rPr>
        <w:t>2015/16 population calculations remain the same minus funding previously funded in the three year contracting round started in 2013/14.</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The final allocation per DHB is listed in Table 3: Māori health provider</w:t>
      </w:r>
      <w:r>
        <w:rPr>
          <w:rFonts w:ascii="Georgia" w:eastAsia="Times New Roman" w:hAnsi="Georgia" w:cs="Times New Roman"/>
          <w:sz w:val="22"/>
          <w:szCs w:val="20"/>
          <w:lang w:eastAsia="en-GB"/>
        </w:rPr>
        <w:t xml:space="preserve"> (DHB based) </w:t>
      </w:r>
      <w:r w:rsidRPr="0086132F">
        <w:rPr>
          <w:rFonts w:ascii="Georgia" w:eastAsia="Times New Roman" w:hAnsi="Georgia" w:cs="Times New Roman"/>
          <w:sz w:val="22"/>
          <w:szCs w:val="20"/>
          <w:lang w:eastAsia="en-GB"/>
        </w:rPr>
        <w:t>MPDS allocation by DHB for 2014/1</w:t>
      </w:r>
      <w:r>
        <w:rPr>
          <w:rFonts w:ascii="Georgia" w:eastAsia="Times New Roman" w:hAnsi="Georgia" w:cs="Times New Roman"/>
          <w:sz w:val="22"/>
          <w:szCs w:val="20"/>
          <w:lang w:eastAsia="en-GB"/>
        </w:rPr>
        <w:t>6</w:t>
      </w:r>
      <w:r w:rsidRPr="0086132F">
        <w:rPr>
          <w:rFonts w:ascii="Georgia" w:eastAsia="Times New Roman" w:hAnsi="Georgia" w:cs="Times New Roman"/>
          <w:sz w:val="22"/>
          <w:szCs w:val="20"/>
          <w:lang w:eastAsia="en-GB"/>
        </w:rPr>
        <w:t>.</w:t>
      </w:r>
    </w:p>
    <w:p w:rsidR="00551AEC" w:rsidRDefault="00551AEC" w:rsidP="00530B17">
      <w:pPr>
        <w:spacing w:after="0" w:line="264" w:lineRule="auto"/>
        <w:rPr>
          <w:rFonts w:ascii="Georgia" w:eastAsia="Times New Roman" w:hAnsi="Georgia" w:cs="Times New Roman"/>
          <w:sz w:val="22"/>
          <w:szCs w:val="20"/>
          <w:lang w:eastAsia="en-GB"/>
        </w:rPr>
      </w:pPr>
    </w:p>
    <w:p w:rsidR="00551AEC" w:rsidRDefault="00551AEC">
      <w:pPr>
        <w:rPr>
          <w:rFonts w:ascii="Georgia" w:eastAsia="Times New Roman" w:hAnsi="Georgia" w:cs="Times New Roman"/>
          <w:sz w:val="22"/>
          <w:szCs w:val="20"/>
          <w:lang w:eastAsia="en-GB"/>
        </w:rPr>
      </w:pPr>
      <w:r>
        <w:rPr>
          <w:rFonts w:ascii="Georgia" w:eastAsia="Times New Roman" w:hAnsi="Georgia" w:cs="Times New Roman"/>
          <w:sz w:val="22"/>
          <w:szCs w:val="20"/>
          <w:lang w:eastAsia="en-GB"/>
        </w:rPr>
        <w:br w:type="page"/>
      </w:r>
    </w:p>
    <w:p w:rsidR="00551AEC" w:rsidRPr="0086132F" w:rsidRDefault="00551AEC"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before="120" w:after="120" w:line="264" w:lineRule="auto"/>
        <w:rPr>
          <w:rFonts w:ascii="Georgia" w:eastAsia="Times New Roman" w:hAnsi="Georgia" w:cs="Times New Roman"/>
          <w:b/>
          <w:sz w:val="20"/>
          <w:szCs w:val="20"/>
          <w:lang w:eastAsia="en-GB"/>
        </w:rPr>
      </w:pPr>
      <w:bookmarkStart w:id="33" w:name="_Toc257106148"/>
      <w:bookmarkStart w:id="34" w:name="_Toc321228625"/>
      <w:bookmarkStart w:id="35" w:name="_Toc321229380"/>
      <w:bookmarkStart w:id="36" w:name="_Toc360019038"/>
      <w:r w:rsidRPr="0086132F">
        <w:rPr>
          <w:rFonts w:ascii="Georgia" w:eastAsia="Times New Roman" w:hAnsi="Georgia" w:cs="Times New Roman"/>
          <w:b/>
          <w:sz w:val="20"/>
          <w:szCs w:val="20"/>
          <w:lang w:eastAsia="en-GB"/>
        </w:rPr>
        <w:t>Table 3: Māori health provider</w:t>
      </w:r>
      <w:r>
        <w:rPr>
          <w:rFonts w:ascii="Georgia" w:eastAsia="Times New Roman" w:hAnsi="Georgia" w:cs="Times New Roman"/>
          <w:b/>
          <w:sz w:val="20"/>
          <w:szCs w:val="20"/>
          <w:lang w:eastAsia="en-GB"/>
        </w:rPr>
        <w:t xml:space="preserve"> (DHB based)</w:t>
      </w:r>
      <w:r w:rsidRPr="0086132F">
        <w:rPr>
          <w:rFonts w:ascii="Georgia" w:eastAsia="Times New Roman" w:hAnsi="Georgia" w:cs="Times New Roman"/>
          <w:b/>
          <w:sz w:val="20"/>
          <w:szCs w:val="20"/>
          <w:lang w:eastAsia="en-GB"/>
        </w:rPr>
        <w:t xml:space="preserve"> MPDS allocation by DHB for </w:t>
      </w:r>
      <w:bookmarkEnd w:id="33"/>
      <w:r w:rsidRPr="0086132F">
        <w:rPr>
          <w:rFonts w:ascii="Georgia" w:eastAsia="Times New Roman" w:hAnsi="Georgia" w:cs="Times New Roman"/>
          <w:b/>
          <w:sz w:val="20"/>
          <w:szCs w:val="20"/>
          <w:lang w:eastAsia="en-GB"/>
        </w:rPr>
        <w:t>2014/1</w:t>
      </w:r>
      <w:bookmarkEnd w:id="34"/>
      <w:bookmarkEnd w:id="35"/>
      <w:bookmarkEnd w:id="36"/>
      <w:r>
        <w:rPr>
          <w:rFonts w:ascii="Georgia" w:eastAsia="Times New Roman" w:hAnsi="Georgia" w:cs="Times New Roman"/>
          <w:b/>
          <w:sz w:val="20"/>
          <w:szCs w:val="20"/>
          <w:lang w:eastAsia="en-GB"/>
        </w:rPr>
        <w:t>6</w:t>
      </w:r>
    </w:p>
    <w:tbl>
      <w:tblPr>
        <w:tblStyle w:val="MediumGrid3-Accent1"/>
        <w:tblW w:w="0" w:type="auto"/>
        <w:tblInd w:w="1101" w:type="dxa"/>
        <w:tblLayout w:type="fixed"/>
        <w:tblLook w:val="00E0" w:firstRow="1" w:lastRow="1" w:firstColumn="1" w:lastColumn="0" w:noHBand="0" w:noVBand="0"/>
        <w:tblCaption w:val="Table 3: Māori health provider (DHB based) MPDS allocation by DHB for 2014/16"/>
      </w:tblPr>
      <w:tblGrid>
        <w:gridCol w:w="2173"/>
        <w:gridCol w:w="2173"/>
        <w:gridCol w:w="2174"/>
      </w:tblGrid>
      <w:tr w:rsidR="00530B17" w:rsidRPr="0086132F" w:rsidTr="00551A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DHB</w:t>
            </w:r>
          </w:p>
        </w:tc>
        <w:tc>
          <w:tcPr>
            <w:cnfStyle w:val="000010000000" w:firstRow="0" w:lastRow="0" w:firstColumn="0" w:lastColumn="0" w:oddVBand="1" w:evenVBand="0" w:oddHBand="0" w:evenHBand="0" w:firstRowFirstColumn="0" w:firstRowLastColumn="0" w:lastRowFirstColumn="0" w:lastRowLastColumn="0"/>
            <w:tcW w:w="2173" w:type="dxa"/>
            <w:noWrap/>
          </w:tcPr>
          <w:p w:rsidR="00530B17" w:rsidRPr="0086132F" w:rsidRDefault="00530B17" w:rsidP="00253EF9">
            <w:pPr>
              <w:spacing w:before="60" w:after="60"/>
              <w:jc w:val="center"/>
              <w:rPr>
                <w:sz w:val="18"/>
                <w:lang w:eastAsia="en-GB"/>
              </w:rPr>
            </w:pPr>
            <w:r w:rsidRPr="0086132F">
              <w:rPr>
                <w:sz w:val="18"/>
                <w:lang w:eastAsia="en-GB"/>
              </w:rPr>
              <w:t>2014/15 allocation</w:t>
            </w:r>
            <w:r w:rsidRPr="0086132F">
              <w:rPr>
                <w:sz w:val="18"/>
                <w:lang w:eastAsia="en-GB"/>
              </w:rPr>
              <w:br/>
              <w:t>(GST exclusive)</w:t>
            </w:r>
          </w:p>
        </w:tc>
        <w:tc>
          <w:tcPr>
            <w:tcW w:w="2174" w:type="dxa"/>
          </w:tcPr>
          <w:p w:rsidR="00530B17" w:rsidRPr="0086132F" w:rsidRDefault="00530B17" w:rsidP="00253EF9">
            <w:pPr>
              <w:spacing w:before="60" w:after="60"/>
              <w:jc w:val="center"/>
              <w:cnfStyle w:val="100000000000" w:firstRow="1" w:lastRow="0" w:firstColumn="0" w:lastColumn="0" w:oddVBand="0" w:evenVBand="0" w:oddHBand="0" w:evenHBand="0" w:firstRowFirstColumn="0" w:firstRowLastColumn="0" w:lastRowFirstColumn="0" w:lastRowLastColumn="0"/>
              <w:rPr>
                <w:sz w:val="18"/>
                <w:lang w:eastAsia="en-GB"/>
              </w:rPr>
            </w:pPr>
            <w:r w:rsidRPr="0086132F">
              <w:rPr>
                <w:sz w:val="18"/>
                <w:lang w:eastAsia="en-GB"/>
              </w:rPr>
              <w:t>2015/16 allocation</w:t>
            </w:r>
            <w:r w:rsidRPr="0086132F">
              <w:rPr>
                <w:sz w:val="18"/>
                <w:lang w:eastAsia="en-GB"/>
              </w:rPr>
              <w:br/>
              <w:t>(GST exclusive)</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Auckland</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$129,861.00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$143,861.00</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Bay of Plenty</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$386,230.03</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$415,186.45</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Canterbury</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$175,868.70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$242,268.70</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Capital &amp; Coast</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$238,849.85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$241,849.85</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Counties Manukau</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$117,575.05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$337,130.05</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Hawke’s Bay</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$335,900.55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$335,900.55</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Hutt Valley</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$217,141.95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$217,141.95</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Lakes</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$157,884.53</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$272,721.90</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MidCentral</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$125,590.65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$164,192.65</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Nelson Marlborough</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$113,519.25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$113,519.25</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Northland</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$77,421.80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$233,381.80</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South Canterbury</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$33,764.70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$33,764.70</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Southern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$161,188.60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$213,188.60</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Tairawhiti</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$0.00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$0.00</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Taranaki</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$162,419.85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$162,419.85</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Waikato</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$519,035.63</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$550,494.12</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Wairarapa</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$54,139.95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$54,139.95</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Waitemata</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$125,490.59</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$184,612.52</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West Coast</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$28,525.35</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$28,525.35</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Whanganui</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$48,104.07</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$82,049.50</w:t>
            </w:r>
          </w:p>
        </w:tc>
      </w:tr>
      <w:tr w:rsidR="00530B17" w:rsidRPr="0086132F" w:rsidTr="00551A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Subtotal</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b/>
                <w:sz w:val="18"/>
                <w:lang w:eastAsia="en-GB"/>
              </w:rPr>
            </w:pPr>
            <w:r w:rsidRPr="0086132F">
              <w:rPr>
                <w:b/>
                <w:sz w:val="18"/>
                <w:lang w:eastAsia="en-GB"/>
              </w:rPr>
              <w:t>$3,208,512.17</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100000" w:firstRow="0" w:lastRow="0" w:firstColumn="0" w:lastColumn="0" w:oddVBand="0" w:evenVBand="0" w:oddHBand="1" w:evenHBand="0" w:firstRowFirstColumn="0" w:firstRowLastColumn="0" w:lastRowFirstColumn="0" w:lastRowLastColumn="0"/>
              <w:rPr>
                <w:b/>
                <w:sz w:val="18"/>
                <w:lang w:eastAsia="en-GB"/>
              </w:rPr>
            </w:pPr>
            <w:r w:rsidRPr="0086132F">
              <w:rPr>
                <w:b/>
                <w:sz w:val="18"/>
                <w:lang w:eastAsia="en-GB"/>
              </w:rPr>
              <w:t>$4,026,348.74</w:t>
            </w:r>
          </w:p>
        </w:tc>
      </w:tr>
      <w:tr w:rsidR="00530B17" w:rsidRPr="0086132F" w:rsidTr="00551AEC">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rPr>
            </w:pPr>
            <w:r w:rsidRPr="0086132F">
              <w:rPr>
                <w:sz w:val="18"/>
              </w:rPr>
              <w:t>Contingency funding</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$30,000.00</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$30,000.00</w:t>
            </w:r>
          </w:p>
        </w:tc>
      </w:tr>
      <w:tr w:rsidR="00530B17" w:rsidRPr="0086132F" w:rsidTr="00551A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noWrap/>
          </w:tcPr>
          <w:p w:rsidR="00530B17" w:rsidRPr="0086132F" w:rsidRDefault="00530B17" w:rsidP="00253EF9">
            <w:pPr>
              <w:spacing w:before="60" w:after="60"/>
              <w:rPr>
                <w:sz w:val="18"/>
                <w:lang w:eastAsia="en-GB"/>
              </w:rPr>
            </w:pPr>
            <w:r w:rsidRPr="0086132F">
              <w:rPr>
                <w:sz w:val="18"/>
                <w:lang w:eastAsia="en-GB"/>
              </w:rPr>
              <w:t>Total</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95B3D7" w:themeFill="accent1" w:themeFillTint="99"/>
            <w:noWrap/>
          </w:tcPr>
          <w:p w:rsidR="00530B17" w:rsidRPr="0086132F" w:rsidRDefault="00530B17" w:rsidP="00253EF9">
            <w:pPr>
              <w:tabs>
                <w:tab w:val="decimal" w:pos="1786"/>
              </w:tabs>
              <w:spacing w:before="60" w:after="60"/>
              <w:rPr>
                <w:sz w:val="18"/>
                <w:lang w:eastAsia="en-GB"/>
              </w:rPr>
            </w:pPr>
            <w:r w:rsidRPr="0086132F">
              <w:rPr>
                <w:sz w:val="18"/>
                <w:lang w:eastAsia="en-GB"/>
              </w:rPr>
              <w:t>$3,238,512.17</w:t>
            </w:r>
          </w:p>
        </w:tc>
        <w:tc>
          <w:tcPr>
            <w:tcW w:w="2174" w:type="dxa"/>
            <w:shd w:val="clear" w:color="auto" w:fill="95B3D7" w:themeFill="accent1" w:themeFillTint="99"/>
          </w:tcPr>
          <w:p w:rsidR="00530B17" w:rsidRPr="0086132F" w:rsidRDefault="00530B17" w:rsidP="00253EF9">
            <w:pPr>
              <w:tabs>
                <w:tab w:val="decimal" w:pos="1786"/>
              </w:tabs>
              <w:spacing w:before="60" w:after="60"/>
              <w:cnfStyle w:val="010000000000" w:firstRow="0" w:lastRow="1" w:firstColumn="0" w:lastColumn="0" w:oddVBand="0" w:evenVBand="0" w:oddHBand="0" w:evenHBand="0" w:firstRowFirstColumn="0" w:firstRowLastColumn="0" w:lastRowFirstColumn="0" w:lastRowLastColumn="0"/>
              <w:rPr>
                <w:sz w:val="18"/>
                <w:lang w:eastAsia="en-GB"/>
              </w:rPr>
            </w:pPr>
            <w:r w:rsidRPr="0086132F">
              <w:rPr>
                <w:sz w:val="18"/>
                <w:lang w:eastAsia="en-GB"/>
              </w:rPr>
              <w:t>$4,056,348.74</w:t>
            </w:r>
          </w:p>
        </w:tc>
      </w:tr>
    </w:tbl>
    <w:p w:rsidR="00530B17" w:rsidRPr="0086132F" w:rsidRDefault="00530B17" w:rsidP="00530B17">
      <w:pPr>
        <w:spacing w:after="0" w:line="264" w:lineRule="auto"/>
        <w:rPr>
          <w:rFonts w:eastAsia="Times New Roman" w:cs="Times New Roman"/>
          <w:b/>
          <w:sz w:val="18"/>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b/>
          <w:bCs/>
          <w:sz w:val="22"/>
          <w:szCs w:val="20"/>
          <w:lang w:eastAsia="en-GB"/>
        </w:rPr>
        <w:t>Please note</w:t>
      </w:r>
      <w:r w:rsidRPr="0086132F">
        <w:rPr>
          <w:rFonts w:ascii="Georgia" w:eastAsia="Times New Roman" w:hAnsi="Georgia" w:cs="Times New Roman"/>
          <w:b/>
          <w:sz w:val="22"/>
          <w:szCs w:val="20"/>
          <w:lang w:eastAsia="en-GB"/>
        </w:rPr>
        <w:t>:</w:t>
      </w:r>
      <w:r w:rsidRPr="0086132F">
        <w:rPr>
          <w:rFonts w:ascii="Georgia" w:eastAsia="Times New Roman" w:hAnsi="Georgia" w:cs="Times New Roman"/>
          <w:sz w:val="22"/>
          <w:szCs w:val="20"/>
          <w:lang w:eastAsia="en-GB"/>
        </w:rPr>
        <w:t xml:space="preserve"> The Ministry reserves the right to reallocate any unspent funding within any DHB region.</w:t>
      </w:r>
      <w:r w:rsidR="004121E9" w:rsidRPr="0086132F">
        <w:rPr>
          <w:rFonts w:ascii="Georgia" w:eastAsia="Times New Roman" w:hAnsi="Georgia" w:cs="Times New Roman"/>
          <w:sz w:val="22"/>
          <w:szCs w:val="20"/>
          <w:lang w:eastAsia="en-GB"/>
        </w:rPr>
        <w:t xml:space="preserve"> </w:t>
      </w:r>
    </w:p>
    <w:p w:rsidR="00530B17" w:rsidRPr="0086132F" w:rsidRDefault="00530B17" w:rsidP="00530B17">
      <w:pPr>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br w:type="page"/>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1"/>
      </w:pPr>
      <w:bookmarkStart w:id="37" w:name="_Toc115863450"/>
      <w:bookmarkStart w:id="38" w:name="_Toc160506541"/>
      <w:bookmarkStart w:id="39" w:name="_Toc256770836"/>
      <w:bookmarkStart w:id="40" w:name="_Toc321228626"/>
      <w:bookmarkStart w:id="41" w:name="_Toc321229381"/>
      <w:bookmarkStart w:id="42" w:name="_Toc358191470"/>
      <w:bookmarkEnd w:id="26"/>
      <w:bookmarkEnd w:id="27"/>
      <w:bookmarkEnd w:id="28"/>
      <w:r w:rsidRPr="0086132F">
        <w:t>National Māori health providers</w:t>
      </w:r>
      <w:bookmarkEnd w:id="37"/>
      <w:bookmarkEnd w:id="38"/>
      <w:bookmarkEnd w:id="39"/>
      <w:bookmarkEnd w:id="40"/>
      <w:bookmarkEnd w:id="41"/>
      <w:bookmarkEnd w:id="42"/>
    </w:p>
    <w:p w:rsidR="00530B17"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Assisting national</w:t>
      </w:r>
      <w:r>
        <w:rPr>
          <w:rFonts w:ascii="Georgia" w:eastAsia="Times New Roman" w:hAnsi="Georgia" w:cs="Times New Roman"/>
          <w:sz w:val="22"/>
          <w:szCs w:val="20"/>
          <w:lang w:eastAsia="en-GB"/>
        </w:rPr>
        <w:t xml:space="preserve"> Māori health</w:t>
      </w:r>
      <w:r w:rsidRPr="0086132F">
        <w:rPr>
          <w:rFonts w:ascii="Georgia" w:eastAsia="Times New Roman" w:hAnsi="Georgia" w:cs="Times New Roman"/>
          <w:sz w:val="22"/>
          <w:szCs w:val="20"/>
          <w:lang w:eastAsia="en-GB"/>
        </w:rPr>
        <w:t xml:space="preserve"> providers is a strategic investment to support Māori health workforce development, strengthen clinical and medical expertise, improve Māori provider collaboration, enhance governance responsibilities, and significantly improve the collection and use of he</w:t>
      </w:r>
      <w:r w:rsidR="00685844">
        <w:rPr>
          <w:rFonts w:ascii="Georgia" w:eastAsia="Times New Roman" w:hAnsi="Georgia" w:cs="Times New Roman"/>
          <w:sz w:val="22"/>
          <w:szCs w:val="20"/>
          <w:lang w:eastAsia="en-GB"/>
        </w:rPr>
        <w:t>alth information.</w:t>
      </w:r>
    </w:p>
    <w:p w:rsidR="00685844" w:rsidRDefault="00685844" w:rsidP="00530B17">
      <w:pPr>
        <w:spacing w:after="0" w:line="264" w:lineRule="auto"/>
        <w:rPr>
          <w:rFonts w:ascii="Georgia" w:eastAsia="Times New Roman" w:hAnsi="Georgia" w:cs="Times New Roman"/>
          <w:sz w:val="22"/>
          <w:szCs w:val="20"/>
          <w:lang w:eastAsia="en-GB"/>
        </w:rPr>
      </w:pPr>
    </w:p>
    <w:p w:rsidR="00530B17" w:rsidRPr="0047173A" w:rsidRDefault="00530B17" w:rsidP="002450BA">
      <w:pPr>
        <w:pStyle w:val="Heading2"/>
      </w:pPr>
      <w:r w:rsidRPr="0047173A">
        <w:t>Eligibility Criteria</w:t>
      </w:r>
    </w:p>
    <w:p w:rsidR="00530B17" w:rsidRPr="0086132F" w:rsidRDefault="00530B17" w:rsidP="00530B17">
      <w:pPr>
        <w:spacing w:after="0" w:line="264" w:lineRule="auto"/>
        <w:rPr>
          <w:rFonts w:ascii="Georgia" w:eastAsia="Times New Roman" w:hAnsi="Georgia" w:cs="Times New Roman"/>
          <w:sz w:val="22"/>
          <w:szCs w:val="20"/>
          <w:lang w:eastAsia="en-GB"/>
        </w:rPr>
      </w:pPr>
      <w:bookmarkStart w:id="43" w:name="_Toc155741715"/>
      <w:bookmarkStart w:id="44" w:name="_Toc160506543"/>
      <w:bookmarkStart w:id="45" w:name="_Toc257106150"/>
      <w:bookmarkStart w:id="46" w:name="_Toc321228627"/>
      <w:bookmarkStart w:id="47" w:name="_Toc321229382"/>
      <w:bookmarkStart w:id="48" w:name="_Toc358191471"/>
      <w:r w:rsidRPr="0086132F">
        <w:rPr>
          <w:rFonts w:ascii="Georgia" w:eastAsia="Times New Roman" w:hAnsi="Georgia" w:cs="Times New Roman"/>
          <w:sz w:val="22"/>
          <w:szCs w:val="20"/>
          <w:lang w:eastAsia="en-GB"/>
        </w:rPr>
        <w:t xml:space="preserve">Funding under the </w:t>
      </w:r>
      <w:r>
        <w:rPr>
          <w:rFonts w:ascii="Georgia" w:eastAsia="Times New Roman" w:hAnsi="Georgia" w:cs="Times New Roman"/>
          <w:sz w:val="22"/>
          <w:szCs w:val="20"/>
          <w:lang w:eastAsia="en-GB"/>
        </w:rPr>
        <w:t xml:space="preserve">MPDS </w:t>
      </w:r>
      <w:r w:rsidRPr="0086132F">
        <w:rPr>
          <w:rFonts w:ascii="Georgia" w:eastAsia="Times New Roman" w:hAnsi="Georgia" w:cs="Times New Roman"/>
          <w:sz w:val="22"/>
          <w:szCs w:val="20"/>
          <w:lang w:eastAsia="en-GB"/>
        </w:rPr>
        <w:t xml:space="preserve">for </w:t>
      </w:r>
      <w:r>
        <w:rPr>
          <w:rFonts w:ascii="Georgia" w:eastAsia="Times New Roman" w:hAnsi="Georgia" w:cs="Times New Roman"/>
          <w:sz w:val="22"/>
          <w:szCs w:val="20"/>
          <w:lang w:eastAsia="en-GB"/>
        </w:rPr>
        <w:t xml:space="preserve">national </w:t>
      </w:r>
      <w:r w:rsidRPr="0086132F">
        <w:rPr>
          <w:rFonts w:ascii="Georgia" w:eastAsia="Times New Roman" w:hAnsi="Georgia" w:cs="Times New Roman"/>
          <w:sz w:val="22"/>
          <w:szCs w:val="20"/>
          <w:lang w:eastAsia="en-GB"/>
        </w:rPr>
        <w:t>Māori health providers is only available to health providers, or health organisations, that are owned, governed and operated by iwi and/or Māori organisations.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To meet these criteria, there must be sufficient evidence that confirms:</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the applicant’s legal entity status (charitable trust/company/incorporated society)</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2.</w:t>
      </w:r>
      <w:r w:rsidRPr="0086132F">
        <w:rPr>
          <w:rFonts w:ascii="Georgia" w:eastAsia="Times New Roman" w:hAnsi="Georgia" w:cs="Times New Roman"/>
          <w:sz w:val="22"/>
          <w:szCs w:val="20"/>
          <w:lang w:eastAsia="en-GB"/>
        </w:rPr>
        <w:tab/>
        <w:t>the legal entity is registered with the Charities Commission</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3.</w:t>
      </w:r>
      <w:r w:rsidRPr="0086132F">
        <w:rPr>
          <w:rFonts w:ascii="Georgia" w:eastAsia="Times New Roman" w:hAnsi="Georgia" w:cs="Times New Roman"/>
          <w:sz w:val="22"/>
          <w:szCs w:val="20"/>
          <w:lang w:eastAsia="en-GB"/>
        </w:rPr>
        <w:tab/>
        <w:t>the beneficiaries/members who appoint the Board are majority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4.</w:t>
      </w:r>
      <w:r w:rsidRPr="0086132F">
        <w:rPr>
          <w:rFonts w:ascii="Georgia" w:eastAsia="Times New Roman" w:hAnsi="Georgia" w:cs="Times New Roman"/>
          <w:sz w:val="22"/>
          <w:szCs w:val="20"/>
          <w:lang w:eastAsia="en-GB"/>
        </w:rPr>
        <w:tab/>
        <w:t>the majority of current Board members are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5.</w:t>
      </w:r>
      <w:r w:rsidRPr="0086132F">
        <w:rPr>
          <w:rFonts w:ascii="Georgia" w:eastAsia="Times New Roman" w:hAnsi="Georgia" w:cs="Times New Roman"/>
          <w:sz w:val="22"/>
          <w:szCs w:val="20"/>
          <w:lang w:eastAsia="en-GB"/>
        </w:rPr>
        <w:tab/>
        <w:t>the owners/directors of the company are majority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6.</w:t>
      </w:r>
      <w:r w:rsidRPr="0086132F">
        <w:rPr>
          <w:rFonts w:ascii="Georgia" w:eastAsia="Times New Roman" w:hAnsi="Georgia" w:cs="Times New Roman"/>
          <w:sz w:val="22"/>
          <w:szCs w:val="20"/>
          <w:lang w:eastAsia="en-GB"/>
        </w:rPr>
        <w:tab/>
        <w:t>levels of Māori representation outlined in points 3–5 above are maintained over time</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7.</w:t>
      </w:r>
      <w:r w:rsidRPr="0086132F">
        <w:rPr>
          <w:rFonts w:ascii="Georgia" w:eastAsia="Times New Roman" w:hAnsi="Georgia" w:cs="Times New Roman"/>
          <w:sz w:val="22"/>
          <w:szCs w:val="20"/>
          <w:lang w:eastAsia="en-GB"/>
        </w:rPr>
        <w:tab/>
        <w:t>in the event of closure or wind up, assets are disbursed to a Māori community or an organisation meeting the same criteria.</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r w:rsidRPr="0086132F">
        <w:t xml:space="preserve">Funding </w:t>
      </w:r>
      <w:bookmarkEnd w:id="43"/>
      <w:bookmarkEnd w:id="44"/>
      <w:bookmarkEnd w:id="45"/>
      <w:bookmarkEnd w:id="46"/>
      <w:bookmarkEnd w:id="47"/>
      <w:bookmarkEnd w:id="48"/>
      <w:r w:rsidRPr="0086132F">
        <w:t>allocation</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 national Māori health provider funding stream for 2014/15 MPDS has been allocated $1,600,000.00 (GST exclusive). </w:t>
      </w:r>
      <w:bookmarkStart w:id="49" w:name="_Toc115863458"/>
    </w:p>
    <w:p w:rsidR="00530B17" w:rsidRDefault="00530B17" w:rsidP="00530B17">
      <w:pPr>
        <w:rPr>
          <w:rFonts w:ascii="Georgia" w:eastAsia="Times New Roman" w:hAnsi="Georgia" w:cs="Times New Roman"/>
          <w:sz w:val="22"/>
          <w:szCs w:val="20"/>
          <w:lang w:eastAsia="en-GB"/>
        </w:rPr>
      </w:pPr>
      <w:r>
        <w:rPr>
          <w:rFonts w:ascii="Georgia" w:eastAsia="Times New Roman" w:hAnsi="Georgia" w:cs="Times New Roman"/>
          <w:sz w:val="22"/>
          <w:szCs w:val="20"/>
          <w:lang w:eastAsia="en-GB"/>
        </w:rPr>
        <w:br w:type="page"/>
      </w:r>
    </w:p>
    <w:p w:rsidR="00530B17" w:rsidRPr="0086132F" w:rsidRDefault="00530B17" w:rsidP="002450BA">
      <w:pPr>
        <w:pStyle w:val="Heading1"/>
      </w:pPr>
      <w:bookmarkStart w:id="50" w:name="_Toc155741726"/>
      <w:bookmarkStart w:id="51" w:name="_Toc160506548"/>
      <w:bookmarkStart w:id="52" w:name="_Toc256770837"/>
      <w:bookmarkStart w:id="53" w:name="_Toc321228629"/>
      <w:bookmarkStart w:id="54" w:name="_Toc321229384"/>
      <w:bookmarkStart w:id="55" w:name="_Toc358191474"/>
      <w:r w:rsidRPr="0086132F">
        <w:t xml:space="preserve">National </w:t>
      </w:r>
      <w:r>
        <w:t xml:space="preserve">Māori health </w:t>
      </w:r>
      <w:r w:rsidRPr="0086132F">
        <w:t>disability provider</w:t>
      </w:r>
      <w:bookmarkEnd w:id="49"/>
      <w:bookmarkEnd w:id="50"/>
      <w:bookmarkEnd w:id="51"/>
      <w:r w:rsidRPr="0086132F">
        <w:t>s</w:t>
      </w:r>
      <w:bookmarkEnd w:id="52"/>
      <w:bookmarkEnd w:id="53"/>
      <w:bookmarkEnd w:id="54"/>
      <w:bookmarkEnd w:id="55"/>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This funding area is for MPDS national </w:t>
      </w:r>
      <w:r>
        <w:rPr>
          <w:rFonts w:ascii="Georgia" w:eastAsia="Times New Roman" w:hAnsi="Georgia" w:cs="Times New Roman"/>
          <w:sz w:val="22"/>
          <w:szCs w:val="20"/>
          <w:lang w:eastAsia="en-GB"/>
        </w:rPr>
        <w:t xml:space="preserve">Māori health </w:t>
      </w:r>
      <w:r w:rsidRPr="0086132F">
        <w:rPr>
          <w:rFonts w:ascii="Georgia" w:eastAsia="Times New Roman" w:hAnsi="Georgia" w:cs="Times New Roman"/>
          <w:sz w:val="22"/>
          <w:szCs w:val="20"/>
          <w:lang w:eastAsia="en-GB"/>
        </w:rPr>
        <w:t>disability providers who are currently delivering or developing national disability health services or programmes.</w:t>
      </w:r>
    </w:p>
    <w:p w:rsidR="00530B17" w:rsidRDefault="00530B17" w:rsidP="00530B17">
      <w:pPr>
        <w:spacing w:after="0" w:line="264" w:lineRule="auto"/>
        <w:rPr>
          <w:rFonts w:ascii="Georgia" w:eastAsia="Times New Roman" w:hAnsi="Georgia" w:cs="Times New Roman"/>
          <w:sz w:val="22"/>
          <w:szCs w:val="20"/>
          <w:lang w:eastAsia="en-GB"/>
        </w:rPr>
      </w:pPr>
    </w:p>
    <w:p w:rsidR="00530B17" w:rsidRPr="0047173A" w:rsidRDefault="00530B17" w:rsidP="002450BA">
      <w:pPr>
        <w:pStyle w:val="Heading2"/>
      </w:pPr>
      <w:r w:rsidRPr="0047173A">
        <w:t>Eligibility Criteria</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Funding under the Māori Provider Development Scheme for Māori health disability providers is only available to health providers, or health organisations, that are owned, governed and operated by iwi and/or Māori organisations.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To meet these criteria, there must be sufficient evidence that confirms:</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1.</w:t>
      </w:r>
      <w:r w:rsidRPr="0086132F">
        <w:rPr>
          <w:rFonts w:ascii="Georgia" w:eastAsia="Times New Roman" w:hAnsi="Georgia" w:cs="Times New Roman"/>
          <w:sz w:val="22"/>
          <w:szCs w:val="20"/>
          <w:lang w:eastAsia="en-GB"/>
        </w:rPr>
        <w:tab/>
        <w:t>the applicant’s legal entity status (charitable trust/company/incorporated society)</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2.</w:t>
      </w:r>
      <w:r w:rsidRPr="0086132F">
        <w:rPr>
          <w:rFonts w:ascii="Georgia" w:eastAsia="Times New Roman" w:hAnsi="Georgia" w:cs="Times New Roman"/>
          <w:sz w:val="22"/>
          <w:szCs w:val="20"/>
          <w:lang w:eastAsia="en-GB"/>
        </w:rPr>
        <w:tab/>
        <w:t>the legal entity is registered with the Charities Commission</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3.</w:t>
      </w:r>
      <w:r w:rsidRPr="0086132F">
        <w:rPr>
          <w:rFonts w:ascii="Georgia" w:eastAsia="Times New Roman" w:hAnsi="Georgia" w:cs="Times New Roman"/>
          <w:sz w:val="22"/>
          <w:szCs w:val="20"/>
          <w:lang w:eastAsia="en-GB"/>
        </w:rPr>
        <w:tab/>
        <w:t>the beneficiaries/members who appoint the Board are majority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4.</w:t>
      </w:r>
      <w:r w:rsidRPr="0086132F">
        <w:rPr>
          <w:rFonts w:ascii="Georgia" w:eastAsia="Times New Roman" w:hAnsi="Georgia" w:cs="Times New Roman"/>
          <w:sz w:val="22"/>
          <w:szCs w:val="20"/>
          <w:lang w:eastAsia="en-GB"/>
        </w:rPr>
        <w:tab/>
        <w:t>the majority of current Board members are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5.</w:t>
      </w:r>
      <w:r w:rsidRPr="0086132F">
        <w:rPr>
          <w:rFonts w:ascii="Georgia" w:eastAsia="Times New Roman" w:hAnsi="Georgia" w:cs="Times New Roman"/>
          <w:sz w:val="22"/>
          <w:szCs w:val="20"/>
          <w:lang w:eastAsia="en-GB"/>
        </w:rPr>
        <w:tab/>
        <w:t>the owners/directors of the company are majority Māori</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6.</w:t>
      </w:r>
      <w:r w:rsidRPr="0086132F">
        <w:rPr>
          <w:rFonts w:ascii="Georgia" w:eastAsia="Times New Roman" w:hAnsi="Georgia" w:cs="Times New Roman"/>
          <w:sz w:val="22"/>
          <w:szCs w:val="20"/>
          <w:lang w:eastAsia="en-GB"/>
        </w:rPr>
        <w:tab/>
        <w:t>levels of Māori representation outlined in points 3–5 above are maintained over time</w:t>
      </w:r>
    </w:p>
    <w:p w:rsidR="00530B17" w:rsidRPr="0086132F" w:rsidRDefault="00530B17" w:rsidP="00530B17">
      <w:pPr>
        <w:spacing w:before="90" w:after="0" w:line="264" w:lineRule="auto"/>
        <w:ind w:left="567" w:hanging="567"/>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7.</w:t>
      </w:r>
      <w:r w:rsidRPr="0086132F">
        <w:rPr>
          <w:rFonts w:ascii="Georgia" w:eastAsia="Times New Roman" w:hAnsi="Georgia" w:cs="Times New Roman"/>
          <w:sz w:val="22"/>
          <w:szCs w:val="20"/>
          <w:lang w:eastAsia="en-GB"/>
        </w:rPr>
        <w:tab/>
        <w:t>in the event of closure or wind up, assets are disbursed to a Māori community or an organisation meeting the same criteria.</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56" w:name="_Toc257106154"/>
      <w:bookmarkStart w:id="57" w:name="_Toc321228630"/>
      <w:bookmarkStart w:id="58" w:name="_Toc321229385"/>
      <w:bookmarkStart w:id="59" w:name="_Toc358191475"/>
      <w:bookmarkStart w:id="60" w:name="_Toc155741731"/>
      <w:bookmarkStart w:id="61" w:name="_Toc160506552"/>
      <w:r w:rsidRPr="0086132F">
        <w:t>Funding allocation</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The national Māori </w:t>
      </w:r>
      <w:r>
        <w:rPr>
          <w:rFonts w:ascii="Georgia" w:eastAsia="Times New Roman" w:hAnsi="Georgia" w:cs="Times New Roman"/>
          <w:sz w:val="22"/>
          <w:szCs w:val="20"/>
          <w:lang w:eastAsia="en-GB"/>
        </w:rPr>
        <w:t>health disability</w:t>
      </w:r>
      <w:r w:rsidRPr="0086132F">
        <w:rPr>
          <w:rFonts w:ascii="Georgia" w:eastAsia="Times New Roman" w:hAnsi="Georgia" w:cs="Times New Roman"/>
          <w:sz w:val="22"/>
          <w:szCs w:val="20"/>
          <w:lang w:eastAsia="en-GB"/>
        </w:rPr>
        <w:t xml:space="preserve"> provider funding stream for 2014/15 MPDS has been allocated $200,000.00 (GST exclusive). </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rPr>
          <w:rFonts w:ascii="Georgia" w:eastAsia="Times New Roman" w:hAnsi="Georgia" w:cs="Times New Roman"/>
          <w:b/>
          <w:sz w:val="60"/>
          <w:szCs w:val="20"/>
          <w:lang w:eastAsia="en-GB"/>
        </w:rPr>
      </w:pPr>
      <w:bookmarkStart w:id="62" w:name="_Toc115863470"/>
      <w:bookmarkStart w:id="63" w:name="_Toc155741733"/>
      <w:bookmarkStart w:id="64" w:name="_Toc160506554"/>
      <w:bookmarkStart w:id="65" w:name="_Toc256770839"/>
      <w:bookmarkStart w:id="66" w:name="_Toc321228632"/>
      <w:bookmarkStart w:id="67" w:name="_Toc321229387"/>
      <w:bookmarkStart w:id="68" w:name="_Toc358191478"/>
      <w:bookmarkEnd w:id="56"/>
      <w:bookmarkEnd w:id="57"/>
      <w:bookmarkEnd w:id="58"/>
      <w:bookmarkEnd w:id="59"/>
      <w:bookmarkEnd w:id="60"/>
      <w:bookmarkEnd w:id="61"/>
      <w:r w:rsidRPr="0086132F">
        <w:rPr>
          <w:rFonts w:ascii="Georgia" w:eastAsia="Times New Roman" w:hAnsi="Georgia" w:cs="Times New Roman"/>
          <w:b/>
          <w:sz w:val="60"/>
          <w:szCs w:val="20"/>
          <w:lang w:eastAsia="en-GB"/>
        </w:rPr>
        <w:br w:type="page"/>
      </w:r>
    </w:p>
    <w:p w:rsidR="00530B17" w:rsidRPr="0086132F" w:rsidRDefault="00530B17" w:rsidP="002450BA">
      <w:pPr>
        <w:pStyle w:val="Heading1"/>
      </w:pPr>
      <w:r w:rsidRPr="0086132F">
        <w:t>Hauora Māori scholarships</w:t>
      </w:r>
      <w:bookmarkEnd w:id="62"/>
      <w:bookmarkEnd w:id="63"/>
      <w:bookmarkEnd w:id="64"/>
      <w:bookmarkEnd w:id="65"/>
      <w:r w:rsidRPr="0086132F">
        <w:t xml:space="preserve"> 201</w:t>
      </w:r>
      <w:bookmarkEnd w:id="66"/>
      <w:bookmarkEnd w:id="67"/>
      <w:bookmarkEnd w:id="68"/>
      <w:r w:rsidRPr="0086132F">
        <w:t>5</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color w:val="000000"/>
          <w:sz w:val="22"/>
          <w:szCs w:val="20"/>
          <w:lang w:eastAsia="en-GB"/>
        </w:rPr>
        <w:t xml:space="preserve">The funding area of Hauora Māori scholarships (HMS) provides financial </w:t>
      </w:r>
      <w:r w:rsidRPr="0086132F">
        <w:rPr>
          <w:rFonts w:ascii="Georgia" w:eastAsia="Times New Roman" w:hAnsi="Georgia" w:cs="Times New Roman"/>
          <w:sz w:val="22"/>
          <w:szCs w:val="20"/>
          <w:lang w:eastAsia="en-GB"/>
        </w:rPr>
        <w:t>assistance to students who are undertaking or completing a course in health and disability studies that has been accredited by the New Zealand Qualifications Authority (NZQA).</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69" w:name="_Toc358191479"/>
      <w:r w:rsidRPr="0086132F">
        <w:t>Eligibility criteria</w:t>
      </w:r>
      <w:bookmarkEnd w:id="69"/>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The scholarships are open to any student who:</w:t>
      </w:r>
    </w:p>
    <w:p w:rsidR="00530B17" w:rsidRPr="0086132F" w:rsidRDefault="00530B17" w:rsidP="00530B17">
      <w:pPr>
        <w:numPr>
          <w:ilvl w:val="0"/>
          <w:numId w:val="3"/>
        </w:numPr>
        <w:spacing w:before="90"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is enrolled in and attending a university, polytechnic, wānanga or private training establishment based in New Zealand</w:t>
      </w:r>
    </w:p>
    <w:p w:rsidR="00530B17" w:rsidRPr="0086132F" w:rsidRDefault="00530B17" w:rsidP="00530B17">
      <w:pPr>
        <w:numPr>
          <w:ilvl w:val="0"/>
          <w:numId w:val="3"/>
        </w:numPr>
        <w:spacing w:before="90"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has whakapapa and/or cultural links with te ao Māori or Māori communities</w:t>
      </w:r>
    </w:p>
    <w:p w:rsidR="00530B17" w:rsidRPr="0086132F" w:rsidRDefault="00530B17" w:rsidP="00530B17">
      <w:pPr>
        <w:numPr>
          <w:ilvl w:val="0"/>
          <w:numId w:val="3"/>
        </w:numPr>
        <w:spacing w:before="90"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can demonstrate a commitment to and/or competence in Māori health and wellbeing studies</w:t>
      </w:r>
    </w:p>
    <w:p w:rsidR="00530B17" w:rsidRPr="0086132F" w:rsidRDefault="00530B17" w:rsidP="00530B17">
      <w:pPr>
        <w:numPr>
          <w:ilvl w:val="0"/>
          <w:numId w:val="3"/>
        </w:numPr>
        <w:spacing w:before="90"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is studying a health-related, NZQA-accredited course.</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b/>
          <w:sz w:val="22"/>
          <w:szCs w:val="20"/>
          <w:lang w:eastAsia="en-GB"/>
        </w:rPr>
        <w:t>Note:</w:t>
      </w:r>
      <w:r w:rsidRPr="0086132F">
        <w:rPr>
          <w:rFonts w:ascii="Georgia" w:eastAsia="Times New Roman" w:hAnsi="Georgia" w:cs="Times New Roman"/>
          <w:sz w:val="22"/>
          <w:szCs w:val="20"/>
          <w:lang w:eastAsia="en-GB"/>
        </w:rPr>
        <w:t xml:space="preserve"> Hauora Māori scholarships are not available to Ministry or DHB employees.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70" w:name="_Toc358191480"/>
      <w:bookmarkStart w:id="71" w:name="_Toc155741735"/>
      <w:bookmarkStart w:id="72" w:name="_Toc160506556"/>
      <w:bookmarkStart w:id="73" w:name="_Toc257106160"/>
      <w:r w:rsidRPr="0086132F">
        <w:t>Scholarship categories</w:t>
      </w:r>
      <w:bookmarkEnd w:id="70"/>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Students can apply only once a year and in one of the 11 categories: community health workers, dentistry, dieticians, health management, medicine, midwifery, nursing, pharmacy, physiotherapy, postgraduate and undergraduate.</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In addition, one Excellence Award is granted in each category. Also, two scholarships are awarded for each of the John McLeod and Te Apa Mareikura awards. John McLeod scholarships are awarded to applicants who show a strong commitment to Māori health, leadership qualities and excellence in academia. Te Apa Mareikura scholarships are awarded to applicants who demonstrate competencies in community health, strong connections to and involvement with the community, proven leadership ability, effective networks and academic performance that contribute to future Māori health gains. The Ministry of Health awards these at its discretion and students cannot apply directly.</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74" w:name="_Toc321228633"/>
      <w:bookmarkStart w:id="75" w:name="_Toc321229388"/>
      <w:bookmarkStart w:id="76" w:name="_Toc358191481"/>
      <w:r w:rsidRPr="0086132F">
        <w:t>Funding allocation</w:t>
      </w:r>
      <w:bookmarkEnd w:id="71"/>
      <w:bookmarkEnd w:id="72"/>
      <w:bookmarkEnd w:id="73"/>
      <w:bookmarkEnd w:id="74"/>
      <w:bookmarkEnd w:id="75"/>
      <w:bookmarkEnd w:id="76"/>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The Ministry of Health has allocated $1,237,500.00 (GST exclusive) to Hauora Māori scholarships for 2014.</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Table 3 sets out the proposed allocation of scholarship funding for 2014.</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keepNext/>
        <w:spacing w:before="120" w:after="120" w:line="264" w:lineRule="auto"/>
        <w:rPr>
          <w:rFonts w:ascii="Georgia" w:eastAsia="Times New Roman" w:hAnsi="Georgia" w:cs="Times New Roman"/>
          <w:b/>
          <w:sz w:val="20"/>
          <w:szCs w:val="20"/>
          <w:lang w:eastAsia="en-GB"/>
        </w:rPr>
      </w:pPr>
      <w:bookmarkStart w:id="77" w:name="_Toc257106161"/>
      <w:bookmarkStart w:id="78" w:name="_Toc321228634"/>
      <w:bookmarkStart w:id="79" w:name="_Toc321229389"/>
      <w:bookmarkStart w:id="80" w:name="_Toc360019039"/>
      <w:r w:rsidRPr="0086132F">
        <w:rPr>
          <w:rFonts w:ascii="Georgia" w:eastAsia="Times New Roman" w:hAnsi="Georgia" w:cs="Times New Roman"/>
          <w:b/>
          <w:sz w:val="20"/>
          <w:szCs w:val="20"/>
          <w:lang w:eastAsia="en-GB"/>
        </w:rPr>
        <w:t>Table 4: Proposed allocation of Hauora Māori scholarship funding for 201</w:t>
      </w:r>
      <w:bookmarkEnd w:id="77"/>
      <w:bookmarkEnd w:id="78"/>
      <w:bookmarkEnd w:id="79"/>
      <w:bookmarkEnd w:id="80"/>
      <w:r w:rsidRPr="0086132F">
        <w:rPr>
          <w:rFonts w:ascii="Georgia" w:eastAsia="Times New Roman" w:hAnsi="Georgia" w:cs="Times New Roman"/>
          <w:b/>
          <w:sz w:val="20"/>
          <w:szCs w:val="20"/>
          <w:lang w:eastAsia="en-GB"/>
        </w:rPr>
        <w:t>4</w:t>
      </w:r>
    </w:p>
    <w:tbl>
      <w:tblPr>
        <w:tblStyle w:val="MediumGrid3-Accent1"/>
        <w:tblW w:w="0" w:type="auto"/>
        <w:tblLayout w:type="fixed"/>
        <w:tblLook w:val="0160" w:firstRow="1" w:lastRow="1" w:firstColumn="0" w:lastColumn="1" w:noHBand="0" w:noVBand="0"/>
        <w:tblCaption w:val="Table 4: Proposed allocation of Hauora Māori scholarship funding for 2014"/>
      </w:tblPr>
      <w:tblGrid>
        <w:gridCol w:w="559"/>
        <w:gridCol w:w="2702"/>
        <w:gridCol w:w="2031"/>
        <w:gridCol w:w="2032"/>
        <w:gridCol w:w="2032"/>
      </w:tblGrid>
      <w:tr w:rsidR="00530B17" w:rsidRPr="0086132F" w:rsidTr="0068584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keepNext/>
              <w:spacing w:before="60" w:after="60"/>
              <w:rPr>
                <w:sz w:val="18"/>
                <w:lang w:eastAsia="en-GB"/>
              </w:rPr>
            </w:pPr>
            <w:r w:rsidRPr="0086132F">
              <w:rPr>
                <w:sz w:val="18"/>
                <w:lang w:eastAsia="en-GB"/>
              </w:rPr>
              <w:t>No.</w:t>
            </w:r>
          </w:p>
        </w:tc>
        <w:tc>
          <w:tcPr>
            <w:tcW w:w="2702" w:type="dxa"/>
          </w:tcPr>
          <w:p w:rsidR="00530B17" w:rsidRPr="0086132F" w:rsidRDefault="00530B17" w:rsidP="00253EF9">
            <w:pPr>
              <w:spacing w:before="60" w:after="60"/>
              <w:cnfStyle w:val="100000000000" w:firstRow="1" w:lastRow="0" w:firstColumn="0" w:lastColumn="0" w:oddVBand="0" w:evenVBand="0" w:oddHBand="0" w:evenHBand="0" w:firstRowFirstColumn="0" w:firstRowLastColumn="0" w:lastRowFirstColumn="0" w:lastRowLastColumn="0"/>
              <w:rPr>
                <w:sz w:val="18"/>
                <w:lang w:eastAsia="en-GB"/>
              </w:rPr>
            </w:pPr>
            <w:r w:rsidRPr="0086132F">
              <w:rPr>
                <w:sz w:val="18"/>
                <w:lang w:eastAsia="en-GB"/>
              </w:rPr>
              <w:t>Category</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spacing w:before="60" w:after="60"/>
              <w:jc w:val="center"/>
              <w:rPr>
                <w:sz w:val="18"/>
                <w:lang w:eastAsia="en-GB"/>
              </w:rPr>
            </w:pPr>
            <w:r w:rsidRPr="0086132F">
              <w:rPr>
                <w:sz w:val="18"/>
                <w:lang w:eastAsia="en-GB"/>
              </w:rPr>
              <w:t>Proposed number 2014</w:t>
            </w:r>
          </w:p>
        </w:tc>
        <w:tc>
          <w:tcPr>
            <w:tcW w:w="2032" w:type="dxa"/>
          </w:tcPr>
          <w:p w:rsidR="00530B17" w:rsidRPr="0086132F" w:rsidRDefault="00530B17" w:rsidP="00253EF9">
            <w:pPr>
              <w:spacing w:before="60" w:after="60"/>
              <w:jc w:val="center"/>
              <w:cnfStyle w:val="100000000000" w:firstRow="1" w:lastRow="0" w:firstColumn="0" w:lastColumn="0" w:oddVBand="0" w:evenVBand="0" w:oddHBand="0" w:evenHBand="0" w:firstRowFirstColumn="0" w:firstRowLastColumn="0" w:lastRowFirstColumn="0" w:lastRowLastColumn="0"/>
              <w:rPr>
                <w:sz w:val="18"/>
                <w:lang w:eastAsia="en-GB"/>
              </w:rPr>
            </w:pPr>
            <w:r w:rsidRPr="0086132F">
              <w:rPr>
                <w:sz w:val="18"/>
                <w:lang w:eastAsia="en-GB"/>
              </w:rPr>
              <w:t>Proposed individual $ value</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spacing w:before="60" w:after="60"/>
              <w:jc w:val="center"/>
              <w:rPr>
                <w:sz w:val="18"/>
                <w:lang w:eastAsia="en-GB"/>
              </w:rPr>
            </w:pPr>
            <w:r w:rsidRPr="0086132F">
              <w:rPr>
                <w:sz w:val="18"/>
                <w:lang w:eastAsia="en-GB"/>
              </w:rPr>
              <w:t>Category $ value</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keepNext/>
              <w:spacing w:before="60" w:after="60"/>
              <w:rPr>
                <w:sz w:val="18"/>
                <w:lang w:eastAsia="en-GB"/>
              </w:rPr>
            </w:pPr>
            <w:r w:rsidRPr="0086132F">
              <w:rPr>
                <w:sz w:val="18"/>
                <w:lang w:eastAsia="en-GB"/>
              </w:rPr>
              <w:t>1</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Community health workers</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55</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bCs/>
                <w:sz w:val="18"/>
                <w:lang w:eastAsia="en-GB"/>
              </w:rPr>
            </w:pPr>
            <w:r w:rsidRPr="0086132F">
              <w:rPr>
                <w:bCs/>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93,500.00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2</w:t>
            </w: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Dentistry</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10</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bCs/>
                <w:sz w:val="18"/>
                <w:lang w:eastAsia="en-GB"/>
              </w:rPr>
            </w:pPr>
            <w:r w:rsidRPr="0086132F">
              <w:rPr>
                <w:bCs/>
                <w:sz w:val="18"/>
                <w:lang w:eastAsia="en-GB"/>
              </w:rPr>
              <w:t>4,200.00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42,000.00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3</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Dieticians</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5</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bCs/>
                <w:sz w:val="18"/>
                <w:lang w:eastAsia="en-GB"/>
              </w:rPr>
            </w:pPr>
            <w:r w:rsidRPr="0086132F">
              <w:rPr>
                <w:bCs/>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8,500.00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4</w:t>
            </w: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Health management</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10</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bCs/>
                <w:sz w:val="18"/>
                <w:lang w:eastAsia="en-GB"/>
              </w:rPr>
            </w:pPr>
            <w:r w:rsidRPr="0086132F">
              <w:rPr>
                <w:bCs/>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17,000.00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5</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Medicine</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sz w:val="18"/>
                <w:lang w:eastAsia="en-GB"/>
              </w:rPr>
            </w:pPr>
            <w:r w:rsidRPr="0086132F">
              <w:rPr>
                <w:sz w:val="18"/>
                <w:lang w:eastAsia="en-GB"/>
              </w:rPr>
              <w:t>100</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bCs/>
                <w:sz w:val="18"/>
                <w:lang w:eastAsia="en-GB"/>
              </w:rPr>
            </w:pPr>
            <w:r w:rsidRPr="0086132F">
              <w:rPr>
                <w:bCs/>
                <w:sz w:val="18"/>
                <w:lang w:eastAsia="en-GB"/>
              </w:rPr>
              <w:t>4,200.00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420,000.00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6</w:t>
            </w: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Midwifery</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25</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42,500.00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7</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Nursing</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155</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263,500.00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8</w:t>
            </w: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Pharmacy</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sz w:val="18"/>
                <w:lang w:eastAsia="en-GB"/>
              </w:rPr>
            </w:pPr>
            <w:r w:rsidRPr="0086132F">
              <w:rPr>
                <w:sz w:val="18"/>
                <w:lang w:eastAsia="en-GB"/>
              </w:rPr>
              <w:t>10</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17,000.00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9</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Physiotherapy</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20</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34,000.00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10</w:t>
            </w: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Postgraduate</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55</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bCs/>
                <w:sz w:val="18"/>
                <w:lang w:eastAsia="en-GB"/>
              </w:rPr>
            </w:pPr>
            <w:r w:rsidRPr="0086132F">
              <w:rPr>
                <w:bCs/>
                <w:sz w:val="18"/>
                <w:lang w:eastAsia="en-GB"/>
              </w:rPr>
              <w:t>2,200.00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121,000.00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11</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Undergraduate</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Cs/>
                <w:sz w:val="18"/>
                <w:lang w:eastAsia="en-GB"/>
              </w:rPr>
            </w:pPr>
            <w:r w:rsidRPr="0086132F">
              <w:rPr>
                <w:bCs/>
                <w:sz w:val="18"/>
                <w:lang w:eastAsia="en-GB"/>
              </w:rPr>
              <w:t>75</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1,700.00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127,500.00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b/>
                <w:sz w:val="18"/>
                <w:lang w:eastAsia="en-GB"/>
              </w:rPr>
            </w:pP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b/>
                <w:sz w:val="18"/>
                <w:lang w:eastAsia="en-GB"/>
              </w:rPr>
            </w:pPr>
            <w:r w:rsidRPr="0086132F">
              <w:rPr>
                <w:b/>
                <w:sz w:val="18"/>
                <w:lang w:eastAsia="en-GB"/>
              </w:rPr>
              <w:t>Subtotal</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b/>
                <w:bCs/>
                <w:sz w:val="18"/>
                <w:lang w:eastAsia="en-GB"/>
              </w:rPr>
            </w:pPr>
            <w:r w:rsidRPr="0086132F">
              <w:rPr>
                <w:b/>
                <w:bCs/>
                <w:sz w:val="18"/>
                <w:lang w:eastAsia="en-GB"/>
              </w:rPr>
              <w:t>520</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b/>
                <w:sz w:val="18"/>
                <w:lang w:eastAsia="en-GB"/>
              </w:rPr>
            </w:pP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1,186,500.00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12</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Excellence award</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sz w:val="18"/>
                <w:lang w:eastAsia="en-GB"/>
              </w:rPr>
            </w:pPr>
            <w:r w:rsidRPr="0086132F">
              <w:rPr>
                <w:sz w:val="18"/>
                <w:lang w:eastAsia="en-GB"/>
              </w:rPr>
              <w:t>11</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1,000.00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11,000.00</w:t>
            </w:r>
          </w:p>
        </w:tc>
      </w:tr>
      <w:tr w:rsidR="00530B17" w:rsidRPr="0086132F" w:rsidTr="00253EF9">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13</w:t>
            </w:r>
          </w:p>
        </w:tc>
        <w:tc>
          <w:tcPr>
            <w:tcW w:w="2702" w:type="dxa"/>
          </w:tcPr>
          <w:p w:rsidR="00530B17" w:rsidRPr="0086132F" w:rsidRDefault="00530B17" w:rsidP="00253EF9">
            <w:pPr>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John McLeod</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sz w:val="18"/>
                <w:lang w:eastAsia="en-GB"/>
              </w:rPr>
            </w:pPr>
            <w:r w:rsidRPr="0086132F">
              <w:rPr>
                <w:sz w:val="18"/>
                <w:lang w:eastAsia="en-GB"/>
              </w:rPr>
              <w:t>2</w:t>
            </w:r>
          </w:p>
        </w:tc>
        <w:tc>
          <w:tcPr>
            <w:tcW w:w="2032" w:type="dxa"/>
          </w:tcPr>
          <w:p w:rsidR="00530B17" w:rsidRPr="0086132F" w:rsidRDefault="00530B17" w:rsidP="00253EF9">
            <w:pPr>
              <w:tabs>
                <w:tab w:val="decimal" w:pos="1172"/>
              </w:tabs>
              <w:spacing w:before="60" w:after="60"/>
              <w:cnfStyle w:val="000000000000" w:firstRow="0" w:lastRow="0" w:firstColumn="0" w:lastColumn="0" w:oddVBand="0" w:evenVBand="0" w:oddHBand="0" w:evenHBand="0" w:firstRowFirstColumn="0" w:firstRowLastColumn="0" w:lastRowFirstColumn="0" w:lastRowLastColumn="0"/>
              <w:rPr>
                <w:sz w:val="18"/>
                <w:lang w:eastAsia="en-GB"/>
              </w:rPr>
            </w:pPr>
            <w:r w:rsidRPr="0086132F">
              <w:rPr>
                <w:sz w:val="18"/>
                <w:lang w:eastAsia="en-GB"/>
              </w:rPr>
              <w:t>10,000.00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20,000.00</w:t>
            </w:r>
          </w:p>
        </w:tc>
      </w:tr>
      <w:tr w:rsidR="00530B17" w:rsidRPr="0086132F" w:rsidTr="00253EF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r w:rsidRPr="0086132F">
              <w:rPr>
                <w:sz w:val="18"/>
                <w:lang w:eastAsia="en-GB"/>
              </w:rPr>
              <w:t>14</w:t>
            </w:r>
          </w:p>
        </w:tc>
        <w:tc>
          <w:tcPr>
            <w:tcW w:w="2702" w:type="dxa"/>
          </w:tcPr>
          <w:p w:rsidR="00530B17" w:rsidRPr="0086132F" w:rsidRDefault="00530B17" w:rsidP="00253EF9">
            <w:pPr>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sz w:val="18"/>
                <w:lang w:eastAsia="en-GB"/>
              </w:rPr>
              <w:t>Te Apa Mareikura</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sz w:val="18"/>
                <w:lang w:eastAsia="en-GB"/>
              </w:rPr>
            </w:pPr>
            <w:r w:rsidRPr="0086132F">
              <w:rPr>
                <w:sz w:val="18"/>
                <w:lang w:eastAsia="en-GB"/>
              </w:rPr>
              <w:t>2</w:t>
            </w:r>
          </w:p>
        </w:tc>
        <w:tc>
          <w:tcPr>
            <w:tcW w:w="2032" w:type="dxa"/>
          </w:tcPr>
          <w:p w:rsidR="00530B17" w:rsidRPr="0086132F" w:rsidRDefault="00530B17" w:rsidP="00253EF9">
            <w:pPr>
              <w:tabs>
                <w:tab w:val="decimal" w:pos="1172"/>
              </w:tabs>
              <w:spacing w:before="60" w:after="60"/>
              <w:cnfStyle w:val="000000100000" w:firstRow="0" w:lastRow="0" w:firstColumn="0" w:lastColumn="0" w:oddVBand="0" w:evenVBand="0" w:oddHBand="1" w:evenHBand="0" w:firstRowFirstColumn="0" w:firstRowLastColumn="0" w:lastRowFirstColumn="0" w:lastRowLastColumn="0"/>
              <w:rPr>
                <w:sz w:val="18"/>
                <w:lang w:eastAsia="en-GB"/>
              </w:rPr>
            </w:pPr>
            <w:r w:rsidRPr="0086132F">
              <w:rPr>
                <w:bCs/>
                <w:sz w:val="18"/>
                <w:lang w:eastAsia="en-GB"/>
              </w:rPr>
              <w:t>10,000.00</w:t>
            </w: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20,000.00</w:t>
            </w:r>
          </w:p>
        </w:tc>
      </w:tr>
      <w:tr w:rsidR="00530B17" w:rsidRPr="0086132F" w:rsidTr="00253EF9">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9" w:type="dxa"/>
          </w:tcPr>
          <w:p w:rsidR="00530B17" w:rsidRPr="0086132F" w:rsidRDefault="00530B17" w:rsidP="00253EF9">
            <w:pPr>
              <w:spacing w:before="60" w:after="60"/>
              <w:rPr>
                <w:sz w:val="18"/>
                <w:lang w:eastAsia="en-GB"/>
              </w:rPr>
            </w:pPr>
          </w:p>
        </w:tc>
        <w:tc>
          <w:tcPr>
            <w:tcW w:w="2702" w:type="dxa"/>
          </w:tcPr>
          <w:p w:rsidR="00530B17" w:rsidRPr="0086132F" w:rsidRDefault="00530B17" w:rsidP="00253EF9">
            <w:pPr>
              <w:spacing w:before="60" w:after="60"/>
              <w:cnfStyle w:val="010000000000" w:firstRow="0" w:lastRow="1" w:firstColumn="0" w:lastColumn="0" w:oddVBand="0" w:evenVBand="0" w:oddHBand="0" w:evenHBand="0" w:firstRowFirstColumn="0" w:firstRowLastColumn="0" w:lastRowFirstColumn="0" w:lastRowLastColumn="0"/>
              <w:rPr>
                <w:sz w:val="18"/>
                <w:lang w:eastAsia="en-GB"/>
              </w:rPr>
            </w:pPr>
            <w:r w:rsidRPr="0086132F">
              <w:rPr>
                <w:sz w:val="18"/>
                <w:lang w:eastAsia="en-GB"/>
              </w:rPr>
              <w:t>Total</w:t>
            </w:r>
          </w:p>
        </w:tc>
        <w:tc>
          <w:tcPr>
            <w:cnfStyle w:val="000010000000" w:firstRow="0" w:lastRow="0" w:firstColumn="0" w:lastColumn="0" w:oddVBand="1" w:evenVBand="0" w:oddHBand="0" w:evenHBand="0" w:firstRowFirstColumn="0" w:firstRowLastColumn="0" w:lastRowFirstColumn="0" w:lastRowLastColumn="0"/>
            <w:tcW w:w="2031" w:type="dxa"/>
          </w:tcPr>
          <w:p w:rsidR="00530B17" w:rsidRPr="0086132F" w:rsidRDefault="00530B17" w:rsidP="00253EF9">
            <w:pPr>
              <w:tabs>
                <w:tab w:val="decimal" w:pos="1077"/>
              </w:tabs>
              <w:spacing w:before="60" w:after="60"/>
              <w:rPr>
                <w:sz w:val="18"/>
                <w:lang w:eastAsia="en-GB"/>
              </w:rPr>
            </w:pPr>
            <w:r w:rsidRPr="0086132F">
              <w:rPr>
                <w:sz w:val="18"/>
                <w:lang w:eastAsia="en-GB"/>
              </w:rPr>
              <w:t>535</w:t>
            </w:r>
          </w:p>
        </w:tc>
        <w:tc>
          <w:tcPr>
            <w:tcW w:w="2032" w:type="dxa"/>
          </w:tcPr>
          <w:p w:rsidR="00530B17" w:rsidRPr="0086132F" w:rsidRDefault="00530B17" w:rsidP="00253EF9">
            <w:pPr>
              <w:tabs>
                <w:tab w:val="decimal" w:pos="1172"/>
              </w:tabs>
              <w:spacing w:before="60" w:after="60"/>
              <w:cnfStyle w:val="010000000000" w:firstRow="0" w:lastRow="1" w:firstColumn="0" w:lastColumn="0" w:oddVBand="0" w:evenVBand="0" w:oddHBand="0" w:evenHBand="0" w:firstRowFirstColumn="0" w:firstRowLastColumn="0" w:lastRowFirstColumn="0" w:lastRowLastColumn="0"/>
              <w:rPr>
                <w:sz w:val="18"/>
                <w:lang w:eastAsia="en-GB"/>
              </w:rPr>
            </w:pPr>
          </w:p>
        </w:tc>
        <w:tc>
          <w:tcPr>
            <w:cnfStyle w:val="000100000000" w:firstRow="0" w:lastRow="0" w:firstColumn="0" w:lastColumn="1" w:oddVBand="0" w:evenVBand="0" w:oddHBand="0" w:evenHBand="0" w:firstRowFirstColumn="0" w:firstRowLastColumn="0" w:lastRowFirstColumn="0" w:lastRowLastColumn="0"/>
            <w:tcW w:w="2032" w:type="dxa"/>
          </w:tcPr>
          <w:p w:rsidR="00530B17" w:rsidRPr="0086132F" w:rsidRDefault="00530B17" w:rsidP="00253EF9">
            <w:pPr>
              <w:tabs>
                <w:tab w:val="decimal" w:pos="1272"/>
              </w:tabs>
              <w:spacing w:before="60" w:after="60"/>
              <w:rPr>
                <w:sz w:val="18"/>
                <w:lang w:eastAsia="en-GB"/>
              </w:rPr>
            </w:pPr>
            <w:r w:rsidRPr="0086132F">
              <w:rPr>
                <w:sz w:val="18"/>
                <w:lang w:eastAsia="en-GB"/>
              </w:rPr>
              <w:t>1,237,500.00</w:t>
            </w:r>
          </w:p>
        </w:tc>
      </w:tr>
    </w:tbl>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81" w:name="_Toc321228635"/>
      <w:bookmarkStart w:id="82" w:name="_Toc321229390"/>
      <w:bookmarkStart w:id="83" w:name="_Toc358191482"/>
      <w:bookmarkStart w:id="84" w:name="_Toc155741737"/>
      <w:bookmarkStart w:id="85" w:name="_Toc160506558"/>
      <w:bookmarkStart w:id="86" w:name="_Toc257106162"/>
      <w:r w:rsidRPr="0086132F">
        <w:t>Hauora Māori scholarship online application</w:t>
      </w:r>
      <w:bookmarkEnd w:id="81"/>
      <w:bookmarkEnd w:id="82"/>
      <w:bookmarkEnd w:id="83"/>
    </w:p>
    <w:p w:rsidR="00530B17" w:rsidRPr="0086132F" w:rsidRDefault="00530B17" w:rsidP="00530B17">
      <w:pPr>
        <w:spacing w:after="0" w:line="264" w:lineRule="auto"/>
        <w:rPr>
          <w:rFonts w:ascii="Georgia" w:eastAsia="Times New Roman" w:hAnsi="Georgia" w:cs="Times New Roman"/>
          <w:sz w:val="22"/>
          <w:szCs w:val="24"/>
          <w:lang w:eastAsia="en-GB"/>
        </w:rPr>
      </w:pPr>
      <w:r w:rsidRPr="0086132F">
        <w:rPr>
          <w:rFonts w:ascii="Georgia" w:eastAsia="Times New Roman" w:hAnsi="Georgia" w:cs="Times New Roman"/>
          <w:sz w:val="22"/>
          <w:szCs w:val="20"/>
          <w:lang w:eastAsia="en-GB"/>
        </w:rPr>
        <w:t xml:space="preserve">Online applications for HMS 2015 will be available on the Ministry of Health website (www.health.govt.nz), opening on </w:t>
      </w:r>
      <w:r w:rsidRPr="0086132F">
        <w:rPr>
          <w:rFonts w:ascii="Georgia" w:eastAsia="Times New Roman" w:hAnsi="Georgia" w:cs="Times New Roman"/>
          <w:b/>
          <w:sz w:val="22"/>
          <w:szCs w:val="20"/>
          <w:lang w:eastAsia="en-GB"/>
        </w:rPr>
        <w:t>25 February 2015</w:t>
      </w:r>
      <w:r w:rsidRPr="0086132F">
        <w:rPr>
          <w:rFonts w:ascii="Georgia" w:eastAsia="Times New Roman" w:hAnsi="Georgia" w:cs="Times New Roman"/>
          <w:sz w:val="22"/>
          <w:szCs w:val="20"/>
          <w:lang w:eastAsia="en-GB"/>
        </w:rPr>
        <w:t xml:space="preserve"> and closing on </w:t>
      </w:r>
      <w:r w:rsidRPr="0086132F">
        <w:rPr>
          <w:rFonts w:ascii="Georgia" w:eastAsia="Times New Roman" w:hAnsi="Georgia" w:cs="Times New Roman"/>
          <w:b/>
          <w:sz w:val="22"/>
          <w:szCs w:val="20"/>
          <w:lang w:eastAsia="en-GB"/>
        </w:rPr>
        <w:t>27 March 2014</w:t>
      </w:r>
      <w:r w:rsidRPr="0086132F">
        <w:rPr>
          <w:rFonts w:ascii="Georgia" w:eastAsia="Times New Roman" w:hAnsi="Georgia" w:cs="Times New Roman"/>
          <w:sz w:val="22"/>
          <w:szCs w:val="20"/>
          <w:lang w:eastAsia="en-GB"/>
        </w:rPr>
        <w:t>.</w:t>
      </w:r>
      <w:r w:rsidRPr="0086132F">
        <w:rPr>
          <w:rFonts w:ascii="Georgia" w:eastAsia="Times New Roman" w:hAnsi="Georgia" w:cs="Times New Roman"/>
          <w:sz w:val="22"/>
          <w:szCs w:val="24"/>
          <w:lang w:eastAsia="en-GB"/>
        </w:rPr>
        <w:t xml:space="preserve"> </w:t>
      </w:r>
    </w:p>
    <w:p w:rsidR="00530B17" w:rsidRPr="0086132F" w:rsidRDefault="00530B17" w:rsidP="00530B17">
      <w:pPr>
        <w:spacing w:after="0" w:line="264" w:lineRule="auto"/>
        <w:rPr>
          <w:rFonts w:ascii="Georgia" w:eastAsia="Times New Roman" w:hAnsi="Georgia" w:cs="Times New Roman"/>
          <w:sz w:val="22"/>
          <w:szCs w:val="24"/>
          <w:lang w:eastAsia="en-GB"/>
        </w:rPr>
      </w:pPr>
    </w:p>
    <w:p w:rsidR="00530B17" w:rsidRPr="0086132F" w:rsidRDefault="00530B17" w:rsidP="00530B17">
      <w:pPr>
        <w:spacing w:after="0" w:line="264" w:lineRule="auto"/>
        <w:rPr>
          <w:rFonts w:ascii="Georgia" w:eastAsia="Times New Roman" w:hAnsi="Georgia" w:cs="Times New Roman"/>
          <w:sz w:val="22"/>
          <w:szCs w:val="24"/>
          <w:lang w:eastAsia="en-GB"/>
        </w:rPr>
      </w:pPr>
      <w:r w:rsidRPr="0086132F">
        <w:rPr>
          <w:rFonts w:ascii="Georgia" w:eastAsia="Times New Roman" w:hAnsi="Georgia" w:cs="Times New Roman"/>
          <w:sz w:val="22"/>
          <w:szCs w:val="24"/>
          <w:lang w:eastAsia="en-GB"/>
        </w:rPr>
        <w:t>Applications submitted in hard copy or after closing will not be considered.</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2450BA">
      <w:pPr>
        <w:pStyle w:val="Heading2"/>
      </w:pPr>
      <w:bookmarkStart w:id="87" w:name="_Toc321228636"/>
      <w:bookmarkStart w:id="88" w:name="_Toc321229391"/>
      <w:bookmarkStart w:id="89" w:name="_Toc358191483"/>
      <w:r w:rsidRPr="0086132F">
        <w:t>Hauora Māori scholarship application process</w:t>
      </w:r>
      <w:bookmarkEnd w:id="84"/>
      <w:bookmarkEnd w:id="85"/>
      <w:bookmarkEnd w:id="86"/>
      <w:bookmarkEnd w:id="87"/>
      <w:bookmarkEnd w:id="88"/>
      <w:bookmarkEnd w:id="89"/>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As part of the allocation of awards, defining scholarship categories and the awarding process, a HMS panel is formed comprising representatives from national Māori health organisations. The HMS panel will participate in the decision-making processes for HMS 2015.</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The panel will include representatives from:</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Te Whiringa Trust (Māori Community Health Workers)</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Te Ao Marama (National Māori Dentist Association)</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Nga Pou Mana (Allied Māori Health Professionals)</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Te Ohu Rata o Aotearoa (National Māori Doctors Association)</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Nga Maia O Aotearoa Me Te Waipounamu (National Māori Midwives Association)</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Te Kaunihera O Nga Neehi Maori o Aotearoa (National Māori Nurses Association)</w:t>
      </w:r>
    </w:p>
    <w:p w:rsidR="00530B17" w:rsidRPr="0086132F" w:rsidRDefault="00530B17" w:rsidP="00530B17">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Nga Kaitiaki o Te Puna Rongoa Aotearoa</w:t>
      </w:r>
    </w:p>
    <w:p w:rsidR="00685844" w:rsidRDefault="00530B17" w:rsidP="00685844">
      <w:pPr>
        <w:numPr>
          <w:ilvl w:val="0"/>
          <w:numId w:val="4"/>
        </w:num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Ministry of Health.</w:t>
      </w:r>
    </w:p>
    <w:p w:rsidR="00685844" w:rsidRDefault="00685844">
      <w:pPr>
        <w:rPr>
          <w:rFonts w:ascii="Georgia" w:eastAsia="Times New Roman" w:hAnsi="Georgia" w:cs="Times New Roman"/>
          <w:sz w:val="22"/>
          <w:szCs w:val="20"/>
          <w:lang w:eastAsia="en-GB"/>
        </w:rPr>
      </w:pPr>
      <w:r>
        <w:rPr>
          <w:rFonts w:ascii="Georgia" w:eastAsia="Times New Roman" w:hAnsi="Georgia" w:cs="Times New Roman"/>
          <w:sz w:val="22"/>
          <w:szCs w:val="20"/>
          <w:lang w:eastAsia="en-GB"/>
        </w:rPr>
        <w:br w:type="page"/>
      </w:r>
    </w:p>
    <w:p w:rsidR="00530B17" w:rsidRPr="0086132F" w:rsidRDefault="00685844" w:rsidP="00685844">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 xml:space="preserve"> </w:t>
      </w: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Final funding decisions are made by the Ministry.</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86132F" w:rsidRDefault="00530B17" w:rsidP="00530B17">
      <w:pPr>
        <w:spacing w:after="0" w:line="264" w:lineRule="auto"/>
        <w:rPr>
          <w:rFonts w:ascii="Georgia" w:eastAsia="Times New Roman" w:hAnsi="Georgia" w:cs="Times New Roman"/>
          <w:sz w:val="22"/>
          <w:szCs w:val="20"/>
          <w:lang w:eastAsia="en-GB"/>
        </w:rPr>
      </w:pPr>
      <w:r w:rsidRPr="0086132F">
        <w:rPr>
          <w:rFonts w:ascii="Georgia" w:eastAsia="Times New Roman" w:hAnsi="Georgia" w:cs="Times New Roman"/>
          <w:sz w:val="22"/>
          <w:szCs w:val="20"/>
          <w:lang w:eastAsia="en-GB"/>
        </w:rPr>
        <w:t>An awards ceremony will be held in November 2015 to recognise the achievements of the John McLeod and Te Apa Mareikura ward recipients.</w:t>
      </w:r>
    </w:p>
    <w:p w:rsidR="00530B17" w:rsidRPr="0086132F" w:rsidRDefault="00530B17" w:rsidP="00530B17">
      <w:pPr>
        <w:spacing w:after="0" w:line="264" w:lineRule="auto"/>
        <w:rPr>
          <w:rFonts w:ascii="Georgia" w:eastAsia="Times New Roman" w:hAnsi="Georgia" w:cs="Times New Roman"/>
          <w:sz w:val="22"/>
          <w:szCs w:val="20"/>
          <w:lang w:eastAsia="en-GB"/>
        </w:rPr>
      </w:pPr>
    </w:p>
    <w:p w:rsidR="00530B17" w:rsidRPr="00B5249F" w:rsidRDefault="00530B17" w:rsidP="00685844">
      <w:pPr>
        <w:spacing w:after="0" w:line="264" w:lineRule="auto"/>
      </w:pPr>
      <w:bookmarkStart w:id="90" w:name="_Toc47204360"/>
      <w:bookmarkStart w:id="91" w:name="_Toc47204458"/>
      <w:bookmarkStart w:id="92" w:name="_Toc47207202"/>
      <w:bookmarkStart w:id="93" w:name="_Toc47230200"/>
      <w:bookmarkStart w:id="94" w:name="_Toc47233454"/>
      <w:bookmarkStart w:id="95" w:name="_Toc47879238"/>
      <w:r w:rsidRPr="0086132F">
        <w:rPr>
          <w:rFonts w:ascii="Georgia" w:eastAsia="Times New Roman" w:hAnsi="Georgia" w:cs="Times New Roman"/>
          <w:b/>
          <w:bCs/>
          <w:sz w:val="22"/>
          <w:szCs w:val="20"/>
          <w:lang w:eastAsia="en-GB"/>
        </w:rPr>
        <w:t>Please note</w:t>
      </w:r>
      <w:r w:rsidRPr="0086132F">
        <w:rPr>
          <w:rFonts w:ascii="Georgia" w:eastAsia="Times New Roman" w:hAnsi="Georgia" w:cs="Times New Roman"/>
          <w:sz w:val="22"/>
          <w:szCs w:val="20"/>
          <w:lang w:eastAsia="en-GB"/>
        </w:rPr>
        <w:t>: The Ministry of Health reserves the right to reallocate any unspent funding, within the Hauora Māori scholarships.</w:t>
      </w:r>
      <w:bookmarkEnd w:id="90"/>
      <w:bookmarkEnd w:id="91"/>
      <w:bookmarkEnd w:id="92"/>
      <w:bookmarkEnd w:id="93"/>
      <w:bookmarkEnd w:id="94"/>
      <w:bookmarkEnd w:id="95"/>
      <w:r w:rsidR="00685844" w:rsidRPr="00B5249F">
        <w:t xml:space="preserve"> </w:t>
      </w:r>
    </w:p>
    <w:p w:rsidR="009866FE" w:rsidRDefault="009866FE"/>
    <w:sectPr w:rsidR="009866FE" w:rsidSect="00FB6941">
      <w:headerReference w:type="default" r:id="rId27"/>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CA" w:rsidRDefault="00E271CA">
      <w:pPr>
        <w:spacing w:after="0" w:line="240" w:lineRule="auto"/>
      </w:pPr>
      <w:r>
        <w:separator/>
      </w:r>
    </w:p>
  </w:endnote>
  <w:endnote w:type="continuationSeparator" w:id="0">
    <w:p w:rsidR="00E271CA" w:rsidRDefault="00E2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Default="006E4064" w:rsidP="00FB694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Default="006E4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Pr="00275D08" w:rsidRDefault="00142BE2" w:rsidP="00FB6941">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14</w:t>
    </w:r>
    <w:r w:rsidRPr="00FC46E7">
      <w:rPr>
        <w:rStyle w:val="PageNumber"/>
      </w:rPr>
      <w:fldChar w:fldCharType="end"/>
    </w:r>
    <w:r>
      <w:tab/>
      <w:t>Māori Provider Development Scheme (MPDS) 2013/16: Purchasing intentions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Default="00142BE2" w:rsidP="00FB6941">
    <w:pPr>
      <w:pStyle w:val="RectoFooter"/>
    </w:pPr>
    <w:r>
      <w:tab/>
      <w:t>Māori Provider D</w:t>
    </w:r>
    <w:r w:rsidR="00CE4EE8">
      <w:t>evelopment Scheme (MPDS) 2014/16</w:t>
    </w:r>
    <w:r>
      <w:t>: Purchasing intentions</w:t>
    </w:r>
    <w:r>
      <w:tab/>
    </w:r>
    <w:r>
      <w:rPr>
        <w:rStyle w:val="PageNumber"/>
      </w:rPr>
      <w:fldChar w:fldCharType="begin"/>
    </w:r>
    <w:r>
      <w:rPr>
        <w:rStyle w:val="PageNumber"/>
      </w:rPr>
      <w:instrText xml:space="preserve"> PAGE </w:instrText>
    </w:r>
    <w:r>
      <w:rPr>
        <w:rStyle w:val="PageNumber"/>
      </w:rPr>
      <w:fldChar w:fldCharType="separate"/>
    </w:r>
    <w:r w:rsidR="006E406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CA" w:rsidRDefault="00E271CA">
      <w:pPr>
        <w:spacing w:after="0" w:line="240" w:lineRule="auto"/>
      </w:pPr>
      <w:r>
        <w:separator/>
      </w:r>
    </w:p>
  </w:footnote>
  <w:footnote w:type="continuationSeparator" w:id="0">
    <w:p w:rsidR="00E271CA" w:rsidRDefault="00E27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Default="00142BE2" w:rsidP="00FB6941">
    <w:pPr>
      <w:pStyle w:val="Header"/>
      <w:ind w:left="-1559"/>
      <w:rPr>
        <w:noProof/>
        <w:lang w:eastAsia="en-NZ"/>
      </w:rPr>
    </w:pPr>
    <w:r>
      <w:rPr>
        <w:noProof/>
        <w:lang w:eastAsia="en-NZ"/>
      </w:rPr>
      <w:drawing>
        <wp:inline distT="0" distB="0" distL="0" distR="0" wp14:anchorId="028762FF" wp14:editId="1EED8697">
          <wp:extent cx="6305550" cy="571500"/>
          <wp:effectExtent l="0" t="0" r="0" b="0"/>
          <wp:docPr id="5" name="Picture 5" descr="MaoriSc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oriSc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71500"/>
                  </a:xfrm>
                  <a:prstGeom prst="rect">
                    <a:avLst/>
                  </a:prstGeom>
                  <a:noFill/>
                  <a:ln>
                    <a:noFill/>
                  </a:ln>
                </pic:spPr>
              </pic:pic>
            </a:graphicData>
          </a:graphic>
        </wp:inline>
      </w:drawing>
    </w:r>
  </w:p>
  <w:p w:rsidR="00B5249F" w:rsidRDefault="006E4064">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Default="006E4064" w:rsidP="00FB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9F" w:rsidRDefault="006E4064" w:rsidP="00FB69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C6" w:rsidRDefault="006E4064" w:rsidP="00FB6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7D2"/>
    <w:multiLevelType w:val="hybridMultilevel"/>
    <w:tmpl w:val="D144AC22"/>
    <w:lvl w:ilvl="0" w:tplc="7C8C65A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2410C11"/>
    <w:multiLevelType w:val="hybridMultilevel"/>
    <w:tmpl w:val="78BAD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28F70E6"/>
    <w:multiLevelType w:val="hybridMultilevel"/>
    <w:tmpl w:val="0082E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1CE7085"/>
    <w:multiLevelType w:val="hybridMultilevel"/>
    <w:tmpl w:val="DA243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56F100C"/>
    <w:multiLevelType w:val="hybridMultilevel"/>
    <w:tmpl w:val="AB486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17"/>
    <w:rsid w:val="00142BE2"/>
    <w:rsid w:val="002450BA"/>
    <w:rsid w:val="003067E6"/>
    <w:rsid w:val="004121E9"/>
    <w:rsid w:val="00460FDC"/>
    <w:rsid w:val="00530B17"/>
    <w:rsid w:val="00551AEC"/>
    <w:rsid w:val="005E2AA6"/>
    <w:rsid w:val="0064602D"/>
    <w:rsid w:val="00685844"/>
    <w:rsid w:val="006B56F8"/>
    <w:rsid w:val="006E4064"/>
    <w:rsid w:val="00724BB9"/>
    <w:rsid w:val="007C7E08"/>
    <w:rsid w:val="007E7084"/>
    <w:rsid w:val="00836825"/>
    <w:rsid w:val="008E66FB"/>
    <w:rsid w:val="009138C8"/>
    <w:rsid w:val="009866FE"/>
    <w:rsid w:val="009A6E93"/>
    <w:rsid w:val="00A20096"/>
    <w:rsid w:val="00A41AB0"/>
    <w:rsid w:val="00AA7E28"/>
    <w:rsid w:val="00AF3065"/>
    <w:rsid w:val="00CE4EE8"/>
    <w:rsid w:val="00DB6EF8"/>
    <w:rsid w:val="00DD69A8"/>
    <w:rsid w:val="00E271CA"/>
    <w:rsid w:val="00EE39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31884D-BF84-4A66-B1AC-D879CF71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17"/>
  </w:style>
  <w:style w:type="paragraph" w:styleId="Heading1">
    <w:name w:val="heading 1"/>
    <w:basedOn w:val="Normal"/>
    <w:next w:val="Normal"/>
    <w:link w:val="Heading1Char"/>
    <w:uiPriority w:val="9"/>
    <w:qFormat/>
    <w:rsid w:val="002450BA"/>
    <w:pPr>
      <w:pBdr>
        <w:top w:val="single" w:sz="48" w:space="16" w:color="auto"/>
      </w:pBdr>
      <w:spacing w:after="360" w:line="264" w:lineRule="auto"/>
      <w:outlineLvl w:val="0"/>
    </w:pPr>
    <w:rPr>
      <w:rFonts w:ascii="Georgia" w:eastAsia="Times New Roman" w:hAnsi="Georgia" w:cs="Times New Roman"/>
      <w:b/>
      <w:sz w:val="60"/>
      <w:szCs w:val="20"/>
      <w:lang w:eastAsia="en-GB"/>
    </w:rPr>
  </w:style>
  <w:style w:type="paragraph" w:styleId="Heading2">
    <w:name w:val="heading 2"/>
    <w:basedOn w:val="Normal"/>
    <w:next w:val="Normal"/>
    <w:link w:val="Heading2Char"/>
    <w:uiPriority w:val="9"/>
    <w:unhideWhenUsed/>
    <w:qFormat/>
    <w:rsid w:val="002450BA"/>
    <w:pPr>
      <w:keepNext/>
      <w:spacing w:before="120" w:after="120" w:line="264" w:lineRule="auto"/>
      <w:outlineLvl w:val="1"/>
    </w:pPr>
    <w:rPr>
      <w:rFonts w:ascii="Georgia" w:eastAsia="Times New Roman" w:hAnsi="Georgia" w:cs="Times New Roman"/>
      <w:b/>
      <w:sz w:val="40"/>
      <w:szCs w:val="20"/>
      <w:lang w:eastAsia="en-GB"/>
    </w:rPr>
  </w:style>
  <w:style w:type="paragraph" w:styleId="Heading3">
    <w:name w:val="heading 3"/>
    <w:basedOn w:val="Normal"/>
    <w:next w:val="Normal"/>
    <w:link w:val="Heading3Char"/>
    <w:uiPriority w:val="9"/>
    <w:semiHidden/>
    <w:unhideWhenUsed/>
    <w:qFormat/>
    <w:rsid w:val="006E406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17"/>
  </w:style>
  <w:style w:type="paragraph" w:styleId="Footer">
    <w:name w:val="footer"/>
    <w:basedOn w:val="Normal"/>
    <w:link w:val="FooterChar"/>
    <w:uiPriority w:val="99"/>
    <w:unhideWhenUsed/>
    <w:rsid w:val="0053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17"/>
  </w:style>
  <w:style w:type="character" w:styleId="PageNumber">
    <w:name w:val="page number"/>
    <w:rsid w:val="00530B17"/>
    <w:rPr>
      <w:rFonts w:ascii="Georgia" w:hAnsi="Georgia"/>
      <w:b/>
      <w:sz w:val="22"/>
    </w:rPr>
  </w:style>
  <w:style w:type="paragraph" w:customStyle="1" w:styleId="VersoFooter">
    <w:name w:val="Verso Footer"/>
    <w:basedOn w:val="Footer"/>
    <w:rsid w:val="00530B17"/>
    <w:pPr>
      <w:pBdr>
        <w:top w:val="single" w:sz="4" w:space="4" w:color="auto"/>
      </w:pBdr>
      <w:tabs>
        <w:tab w:val="clear" w:pos="4513"/>
        <w:tab w:val="clear" w:pos="9026"/>
      </w:tabs>
      <w:spacing w:line="264" w:lineRule="auto"/>
      <w:ind w:left="709" w:hanging="709"/>
    </w:pPr>
    <w:rPr>
      <w:rFonts w:ascii="Georgia" w:eastAsia="Times New Roman" w:hAnsi="Georgia" w:cs="Times New Roman"/>
      <w:sz w:val="20"/>
      <w:szCs w:val="20"/>
      <w:lang w:eastAsia="en-GB"/>
    </w:rPr>
  </w:style>
  <w:style w:type="paragraph" w:customStyle="1" w:styleId="RectoFooter">
    <w:name w:val="Recto Footer"/>
    <w:basedOn w:val="Footer"/>
    <w:rsid w:val="00530B17"/>
    <w:pPr>
      <w:pBdr>
        <w:top w:val="single" w:sz="4" w:space="4" w:color="auto"/>
      </w:pBdr>
      <w:tabs>
        <w:tab w:val="clear" w:pos="4513"/>
        <w:tab w:val="clear" w:pos="9026"/>
        <w:tab w:val="right" w:pos="8647"/>
        <w:tab w:val="right" w:pos="9356"/>
      </w:tabs>
    </w:pPr>
    <w:rPr>
      <w:rFonts w:ascii="Georgia" w:eastAsia="Times New Roman" w:hAnsi="Georgia" w:cs="Times New Roman"/>
      <w:sz w:val="20"/>
      <w:szCs w:val="20"/>
      <w:lang w:eastAsia="en-GB"/>
    </w:rPr>
  </w:style>
  <w:style w:type="table" w:styleId="LightGrid-Accent1">
    <w:name w:val="Light Grid Accent 1"/>
    <w:basedOn w:val="TableNormal"/>
    <w:uiPriority w:val="62"/>
    <w:rsid w:val="00530B17"/>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530B17"/>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Number">
    <w:name w:val="Number"/>
    <w:basedOn w:val="Normal"/>
    <w:rsid w:val="00530B17"/>
    <w:pPr>
      <w:numPr>
        <w:numId w:val="5"/>
      </w:numPr>
      <w:spacing w:before="240" w:after="0" w:line="240" w:lineRule="auto"/>
    </w:pPr>
    <w:rPr>
      <w:rFonts w:eastAsia="Times New Roman" w:cs="Times New Roman"/>
      <w:sz w:val="22"/>
      <w:szCs w:val="20"/>
      <w:lang w:eastAsia="en-GB"/>
    </w:rPr>
  </w:style>
  <w:style w:type="paragraph" w:styleId="BalloonText">
    <w:name w:val="Balloon Text"/>
    <w:basedOn w:val="Normal"/>
    <w:link w:val="BalloonTextChar"/>
    <w:uiPriority w:val="99"/>
    <w:semiHidden/>
    <w:unhideWhenUsed/>
    <w:rsid w:val="0053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17"/>
    <w:rPr>
      <w:rFonts w:ascii="Tahoma" w:hAnsi="Tahoma" w:cs="Tahoma"/>
      <w:sz w:val="16"/>
      <w:szCs w:val="16"/>
    </w:rPr>
  </w:style>
  <w:style w:type="paragraph" w:styleId="Title">
    <w:name w:val="Title"/>
    <w:basedOn w:val="Normal"/>
    <w:next w:val="Normal"/>
    <w:link w:val="TitleChar"/>
    <w:uiPriority w:val="10"/>
    <w:qFormat/>
    <w:rsid w:val="00551AEC"/>
    <w:pPr>
      <w:spacing w:after="0" w:line="264" w:lineRule="auto"/>
      <w:ind w:right="1701"/>
    </w:pPr>
    <w:rPr>
      <w:rFonts w:ascii="Georgia" w:eastAsia="Times New Roman" w:hAnsi="Georgia" w:cs="Times New Roman"/>
      <w:b/>
      <w:sz w:val="80"/>
      <w:szCs w:val="20"/>
      <w:lang w:eastAsia="en-GB"/>
    </w:rPr>
  </w:style>
  <w:style w:type="character" w:customStyle="1" w:styleId="TitleChar">
    <w:name w:val="Title Char"/>
    <w:basedOn w:val="DefaultParagraphFont"/>
    <w:link w:val="Title"/>
    <w:uiPriority w:val="10"/>
    <w:rsid w:val="00551AEC"/>
    <w:rPr>
      <w:rFonts w:ascii="Georgia" w:eastAsia="Times New Roman" w:hAnsi="Georgia" w:cs="Times New Roman"/>
      <w:b/>
      <w:sz w:val="80"/>
      <w:szCs w:val="20"/>
      <w:lang w:eastAsia="en-GB"/>
    </w:rPr>
  </w:style>
  <w:style w:type="paragraph" w:styleId="Subtitle">
    <w:name w:val="Subtitle"/>
    <w:basedOn w:val="Normal"/>
    <w:next w:val="Normal"/>
    <w:link w:val="SubtitleChar"/>
    <w:uiPriority w:val="11"/>
    <w:qFormat/>
    <w:rsid w:val="00551AEC"/>
    <w:pPr>
      <w:pBdr>
        <w:bottom w:val="single" w:sz="48" w:space="6" w:color="auto"/>
      </w:pBdr>
      <w:spacing w:before="180" w:after="0" w:line="264" w:lineRule="auto"/>
      <w:ind w:right="1701"/>
    </w:pPr>
    <w:rPr>
      <w:rFonts w:ascii="Georgia" w:eastAsia="Times New Roman" w:hAnsi="Georgia" w:cs="Times New Roman"/>
      <w:sz w:val="56"/>
      <w:szCs w:val="20"/>
      <w:lang w:eastAsia="en-GB"/>
    </w:rPr>
  </w:style>
  <w:style w:type="character" w:customStyle="1" w:styleId="SubtitleChar">
    <w:name w:val="Subtitle Char"/>
    <w:basedOn w:val="DefaultParagraphFont"/>
    <w:link w:val="Subtitle"/>
    <w:uiPriority w:val="11"/>
    <w:rsid w:val="00551AEC"/>
    <w:rPr>
      <w:rFonts w:ascii="Georgia" w:eastAsia="Times New Roman" w:hAnsi="Georgia" w:cs="Times New Roman"/>
      <w:sz w:val="56"/>
      <w:szCs w:val="20"/>
      <w:lang w:eastAsia="en-GB"/>
    </w:rPr>
  </w:style>
  <w:style w:type="character" w:customStyle="1" w:styleId="Heading2Char">
    <w:name w:val="Heading 2 Char"/>
    <w:basedOn w:val="DefaultParagraphFont"/>
    <w:link w:val="Heading2"/>
    <w:uiPriority w:val="9"/>
    <w:rsid w:val="002450BA"/>
    <w:rPr>
      <w:rFonts w:ascii="Georgia" w:eastAsia="Times New Roman" w:hAnsi="Georgia" w:cs="Times New Roman"/>
      <w:b/>
      <w:sz w:val="40"/>
      <w:szCs w:val="20"/>
      <w:lang w:eastAsia="en-GB"/>
    </w:rPr>
  </w:style>
  <w:style w:type="character" w:customStyle="1" w:styleId="Heading1Char">
    <w:name w:val="Heading 1 Char"/>
    <w:basedOn w:val="DefaultParagraphFont"/>
    <w:link w:val="Heading1"/>
    <w:uiPriority w:val="9"/>
    <w:rsid w:val="002450BA"/>
    <w:rPr>
      <w:rFonts w:ascii="Georgia" w:eastAsia="Times New Roman" w:hAnsi="Georgia" w:cs="Times New Roman"/>
      <w:b/>
      <w:sz w:val="60"/>
      <w:szCs w:val="20"/>
      <w:lang w:eastAsia="en-GB"/>
    </w:rPr>
  </w:style>
  <w:style w:type="character" w:customStyle="1" w:styleId="Heading3Char">
    <w:name w:val="Heading 3 Char"/>
    <w:basedOn w:val="DefaultParagraphFont"/>
    <w:link w:val="Heading3"/>
    <w:uiPriority w:val="9"/>
    <w:semiHidden/>
    <w:rsid w:val="006E4064"/>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hyperlink" Target="mailto:tony.lewis@cbg.co.nz"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diagramQuickStyle" Target="diagrams/quickStyle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diagramData" Target="diagrams/data2.xm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9039C0-8B47-4D3B-8B62-98600C419810}" type="doc">
      <dgm:prSet loTypeId="urn:microsoft.com/office/officeart/2005/8/layout/process3" loCatId="process" qsTypeId="urn:microsoft.com/office/officeart/2005/8/quickstyle/simple5" qsCatId="simple" csTypeId="urn:microsoft.com/office/officeart/2005/8/colors/accent1_1" csCatId="accent1" phldr="1"/>
      <dgm:spPr/>
      <dgm:t>
        <a:bodyPr/>
        <a:lstStyle/>
        <a:p>
          <a:endParaRPr lang="en-NZ"/>
        </a:p>
      </dgm:t>
    </dgm:pt>
    <dgm:pt modelId="{A20DDABC-8931-4A8E-9061-F84B4BE2F898}">
      <dgm:prSet phldrT="[Text]" custT="1"/>
      <dgm:spPr>
        <a:xfrm>
          <a:off x="6781" y="131786"/>
          <a:ext cx="664130" cy="37600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sz="600" b="1">
              <a:solidFill>
                <a:sysClr val="windowText" lastClr="000000">
                  <a:hueOff val="0"/>
                  <a:satOff val="0"/>
                  <a:lumOff val="0"/>
                  <a:alphaOff val="0"/>
                </a:sysClr>
              </a:solidFill>
              <a:latin typeface="Calibri"/>
              <a:ea typeface="+mn-ea"/>
              <a:cs typeface="+mn-cs"/>
            </a:rPr>
            <a:t>MPCAT online self assessment</a:t>
          </a:r>
        </a:p>
      </dgm:t>
    </dgm:pt>
    <dgm:pt modelId="{788752A8-242D-41BA-81F1-FCE71888E3DD}" type="parTrans" cxnId="{3063EC7D-F2C7-4FCC-A2FC-D1173B4D6AD7}">
      <dgm:prSet/>
      <dgm:spPr/>
      <dgm:t>
        <a:bodyPr/>
        <a:lstStyle/>
        <a:p>
          <a:endParaRPr lang="en-NZ"/>
        </a:p>
      </dgm:t>
    </dgm:pt>
    <dgm:pt modelId="{1B5BCD0D-A8FB-4123-B542-9A684583B6B0}" type="sibTrans" cxnId="{3063EC7D-F2C7-4FCC-A2FC-D1173B4D6AD7}">
      <dgm:prSet/>
      <dgm:spPr>
        <a:xfrm>
          <a:off x="791379" y="174448"/>
          <a:ext cx="255391" cy="16534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1889AD90-7A8F-4362-92E2-95236D547B88}">
      <dgm:prSet phldrT="[Text]" custT="1"/>
      <dgm:spPr>
        <a:xfrm>
          <a:off x="63657" y="382459"/>
          <a:ext cx="822432" cy="1990828"/>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Provider completes online assessment</a:t>
          </a:r>
        </a:p>
      </dgm:t>
    </dgm:pt>
    <dgm:pt modelId="{E0124EB5-4BDC-45E5-A378-6C7DF3816872}" type="parTrans" cxnId="{86D4F4DF-FB44-4248-B5B1-5CFBC3004298}">
      <dgm:prSet/>
      <dgm:spPr/>
      <dgm:t>
        <a:bodyPr/>
        <a:lstStyle/>
        <a:p>
          <a:endParaRPr lang="en-NZ"/>
        </a:p>
      </dgm:t>
    </dgm:pt>
    <dgm:pt modelId="{8741F5F0-A131-4B3E-B157-A10AF156E741}" type="sibTrans" cxnId="{86D4F4DF-FB44-4248-B5B1-5CFBC3004298}">
      <dgm:prSet/>
      <dgm:spPr/>
      <dgm:t>
        <a:bodyPr/>
        <a:lstStyle/>
        <a:p>
          <a:endParaRPr lang="en-NZ"/>
        </a:p>
      </dgm:t>
    </dgm:pt>
    <dgm:pt modelId="{56DA17B5-699A-4F5A-AB63-1A0DF6E3DE27}">
      <dgm:prSet phldrT="[Text]" custT="1"/>
      <dgm:spPr>
        <a:xfrm>
          <a:off x="3444784" y="131786"/>
          <a:ext cx="664130" cy="37600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sz="600" b="1">
              <a:solidFill>
                <a:sysClr val="windowText" lastClr="000000">
                  <a:hueOff val="0"/>
                  <a:satOff val="0"/>
                  <a:lumOff val="0"/>
                  <a:alphaOff val="0"/>
                </a:sysClr>
              </a:solidFill>
              <a:latin typeface="Calibri"/>
              <a:ea typeface="+mn-ea"/>
              <a:cs typeface="+mn-cs"/>
            </a:rPr>
            <a:t>One Year MPDS contract 2014/15</a:t>
          </a:r>
        </a:p>
      </dgm:t>
    </dgm:pt>
    <dgm:pt modelId="{E04DFF48-EF8B-4CA4-A4DB-51E7CFD55415}" type="parTrans" cxnId="{719AEBBD-7A45-4BC5-8A38-0502EA5634A7}">
      <dgm:prSet/>
      <dgm:spPr/>
      <dgm:t>
        <a:bodyPr/>
        <a:lstStyle/>
        <a:p>
          <a:endParaRPr lang="en-NZ"/>
        </a:p>
      </dgm:t>
    </dgm:pt>
    <dgm:pt modelId="{45E67688-1D43-4E04-A0F7-7D494F08C18C}" type="sibTrans" cxnId="{719AEBBD-7A45-4BC5-8A38-0502EA5634A7}">
      <dgm:prSet/>
      <dgm:spPr>
        <a:xfrm>
          <a:off x="4229382" y="174448"/>
          <a:ext cx="255391" cy="16534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614BA3CD-1287-4466-9F6D-6E39767B8C46}">
      <dgm:prSet phldrT="[Text]" custT="1"/>
      <dgm:spPr>
        <a:xfrm>
          <a:off x="3501659" y="382459"/>
          <a:ext cx="822432" cy="1990828"/>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Provider meeting to discuss funding requests</a:t>
          </a:r>
        </a:p>
      </dgm:t>
    </dgm:pt>
    <dgm:pt modelId="{8AFE5CF5-6F7C-4C1C-AB33-E5CE4658EEAD}" type="parTrans" cxnId="{56252A56-2F5B-4AFC-BC2F-7180746F562E}">
      <dgm:prSet/>
      <dgm:spPr/>
      <dgm:t>
        <a:bodyPr/>
        <a:lstStyle/>
        <a:p>
          <a:endParaRPr lang="en-NZ"/>
        </a:p>
      </dgm:t>
    </dgm:pt>
    <dgm:pt modelId="{F424999C-E886-451B-BC57-B2B265319967}" type="sibTrans" cxnId="{56252A56-2F5B-4AFC-BC2F-7180746F562E}">
      <dgm:prSet/>
      <dgm:spPr/>
      <dgm:t>
        <a:bodyPr/>
        <a:lstStyle/>
        <a:p>
          <a:endParaRPr lang="en-NZ"/>
        </a:p>
      </dgm:t>
    </dgm:pt>
    <dgm:pt modelId="{D1CF5202-E87B-4EFE-B8E5-1EE53B69C0AA}">
      <dgm:prSet phldrT="[Text]" custT="1"/>
      <dgm:spPr>
        <a:xfrm>
          <a:off x="4590784" y="131786"/>
          <a:ext cx="664130" cy="37600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sz="600" b="1">
              <a:solidFill>
                <a:sysClr val="windowText" lastClr="000000">
                  <a:hueOff val="0"/>
                  <a:satOff val="0"/>
                  <a:lumOff val="0"/>
                  <a:alphaOff val="0"/>
                </a:sysClr>
              </a:solidFill>
              <a:latin typeface="Calibri"/>
              <a:ea typeface="+mn-ea"/>
              <a:cs typeface="+mn-cs"/>
            </a:rPr>
            <a:t>MPDS application 2015/16</a:t>
          </a:r>
        </a:p>
      </dgm:t>
    </dgm:pt>
    <dgm:pt modelId="{A1DFAC99-61E2-4070-8F8F-FC7CA57796DE}" type="parTrans" cxnId="{431A0C29-FDBE-49EC-9D0C-28116F1051D1}">
      <dgm:prSet/>
      <dgm:spPr/>
      <dgm:t>
        <a:bodyPr/>
        <a:lstStyle/>
        <a:p>
          <a:endParaRPr lang="en-NZ"/>
        </a:p>
      </dgm:t>
    </dgm:pt>
    <dgm:pt modelId="{7F4CE869-DFAF-43CC-9187-F19A874FA682}" type="sibTrans" cxnId="{431A0C29-FDBE-49EC-9D0C-28116F1051D1}">
      <dgm:prSet/>
      <dgm:spPr/>
      <dgm:t>
        <a:bodyPr/>
        <a:lstStyle/>
        <a:p>
          <a:endParaRPr lang="en-NZ"/>
        </a:p>
      </dgm:t>
    </dgm:pt>
    <dgm:pt modelId="{FC024D82-AD1E-4C0F-AD4F-2C479D983601}">
      <dgm:prSet phldrT="[Text]" custT="1"/>
      <dgm:spPr>
        <a:xfrm>
          <a:off x="4647660" y="382459"/>
          <a:ext cx="822432" cy="1990828"/>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Provider submits MPDS application with three year development plan completed</a:t>
          </a:r>
        </a:p>
      </dgm:t>
    </dgm:pt>
    <dgm:pt modelId="{052B67CD-CF68-4EAA-99A5-499244A2FE83}" type="parTrans" cxnId="{1DD44DF2-5D56-4765-9F8E-800A8DB5389C}">
      <dgm:prSet/>
      <dgm:spPr/>
      <dgm:t>
        <a:bodyPr/>
        <a:lstStyle/>
        <a:p>
          <a:endParaRPr lang="en-NZ"/>
        </a:p>
      </dgm:t>
    </dgm:pt>
    <dgm:pt modelId="{464EFB2B-0846-42DE-B457-B080BF055BFD}" type="sibTrans" cxnId="{1DD44DF2-5D56-4765-9F8E-800A8DB5389C}">
      <dgm:prSet/>
      <dgm:spPr/>
      <dgm:t>
        <a:bodyPr/>
        <a:lstStyle/>
        <a:p>
          <a:endParaRPr lang="en-NZ"/>
        </a:p>
      </dgm:t>
    </dgm:pt>
    <dgm:pt modelId="{48F452D0-7C33-40D2-B4FD-4A7A3AE2A7E2}">
      <dgm:prSet custT="1"/>
      <dgm:spPr>
        <a:xfrm>
          <a:off x="1152782" y="131786"/>
          <a:ext cx="664130" cy="37600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sz="600" b="1">
              <a:solidFill>
                <a:sysClr val="windowText" lastClr="000000">
                  <a:hueOff val="0"/>
                  <a:satOff val="0"/>
                  <a:lumOff val="0"/>
                  <a:alphaOff val="0"/>
                </a:sysClr>
              </a:solidFill>
              <a:latin typeface="Calibri"/>
              <a:ea typeface="+mn-ea"/>
              <a:cs typeface="+mn-cs"/>
            </a:rPr>
            <a:t>MPDS application 2014/15</a:t>
          </a:r>
        </a:p>
      </dgm:t>
    </dgm:pt>
    <dgm:pt modelId="{49ACCF5E-FC87-4C42-902A-8FF9ABA6F7AA}" type="parTrans" cxnId="{569E76BA-65B3-427D-A9F1-5D7188BE9902}">
      <dgm:prSet/>
      <dgm:spPr/>
      <dgm:t>
        <a:bodyPr/>
        <a:lstStyle/>
        <a:p>
          <a:endParaRPr lang="en-NZ"/>
        </a:p>
      </dgm:t>
    </dgm:pt>
    <dgm:pt modelId="{96C276E2-64CC-438E-AF1F-8FB2DC78103F}" type="sibTrans" cxnId="{569E76BA-65B3-427D-A9F1-5D7188BE9902}">
      <dgm:prSet/>
      <dgm:spPr>
        <a:xfrm>
          <a:off x="1937380" y="174448"/>
          <a:ext cx="255391" cy="16534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D343F8AF-820E-43F5-B9EE-784E615F7F56}">
      <dgm:prSet custT="1"/>
      <dgm:spPr>
        <a:xfrm>
          <a:off x="2298783" y="131786"/>
          <a:ext cx="664130" cy="37600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sz="600" b="1">
              <a:solidFill>
                <a:sysClr val="windowText" lastClr="000000">
                  <a:hueOff val="0"/>
                  <a:satOff val="0"/>
                  <a:lumOff val="0"/>
                  <a:alphaOff val="0"/>
                </a:sysClr>
              </a:solidFill>
              <a:latin typeface="Calibri"/>
              <a:ea typeface="+mn-ea"/>
              <a:cs typeface="+mn-cs"/>
            </a:rPr>
            <a:t>Joint Assessment</a:t>
          </a:r>
        </a:p>
      </dgm:t>
    </dgm:pt>
    <dgm:pt modelId="{2F8FAA65-5D25-4706-8B05-FD88AEFD7B60}" type="parTrans" cxnId="{D7EEEA46-9DA4-4CD1-8F57-369333AA49B0}">
      <dgm:prSet/>
      <dgm:spPr/>
      <dgm:t>
        <a:bodyPr/>
        <a:lstStyle/>
        <a:p>
          <a:endParaRPr lang="en-NZ"/>
        </a:p>
      </dgm:t>
    </dgm:pt>
    <dgm:pt modelId="{720F59BE-831F-45DC-83F2-9637D8F694B6}" type="sibTrans" cxnId="{D7EEEA46-9DA4-4CD1-8F57-369333AA49B0}">
      <dgm:prSet/>
      <dgm:spPr>
        <a:xfrm>
          <a:off x="3083381" y="174448"/>
          <a:ext cx="255391" cy="165349"/>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3C644B83-230B-4912-BECD-2152313C802F}">
      <dgm:prSet custT="1"/>
      <dgm:spPr>
        <a:xfrm>
          <a:off x="1224415" y="382459"/>
          <a:ext cx="822432" cy="1990828"/>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MPCAT results summary within application</a:t>
          </a:r>
        </a:p>
      </dgm:t>
    </dgm:pt>
    <dgm:pt modelId="{20FDED05-48B9-4B1A-8337-9639986E642E}" type="parTrans" cxnId="{F3C212AB-522B-4D91-A1A8-86DA0D1C438A}">
      <dgm:prSet/>
      <dgm:spPr/>
      <dgm:t>
        <a:bodyPr/>
        <a:lstStyle/>
        <a:p>
          <a:endParaRPr lang="en-NZ"/>
        </a:p>
      </dgm:t>
    </dgm:pt>
    <dgm:pt modelId="{0531DB86-B14D-4AC5-8E81-64D5DC52A85B}" type="sibTrans" cxnId="{F3C212AB-522B-4D91-A1A8-86DA0D1C438A}">
      <dgm:prSet/>
      <dgm:spPr/>
      <dgm:t>
        <a:bodyPr/>
        <a:lstStyle/>
        <a:p>
          <a:endParaRPr lang="en-NZ"/>
        </a:p>
      </dgm:t>
    </dgm:pt>
    <dgm:pt modelId="{3ED6BA97-B5AA-438A-932A-F7E85C2C20B0}">
      <dgm:prSet custT="1"/>
      <dgm:spPr>
        <a:xfrm>
          <a:off x="2355658" y="382459"/>
          <a:ext cx="822432" cy="1990828"/>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Joint assessment completed between MOH/ DHB (and others where applicable), including a risk assessment </a:t>
          </a:r>
        </a:p>
      </dgm:t>
    </dgm:pt>
    <dgm:pt modelId="{6AE61201-1545-4A94-8F0A-1B51410321D1}" type="parTrans" cxnId="{4F78D542-6D72-425F-B4F0-2D28030BEEF7}">
      <dgm:prSet/>
      <dgm:spPr/>
      <dgm:t>
        <a:bodyPr/>
        <a:lstStyle/>
        <a:p>
          <a:endParaRPr lang="en-NZ"/>
        </a:p>
      </dgm:t>
    </dgm:pt>
    <dgm:pt modelId="{ED9AD559-13F1-4C62-AF1A-47F2EB9CD4C8}" type="sibTrans" cxnId="{4F78D542-6D72-425F-B4F0-2D28030BEEF7}">
      <dgm:prSet/>
      <dgm:spPr/>
      <dgm:t>
        <a:bodyPr/>
        <a:lstStyle/>
        <a:p>
          <a:endParaRPr lang="en-NZ"/>
        </a:p>
      </dgm:t>
    </dgm:pt>
    <dgm:pt modelId="{D69B83FD-AA72-4DB7-A4F1-64975C80F8AD}">
      <dgm:prSet phldrT="[Text]" custT="1"/>
      <dgm:spPr>
        <a:xfrm>
          <a:off x="3501659" y="382459"/>
          <a:ext cx="822432" cy="1990828"/>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One Year MPDS contract - includes support for a three year organisation development plan</a:t>
          </a:r>
        </a:p>
      </dgm:t>
    </dgm:pt>
    <dgm:pt modelId="{82B53473-958B-4592-8B25-93F1BBAAA829}" type="parTrans" cxnId="{83FE0660-7F1A-4786-BD83-829727B32DAD}">
      <dgm:prSet/>
      <dgm:spPr/>
      <dgm:t>
        <a:bodyPr/>
        <a:lstStyle/>
        <a:p>
          <a:endParaRPr lang="en-NZ"/>
        </a:p>
      </dgm:t>
    </dgm:pt>
    <dgm:pt modelId="{8FA895A7-74E7-459B-AC6D-A6C2D1084982}" type="sibTrans" cxnId="{83FE0660-7F1A-4786-BD83-829727B32DAD}">
      <dgm:prSet/>
      <dgm:spPr/>
      <dgm:t>
        <a:bodyPr/>
        <a:lstStyle/>
        <a:p>
          <a:endParaRPr lang="en-NZ"/>
        </a:p>
      </dgm:t>
    </dgm:pt>
    <dgm:pt modelId="{B46298CD-D1F4-4ADF-9DC7-EBBF5243EA03}" type="pres">
      <dgm:prSet presAssocID="{F49039C0-8B47-4D3B-8B62-98600C419810}" presName="linearFlow" presStyleCnt="0">
        <dgm:presLayoutVars>
          <dgm:dir/>
          <dgm:animLvl val="lvl"/>
          <dgm:resizeHandles val="exact"/>
        </dgm:presLayoutVars>
      </dgm:prSet>
      <dgm:spPr/>
      <dgm:t>
        <a:bodyPr/>
        <a:lstStyle/>
        <a:p>
          <a:endParaRPr lang="en-NZ"/>
        </a:p>
      </dgm:t>
    </dgm:pt>
    <dgm:pt modelId="{DFC08E2C-6EF2-4E30-8F67-589AA80FDED8}" type="pres">
      <dgm:prSet presAssocID="{A20DDABC-8931-4A8E-9061-F84B4BE2F898}" presName="composite" presStyleCnt="0"/>
      <dgm:spPr/>
      <dgm:t>
        <a:bodyPr/>
        <a:lstStyle/>
        <a:p>
          <a:endParaRPr lang="en-NZ"/>
        </a:p>
      </dgm:t>
    </dgm:pt>
    <dgm:pt modelId="{868B10A9-32D3-42CE-818B-38C2BD0F60E2}" type="pres">
      <dgm:prSet presAssocID="{A20DDABC-8931-4A8E-9061-F84B4BE2F898}"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NZ"/>
        </a:p>
      </dgm:t>
    </dgm:pt>
    <dgm:pt modelId="{3E85D6C6-FA75-4BC4-892C-393750EBFABB}" type="pres">
      <dgm:prSet presAssocID="{A20DDABC-8931-4A8E-9061-F84B4BE2F898}" presName="parSh" presStyleLbl="node1" presStyleIdx="0" presStyleCnt="5"/>
      <dgm:spPr/>
      <dgm:t>
        <a:bodyPr/>
        <a:lstStyle/>
        <a:p>
          <a:endParaRPr lang="en-NZ"/>
        </a:p>
      </dgm:t>
    </dgm:pt>
    <dgm:pt modelId="{1E0316F5-9F3A-4D35-AC41-F4E93C022C01}" type="pres">
      <dgm:prSet presAssocID="{A20DDABC-8931-4A8E-9061-F84B4BE2F898}" presName="desTx" presStyleLbl="fgAcc1" presStyleIdx="0" presStyleCnt="5" custScaleX="123836">
        <dgm:presLayoutVars>
          <dgm:bulletEnabled val="1"/>
        </dgm:presLayoutVars>
      </dgm:prSet>
      <dgm:spPr>
        <a:prstGeom prst="roundRect">
          <a:avLst>
            <a:gd name="adj" fmla="val 10000"/>
          </a:avLst>
        </a:prstGeom>
      </dgm:spPr>
      <dgm:t>
        <a:bodyPr/>
        <a:lstStyle/>
        <a:p>
          <a:endParaRPr lang="en-NZ"/>
        </a:p>
      </dgm:t>
    </dgm:pt>
    <dgm:pt modelId="{20D4A507-9962-435B-A4C4-21FE19DDF119}" type="pres">
      <dgm:prSet presAssocID="{1B5BCD0D-A8FB-4123-B542-9A684583B6B0}" presName="sibTrans" presStyleLbl="sibTrans2D1" presStyleIdx="0" presStyleCnt="4"/>
      <dgm:spPr>
        <a:prstGeom prst="rightArrow">
          <a:avLst>
            <a:gd name="adj1" fmla="val 60000"/>
            <a:gd name="adj2" fmla="val 50000"/>
          </a:avLst>
        </a:prstGeom>
      </dgm:spPr>
      <dgm:t>
        <a:bodyPr/>
        <a:lstStyle/>
        <a:p>
          <a:endParaRPr lang="en-NZ"/>
        </a:p>
      </dgm:t>
    </dgm:pt>
    <dgm:pt modelId="{66C9AB58-26B5-4B45-AE81-7DB1EB993964}" type="pres">
      <dgm:prSet presAssocID="{1B5BCD0D-A8FB-4123-B542-9A684583B6B0}" presName="connTx" presStyleLbl="sibTrans2D1" presStyleIdx="0" presStyleCnt="4"/>
      <dgm:spPr/>
      <dgm:t>
        <a:bodyPr/>
        <a:lstStyle/>
        <a:p>
          <a:endParaRPr lang="en-NZ"/>
        </a:p>
      </dgm:t>
    </dgm:pt>
    <dgm:pt modelId="{B845FDF9-8206-4000-BC66-1578F25FED30}" type="pres">
      <dgm:prSet presAssocID="{48F452D0-7C33-40D2-B4FD-4A7A3AE2A7E2}" presName="composite" presStyleCnt="0"/>
      <dgm:spPr/>
      <dgm:t>
        <a:bodyPr/>
        <a:lstStyle/>
        <a:p>
          <a:endParaRPr lang="en-NZ"/>
        </a:p>
      </dgm:t>
    </dgm:pt>
    <dgm:pt modelId="{F55E2172-7B93-47A1-AD20-796BB8EAC272}" type="pres">
      <dgm:prSet presAssocID="{48F452D0-7C33-40D2-B4FD-4A7A3AE2A7E2}" presName="parTx" presStyleLbl="node1" presStyleIdx="0" presStyleCnt="5">
        <dgm:presLayoutVars>
          <dgm:chMax val="0"/>
          <dgm:chPref val="0"/>
          <dgm:bulletEnabled val="1"/>
        </dgm:presLayoutVars>
      </dgm:prSet>
      <dgm:spPr>
        <a:prstGeom prst="roundRect">
          <a:avLst>
            <a:gd name="adj" fmla="val 10000"/>
          </a:avLst>
        </a:prstGeom>
      </dgm:spPr>
      <dgm:t>
        <a:bodyPr/>
        <a:lstStyle/>
        <a:p>
          <a:endParaRPr lang="en-NZ"/>
        </a:p>
      </dgm:t>
    </dgm:pt>
    <dgm:pt modelId="{9923EF1F-CABC-4582-8EF2-9CD37402413B}" type="pres">
      <dgm:prSet presAssocID="{48F452D0-7C33-40D2-B4FD-4A7A3AE2A7E2}" presName="parSh" presStyleLbl="node1" presStyleIdx="1" presStyleCnt="5"/>
      <dgm:spPr/>
      <dgm:t>
        <a:bodyPr/>
        <a:lstStyle/>
        <a:p>
          <a:endParaRPr lang="en-NZ"/>
        </a:p>
      </dgm:t>
    </dgm:pt>
    <dgm:pt modelId="{E83A7400-26C7-4940-A5A1-04D6F84B14CB}" type="pres">
      <dgm:prSet presAssocID="{48F452D0-7C33-40D2-B4FD-4A7A3AE2A7E2}" presName="desTx" presStyleLbl="fgAcc1" presStyleIdx="1" presStyleCnt="5" custScaleX="123836" custLinFactNeighborX="2222">
        <dgm:presLayoutVars>
          <dgm:bulletEnabled val="1"/>
        </dgm:presLayoutVars>
      </dgm:prSet>
      <dgm:spPr>
        <a:prstGeom prst="roundRect">
          <a:avLst>
            <a:gd name="adj" fmla="val 10000"/>
          </a:avLst>
        </a:prstGeom>
      </dgm:spPr>
      <dgm:t>
        <a:bodyPr/>
        <a:lstStyle/>
        <a:p>
          <a:endParaRPr lang="en-NZ"/>
        </a:p>
      </dgm:t>
    </dgm:pt>
    <dgm:pt modelId="{A345249E-6BE0-4828-96B9-D7818BCCC39A}" type="pres">
      <dgm:prSet presAssocID="{96C276E2-64CC-438E-AF1F-8FB2DC78103F}" presName="sibTrans" presStyleLbl="sibTrans2D1" presStyleIdx="1" presStyleCnt="4"/>
      <dgm:spPr>
        <a:prstGeom prst="rightArrow">
          <a:avLst>
            <a:gd name="adj1" fmla="val 60000"/>
            <a:gd name="adj2" fmla="val 50000"/>
          </a:avLst>
        </a:prstGeom>
      </dgm:spPr>
      <dgm:t>
        <a:bodyPr/>
        <a:lstStyle/>
        <a:p>
          <a:endParaRPr lang="en-NZ"/>
        </a:p>
      </dgm:t>
    </dgm:pt>
    <dgm:pt modelId="{918F8BE2-342E-4602-A689-E9A448AF03D1}" type="pres">
      <dgm:prSet presAssocID="{96C276E2-64CC-438E-AF1F-8FB2DC78103F}" presName="connTx" presStyleLbl="sibTrans2D1" presStyleIdx="1" presStyleCnt="4"/>
      <dgm:spPr/>
      <dgm:t>
        <a:bodyPr/>
        <a:lstStyle/>
        <a:p>
          <a:endParaRPr lang="en-NZ"/>
        </a:p>
      </dgm:t>
    </dgm:pt>
    <dgm:pt modelId="{B8C315DD-E32D-4CA2-85C5-8091B76FB7EF}" type="pres">
      <dgm:prSet presAssocID="{D343F8AF-820E-43F5-B9EE-784E615F7F56}" presName="composite" presStyleCnt="0"/>
      <dgm:spPr/>
      <dgm:t>
        <a:bodyPr/>
        <a:lstStyle/>
        <a:p>
          <a:endParaRPr lang="en-NZ"/>
        </a:p>
      </dgm:t>
    </dgm:pt>
    <dgm:pt modelId="{36948A14-BD88-4A23-8379-91ABF21E27A2}" type="pres">
      <dgm:prSet presAssocID="{D343F8AF-820E-43F5-B9EE-784E615F7F56}" presName="parTx" presStyleLbl="node1" presStyleIdx="1" presStyleCnt="5">
        <dgm:presLayoutVars>
          <dgm:chMax val="0"/>
          <dgm:chPref val="0"/>
          <dgm:bulletEnabled val="1"/>
        </dgm:presLayoutVars>
      </dgm:prSet>
      <dgm:spPr>
        <a:prstGeom prst="roundRect">
          <a:avLst>
            <a:gd name="adj" fmla="val 10000"/>
          </a:avLst>
        </a:prstGeom>
      </dgm:spPr>
      <dgm:t>
        <a:bodyPr/>
        <a:lstStyle/>
        <a:p>
          <a:endParaRPr lang="en-NZ"/>
        </a:p>
      </dgm:t>
    </dgm:pt>
    <dgm:pt modelId="{934815F2-4079-4181-BDFE-8906CCF56946}" type="pres">
      <dgm:prSet presAssocID="{D343F8AF-820E-43F5-B9EE-784E615F7F56}" presName="parSh" presStyleLbl="node1" presStyleIdx="2" presStyleCnt="5"/>
      <dgm:spPr/>
      <dgm:t>
        <a:bodyPr/>
        <a:lstStyle/>
        <a:p>
          <a:endParaRPr lang="en-NZ"/>
        </a:p>
      </dgm:t>
    </dgm:pt>
    <dgm:pt modelId="{86F817CD-D20D-4514-A806-C371607185D9}" type="pres">
      <dgm:prSet presAssocID="{D343F8AF-820E-43F5-B9EE-784E615F7F56}" presName="desTx" presStyleLbl="fgAcc1" presStyleIdx="2" presStyleCnt="5" custScaleX="123836">
        <dgm:presLayoutVars>
          <dgm:bulletEnabled val="1"/>
        </dgm:presLayoutVars>
      </dgm:prSet>
      <dgm:spPr>
        <a:prstGeom prst="roundRect">
          <a:avLst>
            <a:gd name="adj" fmla="val 10000"/>
          </a:avLst>
        </a:prstGeom>
      </dgm:spPr>
      <dgm:t>
        <a:bodyPr/>
        <a:lstStyle/>
        <a:p>
          <a:endParaRPr lang="en-NZ"/>
        </a:p>
      </dgm:t>
    </dgm:pt>
    <dgm:pt modelId="{C6307DC4-6629-4717-9EC6-FD885A4B621A}" type="pres">
      <dgm:prSet presAssocID="{720F59BE-831F-45DC-83F2-9637D8F694B6}" presName="sibTrans" presStyleLbl="sibTrans2D1" presStyleIdx="2" presStyleCnt="4"/>
      <dgm:spPr>
        <a:prstGeom prst="rightArrow">
          <a:avLst>
            <a:gd name="adj1" fmla="val 60000"/>
            <a:gd name="adj2" fmla="val 50000"/>
          </a:avLst>
        </a:prstGeom>
      </dgm:spPr>
      <dgm:t>
        <a:bodyPr/>
        <a:lstStyle/>
        <a:p>
          <a:endParaRPr lang="en-NZ"/>
        </a:p>
      </dgm:t>
    </dgm:pt>
    <dgm:pt modelId="{B13F0FFD-E92B-4AEF-AA81-0475780E00FC}" type="pres">
      <dgm:prSet presAssocID="{720F59BE-831F-45DC-83F2-9637D8F694B6}" presName="connTx" presStyleLbl="sibTrans2D1" presStyleIdx="2" presStyleCnt="4"/>
      <dgm:spPr/>
      <dgm:t>
        <a:bodyPr/>
        <a:lstStyle/>
        <a:p>
          <a:endParaRPr lang="en-NZ"/>
        </a:p>
      </dgm:t>
    </dgm:pt>
    <dgm:pt modelId="{CFC225E5-2F85-40DE-BD84-269FF239F05C}" type="pres">
      <dgm:prSet presAssocID="{56DA17B5-699A-4F5A-AB63-1A0DF6E3DE27}" presName="composite" presStyleCnt="0"/>
      <dgm:spPr/>
      <dgm:t>
        <a:bodyPr/>
        <a:lstStyle/>
        <a:p>
          <a:endParaRPr lang="en-NZ"/>
        </a:p>
      </dgm:t>
    </dgm:pt>
    <dgm:pt modelId="{32E942D1-399D-42C7-91AE-F198C9F76480}" type="pres">
      <dgm:prSet presAssocID="{56DA17B5-699A-4F5A-AB63-1A0DF6E3DE27}" presName="parTx" presStyleLbl="node1" presStyleIdx="2" presStyleCnt="5">
        <dgm:presLayoutVars>
          <dgm:chMax val="0"/>
          <dgm:chPref val="0"/>
          <dgm:bulletEnabled val="1"/>
        </dgm:presLayoutVars>
      </dgm:prSet>
      <dgm:spPr>
        <a:prstGeom prst="roundRect">
          <a:avLst>
            <a:gd name="adj" fmla="val 10000"/>
          </a:avLst>
        </a:prstGeom>
      </dgm:spPr>
      <dgm:t>
        <a:bodyPr/>
        <a:lstStyle/>
        <a:p>
          <a:endParaRPr lang="en-NZ"/>
        </a:p>
      </dgm:t>
    </dgm:pt>
    <dgm:pt modelId="{E225E724-EFD3-4CE9-93F8-DDEF333D3012}" type="pres">
      <dgm:prSet presAssocID="{56DA17B5-699A-4F5A-AB63-1A0DF6E3DE27}" presName="parSh" presStyleLbl="node1" presStyleIdx="3" presStyleCnt="5"/>
      <dgm:spPr/>
      <dgm:t>
        <a:bodyPr/>
        <a:lstStyle/>
        <a:p>
          <a:endParaRPr lang="en-NZ"/>
        </a:p>
      </dgm:t>
    </dgm:pt>
    <dgm:pt modelId="{C16D78CE-68E7-4001-84F8-74DE4D4ADA0F}" type="pres">
      <dgm:prSet presAssocID="{56DA17B5-699A-4F5A-AB63-1A0DF6E3DE27}" presName="desTx" presStyleLbl="fgAcc1" presStyleIdx="3" presStyleCnt="5" custScaleX="123836">
        <dgm:presLayoutVars>
          <dgm:bulletEnabled val="1"/>
        </dgm:presLayoutVars>
      </dgm:prSet>
      <dgm:spPr>
        <a:prstGeom prst="roundRect">
          <a:avLst>
            <a:gd name="adj" fmla="val 10000"/>
          </a:avLst>
        </a:prstGeom>
      </dgm:spPr>
      <dgm:t>
        <a:bodyPr/>
        <a:lstStyle/>
        <a:p>
          <a:endParaRPr lang="en-NZ"/>
        </a:p>
      </dgm:t>
    </dgm:pt>
    <dgm:pt modelId="{7F639E80-B82D-4CBC-900C-5EEAA9D04DD4}" type="pres">
      <dgm:prSet presAssocID="{45E67688-1D43-4E04-A0F7-7D494F08C18C}" presName="sibTrans" presStyleLbl="sibTrans2D1" presStyleIdx="3" presStyleCnt="4"/>
      <dgm:spPr>
        <a:prstGeom prst="rightArrow">
          <a:avLst>
            <a:gd name="adj1" fmla="val 60000"/>
            <a:gd name="adj2" fmla="val 50000"/>
          </a:avLst>
        </a:prstGeom>
      </dgm:spPr>
      <dgm:t>
        <a:bodyPr/>
        <a:lstStyle/>
        <a:p>
          <a:endParaRPr lang="en-NZ"/>
        </a:p>
      </dgm:t>
    </dgm:pt>
    <dgm:pt modelId="{D472001E-0311-47F0-8CE0-5D22A195BA1C}" type="pres">
      <dgm:prSet presAssocID="{45E67688-1D43-4E04-A0F7-7D494F08C18C}" presName="connTx" presStyleLbl="sibTrans2D1" presStyleIdx="3" presStyleCnt="4"/>
      <dgm:spPr/>
      <dgm:t>
        <a:bodyPr/>
        <a:lstStyle/>
        <a:p>
          <a:endParaRPr lang="en-NZ"/>
        </a:p>
      </dgm:t>
    </dgm:pt>
    <dgm:pt modelId="{FE88B326-C2B8-4A0F-AD0B-6A59B3AE4165}" type="pres">
      <dgm:prSet presAssocID="{D1CF5202-E87B-4EFE-B8E5-1EE53B69C0AA}" presName="composite" presStyleCnt="0"/>
      <dgm:spPr/>
      <dgm:t>
        <a:bodyPr/>
        <a:lstStyle/>
        <a:p>
          <a:endParaRPr lang="en-NZ"/>
        </a:p>
      </dgm:t>
    </dgm:pt>
    <dgm:pt modelId="{2798A590-5C82-4520-A493-C0DAD12EF75E}" type="pres">
      <dgm:prSet presAssocID="{D1CF5202-E87B-4EFE-B8E5-1EE53B69C0AA}" presName="parTx" presStyleLbl="node1" presStyleIdx="3" presStyleCnt="5">
        <dgm:presLayoutVars>
          <dgm:chMax val="0"/>
          <dgm:chPref val="0"/>
          <dgm:bulletEnabled val="1"/>
        </dgm:presLayoutVars>
      </dgm:prSet>
      <dgm:spPr>
        <a:prstGeom prst="roundRect">
          <a:avLst>
            <a:gd name="adj" fmla="val 10000"/>
          </a:avLst>
        </a:prstGeom>
      </dgm:spPr>
      <dgm:t>
        <a:bodyPr/>
        <a:lstStyle/>
        <a:p>
          <a:endParaRPr lang="en-NZ"/>
        </a:p>
      </dgm:t>
    </dgm:pt>
    <dgm:pt modelId="{0521C330-475A-4179-A36E-914C77222EB5}" type="pres">
      <dgm:prSet presAssocID="{D1CF5202-E87B-4EFE-B8E5-1EE53B69C0AA}" presName="parSh" presStyleLbl="node1" presStyleIdx="4" presStyleCnt="5"/>
      <dgm:spPr/>
      <dgm:t>
        <a:bodyPr/>
        <a:lstStyle/>
        <a:p>
          <a:endParaRPr lang="en-NZ"/>
        </a:p>
      </dgm:t>
    </dgm:pt>
    <dgm:pt modelId="{4AB8A7F7-7A45-4924-90CC-A866916B711A}" type="pres">
      <dgm:prSet presAssocID="{D1CF5202-E87B-4EFE-B8E5-1EE53B69C0AA}" presName="desTx" presStyleLbl="fgAcc1" presStyleIdx="4" presStyleCnt="5" custScaleX="123836">
        <dgm:presLayoutVars>
          <dgm:bulletEnabled val="1"/>
        </dgm:presLayoutVars>
      </dgm:prSet>
      <dgm:spPr>
        <a:prstGeom prst="roundRect">
          <a:avLst>
            <a:gd name="adj" fmla="val 10000"/>
          </a:avLst>
        </a:prstGeom>
      </dgm:spPr>
      <dgm:t>
        <a:bodyPr/>
        <a:lstStyle/>
        <a:p>
          <a:endParaRPr lang="en-NZ"/>
        </a:p>
      </dgm:t>
    </dgm:pt>
  </dgm:ptLst>
  <dgm:cxnLst>
    <dgm:cxn modelId="{4F78D542-6D72-425F-B4F0-2D28030BEEF7}" srcId="{D343F8AF-820E-43F5-B9EE-784E615F7F56}" destId="{3ED6BA97-B5AA-438A-932A-F7E85C2C20B0}" srcOrd="0" destOrd="0" parTransId="{6AE61201-1545-4A94-8F0A-1B51410321D1}" sibTransId="{ED9AD559-13F1-4C62-AF1A-47F2EB9CD4C8}"/>
    <dgm:cxn modelId="{2F01E816-CCD1-4A93-9DE7-2593E1E1DDD9}" type="presOf" srcId="{A20DDABC-8931-4A8E-9061-F84B4BE2F898}" destId="{3E85D6C6-FA75-4BC4-892C-393750EBFABB}" srcOrd="1" destOrd="0" presId="urn:microsoft.com/office/officeart/2005/8/layout/process3"/>
    <dgm:cxn modelId="{36E83667-922B-4D0C-B93F-E11D21603EC2}" type="presOf" srcId="{D343F8AF-820E-43F5-B9EE-784E615F7F56}" destId="{934815F2-4079-4181-BDFE-8906CCF56946}" srcOrd="1" destOrd="0" presId="urn:microsoft.com/office/officeart/2005/8/layout/process3"/>
    <dgm:cxn modelId="{62BB4EF8-1CC7-4997-A244-A391420DA676}" type="presOf" srcId="{48F452D0-7C33-40D2-B4FD-4A7A3AE2A7E2}" destId="{9923EF1F-CABC-4582-8EF2-9CD37402413B}" srcOrd="1" destOrd="0" presId="urn:microsoft.com/office/officeart/2005/8/layout/process3"/>
    <dgm:cxn modelId="{569E76BA-65B3-427D-A9F1-5D7188BE9902}" srcId="{F49039C0-8B47-4D3B-8B62-98600C419810}" destId="{48F452D0-7C33-40D2-B4FD-4A7A3AE2A7E2}" srcOrd="1" destOrd="0" parTransId="{49ACCF5E-FC87-4C42-902A-8FF9ABA6F7AA}" sibTransId="{96C276E2-64CC-438E-AF1F-8FB2DC78103F}"/>
    <dgm:cxn modelId="{6C65809E-E6DE-4336-840C-8492E0ABB373}" type="presOf" srcId="{D1CF5202-E87B-4EFE-B8E5-1EE53B69C0AA}" destId="{2798A590-5C82-4520-A493-C0DAD12EF75E}" srcOrd="0" destOrd="0" presId="urn:microsoft.com/office/officeart/2005/8/layout/process3"/>
    <dgm:cxn modelId="{0D1E1FE5-0392-4ABB-AB6A-250808D36FDB}" type="presOf" srcId="{1889AD90-7A8F-4362-92E2-95236D547B88}" destId="{1E0316F5-9F3A-4D35-AC41-F4E93C022C01}" srcOrd="0" destOrd="0" presId="urn:microsoft.com/office/officeart/2005/8/layout/process3"/>
    <dgm:cxn modelId="{431A0C29-FDBE-49EC-9D0C-28116F1051D1}" srcId="{F49039C0-8B47-4D3B-8B62-98600C419810}" destId="{D1CF5202-E87B-4EFE-B8E5-1EE53B69C0AA}" srcOrd="4" destOrd="0" parTransId="{A1DFAC99-61E2-4070-8F8F-FC7CA57796DE}" sibTransId="{7F4CE869-DFAF-43CC-9187-F19A874FA682}"/>
    <dgm:cxn modelId="{AE9431A9-D243-443F-8868-AFC5D38E4510}" type="presOf" srcId="{96C276E2-64CC-438E-AF1F-8FB2DC78103F}" destId="{A345249E-6BE0-4828-96B9-D7818BCCC39A}" srcOrd="0" destOrd="0" presId="urn:microsoft.com/office/officeart/2005/8/layout/process3"/>
    <dgm:cxn modelId="{74552980-88E9-4736-BF1A-691D5785C2F9}" type="presOf" srcId="{D343F8AF-820E-43F5-B9EE-784E615F7F56}" destId="{36948A14-BD88-4A23-8379-91ABF21E27A2}" srcOrd="0" destOrd="0" presId="urn:microsoft.com/office/officeart/2005/8/layout/process3"/>
    <dgm:cxn modelId="{719AEBBD-7A45-4BC5-8A38-0502EA5634A7}" srcId="{F49039C0-8B47-4D3B-8B62-98600C419810}" destId="{56DA17B5-699A-4F5A-AB63-1A0DF6E3DE27}" srcOrd="3" destOrd="0" parTransId="{E04DFF48-EF8B-4CA4-A4DB-51E7CFD55415}" sibTransId="{45E67688-1D43-4E04-A0F7-7D494F08C18C}"/>
    <dgm:cxn modelId="{A62E0550-3081-4CF1-80E6-0E7F62EAEFFE}" type="presOf" srcId="{F49039C0-8B47-4D3B-8B62-98600C419810}" destId="{B46298CD-D1F4-4ADF-9DC7-EBBF5243EA03}" srcOrd="0" destOrd="0" presId="urn:microsoft.com/office/officeart/2005/8/layout/process3"/>
    <dgm:cxn modelId="{F85FD250-6FAE-469D-B02C-09CCD603E701}" type="presOf" srcId="{56DA17B5-699A-4F5A-AB63-1A0DF6E3DE27}" destId="{32E942D1-399D-42C7-91AE-F198C9F76480}" srcOrd="0" destOrd="0" presId="urn:microsoft.com/office/officeart/2005/8/layout/process3"/>
    <dgm:cxn modelId="{DFA98C3E-0AD6-459A-93C7-9937469E9CE3}" type="presOf" srcId="{614BA3CD-1287-4466-9F6D-6E39767B8C46}" destId="{C16D78CE-68E7-4001-84F8-74DE4D4ADA0F}" srcOrd="0" destOrd="0" presId="urn:microsoft.com/office/officeart/2005/8/layout/process3"/>
    <dgm:cxn modelId="{8FA63D6D-D377-4724-A903-B92CC67BCA40}" type="presOf" srcId="{720F59BE-831F-45DC-83F2-9637D8F694B6}" destId="{C6307DC4-6629-4717-9EC6-FD885A4B621A}" srcOrd="0" destOrd="0" presId="urn:microsoft.com/office/officeart/2005/8/layout/process3"/>
    <dgm:cxn modelId="{F282994A-2EE1-4C60-96FE-2A01A4A2302F}" type="presOf" srcId="{45E67688-1D43-4E04-A0F7-7D494F08C18C}" destId="{7F639E80-B82D-4CBC-900C-5EEAA9D04DD4}" srcOrd="0" destOrd="0" presId="urn:microsoft.com/office/officeart/2005/8/layout/process3"/>
    <dgm:cxn modelId="{1DD44DF2-5D56-4765-9F8E-800A8DB5389C}" srcId="{D1CF5202-E87B-4EFE-B8E5-1EE53B69C0AA}" destId="{FC024D82-AD1E-4C0F-AD4F-2C479D983601}" srcOrd="0" destOrd="0" parTransId="{052B67CD-CF68-4EAA-99A5-499244A2FE83}" sibTransId="{464EFB2B-0846-42DE-B457-B080BF055BFD}"/>
    <dgm:cxn modelId="{F7C29DD8-D60F-4B3F-9E34-5C41B25998DB}" type="presOf" srcId="{1B5BCD0D-A8FB-4123-B542-9A684583B6B0}" destId="{20D4A507-9962-435B-A4C4-21FE19DDF119}" srcOrd="0" destOrd="0" presId="urn:microsoft.com/office/officeart/2005/8/layout/process3"/>
    <dgm:cxn modelId="{A3380D10-EF33-4C60-8C55-20ADCB70F9DA}" type="presOf" srcId="{56DA17B5-699A-4F5A-AB63-1A0DF6E3DE27}" destId="{E225E724-EFD3-4CE9-93F8-DDEF333D3012}" srcOrd="1" destOrd="0" presId="urn:microsoft.com/office/officeart/2005/8/layout/process3"/>
    <dgm:cxn modelId="{A2917AA5-7F48-4FCF-80F9-320CD52ACBA5}" type="presOf" srcId="{1B5BCD0D-A8FB-4123-B542-9A684583B6B0}" destId="{66C9AB58-26B5-4B45-AE81-7DB1EB993964}" srcOrd="1" destOrd="0" presId="urn:microsoft.com/office/officeart/2005/8/layout/process3"/>
    <dgm:cxn modelId="{83FE0660-7F1A-4786-BD83-829727B32DAD}" srcId="{56DA17B5-699A-4F5A-AB63-1A0DF6E3DE27}" destId="{D69B83FD-AA72-4DB7-A4F1-64975C80F8AD}" srcOrd="1" destOrd="0" parTransId="{82B53473-958B-4592-8B25-93F1BBAAA829}" sibTransId="{8FA895A7-74E7-459B-AC6D-A6C2D1084982}"/>
    <dgm:cxn modelId="{D7EEEA46-9DA4-4CD1-8F57-369333AA49B0}" srcId="{F49039C0-8B47-4D3B-8B62-98600C419810}" destId="{D343F8AF-820E-43F5-B9EE-784E615F7F56}" srcOrd="2" destOrd="0" parTransId="{2F8FAA65-5D25-4706-8B05-FD88AEFD7B60}" sibTransId="{720F59BE-831F-45DC-83F2-9637D8F694B6}"/>
    <dgm:cxn modelId="{103E2B00-CA54-4530-95F0-EFDB14F1EEFB}" type="presOf" srcId="{3C644B83-230B-4912-BECD-2152313C802F}" destId="{E83A7400-26C7-4940-A5A1-04D6F84B14CB}" srcOrd="0" destOrd="0" presId="urn:microsoft.com/office/officeart/2005/8/layout/process3"/>
    <dgm:cxn modelId="{E841D6AD-3940-4FA9-9965-65C57E4EBF88}" type="presOf" srcId="{D69B83FD-AA72-4DB7-A4F1-64975C80F8AD}" destId="{C16D78CE-68E7-4001-84F8-74DE4D4ADA0F}" srcOrd="0" destOrd="1" presId="urn:microsoft.com/office/officeart/2005/8/layout/process3"/>
    <dgm:cxn modelId="{56252A56-2F5B-4AFC-BC2F-7180746F562E}" srcId="{56DA17B5-699A-4F5A-AB63-1A0DF6E3DE27}" destId="{614BA3CD-1287-4466-9F6D-6E39767B8C46}" srcOrd="0" destOrd="0" parTransId="{8AFE5CF5-6F7C-4C1C-AB33-E5CE4658EEAD}" sibTransId="{F424999C-E886-451B-BC57-B2B265319967}"/>
    <dgm:cxn modelId="{ED1BB7EF-60F6-491D-BA00-66A8698F13D3}" type="presOf" srcId="{720F59BE-831F-45DC-83F2-9637D8F694B6}" destId="{B13F0FFD-E92B-4AEF-AA81-0475780E00FC}" srcOrd="1" destOrd="0" presId="urn:microsoft.com/office/officeart/2005/8/layout/process3"/>
    <dgm:cxn modelId="{3063EC7D-F2C7-4FCC-A2FC-D1173B4D6AD7}" srcId="{F49039C0-8B47-4D3B-8B62-98600C419810}" destId="{A20DDABC-8931-4A8E-9061-F84B4BE2F898}" srcOrd="0" destOrd="0" parTransId="{788752A8-242D-41BA-81F1-FCE71888E3DD}" sibTransId="{1B5BCD0D-A8FB-4123-B542-9A684583B6B0}"/>
    <dgm:cxn modelId="{03882193-9544-4B1B-963D-EEFFF9F72D67}" type="presOf" srcId="{D1CF5202-E87B-4EFE-B8E5-1EE53B69C0AA}" destId="{0521C330-475A-4179-A36E-914C77222EB5}" srcOrd="1" destOrd="0" presId="urn:microsoft.com/office/officeart/2005/8/layout/process3"/>
    <dgm:cxn modelId="{DC55AF16-26AB-4BE5-80A7-F4C9E0EB59C2}" type="presOf" srcId="{A20DDABC-8931-4A8E-9061-F84B4BE2F898}" destId="{868B10A9-32D3-42CE-818B-38C2BD0F60E2}" srcOrd="0" destOrd="0" presId="urn:microsoft.com/office/officeart/2005/8/layout/process3"/>
    <dgm:cxn modelId="{48407A13-D299-4C7B-BC76-2B23058834B3}" type="presOf" srcId="{FC024D82-AD1E-4C0F-AD4F-2C479D983601}" destId="{4AB8A7F7-7A45-4924-90CC-A866916B711A}" srcOrd="0" destOrd="0" presId="urn:microsoft.com/office/officeart/2005/8/layout/process3"/>
    <dgm:cxn modelId="{0EAC4D1A-9782-4E09-8B81-0A0DEE54F568}" type="presOf" srcId="{45E67688-1D43-4E04-A0F7-7D494F08C18C}" destId="{D472001E-0311-47F0-8CE0-5D22A195BA1C}" srcOrd="1" destOrd="0" presId="urn:microsoft.com/office/officeart/2005/8/layout/process3"/>
    <dgm:cxn modelId="{18CA33BD-DDDE-413C-9810-B0E461F0703A}" type="presOf" srcId="{48F452D0-7C33-40D2-B4FD-4A7A3AE2A7E2}" destId="{F55E2172-7B93-47A1-AD20-796BB8EAC272}" srcOrd="0" destOrd="0" presId="urn:microsoft.com/office/officeart/2005/8/layout/process3"/>
    <dgm:cxn modelId="{F3C212AB-522B-4D91-A1A8-86DA0D1C438A}" srcId="{48F452D0-7C33-40D2-B4FD-4A7A3AE2A7E2}" destId="{3C644B83-230B-4912-BECD-2152313C802F}" srcOrd="0" destOrd="0" parTransId="{20FDED05-48B9-4B1A-8337-9639986E642E}" sibTransId="{0531DB86-B14D-4AC5-8E81-64D5DC52A85B}"/>
    <dgm:cxn modelId="{1AC9F813-AC0F-4BB1-83D5-143448197EB3}" type="presOf" srcId="{96C276E2-64CC-438E-AF1F-8FB2DC78103F}" destId="{918F8BE2-342E-4602-A689-E9A448AF03D1}" srcOrd="1" destOrd="0" presId="urn:microsoft.com/office/officeart/2005/8/layout/process3"/>
    <dgm:cxn modelId="{3AAF80C4-216E-40DD-98CC-73A28162DE87}" type="presOf" srcId="{3ED6BA97-B5AA-438A-932A-F7E85C2C20B0}" destId="{86F817CD-D20D-4514-A806-C371607185D9}" srcOrd="0" destOrd="0" presId="urn:microsoft.com/office/officeart/2005/8/layout/process3"/>
    <dgm:cxn modelId="{86D4F4DF-FB44-4248-B5B1-5CFBC3004298}" srcId="{A20DDABC-8931-4A8E-9061-F84B4BE2F898}" destId="{1889AD90-7A8F-4362-92E2-95236D547B88}" srcOrd="0" destOrd="0" parTransId="{E0124EB5-4BDC-45E5-A378-6C7DF3816872}" sibTransId="{8741F5F0-A131-4B3E-B157-A10AF156E741}"/>
    <dgm:cxn modelId="{AB6BAC05-CCAF-4BA4-B6B1-ABB8EBEC3D18}" type="presParOf" srcId="{B46298CD-D1F4-4ADF-9DC7-EBBF5243EA03}" destId="{DFC08E2C-6EF2-4E30-8F67-589AA80FDED8}" srcOrd="0" destOrd="0" presId="urn:microsoft.com/office/officeart/2005/8/layout/process3"/>
    <dgm:cxn modelId="{26DBF7C9-2D60-457A-B2B2-EA2203579001}" type="presParOf" srcId="{DFC08E2C-6EF2-4E30-8F67-589AA80FDED8}" destId="{868B10A9-32D3-42CE-818B-38C2BD0F60E2}" srcOrd="0" destOrd="0" presId="urn:microsoft.com/office/officeart/2005/8/layout/process3"/>
    <dgm:cxn modelId="{C01C8481-91EE-4DB7-B330-7C13388922A0}" type="presParOf" srcId="{DFC08E2C-6EF2-4E30-8F67-589AA80FDED8}" destId="{3E85D6C6-FA75-4BC4-892C-393750EBFABB}" srcOrd="1" destOrd="0" presId="urn:microsoft.com/office/officeart/2005/8/layout/process3"/>
    <dgm:cxn modelId="{DC6B4AE2-A4FA-430E-B6AE-4307327AD487}" type="presParOf" srcId="{DFC08E2C-6EF2-4E30-8F67-589AA80FDED8}" destId="{1E0316F5-9F3A-4D35-AC41-F4E93C022C01}" srcOrd="2" destOrd="0" presId="urn:microsoft.com/office/officeart/2005/8/layout/process3"/>
    <dgm:cxn modelId="{FF41718D-6455-4556-BBC4-04A2C57E8B6A}" type="presParOf" srcId="{B46298CD-D1F4-4ADF-9DC7-EBBF5243EA03}" destId="{20D4A507-9962-435B-A4C4-21FE19DDF119}" srcOrd="1" destOrd="0" presId="urn:microsoft.com/office/officeart/2005/8/layout/process3"/>
    <dgm:cxn modelId="{678A5772-6448-47CB-99EC-04747F7861E8}" type="presParOf" srcId="{20D4A507-9962-435B-A4C4-21FE19DDF119}" destId="{66C9AB58-26B5-4B45-AE81-7DB1EB993964}" srcOrd="0" destOrd="0" presId="urn:microsoft.com/office/officeart/2005/8/layout/process3"/>
    <dgm:cxn modelId="{BABF83A5-8080-44D2-97E0-0EE5DEAE2577}" type="presParOf" srcId="{B46298CD-D1F4-4ADF-9DC7-EBBF5243EA03}" destId="{B845FDF9-8206-4000-BC66-1578F25FED30}" srcOrd="2" destOrd="0" presId="urn:microsoft.com/office/officeart/2005/8/layout/process3"/>
    <dgm:cxn modelId="{579C3F1E-D289-4D01-B7F1-A2DC0067AFE0}" type="presParOf" srcId="{B845FDF9-8206-4000-BC66-1578F25FED30}" destId="{F55E2172-7B93-47A1-AD20-796BB8EAC272}" srcOrd="0" destOrd="0" presId="urn:microsoft.com/office/officeart/2005/8/layout/process3"/>
    <dgm:cxn modelId="{9932E9CC-A6ED-41B4-8D11-C49F1A63EE00}" type="presParOf" srcId="{B845FDF9-8206-4000-BC66-1578F25FED30}" destId="{9923EF1F-CABC-4582-8EF2-9CD37402413B}" srcOrd="1" destOrd="0" presId="urn:microsoft.com/office/officeart/2005/8/layout/process3"/>
    <dgm:cxn modelId="{E8A27A7A-6B69-48FA-8195-68E257E48B83}" type="presParOf" srcId="{B845FDF9-8206-4000-BC66-1578F25FED30}" destId="{E83A7400-26C7-4940-A5A1-04D6F84B14CB}" srcOrd="2" destOrd="0" presId="urn:microsoft.com/office/officeart/2005/8/layout/process3"/>
    <dgm:cxn modelId="{FB1384AA-0ACC-4997-8B21-DD6E572497EE}" type="presParOf" srcId="{B46298CD-D1F4-4ADF-9DC7-EBBF5243EA03}" destId="{A345249E-6BE0-4828-96B9-D7818BCCC39A}" srcOrd="3" destOrd="0" presId="urn:microsoft.com/office/officeart/2005/8/layout/process3"/>
    <dgm:cxn modelId="{83031733-98DC-45DC-8B36-8DBA1777E6AD}" type="presParOf" srcId="{A345249E-6BE0-4828-96B9-D7818BCCC39A}" destId="{918F8BE2-342E-4602-A689-E9A448AF03D1}" srcOrd="0" destOrd="0" presId="urn:microsoft.com/office/officeart/2005/8/layout/process3"/>
    <dgm:cxn modelId="{131C747B-637E-47D5-A04C-A04BA58FE8A0}" type="presParOf" srcId="{B46298CD-D1F4-4ADF-9DC7-EBBF5243EA03}" destId="{B8C315DD-E32D-4CA2-85C5-8091B76FB7EF}" srcOrd="4" destOrd="0" presId="urn:microsoft.com/office/officeart/2005/8/layout/process3"/>
    <dgm:cxn modelId="{9A042F07-3376-4F22-A4D7-5C8FE19A98B6}" type="presParOf" srcId="{B8C315DD-E32D-4CA2-85C5-8091B76FB7EF}" destId="{36948A14-BD88-4A23-8379-91ABF21E27A2}" srcOrd="0" destOrd="0" presId="urn:microsoft.com/office/officeart/2005/8/layout/process3"/>
    <dgm:cxn modelId="{3CCDA76A-BB77-4C8F-BB7C-61175E759CF6}" type="presParOf" srcId="{B8C315DD-E32D-4CA2-85C5-8091B76FB7EF}" destId="{934815F2-4079-4181-BDFE-8906CCF56946}" srcOrd="1" destOrd="0" presId="urn:microsoft.com/office/officeart/2005/8/layout/process3"/>
    <dgm:cxn modelId="{EA8AAD73-763B-4B8B-A8E7-409DBA67285F}" type="presParOf" srcId="{B8C315DD-E32D-4CA2-85C5-8091B76FB7EF}" destId="{86F817CD-D20D-4514-A806-C371607185D9}" srcOrd="2" destOrd="0" presId="urn:microsoft.com/office/officeart/2005/8/layout/process3"/>
    <dgm:cxn modelId="{6A39DE81-65F6-4EEC-B396-EB370641EA34}" type="presParOf" srcId="{B46298CD-D1F4-4ADF-9DC7-EBBF5243EA03}" destId="{C6307DC4-6629-4717-9EC6-FD885A4B621A}" srcOrd="5" destOrd="0" presId="urn:microsoft.com/office/officeart/2005/8/layout/process3"/>
    <dgm:cxn modelId="{2DBDF1C1-CAC6-45A4-9D04-EF841784A816}" type="presParOf" srcId="{C6307DC4-6629-4717-9EC6-FD885A4B621A}" destId="{B13F0FFD-E92B-4AEF-AA81-0475780E00FC}" srcOrd="0" destOrd="0" presId="urn:microsoft.com/office/officeart/2005/8/layout/process3"/>
    <dgm:cxn modelId="{689D5F23-0FE6-4674-AC74-32A0424C6392}" type="presParOf" srcId="{B46298CD-D1F4-4ADF-9DC7-EBBF5243EA03}" destId="{CFC225E5-2F85-40DE-BD84-269FF239F05C}" srcOrd="6" destOrd="0" presId="urn:microsoft.com/office/officeart/2005/8/layout/process3"/>
    <dgm:cxn modelId="{0F6B5700-7D67-49C9-B59B-65D451D8B032}" type="presParOf" srcId="{CFC225E5-2F85-40DE-BD84-269FF239F05C}" destId="{32E942D1-399D-42C7-91AE-F198C9F76480}" srcOrd="0" destOrd="0" presId="urn:microsoft.com/office/officeart/2005/8/layout/process3"/>
    <dgm:cxn modelId="{BE17A55D-C6B4-43F1-BD9C-9C0FFD0DF7D1}" type="presParOf" srcId="{CFC225E5-2F85-40DE-BD84-269FF239F05C}" destId="{E225E724-EFD3-4CE9-93F8-DDEF333D3012}" srcOrd="1" destOrd="0" presId="urn:microsoft.com/office/officeart/2005/8/layout/process3"/>
    <dgm:cxn modelId="{374EBAFB-910F-410C-8654-E97690C42714}" type="presParOf" srcId="{CFC225E5-2F85-40DE-BD84-269FF239F05C}" destId="{C16D78CE-68E7-4001-84F8-74DE4D4ADA0F}" srcOrd="2" destOrd="0" presId="urn:microsoft.com/office/officeart/2005/8/layout/process3"/>
    <dgm:cxn modelId="{48DC5D9F-3DAA-4CBD-80FC-DBA38659AEE8}" type="presParOf" srcId="{B46298CD-D1F4-4ADF-9DC7-EBBF5243EA03}" destId="{7F639E80-B82D-4CBC-900C-5EEAA9D04DD4}" srcOrd="7" destOrd="0" presId="urn:microsoft.com/office/officeart/2005/8/layout/process3"/>
    <dgm:cxn modelId="{2087511D-725C-4B79-B05F-496EA5BF7D0D}" type="presParOf" srcId="{7F639E80-B82D-4CBC-900C-5EEAA9D04DD4}" destId="{D472001E-0311-47F0-8CE0-5D22A195BA1C}" srcOrd="0" destOrd="0" presId="urn:microsoft.com/office/officeart/2005/8/layout/process3"/>
    <dgm:cxn modelId="{2489534D-3160-4D04-9F1A-1B9D91621961}" type="presParOf" srcId="{B46298CD-D1F4-4ADF-9DC7-EBBF5243EA03}" destId="{FE88B326-C2B8-4A0F-AD0B-6A59B3AE4165}" srcOrd="8" destOrd="0" presId="urn:microsoft.com/office/officeart/2005/8/layout/process3"/>
    <dgm:cxn modelId="{EA0B73DE-361D-4DE4-994F-E13B5D361072}" type="presParOf" srcId="{FE88B326-C2B8-4A0F-AD0B-6A59B3AE4165}" destId="{2798A590-5C82-4520-A493-C0DAD12EF75E}" srcOrd="0" destOrd="0" presId="urn:microsoft.com/office/officeart/2005/8/layout/process3"/>
    <dgm:cxn modelId="{51049E59-A874-4AA4-8E78-544B1C81BBB2}" type="presParOf" srcId="{FE88B326-C2B8-4A0F-AD0B-6A59B3AE4165}" destId="{0521C330-475A-4179-A36E-914C77222EB5}" srcOrd="1" destOrd="0" presId="urn:microsoft.com/office/officeart/2005/8/layout/process3"/>
    <dgm:cxn modelId="{1D89B050-5C0E-4F9C-9C63-4C075C1572F5}" type="presParOf" srcId="{FE88B326-C2B8-4A0F-AD0B-6A59B3AE4165}" destId="{4AB8A7F7-7A45-4924-90CC-A866916B711A}"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9039C0-8B47-4D3B-8B62-98600C419810}" type="doc">
      <dgm:prSet loTypeId="urn:microsoft.com/office/officeart/2005/8/layout/process3" loCatId="process" qsTypeId="urn:microsoft.com/office/officeart/2005/8/quickstyle/simple5" qsCatId="simple" csTypeId="urn:microsoft.com/office/officeart/2005/8/colors/accent1_1" csCatId="accent1" phldr="1"/>
      <dgm:spPr/>
      <dgm:t>
        <a:bodyPr/>
        <a:lstStyle/>
        <a:p>
          <a:endParaRPr lang="en-NZ"/>
        </a:p>
      </dgm:t>
    </dgm:pt>
    <dgm:pt modelId="{A20DDABC-8931-4A8E-9061-F84B4BE2F898}">
      <dgm:prSet phldrT="[Text]"/>
      <dgm:spPr>
        <a:xfrm>
          <a:off x="5" y="195983"/>
          <a:ext cx="910520" cy="4396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b="1">
              <a:solidFill>
                <a:sysClr val="windowText" lastClr="000000">
                  <a:hueOff val="0"/>
                  <a:satOff val="0"/>
                  <a:lumOff val="0"/>
                  <a:alphaOff val="0"/>
                </a:sysClr>
              </a:solidFill>
              <a:latin typeface="Calibri"/>
              <a:ea typeface="+mn-ea"/>
              <a:cs typeface="+mn-cs"/>
            </a:rPr>
            <a:t>Development pathway identified</a:t>
          </a:r>
        </a:p>
      </dgm:t>
    </dgm:pt>
    <dgm:pt modelId="{788752A8-242D-41BA-81F1-FCE71888E3DD}" type="parTrans" cxnId="{3063EC7D-F2C7-4FCC-A2FC-D1173B4D6AD7}">
      <dgm:prSet/>
      <dgm:spPr/>
      <dgm:t>
        <a:bodyPr/>
        <a:lstStyle/>
        <a:p>
          <a:endParaRPr lang="en-NZ"/>
        </a:p>
      </dgm:t>
    </dgm:pt>
    <dgm:pt modelId="{1B5BCD0D-A8FB-4123-B542-9A684583B6B0}" type="sibTrans" cxnId="{3063EC7D-F2C7-4FCC-A2FC-D1173B4D6AD7}">
      <dgm:prSet/>
      <dgm:spPr>
        <a:xfrm>
          <a:off x="1063738" y="300730"/>
          <a:ext cx="292626" cy="22669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1889AD90-7A8F-4362-92E2-95236D547B88}">
      <dgm:prSet phldrT="[Text]" custT="1"/>
      <dgm:spPr>
        <a:xfrm>
          <a:off x="187216"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MPCAT assessment completed</a:t>
          </a:r>
        </a:p>
      </dgm:t>
    </dgm:pt>
    <dgm:pt modelId="{E0124EB5-4BDC-45E5-A378-6C7DF3816872}" type="parTrans" cxnId="{86D4F4DF-FB44-4248-B5B1-5CFBC3004298}">
      <dgm:prSet/>
      <dgm:spPr/>
      <dgm:t>
        <a:bodyPr/>
        <a:lstStyle/>
        <a:p>
          <a:endParaRPr lang="en-NZ"/>
        </a:p>
      </dgm:t>
    </dgm:pt>
    <dgm:pt modelId="{8741F5F0-A131-4B3E-B157-A10AF156E741}" type="sibTrans" cxnId="{86D4F4DF-FB44-4248-B5B1-5CFBC3004298}">
      <dgm:prSet/>
      <dgm:spPr/>
      <dgm:t>
        <a:bodyPr/>
        <a:lstStyle/>
        <a:p>
          <a:endParaRPr lang="en-NZ"/>
        </a:p>
      </dgm:t>
    </dgm:pt>
    <dgm:pt modelId="{D1CF5202-E87B-4EFE-B8E5-1EE53B69C0AA}">
      <dgm:prSet phldrT="[Text]"/>
      <dgm:spPr>
        <a:xfrm>
          <a:off x="4387944" y="195983"/>
          <a:ext cx="910520" cy="4396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b="1">
              <a:solidFill>
                <a:sysClr val="windowText" lastClr="000000">
                  <a:hueOff val="0"/>
                  <a:satOff val="0"/>
                  <a:lumOff val="0"/>
                  <a:alphaOff val="0"/>
                </a:sysClr>
              </a:solidFill>
              <a:latin typeface="Calibri"/>
              <a:ea typeface="+mn-ea"/>
              <a:cs typeface="+mn-cs"/>
            </a:rPr>
            <a:t>1-3 Year MPDS contract 2014/16</a:t>
          </a:r>
        </a:p>
      </dgm:t>
    </dgm:pt>
    <dgm:pt modelId="{A1DFAC99-61E2-4070-8F8F-FC7CA57796DE}" type="parTrans" cxnId="{431A0C29-FDBE-49EC-9D0C-28116F1051D1}">
      <dgm:prSet/>
      <dgm:spPr/>
      <dgm:t>
        <a:bodyPr/>
        <a:lstStyle/>
        <a:p>
          <a:endParaRPr lang="en-NZ"/>
        </a:p>
      </dgm:t>
    </dgm:pt>
    <dgm:pt modelId="{7F4CE869-DFAF-43CC-9187-F19A874FA682}" type="sibTrans" cxnId="{431A0C29-FDBE-49EC-9D0C-28116F1051D1}">
      <dgm:prSet/>
      <dgm:spPr/>
      <dgm:t>
        <a:bodyPr/>
        <a:lstStyle/>
        <a:p>
          <a:endParaRPr lang="en-NZ"/>
        </a:p>
      </dgm:t>
    </dgm:pt>
    <dgm:pt modelId="{FC024D82-AD1E-4C0F-AD4F-2C479D983601}">
      <dgm:prSet phldrT="[Text]" custT="1"/>
      <dgm:spPr>
        <a:xfrm>
          <a:off x="4575155"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Provider meeting to discuss funding requests</a:t>
          </a:r>
        </a:p>
      </dgm:t>
    </dgm:pt>
    <dgm:pt modelId="{052B67CD-CF68-4EAA-99A5-499244A2FE83}" type="parTrans" cxnId="{1DD44DF2-5D56-4765-9F8E-800A8DB5389C}">
      <dgm:prSet/>
      <dgm:spPr/>
      <dgm:t>
        <a:bodyPr/>
        <a:lstStyle/>
        <a:p>
          <a:endParaRPr lang="en-NZ"/>
        </a:p>
      </dgm:t>
    </dgm:pt>
    <dgm:pt modelId="{464EFB2B-0846-42DE-B457-B080BF055BFD}" type="sibTrans" cxnId="{1DD44DF2-5D56-4765-9F8E-800A8DB5389C}">
      <dgm:prSet/>
      <dgm:spPr/>
      <dgm:t>
        <a:bodyPr/>
        <a:lstStyle/>
        <a:p>
          <a:endParaRPr lang="en-NZ"/>
        </a:p>
      </dgm:t>
    </dgm:pt>
    <dgm:pt modelId="{48F452D0-7C33-40D2-B4FD-4A7A3AE2A7E2}">
      <dgm:prSet/>
      <dgm:spPr>
        <a:xfrm>
          <a:off x="1462651" y="195983"/>
          <a:ext cx="910520" cy="4396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b="1">
              <a:solidFill>
                <a:sysClr val="windowText" lastClr="000000">
                  <a:hueOff val="0"/>
                  <a:satOff val="0"/>
                  <a:lumOff val="0"/>
                  <a:alphaOff val="0"/>
                </a:sysClr>
              </a:solidFill>
              <a:latin typeface="Calibri"/>
              <a:ea typeface="+mn-ea"/>
              <a:cs typeface="+mn-cs"/>
            </a:rPr>
            <a:t>MPDS application 2014/15</a:t>
          </a:r>
        </a:p>
      </dgm:t>
    </dgm:pt>
    <dgm:pt modelId="{49ACCF5E-FC87-4C42-902A-8FF9ABA6F7AA}" type="parTrans" cxnId="{569E76BA-65B3-427D-A9F1-5D7188BE9902}">
      <dgm:prSet/>
      <dgm:spPr/>
      <dgm:t>
        <a:bodyPr/>
        <a:lstStyle/>
        <a:p>
          <a:endParaRPr lang="en-NZ"/>
        </a:p>
      </dgm:t>
    </dgm:pt>
    <dgm:pt modelId="{96C276E2-64CC-438E-AF1F-8FB2DC78103F}" type="sibTrans" cxnId="{569E76BA-65B3-427D-A9F1-5D7188BE9902}">
      <dgm:prSet/>
      <dgm:spPr>
        <a:xfrm>
          <a:off x="2526384" y="300730"/>
          <a:ext cx="292626" cy="22669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D343F8AF-820E-43F5-B9EE-784E615F7F56}">
      <dgm:prSet/>
      <dgm:spPr>
        <a:xfrm>
          <a:off x="2925297" y="195983"/>
          <a:ext cx="910520" cy="43960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NZ" b="1">
              <a:solidFill>
                <a:sysClr val="windowText" lastClr="000000">
                  <a:hueOff val="0"/>
                  <a:satOff val="0"/>
                  <a:lumOff val="0"/>
                  <a:alphaOff val="0"/>
                </a:sysClr>
              </a:solidFill>
              <a:latin typeface="Calibri"/>
              <a:ea typeface="+mn-ea"/>
              <a:cs typeface="+mn-cs"/>
            </a:rPr>
            <a:t>Joint Assessment</a:t>
          </a:r>
        </a:p>
      </dgm:t>
    </dgm:pt>
    <dgm:pt modelId="{2F8FAA65-5D25-4706-8B05-FD88AEFD7B60}" type="parTrans" cxnId="{D7EEEA46-9DA4-4CD1-8F57-369333AA49B0}">
      <dgm:prSet/>
      <dgm:spPr/>
      <dgm:t>
        <a:bodyPr/>
        <a:lstStyle/>
        <a:p>
          <a:endParaRPr lang="en-NZ"/>
        </a:p>
      </dgm:t>
    </dgm:pt>
    <dgm:pt modelId="{720F59BE-831F-45DC-83F2-9637D8F694B6}" type="sibTrans" cxnId="{D7EEEA46-9DA4-4CD1-8F57-369333AA49B0}">
      <dgm:prSet/>
      <dgm:spPr>
        <a:xfrm>
          <a:off x="3989030" y="300730"/>
          <a:ext cx="292626" cy="22669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NZ">
            <a:solidFill>
              <a:sysClr val="windowText" lastClr="000000">
                <a:hueOff val="0"/>
                <a:satOff val="0"/>
                <a:lumOff val="0"/>
                <a:alphaOff val="0"/>
              </a:sysClr>
            </a:solidFill>
            <a:latin typeface="Calibri"/>
            <a:ea typeface="+mn-ea"/>
            <a:cs typeface="+mn-cs"/>
          </a:endParaRPr>
        </a:p>
      </dgm:t>
    </dgm:pt>
    <dgm:pt modelId="{3C644B83-230B-4912-BECD-2152313C802F}">
      <dgm:prSet custT="1"/>
      <dgm:spPr>
        <a:xfrm>
          <a:off x="1649862"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MPCAT results summary within application</a:t>
          </a:r>
        </a:p>
      </dgm:t>
      <dgm:extLst>
        <a:ext uri="{E40237B7-FDA0-4F09-8148-C483321AD2D9}">
          <dgm14:cNvPr xmlns:dgm14="http://schemas.microsoft.com/office/drawing/2010/diagram" id="0" name="" descr="Implementation pathway: one- to three-year MPDS contracts"/>
        </a:ext>
      </dgm:extLst>
    </dgm:pt>
    <dgm:pt modelId="{20FDED05-48B9-4B1A-8337-9639986E642E}" type="parTrans" cxnId="{F3C212AB-522B-4D91-A1A8-86DA0D1C438A}">
      <dgm:prSet/>
      <dgm:spPr/>
      <dgm:t>
        <a:bodyPr/>
        <a:lstStyle/>
        <a:p>
          <a:endParaRPr lang="en-NZ"/>
        </a:p>
      </dgm:t>
    </dgm:pt>
    <dgm:pt modelId="{0531DB86-B14D-4AC5-8E81-64D5DC52A85B}" type="sibTrans" cxnId="{F3C212AB-522B-4D91-A1A8-86DA0D1C438A}">
      <dgm:prSet/>
      <dgm:spPr/>
      <dgm:t>
        <a:bodyPr/>
        <a:lstStyle/>
        <a:p>
          <a:endParaRPr lang="en-NZ"/>
        </a:p>
      </dgm:t>
    </dgm:pt>
    <dgm:pt modelId="{3ED6BA97-B5AA-438A-932A-F7E85C2C20B0}">
      <dgm:prSet custT="1"/>
      <dgm:spPr>
        <a:xfrm>
          <a:off x="3112509"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Joint assessment completed between MOH/ DHB (and others where applicable), including a risk assessment </a:t>
          </a:r>
        </a:p>
      </dgm:t>
    </dgm:pt>
    <dgm:pt modelId="{6AE61201-1545-4A94-8F0A-1B51410321D1}" type="parTrans" cxnId="{4F78D542-6D72-425F-B4F0-2D28030BEEF7}">
      <dgm:prSet/>
      <dgm:spPr/>
      <dgm:t>
        <a:bodyPr/>
        <a:lstStyle/>
        <a:p>
          <a:endParaRPr lang="en-NZ"/>
        </a:p>
      </dgm:t>
    </dgm:pt>
    <dgm:pt modelId="{ED9AD559-13F1-4C62-AF1A-47F2EB9CD4C8}" type="sibTrans" cxnId="{4F78D542-6D72-425F-B4F0-2D28030BEEF7}">
      <dgm:prSet/>
      <dgm:spPr/>
      <dgm:t>
        <a:bodyPr/>
        <a:lstStyle/>
        <a:p>
          <a:endParaRPr lang="en-NZ"/>
        </a:p>
      </dgm:t>
    </dgm:pt>
    <dgm:pt modelId="{B046F07A-624C-4DA4-BC1E-35D98139C1ED}">
      <dgm:prSet phldrT="[Text]" custT="1"/>
      <dgm:spPr>
        <a:xfrm>
          <a:off x="187216"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Three year development plan compelted</a:t>
          </a:r>
        </a:p>
      </dgm:t>
    </dgm:pt>
    <dgm:pt modelId="{2F4E028B-003A-4E3E-919E-DA8E641ECE15}" type="parTrans" cxnId="{807AADC1-46AA-4B50-AAC8-5A4B2636AA7E}">
      <dgm:prSet/>
      <dgm:spPr/>
      <dgm:t>
        <a:bodyPr/>
        <a:lstStyle/>
        <a:p>
          <a:endParaRPr lang="en-NZ"/>
        </a:p>
      </dgm:t>
    </dgm:pt>
    <dgm:pt modelId="{06EE49EE-A4F4-4144-A218-FC86DB1C460B}" type="sibTrans" cxnId="{807AADC1-46AA-4B50-AAC8-5A4B2636AA7E}">
      <dgm:prSet/>
      <dgm:spPr/>
      <dgm:t>
        <a:bodyPr/>
        <a:lstStyle/>
        <a:p>
          <a:endParaRPr lang="en-NZ"/>
        </a:p>
      </dgm:t>
    </dgm:pt>
    <dgm:pt modelId="{D6C36FC6-9292-4B90-BC5F-B2F0AC3BFE03}">
      <dgm:prSet custT="1"/>
      <dgm:spPr>
        <a:xfrm>
          <a:off x="1649862"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Three Year development plan within application (if not already submitted) </a:t>
          </a:r>
        </a:p>
      </dgm:t>
    </dgm:pt>
    <dgm:pt modelId="{EBE22423-18A0-4918-A278-4F55D1E81907}" type="parTrans" cxnId="{279F4393-F154-4C4A-AEA9-A835068F8A6D}">
      <dgm:prSet/>
      <dgm:spPr/>
      <dgm:t>
        <a:bodyPr/>
        <a:lstStyle/>
        <a:p>
          <a:endParaRPr lang="en-NZ"/>
        </a:p>
      </dgm:t>
    </dgm:pt>
    <dgm:pt modelId="{BEA9992C-9B36-4E92-A92A-4041D311CC18}" type="sibTrans" cxnId="{279F4393-F154-4C4A-AEA9-A835068F8A6D}">
      <dgm:prSet/>
      <dgm:spPr/>
      <dgm:t>
        <a:bodyPr/>
        <a:lstStyle/>
        <a:p>
          <a:endParaRPr lang="en-NZ"/>
        </a:p>
      </dgm:t>
    </dgm:pt>
    <dgm:pt modelId="{DDBE5186-AD01-4C17-913C-7D3A352725F9}">
      <dgm:prSet phldrT="[Text]" custT="1"/>
      <dgm:spPr>
        <a:xfrm>
          <a:off x="4575155" y="512689"/>
          <a:ext cx="910520" cy="1861971"/>
        </a:xfr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NZ" sz="800">
              <a:solidFill>
                <a:sysClr val="windowText" lastClr="000000">
                  <a:hueOff val="0"/>
                  <a:satOff val="0"/>
                  <a:lumOff val="0"/>
                  <a:alphaOff val="0"/>
                </a:sysClr>
              </a:solidFill>
              <a:latin typeface="Calibri"/>
              <a:ea typeface="+mn-ea"/>
              <a:cs typeface="+mn-cs"/>
            </a:rPr>
            <a:t>Provider offered a one or three year MPDS contract depending on outcome of assessments</a:t>
          </a:r>
        </a:p>
      </dgm:t>
    </dgm:pt>
    <dgm:pt modelId="{5205B2F7-D986-4443-AC9C-2A1FD5356023}" type="parTrans" cxnId="{73DD0D03-2A48-4974-9865-C58C743178FB}">
      <dgm:prSet/>
      <dgm:spPr/>
      <dgm:t>
        <a:bodyPr/>
        <a:lstStyle/>
        <a:p>
          <a:endParaRPr lang="en-NZ"/>
        </a:p>
      </dgm:t>
    </dgm:pt>
    <dgm:pt modelId="{E30A9C43-EA34-47FC-8B7C-885C19B03ADC}" type="sibTrans" cxnId="{73DD0D03-2A48-4974-9865-C58C743178FB}">
      <dgm:prSet/>
      <dgm:spPr/>
      <dgm:t>
        <a:bodyPr/>
        <a:lstStyle/>
        <a:p>
          <a:endParaRPr lang="en-NZ"/>
        </a:p>
      </dgm:t>
    </dgm:pt>
    <dgm:pt modelId="{B46298CD-D1F4-4ADF-9DC7-EBBF5243EA03}" type="pres">
      <dgm:prSet presAssocID="{F49039C0-8B47-4D3B-8B62-98600C419810}" presName="linearFlow" presStyleCnt="0">
        <dgm:presLayoutVars>
          <dgm:dir/>
          <dgm:animLvl val="lvl"/>
          <dgm:resizeHandles val="exact"/>
        </dgm:presLayoutVars>
      </dgm:prSet>
      <dgm:spPr/>
      <dgm:t>
        <a:bodyPr/>
        <a:lstStyle/>
        <a:p>
          <a:endParaRPr lang="en-NZ"/>
        </a:p>
      </dgm:t>
    </dgm:pt>
    <dgm:pt modelId="{DFC08E2C-6EF2-4E30-8F67-589AA80FDED8}" type="pres">
      <dgm:prSet presAssocID="{A20DDABC-8931-4A8E-9061-F84B4BE2F898}" presName="composite" presStyleCnt="0"/>
      <dgm:spPr/>
      <dgm:t>
        <a:bodyPr/>
        <a:lstStyle/>
        <a:p>
          <a:endParaRPr lang="en-NZ"/>
        </a:p>
      </dgm:t>
    </dgm:pt>
    <dgm:pt modelId="{868B10A9-32D3-42CE-818B-38C2BD0F60E2}" type="pres">
      <dgm:prSet presAssocID="{A20DDABC-8931-4A8E-9061-F84B4BE2F898}"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NZ"/>
        </a:p>
      </dgm:t>
    </dgm:pt>
    <dgm:pt modelId="{3E85D6C6-FA75-4BC4-892C-393750EBFABB}" type="pres">
      <dgm:prSet presAssocID="{A20DDABC-8931-4A8E-9061-F84B4BE2F898}" presName="parSh" presStyleLbl="node1" presStyleIdx="0" presStyleCnt="4" custLinFactNeighborX="-79" custLinFactNeighborY="-54420"/>
      <dgm:spPr/>
      <dgm:t>
        <a:bodyPr/>
        <a:lstStyle/>
        <a:p>
          <a:endParaRPr lang="en-NZ"/>
        </a:p>
      </dgm:t>
    </dgm:pt>
    <dgm:pt modelId="{1E0316F5-9F3A-4D35-AC41-F4E93C022C01}" type="pres">
      <dgm:prSet presAssocID="{A20DDABC-8931-4A8E-9061-F84B4BE2F898}" presName="desTx" presStyleLbl="fgAcc1" presStyleIdx="0" presStyleCnt="4" custScaleY="130136">
        <dgm:presLayoutVars>
          <dgm:bulletEnabled val="1"/>
        </dgm:presLayoutVars>
      </dgm:prSet>
      <dgm:spPr>
        <a:prstGeom prst="roundRect">
          <a:avLst>
            <a:gd name="adj" fmla="val 10000"/>
          </a:avLst>
        </a:prstGeom>
      </dgm:spPr>
      <dgm:t>
        <a:bodyPr/>
        <a:lstStyle/>
        <a:p>
          <a:endParaRPr lang="en-NZ"/>
        </a:p>
      </dgm:t>
    </dgm:pt>
    <dgm:pt modelId="{20D4A507-9962-435B-A4C4-21FE19DDF119}" type="pres">
      <dgm:prSet presAssocID="{1B5BCD0D-A8FB-4123-B542-9A684583B6B0}" presName="sibTrans" presStyleLbl="sibTrans2D1" presStyleIdx="0" presStyleCnt="3" custLinFactNeighborX="5188" custLinFactNeighborY="31567"/>
      <dgm:spPr>
        <a:prstGeom prst="rightArrow">
          <a:avLst>
            <a:gd name="adj1" fmla="val 60000"/>
            <a:gd name="adj2" fmla="val 50000"/>
          </a:avLst>
        </a:prstGeom>
      </dgm:spPr>
      <dgm:t>
        <a:bodyPr/>
        <a:lstStyle/>
        <a:p>
          <a:endParaRPr lang="en-NZ"/>
        </a:p>
      </dgm:t>
    </dgm:pt>
    <dgm:pt modelId="{66C9AB58-26B5-4B45-AE81-7DB1EB993964}" type="pres">
      <dgm:prSet presAssocID="{1B5BCD0D-A8FB-4123-B542-9A684583B6B0}" presName="connTx" presStyleLbl="sibTrans2D1" presStyleIdx="0" presStyleCnt="3"/>
      <dgm:spPr/>
      <dgm:t>
        <a:bodyPr/>
        <a:lstStyle/>
        <a:p>
          <a:endParaRPr lang="en-NZ"/>
        </a:p>
      </dgm:t>
    </dgm:pt>
    <dgm:pt modelId="{B845FDF9-8206-4000-BC66-1578F25FED30}" type="pres">
      <dgm:prSet presAssocID="{48F452D0-7C33-40D2-B4FD-4A7A3AE2A7E2}" presName="composite" presStyleCnt="0"/>
      <dgm:spPr/>
      <dgm:t>
        <a:bodyPr/>
        <a:lstStyle/>
        <a:p>
          <a:endParaRPr lang="en-NZ"/>
        </a:p>
      </dgm:t>
    </dgm:pt>
    <dgm:pt modelId="{F55E2172-7B93-47A1-AD20-796BB8EAC272}" type="pres">
      <dgm:prSet presAssocID="{48F452D0-7C33-40D2-B4FD-4A7A3AE2A7E2}" presName="parTx" presStyleLbl="node1" presStyleIdx="0" presStyleCnt="4">
        <dgm:presLayoutVars>
          <dgm:chMax val="0"/>
          <dgm:chPref val="0"/>
          <dgm:bulletEnabled val="1"/>
        </dgm:presLayoutVars>
      </dgm:prSet>
      <dgm:spPr>
        <a:prstGeom prst="roundRect">
          <a:avLst>
            <a:gd name="adj" fmla="val 10000"/>
          </a:avLst>
        </a:prstGeom>
      </dgm:spPr>
      <dgm:t>
        <a:bodyPr/>
        <a:lstStyle/>
        <a:p>
          <a:endParaRPr lang="en-NZ"/>
        </a:p>
      </dgm:t>
    </dgm:pt>
    <dgm:pt modelId="{9923EF1F-CABC-4582-8EF2-9CD37402413B}" type="pres">
      <dgm:prSet presAssocID="{48F452D0-7C33-40D2-B4FD-4A7A3AE2A7E2}" presName="parSh" presStyleLbl="node1" presStyleIdx="1" presStyleCnt="4" custLinFactNeighborX="-79" custLinFactNeighborY="-54420"/>
      <dgm:spPr/>
      <dgm:t>
        <a:bodyPr/>
        <a:lstStyle/>
        <a:p>
          <a:endParaRPr lang="en-NZ"/>
        </a:p>
      </dgm:t>
    </dgm:pt>
    <dgm:pt modelId="{E83A7400-26C7-4940-A5A1-04D6F84B14CB}" type="pres">
      <dgm:prSet presAssocID="{48F452D0-7C33-40D2-B4FD-4A7A3AE2A7E2}" presName="desTx" presStyleLbl="fgAcc1" presStyleIdx="1" presStyleCnt="4" custScaleY="130136">
        <dgm:presLayoutVars>
          <dgm:bulletEnabled val="1"/>
        </dgm:presLayoutVars>
      </dgm:prSet>
      <dgm:spPr>
        <a:prstGeom prst="roundRect">
          <a:avLst>
            <a:gd name="adj" fmla="val 10000"/>
          </a:avLst>
        </a:prstGeom>
      </dgm:spPr>
      <dgm:t>
        <a:bodyPr/>
        <a:lstStyle/>
        <a:p>
          <a:endParaRPr lang="en-NZ"/>
        </a:p>
      </dgm:t>
    </dgm:pt>
    <dgm:pt modelId="{A345249E-6BE0-4828-96B9-D7818BCCC39A}" type="pres">
      <dgm:prSet presAssocID="{96C276E2-64CC-438E-AF1F-8FB2DC78103F}" presName="sibTrans" presStyleLbl="sibTrans2D1" presStyleIdx="1" presStyleCnt="3" custLinFactNeighborX="5188" custLinFactNeighborY="31567"/>
      <dgm:spPr>
        <a:prstGeom prst="rightArrow">
          <a:avLst>
            <a:gd name="adj1" fmla="val 60000"/>
            <a:gd name="adj2" fmla="val 50000"/>
          </a:avLst>
        </a:prstGeom>
      </dgm:spPr>
      <dgm:t>
        <a:bodyPr/>
        <a:lstStyle/>
        <a:p>
          <a:endParaRPr lang="en-NZ"/>
        </a:p>
      </dgm:t>
    </dgm:pt>
    <dgm:pt modelId="{918F8BE2-342E-4602-A689-E9A448AF03D1}" type="pres">
      <dgm:prSet presAssocID="{96C276E2-64CC-438E-AF1F-8FB2DC78103F}" presName="connTx" presStyleLbl="sibTrans2D1" presStyleIdx="1" presStyleCnt="3"/>
      <dgm:spPr/>
      <dgm:t>
        <a:bodyPr/>
        <a:lstStyle/>
        <a:p>
          <a:endParaRPr lang="en-NZ"/>
        </a:p>
      </dgm:t>
    </dgm:pt>
    <dgm:pt modelId="{B8C315DD-E32D-4CA2-85C5-8091B76FB7EF}" type="pres">
      <dgm:prSet presAssocID="{D343F8AF-820E-43F5-B9EE-784E615F7F56}" presName="composite" presStyleCnt="0"/>
      <dgm:spPr/>
      <dgm:t>
        <a:bodyPr/>
        <a:lstStyle/>
        <a:p>
          <a:endParaRPr lang="en-NZ"/>
        </a:p>
      </dgm:t>
    </dgm:pt>
    <dgm:pt modelId="{36948A14-BD88-4A23-8379-91ABF21E27A2}" type="pres">
      <dgm:prSet presAssocID="{D343F8AF-820E-43F5-B9EE-784E615F7F56}" presName="parTx" presStyleLbl="node1" presStyleIdx="1" presStyleCnt="4">
        <dgm:presLayoutVars>
          <dgm:chMax val="0"/>
          <dgm:chPref val="0"/>
          <dgm:bulletEnabled val="1"/>
        </dgm:presLayoutVars>
      </dgm:prSet>
      <dgm:spPr>
        <a:prstGeom prst="roundRect">
          <a:avLst>
            <a:gd name="adj" fmla="val 10000"/>
          </a:avLst>
        </a:prstGeom>
      </dgm:spPr>
      <dgm:t>
        <a:bodyPr/>
        <a:lstStyle/>
        <a:p>
          <a:endParaRPr lang="en-NZ"/>
        </a:p>
      </dgm:t>
    </dgm:pt>
    <dgm:pt modelId="{934815F2-4079-4181-BDFE-8906CCF56946}" type="pres">
      <dgm:prSet presAssocID="{D343F8AF-820E-43F5-B9EE-784E615F7F56}" presName="parSh" presStyleLbl="node1" presStyleIdx="2" presStyleCnt="4" custLinFactNeighborX="-79" custLinFactNeighborY="-54420"/>
      <dgm:spPr/>
      <dgm:t>
        <a:bodyPr/>
        <a:lstStyle/>
        <a:p>
          <a:endParaRPr lang="en-NZ"/>
        </a:p>
      </dgm:t>
    </dgm:pt>
    <dgm:pt modelId="{86F817CD-D20D-4514-A806-C371607185D9}" type="pres">
      <dgm:prSet presAssocID="{D343F8AF-820E-43F5-B9EE-784E615F7F56}" presName="desTx" presStyleLbl="fgAcc1" presStyleIdx="2" presStyleCnt="4" custScaleY="130136">
        <dgm:presLayoutVars>
          <dgm:bulletEnabled val="1"/>
        </dgm:presLayoutVars>
      </dgm:prSet>
      <dgm:spPr>
        <a:prstGeom prst="roundRect">
          <a:avLst>
            <a:gd name="adj" fmla="val 10000"/>
          </a:avLst>
        </a:prstGeom>
      </dgm:spPr>
      <dgm:t>
        <a:bodyPr/>
        <a:lstStyle/>
        <a:p>
          <a:endParaRPr lang="en-NZ"/>
        </a:p>
      </dgm:t>
    </dgm:pt>
    <dgm:pt modelId="{C6307DC4-6629-4717-9EC6-FD885A4B621A}" type="pres">
      <dgm:prSet presAssocID="{720F59BE-831F-45DC-83F2-9637D8F694B6}" presName="sibTrans" presStyleLbl="sibTrans2D1" presStyleIdx="2" presStyleCnt="3" custLinFactNeighborX="5188" custLinFactNeighborY="31567"/>
      <dgm:spPr>
        <a:prstGeom prst="rightArrow">
          <a:avLst>
            <a:gd name="adj1" fmla="val 60000"/>
            <a:gd name="adj2" fmla="val 50000"/>
          </a:avLst>
        </a:prstGeom>
      </dgm:spPr>
      <dgm:t>
        <a:bodyPr/>
        <a:lstStyle/>
        <a:p>
          <a:endParaRPr lang="en-NZ"/>
        </a:p>
      </dgm:t>
    </dgm:pt>
    <dgm:pt modelId="{B13F0FFD-E92B-4AEF-AA81-0475780E00FC}" type="pres">
      <dgm:prSet presAssocID="{720F59BE-831F-45DC-83F2-9637D8F694B6}" presName="connTx" presStyleLbl="sibTrans2D1" presStyleIdx="2" presStyleCnt="3"/>
      <dgm:spPr/>
      <dgm:t>
        <a:bodyPr/>
        <a:lstStyle/>
        <a:p>
          <a:endParaRPr lang="en-NZ"/>
        </a:p>
      </dgm:t>
    </dgm:pt>
    <dgm:pt modelId="{FE88B326-C2B8-4A0F-AD0B-6A59B3AE4165}" type="pres">
      <dgm:prSet presAssocID="{D1CF5202-E87B-4EFE-B8E5-1EE53B69C0AA}" presName="composite" presStyleCnt="0"/>
      <dgm:spPr/>
      <dgm:t>
        <a:bodyPr/>
        <a:lstStyle/>
        <a:p>
          <a:endParaRPr lang="en-NZ"/>
        </a:p>
      </dgm:t>
    </dgm:pt>
    <dgm:pt modelId="{2798A590-5C82-4520-A493-C0DAD12EF75E}" type="pres">
      <dgm:prSet presAssocID="{D1CF5202-E87B-4EFE-B8E5-1EE53B69C0AA}" presName="parTx" presStyleLbl="node1" presStyleIdx="2" presStyleCnt="4">
        <dgm:presLayoutVars>
          <dgm:chMax val="0"/>
          <dgm:chPref val="0"/>
          <dgm:bulletEnabled val="1"/>
        </dgm:presLayoutVars>
      </dgm:prSet>
      <dgm:spPr>
        <a:prstGeom prst="roundRect">
          <a:avLst>
            <a:gd name="adj" fmla="val 10000"/>
          </a:avLst>
        </a:prstGeom>
      </dgm:spPr>
      <dgm:t>
        <a:bodyPr/>
        <a:lstStyle/>
        <a:p>
          <a:endParaRPr lang="en-NZ"/>
        </a:p>
      </dgm:t>
    </dgm:pt>
    <dgm:pt modelId="{0521C330-475A-4179-A36E-914C77222EB5}" type="pres">
      <dgm:prSet presAssocID="{D1CF5202-E87B-4EFE-B8E5-1EE53B69C0AA}" presName="parSh" presStyleLbl="node1" presStyleIdx="3" presStyleCnt="4" custLinFactNeighborX="-79" custLinFactNeighborY="-54420"/>
      <dgm:spPr/>
      <dgm:t>
        <a:bodyPr/>
        <a:lstStyle/>
        <a:p>
          <a:endParaRPr lang="en-NZ"/>
        </a:p>
      </dgm:t>
    </dgm:pt>
    <dgm:pt modelId="{4AB8A7F7-7A45-4924-90CC-A866916B711A}" type="pres">
      <dgm:prSet presAssocID="{D1CF5202-E87B-4EFE-B8E5-1EE53B69C0AA}" presName="desTx" presStyleLbl="fgAcc1" presStyleIdx="3" presStyleCnt="4" custScaleY="130136">
        <dgm:presLayoutVars>
          <dgm:bulletEnabled val="1"/>
        </dgm:presLayoutVars>
      </dgm:prSet>
      <dgm:spPr>
        <a:prstGeom prst="roundRect">
          <a:avLst>
            <a:gd name="adj" fmla="val 10000"/>
          </a:avLst>
        </a:prstGeom>
      </dgm:spPr>
      <dgm:t>
        <a:bodyPr/>
        <a:lstStyle/>
        <a:p>
          <a:endParaRPr lang="en-NZ"/>
        </a:p>
      </dgm:t>
    </dgm:pt>
  </dgm:ptLst>
  <dgm:cxnLst>
    <dgm:cxn modelId="{06789082-C649-43B6-B1E3-A59160432D4F}" type="presOf" srcId="{D1CF5202-E87B-4EFE-B8E5-1EE53B69C0AA}" destId="{0521C330-475A-4179-A36E-914C77222EB5}" srcOrd="1" destOrd="0" presId="urn:microsoft.com/office/officeart/2005/8/layout/process3"/>
    <dgm:cxn modelId="{F3C212AB-522B-4D91-A1A8-86DA0D1C438A}" srcId="{48F452D0-7C33-40D2-B4FD-4A7A3AE2A7E2}" destId="{3C644B83-230B-4912-BECD-2152313C802F}" srcOrd="0" destOrd="0" parTransId="{20FDED05-48B9-4B1A-8337-9639986E642E}" sibTransId="{0531DB86-B14D-4AC5-8E81-64D5DC52A85B}"/>
    <dgm:cxn modelId="{569E76BA-65B3-427D-A9F1-5D7188BE9902}" srcId="{F49039C0-8B47-4D3B-8B62-98600C419810}" destId="{48F452D0-7C33-40D2-B4FD-4A7A3AE2A7E2}" srcOrd="1" destOrd="0" parTransId="{49ACCF5E-FC87-4C42-902A-8FF9ABA6F7AA}" sibTransId="{96C276E2-64CC-438E-AF1F-8FB2DC78103F}"/>
    <dgm:cxn modelId="{46C3C70A-3C62-48D0-9B41-2CBB679950E5}" type="presOf" srcId="{D6C36FC6-9292-4B90-BC5F-B2F0AC3BFE03}" destId="{E83A7400-26C7-4940-A5A1-04D6F84B14CB}" srcOrd="0" destOrd="1" presId="urn:microsoft.com/office/officeart/2005/8/layout/process3"/>
    <dgm:cxn modelId="{3063EC7D-F2C7-4FCC-A2FC-D1173B4D6AD7}" srcId="{F49039C0-8B47-4D3B-8B62-98600C419810}" destId="{A20DDABC-8931-4A8E-9061-F84B4BE2F898}" srcOrd="0" destOrd="0" parTransId="{788752A8-242D-41BA-81F1-FCE71888E3DD}" sibTransId="{1B5BCD0D-A8FB-4123-B542-9A684583B6B0}"/>
    <dgm:cxn modelId="{1C6082F8-4FFD-497A-859A-98A1B89EBA5F}" type="presOf" srcId="{1B5BCD0D-A8FB-4123-B542-9A684583B6B0}" destId="{20D4A507-9962-435B-A4C4-21FE19DDF119}" srcOrd="0" destOrd="0" presId="urn:microsoft.com/office/officeart/2005/8/layout/process3"/>
    <dgm:cxn modelId="{C052FCE6-1C7D-4B19-8463-627A7F5D208A}" type="presOf" srcId="{F49039C0-8B47-4D3B-8B62-98600C419810}" destId="{B46298CD-D1F4-4ADF-9DC7-EBBF5243EA03}" srcOrd="0" destOrd="0" presId="urn:microsoft.com/office/officeart/2005/8/layout/process3"/>
    <dgm:cxn modelId="{73DD0D03-2A48-4974-9865-C58C743178FB}" srcId="{D1CF5202-E87B-4EFE-B8E5-1EE53B69C0AA}" destId="{DDBE5186-AD01-4C17-913C-7D3A352725F9}" srcOrd="1" destOrd="0" parTransId="{5205B2F7-D986-4443-AC9C-2A1FD5356023}" sibTransId="{E30A9C43-EA34-47FC-8B7C-885C19B03ADC}"/>
    <dgm:cxn modelId="{807AADC1-46AA-4B50-AAC8-5A4B2636AA7E}" srcId="{A20DDABC-8931-4A8E-9061-F84B4BE2F898}" destId="{B046F07A-624C-4DA4-BC1E-35D98139C1ED}" srcOrd="1" destOrd="0" parTransId="{2F4E028B-003A-4E3E-919E-DA8E641ECE15}" sibTransId="{06EE49EE-A4F4-4144-A218-FC86DB1C460B}"/>
    <dgm:cxn modelId="{279F4393-F154-4C4A-AEA9-A835068F8A6D}" srcId="{48F452D0-7C33-40D2-B4FD-4A7A3AE2A7E2}" destId="{D6C36FC6-9292-4B90-BC5F-B2F0AC3BFE03}" srcOrd="1" destOrd="0" parTransId="{EBE22423-18A0-4918-A278-4F55D1E81907}" sibTransId="{BEA9992C-9B36-4E92-A92A-4041D311CC18}"/>
    <dgm:cxn modelId="{902A607B-A6F3-4F0B-9E91-BD5EC25EABBF}" type="presOf" srcId="{96C276E2-64CC-438E-AF1F-8FB2DC78103F}" destId="{A345249E-6BE0-4828-96B9-D7818BCCC39A}" srcOrd="0" destOrd="0" presId="urn:microsoft.com/office/officeart/2005/8/layout/process3"/>
    <dgm:cxn modelId="{86D4F4DF-FB44-4248-B5B1-5CFBC3004298}" srcId="{A20DDABC-8931-4A8E-9061-F84B4BE2F898}" destId="{1889AD90-7A8F-4362-92E2-95236D547B88}" srcOrd="0" destOrd="0" parTransId="{E0124EB5-4BDC-45E5-A378-6C7DF3816872}" sibTransId="{8741F5F0-A131-4B3E-B157-A10AF156E741}"/>
    <dgm:cxn modelId="{EDA35446-DD90-400B-A305-A5ECEC999696}" type="presOf" srcId="{FC024D82-AD1E-4C0F-AD4F-2C479D983601}" destId="{4AB8A7F7-7A45-4924-90CC-A866916B711A}" srcOrd="0" destOrd="0" presId="urn:microsoft.com/office/officeart/2005/8/layout/process3"/>
    <dgm:cxn modelId="{F77BECF6-5091-4632-8EB7-A98DCCD0F15E}" type="presOf" srcId="{D343F8AF-820E-43F5-B9EE-784E615F7F56}" destId="{36948A14-BD88-4A23-8379-91ABF21E27A2}" srcOrd="0" destOrd="0" presId="urn:microsoft.com/office/officeart/2005/8/layout/process3"/>
    <dgm:cxn modelId="{565D9BEB-F2D4-46D4-A837-94886A94B4D3}" type="presOf" srcId="{720F59BE-831F-45DC-83F2-9637D8F694B6}" destId="{B13F0FFD-E92B-4AEF-AA81-0475780E00FC}" srcOrd="1" destOrd="0" presId="urn:microsoft.com/office/officeart/2005/8/layout/process3"/>
    <dgm:cxn modelId="{D7EEEA46-9DA4-4CD1-8F57-369333AA49B0}" srcId="{F49039C0-8B47-4D3B-8B62-98600C419810}" destId="{D343F8AF-820E-43F5-B9EE-784E615F7F56}" srcOrd="2" destOrd="0" parTransId="{2F8FAA65-5D25-4706-8B05-FD88AEFD7B60}" sibTransId="{720F59BE-831F-45DC-83F2-9637D8F694B6}"/>
    <dgm:cxn modelId="{DC04601C-5C77-416D-B7D2-BE4222684BCD}" type="presOf" srcId="{720F59BE-831F-45DC-83F2-9637D8F694B6}" destId="{C6307DC4-6629-4717-9EC6-FD885A4B621A}" srcOrd="0" destOrd="0" presId="urn:microsoft.com/office/officeart/2005/8/layout/process3"/>
    <dgm:cxn modelId="{73FBC760-70F8-4C66-8444-EC2AF10AF19A}" type="presOf" srcId="{D343F8AF-820E-43F5-B9EE-784E615F7F56}" destId="{934815F2-4079-4181-BDFE-8906CCF56946}" srcOrd="1" destOrd="0" presId="urn:microsoft.com/office/officeart/2005/8/layout/process3"/>
    <dgm:cxn modelId="{4A93D3D5-3C66-4259-9730-C25D981D28D6}" type="presOf" srcId="{A20DDABC-8931-4A8E-9061-F84B4BE2F898}" destId="{868B10A9-32D3-42CE-818B-38C2BD0F60E2}" srcOrd="0" destOrd="0" presId="urn:microsoft.com/office/officeart/2005/8/layout/process3"/>
    <dgm:cxn modelId="{079724B8-5C93-498B-B651-3299FA3DCB41}" type="presOf" srcId="{3C644B83-230B-4912-BECD-2152313C802F}" destId="{E83A7400-26C7-4940-A5A1-04D6F84B14CB}" srcOrd="0" destOrd="0" presId="urn:microsoft.com/office/officeart/2005/8/layout/process3"/>
    <dgm:cxn modelId="{FA62C610-9087-49BE-8813-E31768847F16}" type="presOf" srcId="{48F452D0-7C33-40D2-B4FD-4A7A3AE2A7E2}" destId="{F55E2172-7B93-47A1-AD20-796BB8EAC272}" srcOrd="0" destOrd="0" presId="urn:microsoft.com/office/officeart/2005/8/layout/process3"/>
    <dgm:cxn modelId="{4F78D542-6D72-425F-B4F0-2D28030BEEF7}" srcId="{D343F8AF-820E-43F5-B9EE-784E615F7F56}" destId="{3ED6BA97-B5AA-438A-932A-F7E85C2C20B0}" srcOrd="0" destOrd="0" parTransId="{6AE61201-1545-4A94-8F0A-1B51410321D1}" sibTransId="{ED9AD559-13F1-4C62-AF1A-47F2EB9CD4C8}"/>
    <dgm:cxn modelId="{B647761E-1C3C-4C17-ABFD-59AD9E8CE36D}" type="presOf" srcId="{D1CF5202-E87B-4EFE-B8E5-1EE53B69C0AA}" destId="{2798A590-5C82-4520-A493-C0DAD12EF75E}" srcOrd="0" destOrd="0" presId="urn:microsoft.com/office/officeart/2005/8/layout/process3"/>
    <dgm:cxn modelId="{664FED1B-E19D-4B52-B2A7-4B8B2DF89618}" type="presOf" srcId="{1889AD90-7A8F-4362-92E2-95236D547B88}" destId="{1E0316F5-9F3A-4D35-AC41-F4E93C022C01}" srcOrd="0" destOrd="0" presId="urn:microsoft.com/office/officeart/2005/8/layout/process3"/>
    <dgm:cxn modelId="{FE2F1181-DEDC-4156-A21D-B132B63EE074}" type="presOf" srcId="{96C276E2-64CC-438E-AF1F-8FB2DC78103F}" destId="{918F8BE2-342E-4602-A689-E9A448AF03D1}" srcOrd="1" destOrd="0" presId="urn:microsoft.com/office/officeart/2005/8/layout/process3"/>
    <dgm:cxn modelId="{431A0C29-FDBE-49EC-9D0C-28116F1051D1}" srcId="{F49039C0-8B47-4D3B-8B62-98600C419810}" destId="{D1CF5202-E87B-4EFE-B8E5-1EE53B69C0AA}" srcOrd="3" destOrd="0" parTransId="{A1DFAC99-61E2-4070-8F8F-FC7CA57796DE}" sibTransId="{7F4CE869-DFAF-43CC-9187-F19A874FA682}"/>
    <dgm:cxn modelId="{1DD44DF2-5D56-4765-9F8E-800A8DB5389C}" srcId="{D1CF5202-E87B-4EFE-B8E5-1EE53B69C0AA}" destId="{FC024D82-AD1E-4C0F-AD4F-2C479D983601}" srcOrd="0" destOrd="0" parTransId="{052B67CD-CF68-4EAA-99A5-499244A2FE83}" sibTransId="{464EFB2B-0846-42DE-B457-B080BF055BFD}"/>
    <dgm:cxn modelId="{5C875064-E4E4-4229-81AE-30DD53E44BAF}" type="presOf" srcId="{B046F07A-624C-4DA4-BC1E-35D98139C1ED}" destId="{1E0316F5-9F3A-4D35-AC41-F4E93C022C01}" srcOrd="0" destOrd="1" presId="urn:microsoft.com/office/officeart/2005/8/layout/process3"/>
    <dgm:cxn modelId="{30CD6032-5E29-41D1-AF61-56041502D3D3}" type="presOf" srcId="{3ED6BA97-B5AA-438A-932A-F7E85C2C20B0}" destId="{86F817CD-D20D-4514-A806-C371607185D9}" srcOrd="0" destOrd="0" presId="urn:microsoft.com/office/officeart/2005/8/layout/process3"/>
    <dgm:cxn modelId="{3F2E25CF-E39B-440A-B8BD-83E2F338B7E7}" type="presOf" srcId="{DDBE5186-AD01-4C17-913C-7D3A352725F9}" destId="{4AB8A7F7-7A45-4924-90CC-A866916B711A}" srcOrd="0" destOrd="1" presId="urn:microsoft.com/office/officeart/2005/8/layout/process3"/>
    <dgm:cxn modelId="{E75D52AE-C7F3-406A-9D95-8657C117491A}" type="presOf" srcId="{48F452D0-7C33-40D2-B4FD-4A7A3AE2A7E2}" destId="{9923EF1F-CABC-4582-8EF2-9CD37402413B}" srcOrd="1" destOrd="0" presId="urn:microsoft.com/office/officeart/2005/8/layout/process3"/>
    <dgm:cxn modelId="{4C34E4F2-7045-4D73-9106-A8C907645249}" type="presOf" srcId="{A20DDABC-8931-4A8E-9061-F84B4BE2F898}" destId="{3E85D6C6-FA75-4BC4-892C-393750EBFABB}" srcOrd="1" destOrd="0" presId="urn:microsoft.com/office/officeart/2005/8/layout/process3"/>
    <dgm:cxn modelId="{C96FA6A9-C0E9-4389-AE3B-0D1B03F42910}" type="presOf" srcId="{1B5BCD0D-A8FB-4123-B542-9A684583B6B0}" destId="{66C9AB58-26B5-4B45-AE81-7DB1EB993964}" srcOrd="1" destOrd="0" presId="urn:microsoft.com/office/officeart/2005/8/layout/process3"/>
    <dgm:cxn modelId="{664ADA8A-E2C6-4FC7-9FE0-7BD7439B7ECB}" type="presParOf" srcId="{B46298CD-D1F4-4ADF-9DC7-EBBF5243EA03}" destId="{DFC08E2C-6EF2-4E30-8F67-589AA80FDED8}" srcOrd="0" destOrd="0" presId="urn:microsoft.com/office/officeart/2005/8/layout/process3"/>
    <dgm:cxn modelId="{A28EA4DD-A1DD-4429-8C4D-779F65478AF1}" type="presParOf" srcId="{DFC08E2C-6EF2-4E30-8F67-589AA80FDED8}" destId="{868B10A9-32D3-42CE-818B-38C2BD0F60E2}" srcOrd="0" destOrd="0" presId="urn:microsoft.com/office/officeart/2005/8/layout/process3"/>
    <dgm:cxn modelId="{66746BB5-9AB3-49FC-B323-1BF9D5EAE3A6}" type="presParOf" srcId="{DFC08E2C-6EF2-4E30-8F67-589AA80FDED8}" destId="{3E85D6C6-FA75-4BC4-892C-393750EBFABB}" srcOrd="1" destOrd="0" presId="urn:microsoft.com/office/officeart/2005/8/layout/process3"/>
    <dgm:cxn modelId="{E7D202D8-A9A0-4D49-ACD6-641A215A0347}" type="presParOf" srcId="{DFC08E2C-6EF2-4E30-8F67-589AA80FDED8}" destId="{1E0316F5-9F3A-4D35-AC41-F4E93C022C01}" srcOrd="2" destOrd="0" presId="urn:microsoft.com/office/officeart/2005/8/layout/process3"/>
    <dgm:cxn modelId="{5EC85238-6584-48EE-B527-1B7B1ED718B3}" type="presParOf" srcId="{B46298CD-D1F4-4ADF-9DC7-EBBF5243EA03}" destId="{20D4A507-9962-435B-A4C4-21FE19DDF119}" srcOrd="1" destOrd="0" presId="urn:microsoft.com/office/officeart/2005/8/layout/process3"/>
    <dgm:cxn modelId="{4FE52CD9-B17F-4939-A65F-6D0076BD83F4}" type="presParOf" srcId="{20D4A507-9962-435B-A4C4-21FE19DDF119}" destId="{66C9AB58-26B5-4B45-AE81-7DB1EB993964}" srcOrd="0" destOrd="0" presId="urn:microsoft.com/office/officeart/2005/8/layout/process3"/>
    <dgm:cxn modelId="{4F76E268-12F7-4B53-88EC-54849BADF09F}" type="presParOf" srcId="{B46298CD-D1F4-4ADF-9DC7-EBBF5243EA03}" destId="{B845FDF9-8206-4000-BC66-1578F25FED30}" srcOrd="2" destOrd="0" presId="urn:microsoft.com/office/officeart/2005/8/layout/process3"/>
    <dgm:cxn modelId="{7D8CDEB2-CD9F-4C51-AE79-AC8837D3D1C7}" type="presParOf" srcId="{B845FDF9-8206-4000-BC66-1578F25FED30}" destId="{F55E2172-7B93-47A1-AD20-796BB8EAC272}" srcOrd="0" destOrd="0" presId="urn:microsoft.com/office/officeart/2005/8/layout/process3"/>
    <dgm:cxn modelId="{0D30E82A-C96E-49E1-90E5-F5F492024FEE}" type="presParOf" srcId="{B845FDF9-8206-4000-BC66-1578F25FED30}" destId="{9923EF1F-CABC-4582-8EF2-9CD37402413B}" srcOrd="1" destOrd="0" presId="urn:microsoft.com/office/officeart/2005/8/layout/process3"/>
    <dgm:cxn modelId="{2CCC45AF-D767-41D9-8910-7E32B116A3B8}" type="presParOf" srcId="{B845FDF9-8206-4000-BC66-1578F25FED30}" destId="{E83A7400-26C7-4940-A5A1-04D6F84B14CB}" srcOrd="2" destOrd="0" presId="urn:microsoft.com/office/officeart/2005/8/layout/process3"/>
    <dgm:cxn modelId="{950E4BA0-B2D7-4CCB-AEB6-0A8A8F4A516B}" type="presParOf" srcId="{B46298CD-D1F4-4ADF-9DC7-EBBF5243EA03}" destId="{A345249E-6BE0-4828-96B9-D7818BCCC39A}" srcOrd="3" destOrd="0" presId="urn:microsoft.com/office/officeart/2005/8/layout/process3"/>
    <dgm:cxn modelId="{5C884217-0207-4A31-8BA4-1F8B9B73BDC1}" type="presParOf" srcId="{A345249E-6BE0-4828-96B9-D7818BCCC39A}" destId="{918F8BE2-342E-4602-A689-E9A448AF03D1}" srcOrd="0" destOrd="0" presId="urn:microsoft.com/office/officeart/2005/8/layout/process3"/>
    <dgm:cxn modelId="{167F273C-783F-4AEC-9DF7-E3AC1C2A7C74}" type="presParOf" srcId="{B46298CD-D1F4-4ADF-9DC7-EBBF5243EA03}" destId="{B8C315DD-E32D-4CA2-85C5-8091B76FB7EF}" srcOrd="4" destOrd="0" presId="urn:microsoft.com/office/officeart/2005/8/layout/process3"/>
    <dgm:cxn modelId="{566DC904-0A76-41C5-96D9-9CB02744531A}" type="presParOf" srcId="{B8C315DD-E32D-4CA2-85C5-8091B76FB7EF}" destId="{36948A14-BD88-4A23-8379-91ABF21E27A2}" srcOrd="0" destOrd="0" presId="urn:microsoft.com/office/officeart/2005/8/layout/process3"/>
    <dgm:cxn modelId="{3382937E-9501-4387-A458-59A4E933B0C8}" type="presParOf" srcId="{B8C315DD-E32D-4CA2-85C5-8091B76FB7EF}" destId="{934815F2-4079-4181-BDFE-8906CCF56946}" srcOrd="1" destOrd="0" presId="urn:microsoft.com/office/officeart/2005/8/layout/process3"/>
    <dgm:cxn modelId="{5B6CA425-1911-4ECC-AF08-E480A6B31C87}" type="presParOf" srcId="{B8C315DD-E32D-4CA2-85C5-8091B76FB7EF}" destId="{86F817CD-D20D-4514-A806-C371607185D9}" srcOrd="2" destOrd="0" presId="urn:microsoft.com/office/officeart/2005/8/layout/process3"/>
    <dgm:cxn modelId="{778DF2FE-7227-4E04-AAB5-D51B5D7AEB11}" type="presParOf" srcId="{B46298CD-D1F4-4ADF-9DC7-EBBF5243EA03}" destId="{C6307DC4-6629-4717-9EC6-FD885A4B621A}" srcOrd="5" destOrd="0" presId="urn:microsoft.com/office/officeart/2005/8/layout/process3"/>
    <dgm:cxn modelId="{64BBA400-149B-4DF4-A3DA-47BE26183089}" type="presParOf" srcId="{C6307DC4-6629-4717-9EC6-FD885A4B621A}" destId="{B13F0FFD-E92B-4AEF-AA81-0475780E00FC}" srcOrd="0" destOrd="0" presId="urn:microsoft.com/office/officeart/2005/8/layout/process3"/>
    <dgm:cxn modelId="{DAD656F2-F074-45E0-8E67-A579E9A4CD27}" type="presParOf" srcId="{B46298CD-D1F4-4ADF-9DC7-EBBF5243EA03}" destId="{FE88B326-C2B8-4A0F-AD0B-6A59B3AE4165}" srcOrd="6" destOrd="0" presId="urn:microsoft.com/office/officeart/2005/8/layout/process3"/>
    <dgm:cxn modelId="{65B7C9D3-7373-4357-B1AE-8F3DEE27D70A}" type="presParOf" srcId="{FE88B326-C2B8-4A0F-AD0B-6A59B3AE4165}" destId="{2798A590-5C82-4520-A493-C0DAD12EF75E}" srcOrd="0" destOrd="0" presId="urn:microsoft.com/office/officeart/2005/8/layout/process3"/>
    <dgm:cxn modelId="{07A657FD-4EF1-4A7E-BACC-2877E4F43932}" type="presParOf" srcId="{FE88B326-C2B8-4A0F-AD0B-6A59B3AE4165}" destId="{0521C330-475A-4179-A36E-914C77222EB5}" srcOrd="1" destOrd="0" presId="urn:microsoft.com/office/officeart/2005/8/layout/process3"/>
    <dgm:cxn modelId="{1520090E-1083-4F72-8CD0-299844210042}" type="presParOf" srcId="{FE88B326-C2B8-4A0F-AD0B-6A59B3AE4165}" destId="{4AB8A7F7-7A45-4924-90CC-A866916B711A}" srcOrd="2" destOrd="0" presId="urn:microsoft.com/office/officeart/2005/8/layout/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85D6C6-FA75-4BC4-892C-393750EBFABB}">
      <dsp:nvSpPr>
        <dsp:cNvPr id="0" name=""/>
        <dsp:cNvSpPr/>
      </dsp:nvSpPr>
      <dsp:spPr>
        <a:xfrm>
          <a:off x="6781" y="131786"/>
          <a:ext cx="664130" cy="376009"/>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en-NZ" sz="600" b="1" kern="1200">
              <a:solidFill>
                <a:sysClr val="windowText" lastClr="000000">
                  <a:hueOff val="0"/>
                  <a:satOff val="0"/>
                  <a:lumOff val="0"/>
                  <a:alphaOff val="0"/>
                </a:sysClr>
              </a:solidFill>
              <a:latin typeface="Calibri"/>
              <a:ea typeface="+mn-ea"/>
              <a:cs typeface="+mn-cs"/>
            </a:rPr>
            <a:t>MPCAT online self assessment</a:t>
          </a:r>
        </a:p>
      </dsp:txBody>
      <dsp:txXfrm>
        <a:off x="14123" y="139128"/>
        <a:ext cx="649446" cy="235988"/>
      </dsp:txXfrm>
    </dsp:sp>
    <dsp:sp modelId="{1E0316F5-9F3A-4D35-AC41-F4E93C022C01}">
      <dsp:nvSpPr>
        <dsp:cNvPr id="0" name=""/>
        <dsp:cNvSpPr/>
      </dsp:nvSpPr>
      <dsp:spPr>
        <a:xfrm>
          <a:off x="63657" y="382459"/>
          <a:ext cx="822432" cy="1990828"/>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Provider completes online assessment</a:t>
          </a:r>
        </a:p>
      </dsp:txBody>
      <dsp:txXfrm>
        <a:off x="87745" y="406547"/>
        <a:ext cx="774256" cy="1942652"/>
      </dsp:txXfrm>
    </dsp:sp>
    <dsp:sp modelId="{20D4A507-9962-435B-A4C4-21FE19DDF119}">
      <dsp:nvSpPr>
        <dsp:cNvPr id="0" name=""/>
        <dsp:cNvSpPr/>
      </dsp:nvSpPr>
      <dsp:spPr>
        <a:xfrm>
          <a:off x="791379" y="174448"/>
          <a:ext cx="255391" cy="165349"/>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NZ" sz="400" kern="1200">
            <a:solidFill>
              <a:sysClr val="windowText" lastClr="000000">
                <a:hueOff val="0"/>
                <a:satOff val="0"/>
                <a:lumOff val="0"/>
                <a:alphaOff val="0"/>
              </a:sysClr>
            </a:solidFill>
            <a:latin typeface="Calibri"/>
            <a:ea typeface="+mn-ea"/>
            <a:cs typeface="+mn-cs"/>
          </a:endParaRPr>
        </a:p>
      </dsp:txBody>
      <dsp:txXfrm>
        <a:off x="791379" y="207518"/>
        <a:ext cx="205786" cy="99209"/>
      </dsp:txXfrm>
    </dsp:sp>
    <dsp:sp modelId="{9923EF1F-CABC-4582-8EF2-9CD37402413B}">
      <dsp:nvSpPr>
        <dsp:cNvPr id="0" name=""/>
        <dsp:cNvSpPr/>
      </dsp:nvSpPr>
      <dsp:spPr>
        <a:xfrm>
          <a:off x="1152782" y="131786"/>
          <a:ext cx="664130" cy="376009"/>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en-NZ" sz="600" b="1" kern="1200">
              <a:solidFill>
                <a:sysClr val="windowText" lastClr="000000">
                  <a:hueOff val="0"/>
                  <a:satOff val="0"/>
                  <a:lumOff val="0"/>
                  <a:alphaOff val="0"/>
                </a:sysClr>
              </a:solidFill>
              <a:latin typeface="Calibri"/>
              <a:ea typeface="+mn-ea"/>
              <a:cs typeface="+mn-cs"/>
            </a:rPr>
            <a:t>MPDS application 2014/15</a:t>
          </a:r>
        </a:p>
      </dsp:txBody>
      <dsp:txXfrm>
        <a:off x="1160124" y="139128"/>
        <a:ext cx="649446" cy="235988"/>
      </dsp:txXfrm>
    </dsp:sp>
    <dsp:sp modelId="{E83A7400-26C7-4940-A5A1-04D6F84B14CB}">
      <dsp:nvSpPr>
        <dsp:cNvPr id="0" name=""/>
        <dsp:cNvSpPr/>
      </dsp:nvSpPr>
      <dsp:spPr>
        <a:xfrm>
          <a:off x="1224415" y="382459"/>
          <a:ext cx="822432" cy="1990828"/>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MPCAT results summary within application</a:t>
          </a:r>
        </a:p>
      </dsp:txBody>
      <dsp:txXfrm>
        <a:off x="1248503" y="406547"/>
        <a:ext cx="774256" cy="1942652"/>
      </dsp:txXfrm>
    </dsp:sp>
    <dsp:sp modelId="{A345249E-6BE0-4828-96B9-D7818BCCC39A}">
      <dsp:nvSpPr>
        <dsp:cNvPr id="0" name=""/>
        <dsp:cNvSpPr/>
      </dsp:nvSpPr>
      <dsp:spPr>
        <a:xfrm>
          <a:off x="1937380" y="174448"/>
          <a:ext cx="255391" cy="165349"/>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NZ" sz="400" kern="1200">
            <a:solidFill>
              <a:sysClr val="windowText" lastClr="000000">
                <a:hueOff val="0"/>
                <a:satOff val="0"/>
                <a:lumOff val="0"/>
                <a:alphaOff val="0"/>
              </a:sysClr>
            </a:solidFill>
            <a:latin typeface="Calibri"/>
            <a:ea typeface="+mn-ea"/>
            <a:cs typeface="+mn-cs"/>
          </a:endParaRPr>
        </a:p>
      </dsp:txBody>
      <dsp:txXfrm>
        <a:off x="1937380" y="207518"/>
        <a:ext cx="205786" cy="99209"/>
      </dsp:txXfrm>
    </dsp:sp>
    <dsp:sp modelId="{934815F2-4079-4181-BDFE-8906CCF56946}">
      <dsp:nvSpPr>
        <dsp:cNvPr id="0" name=""/>
        <dsp:cNvSpPr/>
      </dsp:nvSpPr>
      <dsp:spPr>
        <a:xfrm>
          <a:off x="2298783" y="131786"/>
          <a:ext cx="664130" cy="376009"/>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en-NZ" sz="600" b="1" kern="1200">
              <a:solidFill>
                <a:sysClr val="windowText" lastClr="000000">
                  <a:hueOff val="0"/>
                  <a:satOff val="0"/>
                  <a:lumOff val="0"/>
                  <a:alphaOff val="0"/>
                </a:sysClr>
              </a:solidFill>
              <a:latin typeface="Calibri"/>
              <a:ea typeface="+mn-ea"/>
              <a:cs typeface="+mn-cs"/>
            </a:rPr>
            <a:t>Joint Assessment</a:t>
          </a:r>
        </a:p>
      </dsp:txBody>
      <dsp:txXfrm>
        <a:off x="2306125" y="139128"/>
        <a:ext cx="649446" cy="235988"/>
      </dsp:txXfrm>
    </dsp:sp>
    <dsp:sp modelId="{86F817CD-D20D-4514-A806-C371607185D9}">
      <dsp:nvSpPr>
        <dsp:cNvPr id="0" name=""/>
        <dsp:cNvSpPr/>
      </dsp:nvSpPr>
      <dsp:spPr>
        <a:xfrm>
          <a:off x="2355658" y="382459"/>
          <a:ext cx="822432" cy="1990828"/>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Joint assessment completed between MOH/ DHB (and others where applicable), including a risk assessment </a:t>
          </a:r>
        </a:p>
      </dsp:txBody>
      <dsp:txXfrm>
        <a:off x="2379746" y="406547"/>
        <a:ext cx="774256" cy="1942652"/>
      </dsp:txXfrm>
    </dsp:sp>
    <dsp:sp modelId="{C6307DC4-6629-4717-9EC6-FD885A4B621A}">
      <dsp:nvSpPr>
        <dsp:cNvPr id="0" name=""/>
        <dsp:cNvSpPr/>
      </dsp:nvSpPr>
      <dsp:spPr>
        <a:xfrm>
          <a:off x="3083381" y="174448"/>
          <a:ext cx="255391" cy="165349"/>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NZ" sz="400" kern="1200">
            <a:solidFill>
              <a:sysClr val="windowText" lastClr="000000">
                <a:hueOff val="0"/>
                <a:satOff val="0"/>
                <a:lumOff val="0"/>
                <a:alphaOff val="0"/>
              </a:sysClr>
            </a:solidFill>
            <a:latin typeface="Calibri"/>
            <a:ea typeface="+mn-ea"/>
            <a:cs typeface="+mn-cs"/>
          </a:endParaRPr>
        </a:p>
      </dsp:txBody>
      <dsp:txXfrm>
        <a:off x="3083381" y="207518"/>
        <a:ext cx="205786" cy="99209"/>
      </dsp:txXfrm>
    </dsp:sp>
    <dsp:sp modelId="{E225E724-EFD3-4CE9-93F8-DDEF333D3012}">
      <dsp:nvSpPr>
        <dsp:cNvPr id="0" name=""/>
        <dsp:cNvSpPr/>
      </dsp:nvSpPr>
      <dsp:spPr>
        <a:xfrm>
          <a:off x="3444784" y="131786"/>
          <a:ext cx="664130" cy="376009"/>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en-NZ" sz="600" b="1" kern="1200">
              <a:solidFill>
                <a:sysClr val="windowText" lastClr="000000">
                  <a:hueOff val="0"/>
                  <a:satOff val="0"/>
                  <a:lumOff val="0"/>
                  <a:alphaOff val="0"/>
                </a:sysClr>
              </a:solidFill>
              <a:latin typeface="Calibri"/>
              <a:ea typeface="+mn-ea"/>
              <a:cs typeface="+mn-cs"/>
            </a:rPr>
            <a:t>One Year MPDS contract 2014/15</a:t>
          </a:r>
        </a:p>
      </dsp:txBody>
      <dsp:txXfrm>
        <a:off x="3452126" y="139128"/>
        <a:ext cx="649446" cy="235988"/>
      </dsp:txXfrm>
    </dsp:sp>
    <dsp:sp modelId="{C16D78CE-68E7-4001-84F8-74DE4D4ADA0F}">
      <dsp:nvSpPr>
        <dsp:cNvPr id="0" name=""/>
        <dsp:cNvSpPr/>
      </dsp:nvSpPr>
      <dsp:spPr>
        <a:xfrm>
          <a:off x="3501659" y="382459"/>
          <a:ext cx="822432" cy="1990828"/>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Provider meeting to discuss funding requests</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One Year MPDS contract - includes support for a three year organisation development plan</a:t>
          </a:r>
        </a:p>
      </dsp:txBody>
      <dsp:txXfrm>
        <a:off x="3525747" y="406547"/>
        <a:ext cx="774256" cy="1942652"/>
      </dsp:txXfrm>
    </dsp:sp>
    <dsp:sp modelId="{7F639E80-B82D-4CBC-900C-5EEAA9D04DD4}">
      <dsp:nvSpPr>
        <dsp:cNvPr id="0" name=""/>
        <dsp:cNvSpPr/>
      </dsp:nvSpPr>
      <dsp:spPr>
        <a:xfrm>
          <a:off x="4229382" y="174448"/>
          <a:ext cx="255391" cy="165349"/>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NZ" sz="400" kern="1200">
            <a:solidFill>
              <a:sysClr val="windowText" lastClr="000000">
                <a:hueOff val="0"/>
                <a:satOff val="0"/>
                <a:lumOff val="0"/>
                <a:alphaOff val="0"/>
              </a:sysClr>
            </a:solidFill>
            <a:latin typeface="Calibri"/>
            <a:ea typeface="+mn-ea"/>
            <a:cs typeface="+mn-cs"/>
          </a:endParaRPr>
        </a:p>
      </dsp:txBody>
      <dsp:txXfrm>
        <a:off x="4229382" y="207518"/>
        <a:ext cx="205786" cy="99209"/>
      </dsp:txXfrm>
    </dsp:sp>
    <dsp:sp modelId="{0521C330-475A-4179-A36E-914C77222EB5}">
      <dsp:nvSpPr>
        <dsp:cNvPr id="0" name=""/>
        <dsp:cNvSpPr/>
      </dsp:nvSpPr>
      <dsp:spPr>
        <a:xfrm>
          <a:off x="4590784" y="131786"/>
          <a:ext cx="664130" cy="376009"/>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2672" tIns="42672" rIns="42672" bIns="22860" numCol="1" spcCol="1270" anchor="t" anchorCtr="0">
          <a:noAutofit/>
        </a:bodyPr>
        <a:lstStyle/>
        <a:p>
          <a:pPr lvl="0" algn="l" defTabSz="266700">
            <a:lnSpc>
              <a:spcPct val="90000"/>
            </a:lnSpc>
            <a:spcBef>
              <a:spcPct val="0"/>
            </a:spcBef>
            <a:spcAft>
              <a:spcPct val="35000"/>
            </a:spcAft>
          </a:pPr>
          <a:r>
            <a:rPr lang="en-NZ" sz="600" b="1" kern="1200">
              <a:solidFill>
                <a:sysClr val="windowText" lastClr="000000">
                  <a:hueOff val="0"/>
                  <a:satOff val="0"/>
                  <a:lumOff val="0"/>
                  <a:alphaOff val="0"/>
                </a:sysClr>
              </a:solidFill>
              <a:latin typeface="Calibri"/>
              <a:ea typeface="+mn-ea"/>
              <a:cs typeface="+mn-cs"/>
            </a:rPr>
            <a:t>MPDS application 2015/16</a:t>
          </a:r>
        </a:p>
      </dsp:txBody>
      <dsp:txXfrm>
        <a:off x="4598126" y="139128"/>
        <a:ext cx="649446" cy="235988"/>
      </dsp:txXfrm>
    </dsp:sp>
    <dsp:sp modelId="{4AB8A7F7-7A45-4924-90CC-A866916B711A}">
      <dsp:nvSpPr>
        <dsp:cNvPr id="0" name=""/>
        <dsp:cNvSpPr/>
      </dsp:nvSpPr>
      <dsp:spPr>
        <a:xfrm>
          <a:off x="4647660" y="382459"/>
          <a:ext cx="822432" cy="1990828"/>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Provider submits MPDS application with three year development plan completed</a:t>
          </a:r>
        </a:p>
      </dsp:txBody>
      <dsp:txXfrm>
        <a:off x="4671748" y="406547"/>
        <a:ext cx="774256" cy="19426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85D6C6-FA75-4BC4-892C-393750EBFABB}">
      <dsp:nvSpPr>
        <dsp:cNvPr id="0" name=""/>
        <dsp:cNvSpPr/>
      </dsp:nvSpPr>
      <dsp:spPr>
        <a:xfrm>
          <a:off x="5" y="195983"/>
          <a:ext cx="910520" cy="4396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b="1" kern="1200">
              <a:solidFill>
                <a:sysClr val="windowText" lastClr="000000">
                  <a:hueOff val="0"/>
                  <a:satOff val="0"/>
                  <a:lumOff val="0"/>
                  <a:alphaOff val="0"/>
                </a:sysClr>
              </a:solidFill>
              <a:latin typeface="Calibri"/>
              <a:ea typeface="+mn-ea"/>
              <a:cs typeface="+mn-cs"/>
            </a:rPr>
            <a:t>Development pathway identified</a:t>
          </a:r>
        </a:p>
      </dsp:txBody>
      <dsp:txXfrm>
        <a:off x="8589" y="204567"/>
        <a:ext cx="893352" cy="275899"/>
      </dsp:txXfrm>
    </dsp:sp>
    <dsp:sp modelId="{1E0316F5-9F3A-4D35-AC41-F4E93C022C01}">
      <dsp:nvSpPr>
        <dsp:cNvPr id="0" name=""/>
        <dsp:cNvSpPr/>
      </dsp:nvSpPr>
      <dsp:spPr>
        <a:xfrm>
          <a:off x="187216" y="512689"/>
          <a:ext cx="910520" cy="1861971"/>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MPCAT assessment completed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Three year development plan compelted</a:t>
          </a:r>
        </a:p>
      </dsp:txBody>
      <dsp:txXfrm>
        <a:off x="213884" y="539357"/>
        <a:ext cx="857184" cy="1808635"/>
      </dsp:txXfrm>
    </dsp:sp>
    <dsp:sp modelId="{20D4A507-9962-435B-A4C4-21FE19DDF119}">
      <dsp:nvSpPr>
        <dsp:cNvPr id="0" name=""/>
        <dsp:cNvSpPr/>
      </dsp:nvSpPr>
      <dsp:spPr>
        <a:xfrm>
          <a:off x="1063738" y="300730"/>
          <a:ext cx="292626" cy="22669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solidFill>
              <a:sysClr val="windowText" lastClr="000000">
                <a:hueOff val="0"/>
                <a:satOff val="0"/>
                <a:lumOff val="0"/>
                <a:alphaOff val="0"/>
              </a:sysClr>
            </a:solidFill>
            <a:latin typeface="Calibri"/>
            <a:ea typeface="+mn-ea"/>
            <a:cs typeface="+mn-cs"/>
          </a:endParaRPr>
        </a:p>
      </dsp:txBody>
      <dsp:txXfrm>
        <a:off x="1063738" y="346069"/>
        <a:ext cx="224618" cy="136015"/>
      </dsp:txXfrm>
    </dsp:sp>
    <dsp:sp modelId="{9923EF1F-CABC-4582-8EF2-9CD37402413B}">
      <dsp:nvSpPr>
        <dsp:cNvPr id="0" name=""/>
        <dsp:cNvSpPr/>
      </dsp:nvSpPr>
      <dsp:spPr>
        <a:xfrm>
          <a:off x="1462651" y="195983"/>
          <a:ext cx="910520" cy="4396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b="1" kern="1200">
              <a:solidFill>
                <a:sysClr val="windowText" lastClr="000000">
                  <a:hueOff val="0"/>
                  <a:satOff val="0"/>
                  <a:lumOff val="0"/>
                  <a:alphaOff val="0"/>
                </a:sysClr>
              </a:solidFill>
              <a:latin typeface="Calibri"/>
              <a:ea typeface="+mn-ea"/>
              <a:cs typeface="+mn-cs"/>
            </a:rPr>
            <a:t>MPDS application 2014/15</a:t>
          </a:r>
        </a:p>
      </dsp:txBody>
      <dsp:txXfrm>
        <a:off x="1471235" y="204567"/>
        <a:ext cx="893352" cy="275899"/>
      </dsp:txXfrm>
    </dsp:sp>
    <dsp:sp modelId="{E83A7400-26C7-4940-A5A1-04D6F84B14CB}">
      <dsp:nvSpPr>
        <dsp:cNvPr id="0" name=""/>
        <dsp:cNvSpPr/>
      </dsp:nvSpPr>
      <dsp:spPr>
        <a:xfrm>
          <a:off x="1649862" y="512689"/>
          <a:ext cx="910520" cy="1861971"/>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MPCAT results summary within application</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Three Year development plan within application (if not already submitted) </a:t>
          </a:r>
        </a:p>
      </dsp:txBody>
      <dsp:txXfrm>
        <a:off x="1676530" y="539357"/>
        <a:ext cx="857184" cy="1808635"/>
      </dsp:txXfrm>
    </dsp:sp>
    <dsp:sp modelId="{A345249E-6BE0-4828-96B9-D7818BCCC39A}">
      <dsp:nvSpPr>
        <dsp:cNvPr id="0" name=""/>
        <dsp:cNvSpPr/>
      </dsp:nvSpPr>
      <dsp:spPr>
        <a:xfrm>
          <a:off x="2526384" y="300730"/>
          <a:ext cx="292626" cy="22669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solidFill>
              <a:sysClr val="windowText" lastClr="000000">
                <a:hueOff val="0"/>
                <a:satOff val="0"/>
                <a:lumOff val="0"/>
                <a:alphaOff val="0"/>
              </a:sysClr>
            </a:solidFill>
            <a:latin typeface="Calibri"/>
            <a:ea typeface="+mn-ea"/>
            <a:cs typeface="+mn-cs"/>
          </a:endParaRPr>
        </a:p>
      </dsp:txBody>
      <dsp:txXfrm>
        <a:off x="2526384" y="346069"/>
        <a:ext cx="224618" cy="136015"/>
      </dsp:txXfrm>
    </dsp:sp>
    <dsp:sp modelId="{934815F2-4079-4181-BDFE-8906CCF56946}">
      <dsp:nvSpPr>
        <dsp:cNvPr id="0" name=""/>
        <dsp:cNvSpPr/>
      </dsp:nvSpPr>
      <dsp:spPr>
        <a:xfrm>
          <a:off x="2925297" y="195983"/>
          <a:ext cx="910520" cy="4396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b="1" kern="1200">
              <a:solidFill>
                <a:sysClr val="windowText" lastClr="000000">
                  <a:hueOff val="0"/>
                  <a:satOff val="0"/>
                  <a:lumOff val="0"/>
                  <a:alphaOff val="0"/>
                </a:sysClr>
              </a:solidFill>
              <a:latin typeface="Calibri"/>
              <a:ea typeface="+mn-ea"/>
              <a:cs typeface="+mn-cs"/>
            </a:rPr>
            <a:t>Joint Assessment</a:t>
          </a:r>
        </a:p>
      </dsp:txBody>
      <dsp:txXfrm>
        <a:off x="2933881" y="204567"/>
        <a:ext cx="893352" cy="275899"/>
      </dsp:txXfrm>
    </dsp:sp>
    <dsp:sp modelId="{86F817CD-D20D-4514-A806-C371607185D9}">
      <dsp:nvSpPr>
        <dsp:cNvPr id="0" name=""/>
        <dsp:cNvSpPr/>
      </dsp:nvSpPr>
      <dsp:spPr>
        <a:xfrm>
          <a:off x="3112509" y="512689"/>
          <a:ext cx="910520" cy="1861971"/>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Joint assessment completed between MOH/ DHB (and others where applicable), including a risk assessment </a:t>
          </a:r>
        </a:p>
      </dsp:txBody>
      <dsp:txXfrm>
        <a:off x="3139177" y="539357"/>
        <a:ext cx="857184" cy="1808635"/>
      </dsp:txXfrm>
    </dsp:sp>
    <dsp:sp modelId="{C6307DC4-6629-4717-9EC6-FD885A4B621A}">
      <dsp:nvSpPr>
        <dsp:cNvPr id="0" name=""/>
        <dsp:cNvSpPr/>
      </dsp:nvSpPr>
      <dsp:spPr>
        <a:xfrm>
          <a:off x="3989030" y="300730"/>
          <a:ext cx="292626" cy="22669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NZ" sz="600" kern="1200">
            <a:solidFill>
              <a:sysClr val="windowText" lastClr="000000">
                <a:hueOff val="0"/>
                <a:satOff val="0"/>
                <a:lumOff val="0"/>
                <a:alphaOff val="0"/>
              </a:sysClr>
            </a:solidFill>
            <a:latin typeface="Calibri"/>
            <a:ea typeface="+mn-ea"/>
            <a:cs typeface="+mn-cs"/>
          </a:endParaRPr>
        </a:p>
      </dsp:txBody>
      <dsp:txXfrm>
        <a:off x="3989030" y="346069"/>
        <a:ext cx="224618" cy="136015"/>
      </dsp:txXfrm>
    </dsp:sp>
    <dsp:sp modelId="{0521C330-475A-4179-A36E-914C77222EB5}">
      <dsp:nvSpPr>
        <dsp:cNvPr id="0" name=""/>
        <dsp:cNvSpPr/>
      </dsp:nvSpPr>
      <dsp:spPr>
        <a:xfrm>
          <a:off x="4387944" y="195983"/>
          <a:ext cx="910520" cy="43960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NZ" sz="700" b="1" kern="1200">
              <a:solidFill>
                <a:sysClr val="windowText" lastClr="000000">
                  <a:hueOff val="0"/>
                  <a:satOff val="0"/>
                  <a:lumOff val="0"/>
                  <a:alphaOff val="0"/>
                </a:sysClr>
              </a:solidFill>
              <a:latin typeface="Calibri"/>
              <a:ea typeface="+mn-ea"/>
              <a:cs typeface="+mn-cs"/>
            </a:rPr>
            <a:t>1-3 Year MPDS contract 2014/16</a:t>
          </a:r>
        </a:p>
      </dsp:txBody>
      <dsp:txXfrm>
        <a:off x="4396528" y="204567"/>
        <a:ext cx="893352" cy="275899"/>
      </dsp:txXfrm>
    </dsp:sp>
    <dsp:sp modelId="{4AB8A7F7-7A45-4924-90CC-A866916B711A}">
      <dsp:nvSpPr>
        <dsp:cNvPr id="0" name=""/>
        <dsp:cNvSpPr/>
      </dsp:nvSpPr>
      <dsp:spPr>
        <a:xfrm>
          <a:off x="4575155" y="512689"/>
          <a:ext cx="910520" cy="1861971"/>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Provider meeting to discuss funding requests</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Calibri"/>
              <a:ea typeface="+mn-ea"/>
              <a:cs typeface="+mn-cs"/>
            </a:rPr>
            <a:t>Provider offered a one or three year MPDS contract depending on outcome of assessments</a:t>
          </a:r>
        </a:p>
      </dsp:txBody>
      <dsp:txXfrm>
        <a:off x="4601823" y="539357"/>
        <a:ext cx="857184" cy="18086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Māori Provider Development Scheme (MPDS)</vt:lpstr>
    </vt:vector>
  </TitlesOfParts>
  <Company>Ministry of Health</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Māori Provider Development Scheme (MPDS)</dc:title>
  <dc:creator>Ministry of Health</dc:creator>
  <cp:lastModifiedBy>Logan Smith</cp:lastModifiedBy>
  <cp:revision>2</cp:revision>
  <cp:lastPrinted>2014-06-10T04:13:00Z</cp:lastPrinted>
  <dcterms:created xsi:type="dcterms:W3CDTF">2015-08-17T02:43:00Z</dcterms:created>
  <dcterms:modified xsi:type="dcterms:W3CDTF">2015-08-17T02:43:00Z</dcterms:modified>
</cp:coreProperties>
</file>