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021EAE" w:rsidP="00D54D50">
      <w:pPr>
        <w:pStyle w:val="Title"/>
      </w:pPr>
      <w:r>
        <w:t>A Review of the National Orthopaedic Enhanced Recovery after Surgery (ERAS) Quality Improvement Collaborative</w:t>
      </w:r>
    </w:p>
    <w:p w:rsidR="00455CC9" w:rsidRDefault="00021EAE" w:rsidP="00455CC9">
      <w:pPr>
        <w:pStyle w:val="Year"/>
      </w:pPr>
      <w:r>
        <w:t>November 2013–March 2015</w:t>
      </w:r>
    </w:p>
    <w:p w:rsidR="008C634A" w:rsidRDefault="008C634A" w:rsidP="004D31DF">
      <w:pPr>
        <w:spacing w:before="120" w:line="240" w:lineRule="auto"/>
        <w:rPr>
          <w:sz w:val="28"/>
          <w:szCs w:val="28"/>
          <w:lang w:eastAsia="en-NZ"/>
        </w:rPr>
      </w:pPr>
    </w:p>
    <w:p w:rsidR="008C634A" w:rsidRDefault="008C634A" w:rsidP="004D31DF">
      <w:pPr>
        <w:spacing w:before="120" w:line="240" w:lineRule="auto"/>
        <w:rPr>
          <w:sz w:val="28"/>
          <w:szCs w:val="28"/>
          <w:lang w:eastAsia="en-NZ"/>
        </w:rPr>
      </w:pPr>
    </w:p>
    <w:p w:rsidR="008C634A" w:rsidRDefault="008C634A" w:rsidP="004D31DF">
      <w:pPr>
        <w:spacing w:before="120" w:line="240" w:lineRule="auto"/>
        <w:rPr>
          <w:sz w:val="28"/>
          <w:szCs w:val="28"/>
          <w:lang w:eastAsia="en-NZ"/>
        </w:rPr>
      </w:pPr>
    </w:p>
    <w:p w:rsidR="008C634A" w:rsidRDefault="008C634A" w:rsidP="004D31DF">
      <w:pPr>
        <w:spacing w:before="120" w:line="240" w:lineRule="auto"/>
        <w:rPr>
          <w:sz w:val="28"/>
          <w:szCs w:val="28"/>
          <w:lang w:eastAsia="en-NZ"/>
        </w:rPr>
      </w:pPr>
    </w:p>
    <w:p w:rsidR="008C634A" w:rsidRDefault="008C634A" w:rsidP="004D31DF">
      <w:pPr>
        <w:spacing w:before="120" w:line="240" w:lineRule="auto"/>
        <w:rPr>
          <w:sz w:val="28"/>
          <w:szCs w:val="28"/>
          <w:lang w:eastAsia="en-NZ"/>
        </w:rPr>
      </w:pPr>
    </w:p>
    <w:tbl>
      <w:tblPr>
        <w:tblStyle w:val="TableGrid"/>
        <w:tblW w:w="0" w:type="auto"/>
        <w:tblLook w:val="04A0" w:firstRow="1" w:lastRow="0" w:firstColumn="1" w:lastColumn="0" w:noHBand="0" w:noVBand="1"/>
      </w:tblPr>
      <w:tblGrid>
        <w:gridCol w:w="7366"/>
      </w:tblGrid>
      <w:tr w:rsidR="008C634A" w:rsidTr="008C634A">
        <w:tc>
          <w:tcPr>
            <w:tcW w:w="7366" w:type="dxa"/>
          </w:tcPr>
          <w:p w:rsidR="008C634A" w:rsidRPr="008C634A" w:rsidRDefault="008C634A" w:rsidP="008C634A">
            <w:pPr>
              <w:tabs>
                <w:tab w:val="left" w:pos="5132"/>
              </w:tabs>
              <w:spacing w:before="120" w:line="240" w:lineRule="auto"/>
              <w:ind w:right="175"/>
              <w:rPr>
                <w:rFonts w:cs="Arial"/>
                <w:sz w:val="20"/>
                <w:lang w:eastAsia="en-NZ"/>
              </w:rPr>
            </w:pPr>
            <w:r w:rsidRPr="008C634A">
              <w:rPr>
                <w:rFonts w:ascii="Arial" w:hAnsi="Arial" w:cs="Arial"/>
                <w:sz w:val="20"/>
                <w:lang w:eastAsia="en-NZ"/>
              </w:rPr>
              <w:t>‘</w:t>
            </w:r>
            <w:r w:rsidRPr="008C634A">
              <w:rPr>
                <w:rFonts w:cs="Arial"/>
                <w:sz w:val="20"/>
                <w:lang w:eastAsia="en-NZ"/>
              </w:rPr>
              <w:t>As demands on our health system grow we need to build efficient systems that maximise efficiency and use resources wisely while providing the highest standard of care and safety for our patients.</w:t>
            </w:r>
          </w:p>
          <w:p w:rsidR="008C634A" w:rsidRPr="008C634A" w:rsidRDefault="008C634A" w:rsidP="008C634A">
            <w:pPr>
              <w:tabs>
                <w:tab w:val="left" w:pos="5132"/>
              </w:tabs>
              <w:spacing w:line="240" w:lineRule="auto"/>
              <w:ind w:right="175"/>
              <w:rPr>
                <w:rFonts w:cs="Arial"/>
                <w:sz w:val="20"/>
                <w:lang w:eastAsia="en-NZ"/>
              </w:rPr>
            </w:pPr>
          </w:p>
          <w:p w:rsidR="008C634A" w:rsidRPr="008C634A" w:rsidRDefault="008C634A" w:rsidP="008C634A">
            <w:pPr>
              <w:tabs>
                <w:tab w:val="left" w:pos="5132"/>
              </w:tabs>
              <w:spacing w:line="240" w:lineRule="auto"/>
              <w:ind w:right="175"/>
              <w:rPr>
                <w:rFonts w:cs="Arial"/>
                <w:sz w:val="20"/>
                <w:lang w:eastAsia="en-NZ"/>
              </w:rPr>
            </w:pPr>
            <w:r w:rsidRPr="008C634A">
              <w:rPr>
                <w:rFonts w:cs="Arial"/>
                <w:sz w:val="20"/>
                <w:lang w:eastAsia="en-NZ"/>
              </w:rPr>
              <w:t>‘Enhanced Recovery after Surgery (ERAS) is a multi-modal, evidence-based approach to patient care evidenced to improve clinical outcomes, productivity and patient experience.’</w:t>
            </w:r>
          </w:p>
          <w:p w:rsidR="008C634A" w:rsidRPr="008C634A" w:rsidRDefault="008C634A" w:rsidP="008C634A">
            <w:pPr>
              <w:tabs>
                <w:tab w:val="left" w:pos="5132"/>
              </w:tabs>
              <w:ind w:right="175"/>
              <w:rPr>
                <w:rFonts w:ascii="Arial" w:hAnsi="Arial" w:cs="Arial"/>
                <w:sz w:val="20"/>
                <w:lang w:eastAsia="en-NZ"/>
              </w:rPr>
            </w:pPr>
          </w:p>
          <w:p w:rsidR="008C634A" w:rsidRPr="008C634A" w:rsidRDefault="008C634A" w:rsidP="008C634A">
            <w:pPr>
              <w:tabs>
                <w:tab w:val="left" w:pos="5132"/>
              </w:tabs>
              <w:spacing w:line="240" w:lineRule="auto"/>
              <w:ind w:right="175"/>
              <w:rPr>
                <w:rFonts w:ascii="Arial" w:hAnsi="Arial" w:cs="Arial"/>
                <w:sz w:val="20"/>
                <w:lang w:eastAsia="en-NZ"/>
              </w:rPr>
            </w:pPr>
            <w:r w:rsidRPr="008C634A">
              <w:rPr>
                <w:rFonts w:ascii="Arial" w:hAnsi="Arial" w:cs="Arial"/>
                <w:sz w:val="20"/>
                <w:lang w:eastAsia="en-NZ"/>
              </w:rPr>
              <w:t>Jacob Munro</w:t>
            </w:r>
          </w:p>
          <w:p w:rsidR="008C634A" w:rsidRPr="008C634A" w:rsidRDefault="008C634A" w:rsidP="008C634A">
            <w:pPr>
              <w:tabs>
                <w:tab w:val="left" w:pos="5132"/>
              </w:tabs>
              <w:ind w:right="175"/>
              <w:rPr>
                <w:rFonts w:ascii="Arial" w:hAnsi="Arial" w:cs="Arial"/>
                <w:sz w:val="20"/>
                <w:lang w:eastAsia="en-NZ"/>
              </w:rPr>
            </w:pPr>
            <w:r w:rsidRPr="008C634A">
              <w:rPr>
                <w:rFonts w:ascii="Arial" w:hAnsi="Arial" w:cs="Arial"/>
                <w:sz w:val="20"/>
                <w:lang w:eastAsia="en-NZ"/>
              </w:rPr>
              <w:t>Orthopaedic Surgeon, Auckland DHB</w:t>
            </w:r>
          </w:p>
          <w:p w:rsidR="008C634A" w:rsidRPr="008C634A" w:rsidRDefault="008C634A" w:rsidP="008C634A">
            <w:pPr>
              <w:tabs>
                <w:tab w:val="left" w:pos="5132"/>
              </w:tabs>
              <w:ind w:right="175"/>
              <w:rPr>
                <w:sz w:val="20"/>
                <w:lang w:eastAsia="en-NZ"/>
              </w:rPr>
            </w:pPr>
            <w:r w:rsidRPr="008C634A">
              <w:rPr>
                <w:rFonts w:ascii="Arial" w:hAnsi="Arial" w:cs="Arial"/>
                <w:sz w:val="20"/>
                <w:lang w:eastAsia="en-NZ"/>
              </w:rPr>
              <w:t>Clinical Leader, National Orthopaedic ERAS Collaborative</w:t>
            </w:r>
            <w:r w:rsidRPr="008C634A">
              <w:rPr>
                <w:rFonts w:ascii="Arial" w:hAnsi="Arial" w:cs="Arial"/>
                <w:sz w:val="20"/>
                <w:lang w:eastAsia="en-NZ"/>
              </w:rPr>
              <w:br/>
            </w:r>
          </w:p>
        </w:tc>
      </w:tr>
    </w:tbl>
    <w:p w:rsidR="004D31DF" w:rsidRDefault="004D31DF" w:rsidP="00142954"/>
    <w:p w:rsidR="004D31DF" w:rsidRDefault="004D31DF" w:rsidP="00142954"/>
    <w:p w:rsidR="004D31DF" w:rsidRPr="00142954" w:rsidRDefault="004D31DF" w:rsidP="00142954">
      <w:pPr>
        <w:sectPr w:rsidR="004D31DF" w:rsidRPr="00142954" w:rsidSect="000F2AE2">
          <w:headerReference w:type="default" r:id="rId8"/>
          <w:footerReference w:type="default" r:id="rId9"/>
          <w:pgSz w:w="11907" w:h="16834" w:code="9"/>
          <w:pgMar w:top="3969" w:right="851" w:bottom="851" w:left="2552" w:header="851" w:footer="851" w:gutter="0"/>
          <w:cols w:space="720"/>
        </w:sectPr>
      </w:pPr>
    </w:p>
    <w:p w:rsidR="003B5B24" w:rsidRDefault="003B5B24" w:rsidP="003B5B24">
      <w:pPr>
        <w:pStyle w:val="Heading1"/>
        <w:pageBreakBefore w:val="0"/>
        <w:pBdr>
          <w:top w:val="none" w:sz="0" w:space="0" w:color="auto"/>
        </w:pBdr>
      </w:pPr>
      <w:bookmarkStart w:id="0" w:name="_Toc487657543"/>
      <w:r>
        <w:lastRenderedPageBreak/>
        <w:t>Acknowledgements</w:t>
      </w:r>
      <w:bookmarkEnd w:id="0"/>
    </w:p>
    <w:p w:rsidR="003B5B24" w:rsidRDefault="003B5B24" w:rsidP="003B5B24">
      <w:r>
        <w:t>The authors would like to sincerely thank and acknowledge all of those staff in district health boards (DHBs) who participated in the Enhanced Recovery after Surgery (ERAS) Quality Improvement Collaborative. Health professionals from across the sector collaborated to improve care for patients while attending to their usual busy workloads. We appreciate that for a large number of people this collaborative work involved a substantial commitment, effort and willingness to try new ways of working.</w:t>
      </w:r>
    </w:p>
    <w:p w:rsidR="003B5B24" w:rsidRDefault="003B5B24" w:rsidP="003B5B24"/>
    <w:p w:rsidR="003B5B24" w:rsidRDefault="003B5B24" w:rsidP="003B5B24">
      <w:r>
        <w:t>We would like to acknowledge members of the Expert Advisory Group who made time to provide valued advice to the Ministry of Health on the ERAS collaborative.</w:t>
      </w:r>
    </w:p>
    <w:p w:rsidR="003B5B24" w:rsidRDefault="003B5B24" w:rsidP="003B5B24"/>
    <w:p w:rsidR="003B5B24" w:rsidRDefault="003B5B24" w:rsidP="003B5B24">
      <w:r>
        <w:t xml:space="preserve">We would also like to acknowledge the valued contributions to this report from Suzanne Proudfoot, Improvement Advisor for the ERAS Collaborative at Ko Awatea and Louis Villa, Evaluation Manager at Ko Awatea and </w:t>
      </w:r>
      <w:r w:rsidR="00E04556">
        <w:t xml:space="preserve">Julie Palmer, Portfolio Manager </w:t>
      </w:r>
      <w:bookmarkStart w:id="1" w:name="_GoBack"/>
      <w:bookmarkEnd w:id="1"/>
      <w:r>
        <w:t>at the Ministry of Health.</w:t>
      </w:r>
    </w:p>
    <w:p w:rsidR="003B5B24" w:rsidRDefault="003B5B24" w:rsidP="003B5B24"/>
    <w:p w:rsidR="003B5B24" w:rsidRDefault="003B5B24" w:rsidP="003B5B24">
      <w:pPr>
        <w:spacing w:after="2000"/>
      </w:pPr>
      <w:r>
        <w:t>For information on members of the Expert Advisory Group, clinical leaders, project managers and executive sponsors who led improvement teams in DHBs, see Appendices 5 and 6.</w:t>
      </w:r>
    </w:p>
    <w:p w:rsidR="00A80363" w:rsidRPr="00442C1C" w:rsidRDefault="00A80363">
      <w:pPr>
        <w:pStyle w:val="Imprint"/>
      </w:pPr>
      <w:r>
        <w:t xml:space="preserve">Citation: </w:t>
      </w:r>
      <w:r w:rsidR="00442C1C">
        <w:t xml:space="preserve">Ministry of Health. </w:t>
      </w:r>
      <w:r w:rsidR="00021EAE">
        <w:t>2017</w:t>
      </w:r>
      <w:r w:rsidR="00442C1C">
        <w:t xml:space="preserve">. </w:t>
      </w:r>
      <w:r w:rsidR="00021EAE">
        <w:rPr>
          <w:i/>
        </w:rPr>
        <w:t>A Review of the National Orthopaedic Enhanced Recovery after Surgery (ERAS) Quality Improvement Collaborative:</w:t>
      </w:r>
      <w:r w:rsidR="00021EAE">
        <w:rPr>
          <w:i/>
        </w:rPr>
        <w:br/>
        <w:t>November 2013–March 2015</w:t>
      </w:r>
      <w:r w:rsidR="00442C1C">
        <w:t>. Wellington: Ministry of Health.</w:t>
      </w:r>
    </w:p>
    <w:p w:rsidR="00C86248" w:rsidRDefault="00C86248">
      <w:pPr>
        <w:pStyle w:val="Imprint"/>
      </w:pPr>
      <w:r>
        <w:t xml:space="preserve">Published in </w:t>
      </w:r>
      <w:r w:rsidR="008C634A">
        <w:t>August</w:t>
      </w:r>
      <w:r w:rsidR="00021EAE">
        <w:t xml:space="preserve"> 2017</w:t>
      </w:r>
      <w:r w:rsidR="005019AE">
        <w:br/>
      </w:r>
      <w:r>
        <w:t>by the</w:t>
      </w:r>
      <w:r w:rsidR="00442C1C">
        <w:t xml:space="preserve"> </w:t>
      </w:r>
      <w:r>
        <w:t>Ministry of Health</w:t>
      </w:r>
      <w:r>
        <w:br/>
        <w:t>PO Box 5013, Wellington</w:t>
      </w:r>
      <w:r w:rsidR="00A80363">
        <w:t xml:space="preserve"> 614</w:t>
      </w:r>
      <w:r w:rsidR="006041F0">
        <w:t>0</w:t>
      </w:r>
      <w:r>
        <w:t>, New Zealand</w:t>
      </w:r>
    </w:p>
    <w:p w:rsidR="00082CD6" w:rsidRPr="009C0F2D" w:rsidRDefault="00F63781" w:rsidP="00082CD6">
      <w:pPr>
        <w:pStyle w:val="Imprint"/>
      </w:pPr>
      <w:r>
        <w:t xml:space="preserve">ISBN </w:t>
      </w:r>
      <w:r w:rsidR="00990A88" w:rsidRPr="00990A88">
        <w:t>978-1-98-850283-0</w:t>
      </w:r>
      <w:r w:rsidR="00442C1C">
        <w:t xml:space="preserve"> </w:t>
      </w:r>
      <w:r w:rsidR="00D863D0">
        <w:t>(</w:t>
      </w:r>
      <w:r w:rsidR="00442C1C">
        <w:t>online</w:t>
      </w:r>
      <w:r w:rsidR="00D863D0">
        <w:t>)</w:t>
      </w:r>
      <w:r w:rsidR="00082CD6">
        <w:br/>
      </w:r>
      <w:r w:rsidR="00082CD6" w:rsidRPr="009C0F2D">
        <w:t xml:space="preserve">HP </w:t>
      </w:r>
      <w:r w:rsidR="00C63E2F">
        <w:t>6674</w:t>
      </w:r>
    </w:p>
    <w:p w:rsidR="00C86248" w:rsidRDefault="00C86248">
      <w:pPr>
        <w:pStyle w:val="Imprint"/>
      </w:pPr>
      <w:r>
        <w:t xml:space="preserve">This document is available </w:t>
      </w:r>
      <w:r w:rsidR="008C634A">
        <w:t xml:space="preserve">at </w:t>
      </w:r>
      <w:r>
        <w:t>h</w:t>
      </w:r>
      <w:r w:rsidR="00A80363">
        <w:t>ealth</w:t>
      </w:r>
      <w:r>
        <w:t>.govt.nz</w:t>
      </w:r>
    </w:p>
    <w:p w:rsidR="00C86248" w:rsidRDefault="008C64C4">
      <w:pPr>
        <w:jc w:val="center"/>
      </w:pPr>
      <w:r>
        <w:rPr>
          <w:noProof/>
          <w:lang w:eastAsia="en-NZ"/>
        </w:rPr>
        <w:drawing>
          <wp:inline distT="0" distB="0" distL="0" distR="0" wp14:anchorId="7CD40426" wp14:editId="6CB01B24">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3B0E1F4D" wp14:editId="27D3A41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This work is licensed under the Creative Commons Attribution 4.0 International licence. In essence, </w:t>
      </w:r>
      <w:r w:rsidRPr="001F45A7">
        <w:rPr>
          <w:bCs/>
          <w:sz w:val="18"/>
          <w:szCs w:val="18"/>
        </w:rPr>
        <w:t xml:space="preserve">you are free to: </w:t>
      </w:r>
      <w:r w:rsidRPr="001F45A7">
        <w:rPr>
          <w:sz w:val="18"/>
          <w:szCs w:val="18"/>
        </w:rPr>
        <w:t xml:space="preserve">share ie, copy and redistribute the material in any medium or format; adapt ie, remix, transform and build upon the material. </w:t>
      </w:r>
      <w:r w:rsidRPr="001F45A7">
        <w:rPr>
          <w:bCs/>
          <w:sz w:val="18"/>
          <w:szCs w:val="18"/>
        </w:rPr>
        <w:t>You must give appropriate credit, provide a link to the licence and indicate if changes were made.</w:t>
      </w:r>
    </w:p>
    <w:p w:rsidR="00C86248" w:rsidRDefault="00C86248">
      <w:pPr>
        <w:jc w:val="center"/>
        <w:sectPr w:rsidR="00C86248" w:rsidSect="006B4888">
          <w:footerReference w:type="even" r:id="rId12"/>
          <w:footerReference w:type="default" r:id="rId13"/>
          <w:pgSz w:w="11907" w:h="16834" w:code="9"/>
          <w:pgMar w:top="1701" w:right="1134" w:bottom="1134" w:left="1985" w:header="0" w:footer="0" w:gutter="0"/>
          <w:pgNumType w:fmt="lowerRoman"/>
          <w:cols w:space="720"/>
        </w:sectPr>
      </w:pPr>
    </w:p>
    <w:p w:rsidR="00C86248" w:rsidRDefault="00C86248">
      <w:pPr>
        <w:pStyle w:val="IntroHead"/>
      </w:pPr>
      <w:bookmarkStart w:id="2" w:name="_Toc405792991"/>
      <w:bookmarkStart w:id="3" w:name="_Toc405793224"/>
      <w:r>
        <w:lastRenderedPageBreak/>
        <w:t>Contents</w:t>
      </w:r>
      <w:bookmarkEnd w:id="2"/>
      <w:bookmarkEnd w:id="3"/>
    </w:p>
    <w:p w:rsidR="000E0DC6"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0E0DC6">
        <w:rPr>
          <w:noProof/>
        </w:rPr>
        <w:t>Acknowledgements</w:t>
      </w:r>
      <w:r w:rsidR="000E0DC6">
        <w:rPr>
          <w:noProof/>
        </w:rPr>
        <w:tab/>
      </w:r>
      <w:r w:rsidR="000E0DC6">
        <w:rPr>
          <w:noProof/>
        </w:rPr>
        <w:fldChar w:fldCharType="begin"/>
      </w:r>
      <w:r w:rsidR="000E0DC6">
        <w:rPr>
          <w:noProof/>
        </w:rPr>
        <w:instrText xml:space="preserve"> PAGEREF _Toc487657543 \h </w:instrText>
      </w:r>
      <w:r w:rsidR="000E0DC6">
        <w:rPr>
          <w:noProof/>
        </w:rPr>
      </w:r>
      <w:r w:rsidR="000E0DC6">
        <w:rPr>
          <w:noProof/>
        </w:rPr>
        <w:fldChar w:fldCharType="separate"/>
      </w:r>
      <w:r w:rsidR="00991114">
        <w:rPr>
          <w:noProof/>
        </w:rPr>
        <w:t>ii</w:t>
      </w:r>
      <w:r w:rsidR="000E0DC6">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_Toc487657544 \h </w:instrText>
      </w:r>
      <w:r>
        <w:rPr>
          <w:noProof/>
        </w:rPr>
      </w:r>
      <w:r>
        <w:rPr>
          <w:noProof/>
        </w:rPr>
        <w:fldChar w:fldCharType="separate"/>
      </w:r>
      <w:r w:rsidR="00991114">
        <w:rPr>
          <w:noProof/>
        </w:rPr>
        <w:t>vii</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Achievements</w:t>
      </w:r>
      <w:r>
        <w:rPr>
          <w:noProof/>
        </w:rPr>
        <w:tab/>
      </w:r>
      <w:r>
        <w:rPr>
          <w:noProof/>
        </w:rPr>
        <w:fldChar w:fldCharType="begin"/>
      </w:r>
      <w:r>
        <w:rPr>
          <w:noProof/>
        </w:rPr>
        <w:instrText xml:space="preserve"> PAGEREF _Toc487657545 \h </w:instrText>
      </w:r>
      <w:r>
        <w:rPr>
          <w:noProof/>
        </w:rPr>
      </w:r>
      <w:r>
        <w:rPr>
          <w:noProof/>
        </w:rPr>
        <w:fldChar w:fldCharType="separate"/>
      </w:r>
      <w:r w:rsidR="00991114">
        <w:rPr>
          <w:noProof/>
        </w:rPr>
        <w:t>viii</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Considerations for future service improvement initiatives</w:t>
      </w:r>
      <w:r>
        <w:rPr>
          <w:noProof/>
        </w:rPr>
        <w:tab/>
      </w:r>
      <w:r>
        <w:rPr>
          <w:noProof/>
        </w:rPr>
        <w:fldChar w:fldCharType="begin"/>
      </w:r>
      <w:r>
        <w:rPr>
          <w:noProof/>
        </w:rPr>
        <w:instrText xml:space="preserve"> PAGEREF _Toc487657546 \h </w:instrText>
      </w:r>
      <w:r>
        <w:rPr>
          <w:noProof/>
        </w:rPr>
      </w:r>
      <w:r>
        <w:rPr>
          <w:noProof/>
        </w:rPr>
        <w:fldChar w:fldCharType="separate"/>
      </w:r>
      <w:r w:rsidR="00991114">
        <w:rPr>
          <w:noProof/>
        </w:rPr>
        <w:t>ix</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Integrate ERAS principles into business as usual</w:t>
      </w:r>
      <w:r>
        <w:rPr>
          <w:noProof/>
        </w:rPr>
        <w:tab/>
      </w:r>
      <w:r>
        <w:rPr>
          <w:noProof/>
        </w:rPr>
        <w:fldChar w:fldCharType="begin"/>
      </w:r>
      <w:r>
        <w:rPr>
          <w:noProof/>
        </w:rPr>
        <w:instrText xml:space="preserve"> PAGEREF _Toc487657547 \h </w:instrText>
      </w:r>
      <w:r>
        <w:rPr>
          <w:noProof/>
        </w:rPr>
      </w:r>
      <w:r>
        <w:rPr>
          <w:noProof/>
        </w:rPr>
        <w:fldChar w:fldCharType="separate"/>
      </w:r>
      <w:r w:rsidR="00991114">
        <w:rPr>
          <w:noProof/>
        </w:rPr>
        <w:t>ix</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_Toc487657548 \h </w:instrText>
      </w:r>
      <w:r>
        <w:rPr>
          <w:noProof/>
        </w:rPr>
      </w:r>
      <w:r>
        <w:rPr>
          <w:noProof/>
        </w:rPr>
        <w:fldChar w:fldCharType="separate"/>
      </w:r>
      <w:r w:rsidR="00991114">
        <w:rPr>
          <w:noProof/>
        </w:rPr>
        <w:t>1</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Background</w:t>
      </w:r>
      <w:r>
        <w:rPr>
          <w:noProof/>
        </w:rPr>
        <w:tab/>
      </w:r>
      <w:r>
        <w:rPr>
          <w:noProof/>
        </w:rPr>
        <w:fldChar w:fldCharType="begin"/>
      </w:r>
      <w:r>
        <w:rPr>
          <w:noProof/>
        </w:rPr>
        <w:instrText xml:space="preserve"> PAGEREF _Toc487657549 \h </w:instrText>
      </w:r>
      <w:r>
        <w:rPr>
          <w:noProof/>
        </w:rPr>
      </w:r>
      <w:r>
        <w:rPr>
          <w:noProof/>
        </w:rPr>
        <w:fldChar w:fldCharType="separate"/>
      </w:r>
      <w:r w:rsidR="00991114">
        <w:rPr>
          <w:noProof/>
        </w:rPr>
        <w:t>2</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Aim and objectives of the National Orthopaedic ERAS Quality Improvement Collaborative</w:t>
      </w:r>
      <w:r>
        <w:rPr>
          <w:noProof/>
        </w:rPr>
        <w:tab/>
      </w:r>
      <w:r>
        <w:rPr>
          <w:noProof/>
        </w:rPr>
        <w:fldChar w:fldCharType="begin"/>
      </w:r>
      <w:r>
        <w:rPr>
          <w:noProof/>
        </w:rPr>
        <w:instrText xml:space="preserve"> PAGEREF _Toc487657550 \h </w:instrText>
      </w:r>
      <w:r>
        <w:rPr>
          <w:noProof/>
        </w:rPr>
      </w:r>
      <w:r>
        <w:rPr>
          <w:noProof/>
        </w:rPr>
        <w:fldChar w:fldCharType="separate"/>
      </w:r>
      <w:r w:rsidR="00991114">
        <w:rPr>
          <w:noProof/>
        </w:rPr>
        <w:t>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Key objectives</w:t>
      </w:r>
      <w:r>
        <w:rPr>
          <w:noProof/>
        </w:rPr>
        <w:tab/>
      </w:r>
      <w:r>
        <w:rPr>
          <w:noProof/>
        </w:rPr>
        <w:fldChar w:fldCharType="begin"/>
      </w:r>
      <w:r>
        <w:rPr>
          <w:noProof/>
        </w:rPr>
        <w:instrText xml:space="preserve"> PAGEREF _Toc487657551 \h </w:instrText>
      </w:r>
      <w:r>
        <w:rPr>
          <w:noProof/>
        </w:rPr>
      </w:r>
      <w:r>
        <w:rPr>
          <w:noProof/>
        </w:rPr>
        <w:fldChar w:fldCharType="separate"/>
      </w:r>
      <w:r w:rsidR="00991114">
        <w:rPr>
          <w:noProof/>
        </w:rPr>
        <w:t>4</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Enhanced Recovery after Surgery: An overview</w:t>
      </w:r>
      <w:r>
        <w:rPr>
          <w:noProof/>
        </w:rPr>
        <w:tab/>
      </w:r>
      <w:r>
        <w:rPr>
          <w:noProof/>
        </w:rPr>
        <w:fldChar w:fldCharType="begin"/>
      </w:r>
      <w:r>
        <w:rPr>
          <w:noProof/>
        </w:rPr>
        <w:instrText xml:space="preserve"> PAGEREF _Toc487657552 \h </w:instrText>
      </w:r>
      <w:r>
        <w:rPr>
          <w:noProof/>
        </w:rPr>
      </w:r>
      <w:r>
        <w:rPr>
          <w:noProof/>
        </w:rPr>
        <w:fldChar w:fldCharType="separate"/>
      </w:r>
      <w:r w:rsidR="00991114">
        <w:rPr>
          <w:noProof/>
        </w:rPr>
        <w:t>5</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ERAS principles</w:t>
      </w:r>
      <w:r>
        <w:rPr>
          <w:noProof/>
        </w:rPr>
        <w:tab/>
      </w:r>
      <w:r>
        <w:rPr>
          <w:noProof/>
        </w:rPr>
        <w:fldChar w:fldCharType="begin"/>
      </w:r>
      <w:r>
        <w:rPr>
          <w:noProof/>
        </w:rPr>
        <w:instrText xml:space="preserve"> PAGEREF _Toc487657553 \h </w:instrText>
      </w:r>
      <w:r>
        <w:rPr>
          <w:noProof/>
        </w:rPr>
      </w:r>
      <w:r>
        <w:rPr>
          <w:noProof/>
        </w:rPr>
        <w:fldChar w:fldCharType="separate"/>
      </w:r>
      <w:r w:rsidR="00991114">
        <w:rPr>
          <w:noProof/>
        </w:rPr>
        <w:t>5</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Key elements of ERAS for patients having elective arthroplasty or with fractured neck of femur</w:t>
      </w:r>
      <w:r>
        <w:rPr>
          <w:noProof/>
        </w:rPr>
        <w:tab/>
      </w:r>
      <w:r>
        <w:rPr>
          <w:noProof/>
        </w:rPr>
        <w:fldChar w:fldCharType="begin"/>
      </w:r>
      <w:r>
        <w:rPr>
          <w:noProof/>
        </w:rPr>
        <w:instrText xml:space="preserve"> PAGEREF _Toc487657554 \h </w:instrText>
      </w:r>
      <w:r>
        <w:rPr>
          <w:noProof/>
        </w:rPr>
      </w:r>
      <w:r>
        <w:rPr>
          <w:noProof/>
        </w:rPr>
        <w:fldChar w:fldCharType="separate"/>
      </w:r>
      <w:r w:rsidR="00991114">
        <w:rPr>
          <w:noProof/>
        </w:rPr>
        <w:t>6</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Implementation framework: Institute for Healthcare Improvement’s Breakthrough Series collaborative methodology</w:t>
      </w:r>
      <w:r>
        <w:rPr>
          <w:noProof/>
        </w:rPr>
        <w:tab/>
      </w:r>
      <w:r>
        <w:rPr>
          <w:noProof/>
        </w:rPr>
        <w:fldChar w:fldCharType="begin"/>
      </w:r>
      <w:r>
        <w:rPr>
          <w:noProof/>
        </w:rPr>
        <w:instrText xml:space="preserve"> PAGEREF _Toc487657555 \h </w:instrText>
      </w:r>
      <w:r>
        <w:rPr>
          <w:noProof/>
        </w:rPr>
      </w:r>
      <w:r>
        <w:rPr>
          <w:noProof/>
        </w:rPr>
        <w:fldChar w:fldCharType="separate"/>
      </w:r>
      <w:r w:rsidR="00991114">
        <w:rPr>
          <w:noProof/>
        </w:rPr>
        <w:t>7</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Improvements in patient care processes</w:t>
      </w:r>
      <w:r>
        <w:rPr>
          <w:noProof/>
        </w:rPr>
        <w:tab/>
      </w:r>
      <w:r>
        <w:rPr>
          <w:noProof/>
        </w:rPr>
        <w:fldChar w:fldCharType="begin"/>
      </w:r>
      <w:r>
        <w:rPr>
          <w:noProof/>
        </w:rPr>
        <w:instrText xml:space="preserve"> PAGEREF _Toc487657556 \h </w:instrText>
      </w:r>
      <w:r>
        <w:rPr>
          <w:noProof/>
        </w:rPr>
      </w:r>
      <w:r>
        <w:rPr>
          <w:noProof/>
        </w:rPr>
        <w:fldChar w:fldCharType="separate"/>
      </w:r>
      <w:r w:rsidR="00991114">
        <w:rPr>
          <w:noProof/>
        </w:rPr>
        <w:t>12</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Evaluation methodology</w:t>
      </w:r>
      <w:r>
        <w:rPr>
          <w:noProof/>
        </w:rPr>
        <w:tab/>
      </w:r>
      <w:r>
        <w:rPr>
          <w:noProof/>
        </w:rPr>
        <w:fldChar w:fldCharType="begin"/>
      </w:r>
      <w:r>
        <w:rPr>
          <w:noProof/>
        </w:rPr>
        <w:instrText xml:space="preserve"> PAGEREF _Toc487657557 \h </w:instrText>
      </w:r>
      <w:r>
        <w:rPr>
          <w:noProof/>
        </w:rPr>
      </w:r>
      <w:r>
        <w:rPr>
          <w:noProof/>
        </w:rPr>
        <w:fldChar w:fldCharType="separate"/>
      </w:r>
      <w:r w:rsidR="00991114">
        <w:rPr>
          <w:noProof/>
        </w:rPr>
        <w:t>14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Data on adopting ERAS principles</w:t>
      </w:r>
      <w:r>
        <w:rPr>
          <w:noProof/>
        </w:rPr>
        <w:tab/>
      </w:r>
      <w:r>
        <w:rPr>
          <w:noProof/>
        </w:rPr>
        <w:fldChar w:fldCharType="begin"/>
      </w:r>
      <w:r>
        <w:rPr>
          <w:noProof/>
        </w:rPr>
        <w:instrText xml:space="preserve"> PAGEREF _Toc487657558 \h </w:instrText>
      </w:r>
      <w:r>
        <w:rPr>
          <w:noProof/>
        </w:rPr>
      </w:r>
      <w:r>
        <w:rPr>
          <w:noProof/>
        </w:rPr>
        <w:fldChar w:fldCharType="separate"/>
      </w:r>
      <w:r w:rsidR="00991114">
        <w:rPr>
          <w:noProof/>
        </w:rPr>
        <w:t>14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Clinical outcomes</w:t>
      </w:r>
      <w:r>
        <w:rPr>
          <w:noProof/>
        </w:rPr>
        <w:tab/>
      </w:r>
      <w:r>
        <w:rPr>
          <w:noProof/>
        </w:rPr>
        <w:fldChar w:fldCharType="begin"/>
      </w:r>
      <w:r>
        <w:rPr>
          <w:noProof/>
        </w:rPr>
        <w:instrText xml:space="preserve"> PAGEREF _Toc487657559 \h </w:instrText>
      </w:r>
      <w:r>
        <w:rPr>
          <w:noProof/>
        </w:rPr>
      </w:r>
      <w:r>
        <w:rPr>
          <w:noProof/>
        </w:rPr>
        <w:fldChar w:fldCharType="separate"/>
      </w:r>
      <w:r w:rsidR="00991114">
        <w:rPr>
          <w:noProof/>
        </w:rPr>
        <w:t>14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Significance tests</w:t>
      </w:r>
      <w:r>
        <w:rPr>
          <w:noProof/>
        </w:rPr>
        <w:tab/>
      </w:r>
      <w:r>
        <w:rPr>
          <w:noProof/>
        </w:rPr>
        <w:fldChar w:fldCharType="begin"/>
      </w:r>
      <w:r>
        <w:rPr>
          <w:noProof/>
        </w:rPr>
        <w:instrText xml:space="preserve"> PAGEREF _Toc487657560 \h </w:instrText>
      </w:r>
      <w:r>
        <w:rPr>
          <w:noProof/>
        </w:rPr>
      </w:r>
      <w:r>
        <w:rPr>
          <w:noProof/>
        </w:rPr>
        <w:fldChar w:fldCharType="separate"/>
      </w:r>
      <w:r w:rsidR="00991114">
        <w:rPr>
          <w:noProof/>
        </w:rPr>
        <w:t>14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Data on clinical outcomes</w:t>
      </w:r>
      <w:r>
        <w:rPr>
          <w:noProof/>
        </w:rPr>
        <w:tab/>
      </w:r>
      <w:r>
        <w:rPr>
          <w:noProof/>
        </w:rPr>
        <w:fldChar w:fldCharType="begin"/>
      </w:r>
      <w:r>
        <w:rPr>
          <w:noProof/>
        </w:rPr>
        <w:instrText xml:space="preserve"> PAGEREF _Toc487657561 \h </w:instrText>
      </w:r>
      <w:r>
        <w:rPr>
          <w:noProof/>
        </w:rPr>
      </w:r>
      <w:r>
        <w:rPr>
          <w:noProof/>
        </w:rPr>
        <w:fldChar w:fldCharType="separate"/>
      </w:r>
      <w:r w:rsidR="00991114">
        <w:rPr>
          <w:noProof/>
        </w:rPr>
        <w:t>14</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Results: Adoption of ERAS principles</w:t>
      </w:r>
      <w:r>
        <w:rPr>
          <w:noProof/>
        </w:rPr>
        <w:tab/>
      </w:r>
      <w:r>
        <w:rPr>
          <w:noProof/>
        </w:rPr>
        <w:fldChar w:fldCharType="begin"/>
      </w:r>
      <w:r>
        <w:rPr>
          <w:noProof/>
        </w:rPr>
        <w:instrText xml:space="preserve"> PAGEREF _Toc487657562 \h </w:instrText>
      </w:r>
      <w:r>
        <w:rPr>
          <w:noProof/>
        </w:rPr>
      </w:r>
      <w:r>
        <w:rPr>
          <w:noProof/>
        </w:rPr>
        <w:fldChar w:fldCharType="separate"/>
      </w:r>
      <w:r w:rsidR="00991114">
        <w:rPr>
          <w:noProof/>
        </w:rPr>
        <w:t>16</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Total hip replacement and total knee replacement</w:t>
      </w:r>
      <w:r>
        <w:rPr>
          <w:noProof/>
        </w:rPr>
        <w:tab/>
      </w:r>
      <w:r>
        <w:rPr>
          <w:noProof/>
        </w:rPr>
        <w:fldChar w:fldCharType="begin"/>
      </w:r>
      <w:r>
        <w:rPr>
          <w:noProof/>
        </w:rPr>
        <w:instrText xml:space="preserve"> PAGEREF _Toc487657563 \h </w:instrText>
      </w:r>
      <w:r>
        <w:rPr>
          <w:noProof/>
        </w:rPr>
      </w:r>
      <w:r>
        <w:rPr>
          <w:noProof/>
        </w:rPr>
        <w:fldChar w:fldCharType="separate"/>
      </w:r>
      <w:r w:rsidR="00991114">
        <w:rPr>
          <w:noProof/>
        </w:rPr>
        <w:t>16</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Fractured neck of femur</w:t>
      </w:r>
      <w:r>
        <w:rPr>
          <w:noProof/>
        </w:rPr>
        <w:tab/>
      </w:r>
      <w:r>
        <w:rPr>
          <w:noProof/>
        </w:rPr>
        <w:fldChar w:fldCharType="begin"/>
      </w:r>
      <w:r>
        <w:rPr>
          <w:noProof/>
        </w:rPr>
        <w:instrText xml:space="preserve"> PAGEREF _Toc487657564 \h </w:instrText>
      </w:r>
      <w:r>
        <w:rPr>
          <w:noProof/>
        </w:rPr>
      </w:r>
      <w:r>
        <w:rPr>
          <w:noProof/>
        </w:rPr>
        <w:fldChar w:fldCharType="separate"/>
      </w:r>
      <w:r w:rsidR="00991114">
        <w:rPr>
          <w:noProof/>
        </w:rPr>
        <w:t>17</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Conclusion</w:t>
      </w:r>
      <w:r>
        <w:rPr>
          <w:noProof/>
        </w:rPr>
        <w:tab/>
      </w:r>
      <w:r>
        <w:rPr>
          <w:noProof/>
        </w:rPr>
        <w:fldChar w:fldCharType="begin"/>
      </w:r>
      <w:r>
        <w:rPr>
          <w:noProof/>
        </w:rPr>
        <w:instrText xml:space="preserve"> PAGEREF _Toc487657565 \h </w:instrText>
      </w:r>
      <w:r>
        <w:rPr>
          <w:noProof/>
        </w:rPr>
      </w:r>
      <w:r>
        <w:rPr>
          <w:noProof/>
        </w:rPr>
        <w:fldChar w:fldCharType="separate"/>
      </w:r>
      <w:r w:rsidR="00991114">
        <w:rPr>
          <w:noProof/>
        </w:rPr>
        <w:t>18</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Results: Improving clinical outcomes</w:t>
      </w:r>
      <w:r>
        <w:rPr>
          <w:noProof/>
        </w:rPr>
        <w:tab/>
      </w:r>
      <w:r>
        <w:rPr>
          <w:noProof/>
        </w:rPr>
        <w:fldChar w:fldCharType="begin"/>
      </w:r>
      <w:r>
        <w:rPr>
          <w:noProof/>
        </w:rPr>
        <w:instrText xml:space="preserve"> PAGEREF _Toc487657566 \h </w:instrText>
      </w:r>
      <w:r>
        <w:rPr>
          <w:noProof/>
        </w:rPr>
      </w:r>
      <w:r>
        <w:rPr>
          <w:noProof/>
        </w:rPr>
        <w:fldChar w:fldCharType="separate"/>
      </w:r>
      <w:r w:rsidR="00991114">
        <w:rPr>
          <w:noProof/>
        </w:rPr>
        <w:t>19</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Total hip replacement</w:t>
      </w:r>
      <w:r>
        <w:rPr>
          <w:noProof/>
        </w:rPr>
        <w:tab/>
      </w:r>
      <w:r>
        <w:rPr>
          <w:noProof/>
        </w:rPr>
        <w:fldChar w:fldCharType="begin"/>
      </w:r>
      <w:r>
        <w:rPr>
          <w:noProof/>
        </w:rPr>
        <w:instrText xml:space="preserve"> PAGEREF _Toc487657567 \h </w:instrText>
      </w:r>
      <w:r>
        <w:rPr>
          <w:noProof/>
        </w:rPr>
      </w:r>
      <w:r>
        <w:rPr>
          <w:noProof/>
        </w:rPr>
        <w:fldChar w:fldCharType="separate"/>
      </w:r>
      <w:r w:rsidR="00991114">
        <w:rPr>
          <w:noProof/>
        </w:rPr>
        <w:t>19</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Total knee replacement</w:t>
      </w:r>
      <w:r>
        <w:rPr>
          <w:noProof/>
        </w:rPr>
        <w:tab/>
      </w:r>
      <w:r>
        <w:rPr>
          <w:noProof/>
        </w:rPr>
        <w:fldChar w:fldCharType="begin"/>
      </w:r>
      <w:r>
        <w:rPr>
          <w:noProof/>
        </w:rPr>
        <w:instrText xml:space="preserve"> PAGEREF _Toc487657568 \h </w:instrText>
      </w:r>
      <w:r>
        <w:rPr>
          <w:noProof/>
        </w:rPr>
      </w:r>
      <w:r>
        <w:rPr>
          <w:noProof/>
        </w:rPr>
        <w:fldChar w:fldCharType="separate"/>
      </w:r>
      <w:r w:rsidR="00991114">
        <w:rPr>
          <w:noProof/>
        </w:rPr>
        <w:t>20</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Fractured neck of femur</w:t>
      </w:r>
      <w:r>
        <w:rPr>
          <w:noProof/>
        </w:rPr>
        <w:tab/>
      </w:r>
      <w:r>
        <w:rPr>
          <w:noProof/>
        </w:rPr>
        <w:fldChar w:fldCharType="begin"/>
      </w:r>
      <w:r>
        <w:rPr>
          <w:noProof/>
        </w:rPr>
        <w:instrText xml:space="preserve"> PAGEREF _Toc487657569 \h </w:instrText>
      </w:r>
      <w:r>
        <w:rPr>
          <w:noProof/>
        </w:rPr>
      </w:r>
      <w:r>
        <w:rPr>
          <w:noProof/>
        </w:rPr>
        <w:fldChar w:fldCharType="separate"/>
      </w:r>
      <w:r w:rsidR="00991114">
        <w:rPr>
          <w:noProof/>
        </w:rPr>
        <w:t>21</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Trend charts</w:t>
      </w:r>
      <w:r>
        <w:rPr>
          <w:noProof/>
        </w:rPr>
        <w:tab/>
      </w:r>
      <w:r>
        <w:rPr>
          <w:noProof/>
        </w:rPr>
        <w:fldChar w:fldCharType="begin"/>
      </w:r>
      <w:r>
        <w:rPr>
          <w:noProof/>
        </w:rPr>
        <w:instrText xml:space="preserve"> PAGEREF _Toc487657570 \h </w:instrText>
      </w:r>
      <w:r>
        <w:rPr>
          <w:noProof/>
        </w:rPr>
      </w:r>
      <w:r>
        <w:rPr>
          <w:noProof/>
        </w:rPr>
        <w:fldChar w:fldCharType="separate"/>
      </w:r>
      <w:r w:rsidR="00991114">
        <w:rPr>
          <w:noProof/>
        </w:rPr>
        <w:t>22</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Total hip replacement</w:t>
      </w:r>
      <w:r>
        <w:rPr>
          <w:noProof/>
        </w:rPr>
        <w:tab/>
      </w:r>
      <w:r>
        <w:rPr>
          <w:noProof/>
        </w:rPr>
        <w:fldChar w:fldCharType="begin"/>
      </w:r>
      <w:r>
        <w:rPr>
          <w:noProof/>
        </w:rPr>
        <w:instrText xml:space="preserve"> PAGEREF _Toc487657571 \h </w:instrText>
      </w:r>
      <w:r>
        <w:rPr>
          <w:noProof/>
        </w:rPr>
      </w:r>
      <w:r>
        <w:rPr>
          <w:noProof/>
        </w:rPr>
        <w:fldChar w:fldCharType="separate"/>
      </w:r>
      <w:r w:rsidR="00991114">
        <w:rPr>
          <w:noProof/>
        </w:rPr>
        <w:t>22</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lastRenderedPageBreak/>
        <w:t>Total knee replacement</w:t>
      </w:r>
      <w:r>
        <w:rPr>
          <w:noProof/>
        </w:rPr>
        <w:tab/>
      </w:r>
      <w:r>
        <w:rPr>
          <w:noProof/>
        </w:rPr>
        <w:fldChar w:fldCharType="begin"/>
      </w:r>
      <w:r>
        <w:rPr>
          <w:noProof/>
        </w:rPr>
        <w:instrText xml:space="preserve"> PAGEREF _Toc487657572 \h </w:instrText>
      </w:r>
      <w:r>
        <w:rPr>
          <w:noProof/>
        </w:rPr>
      </w:r>
      <w:r>
        <w:rPr>
          <w:noProof/>
        </w:rPr>
        <w:fldChar w:fldCharType="separate"/>
      </w:r>
      <w:r w:rsidR="00991114">
        <w:rPr>
          <w:noProof/>
        </w:rPr>
        <w:t>23</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Fractured neck of femur surgery</w:t>
      </w:r>
      <w:r>
        <w:rPr>
          <w:noProof/>
        </w:rPr>
        <w:tab/>
      </w:r>
      <w:r>
        <w:rPr>
          <w:noProof/>
        </w:rPr>
        <w:fldChar w:fldCharType="begin"/>
      </w:r>
      <w:r>
        <w:rPr>
          <w:noProof/>
        </w:rPr>
        <w:instrText xml:space="preserve"> PAGEREF _Toc487657573 \h </w:instrText>
      </w:r>
      <w:r>
        <w:rPr>
          <w:noProof/>
        </w:rPr>
      </w:r>
      <w:r>
        <w:rPr>
          <w:noProof/>
        </w:rPr>
        <w:fldChar w:fldCharType="separate"/>
      </w:r>
      <w:r w:rsidR="00991114">
        <w:rPr>
          <w:noProof/>
        </w:rPr>
        <w:t>24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Clinical outcomes conclusion</w:t>
      </w:r>
      <w:r>
        <w:rPr>
          <w:noProof/>
        </w:rPr>
        <w:tab/>
      </w:r>
      <w:r>
        <w:rPr>
          <w:noProof/>
        </w:rPr>
        <w:fldChar w:fldCharType="begin"/>
      </w:r>
      <w:r>
        <w:rPr>
          <w:noProof/>
        </w:rPr>
        <w:instrText xml:space="preserve"> PAGEREF _Toc487657574 \h </w:instrText>
      </w:r>
      <w:r>
        <w:rPr>
          <w:noProof/>
        </w:rPr>
      </w:r>
      <w:r>
        <w:rPr>
          <w:noProof/>
        </w:rPr>
        <w:fldChar w:fldCharType="separate"/>
      </w:r>
      <w:r w:rsidR="00991114">
        <w:rPr>
          <w:noProof/>
        </w:rPr>
        <w:t>25</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Results: Success of the collaborative breakthrough series methodology</w:t>
      </w:r>
      <w:r>
        <w:rPr>
          <w:noProof/>
        </w:rPr>
        <w:tab/>
      </w:r>
      <w:r>
        <w:rPr>
          <w:noProof/>
        </w:rPr>
        <w:fldChar w:fldCharType="begin"/>
      </w:r>
      <w:r>
        <w:rPr>
          <w:noProof/>
        </w:rPr>
        <w:instrText xml:space="preserve"> PAGEREF _Toc487657575 \h </w:instrText>
      </w:r>
      <w:r>
        <w:rPr>
          <w:noProof/>
        </w:rPr>
      </w:r>
      <w:r>
        <w:rPr>
          <w:noProof/>
        </w:rPr>
        <w:fldChar w:fldCharType="separate"/>
      </w:r>
      <w:r w:rsidR="00991114">
        <w:rPr>
          <w:noProof/>
        </w:rPr>
        <w:t>26</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The collaborative methodology</w:t>
      </w:r>
      <w:r>
        <w:rPr>
          <w:noProof/>
        </w:rPr>
        <w:tab/>
      </w:r>
      <w:r>
        <w:rPr>
          <w:noProof/>
        </w:rPr>
        <w:fldChar w:fldCharType="begin"/>
      </w:r>
      <w:r>
        <w:rPr>
          <w:noProof/>
        </w:rPr>
        <w:instrText xml:space="preserve"> PAGEREF _Toc487657576 \h </w:instrText>
      </w:r>
      <w:r>
        <w:rPr>
          <w:noProof/>
        </w:rPr>
      </w:r>
      <w:r>
        <w:rPr>
          <w:noProof/>
        </w:rPr>
        <w:fldChar w:fldCharType="separate"/>
      </w:r>
      <w:r w:rsidR="00991114">
        <w:rPr>
          <w:noProof/>
        </w:rPr>
        <w:t>26</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DHB survey</w:t>
      </w:r>
      <w:r>
        <w:rPr>
          <w:noProof/>
        </w:rPr>
        <w:tab/>
      </w:r>
      <w:r>
        <w:rPr>
          <w:noProof/>
        </w:rPr>
        <w:fldChar w:fldCharType="begin"/>
      </w:r>
      <w:r>
        <w:rPr>
          <w:noProof/>
        </w:rPr>
        <w:instrText xml:space="preserve"> PAGEREF _Toc487657577 \h </w:instrText>
      </w:r>
      <w:r>
        <w:rPr>
          <w:noProof/>
        </w:rPr>
      </w:r>
      <w:r>
        <w:rPr>
          <w:noProof/>
        </w:rPr>
        <w:fldChar w:fldCharType="separate"/>
      </w:r>
      <w:r w:rsidR="00991114">
        <w:rPr>
          <w:noProof/>
        </w:rPr>
        <w:t>26</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Results</w:t>
      </w:r>
      <w:r>
        <w:rPr>
          <w:noProof/>
        </w:rPr>
        <w:tab/>
      </w:r>
      <w:r>
        <w:rPr>
          <w:noProof/>
        </w:rPr>
        <w:fldChar w:fldCharType="begin"/>
      </w:r>
      <w:r>
        <w:rPr>
          <w:noProof/>
        </w:rPr>
        <w:instrText xml:space="preserve"> PAGEREF _Toc487657578 \h </w:instrText>
      </w:r>
      <w:r>
        <w:rPr>
          <w:noProof/>
        </w:rPr>
      </w:r>
      <w:r>
        <w:rPr>
          <w:noProof/>
        </w:rPr>
        <w:fldChar w:fldCharType="separate"/>
      </w:r>
      <w:r w:rsidR="00991114">
        <w:rPr>
          <w:noProof/>
        </w:rPr>
        <w:t>27</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Conclusion</w:t>
      </w:r>
      <w:r>
        <w:rPr>
          <w:noProof/>
        </w:rPr>
        <w:tab/>
      </w:r>
      <w:r>
        <w:rPr>
          <w:noProof/>
        </w:rPr>
        <w:fldChar w:fldCharType="begin"/>
      </w:r>
      <w:r>
        <w:rPr>
          <w:noProof/>
        </w:rPr>
        <w:instrText xml:space="preserve"> PAGEREF _Toc487657579 \h </w:instrText>
      </w:r>
      <w:r>
        <w:rPr>
          <w:noProof/>
        </w:rPr>
      </w:r>
      <w:r>
        <w:rPr>
          <w:noProof/>
        </w:rPr>
        <w:fldChar w:fldCharType="separate"/>
      </w:r>
      <w:r w:rsidR="00991114">
        <w:rPr>
          <w:noProof/>
        </w:rPr>
        <w:t>27</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Results: Improving the patient experience</w:t>
      </w:r>
      <w:r>
        <w:rPr>
          <w:noProof/>
        </w:rPr>
        <w:tab/>
      </w:r>
      <w:r>
        <w:rPr>
          <w:noProof/>
        </w:rPr>
        <w:fldChar w:fldCharType="begin"/>
      </w:r>
      <w:r>
        <w:rPr>
          <w:noProof/>
        </w:rPr>
        <w:instrText xml:space="preserve"> PAGEREF _Toc487657580 \h </w:instrText>
      </w:r>
      <w:r>
        <w:rPr>
          <w:noProof/>
        </w:rPr>
      </w:r>
      <w:r>
        <w:rPr>
          <w:noProof/>
        </w:rPr>
        <w:fldChar w:fldCharType="separate"/>
      </w:r>
      <w:r w:rsidR="00991114">
        <w:rPr>
          <w:noProof/>
        </w:rPr>
        <w:t>28</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Ways adoption of ERAS principles supports an improved patient experience</w:t>
      </w:r>
      <w:r>
        <w:rPr>
          <w:noProof/>
        </w:rPr>
        <w:tab/>
      </w:r>
      <w:r>
        <w:rPr>
          <w:noProof/>
        </w:rPr>
        <w:fldChar w:fldCharType="begin"/>
      </w:r>
      <w:r>
        <w:rPr>
          <w:noProof/>
        </w:rPr>
        <w:instrText xml:space="preserve"> PAGEREF _Toc487657581 \h </w:instrText>
      </w:r>
      <w:r>
        <w:rPr>
          <w:noProof/>
        </w:rPr>
      </w:r>
      <w:r>
        <w:rPr>
          <w:noProof/>
        </w:rPr>
        <w:fldChar w:fldCharType="separate"/>
      </w:r>
      <w:r w:rsidR="00991114">
        <w:rPr>
          <w:noProof/>
        </w:rPr>
        <w:t>28</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Activities to support an improved patient experience</w:t>
      </w:r>
      <w:r>
        <w:rPr>
          <w:noProof/>
        </w:rPr>
        <w:tab/>
      </w:r>
      <w:r>
        <w:rPr>
          <w:noProof/>
        </w:rPr>
        <w:fldChar w:fldCharType="begin"/>
      </w:r>
      <w:r>
        <w:rPr>
          <w:noProof/>
        </w:rPr>
        <w:instrText xml:space="preserve"> PAGEREF _Toc487657582 \h </w:instrText>
      </w:r>
      <w:r>
        <w:rPr>
          <w:noProof/>
        </w:rPr>
      </w:r>
      <w:r>
        <w:rPr>
          <w:noProof/>
        </w:rPr>
        <w:fldChar w:fldCharType="separate"/>
      </w:r>
      <w:r w:rsidR="00991114">
        <w:rPr>
          <w:noProof/>
        </w:rPr>
        <w:t>29</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Examples of direct patient feedback</w:t>
      </w:r>
      <w:r>
        <w:rPr>
          <w:noProof/>
        </w:rPr>
        <w:tab/>
      </w:r>
      <w:r>
        <w:rPr>
          <w:noProof/>
        </w:rPr>
        <w:fldChar w:fldCharType="begin"/>
      </w:r>
      <w:r>
        <w:rPr>
          <w:noProof/>
        </w:rPr>
        <w:instrText xml:space="preserve"> PAGEREF _Toc487657583 \h </w:instrText>
      </w:r>
      <w:r>
        <w:rPr>
          <w:noProof/>
        </w:rPr>
      </w:r>
      <w:r>
        <w:rPr>
          <w:noProof/>
        </w:rPr>
        <w:fldChar w:fldCharType="separate"/>
      </w:r>
      <w:r w:rsidR="00991114">
        <w:rPr>
          <w:noProof/>
        </w:rPr>
        <w:t>30</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Patient experience surveys</w:t>
      </w:r>
      <w:r>
        <w:rPr>
          <w:noProof/>
        </w:rPr>
        <w:tab/>
      </w:r>
      <w:r>
        <w:rPr>
          <w:noProof/>
        </w:rPr>
        <w:fldChar w:fldCharType="begin"/>
      </w:r>
      <w:r>
        <w:rPr>
          <w:noProof/>
        </w:rPr>
        <w:instrText xml:space="preserve"> PAGEREF _Toc487657584 \h </w:instrText>
      </w:r>
      <w:r>
        <w:rPr>
          <w:noProof/>
        </w:rPr>
      </w:r>
      <w:r>
        <w:rPr>
          <w:noProof/>
        </w:rPr>
        <w:fldChar w:fldCharType="separate"/>
      </w:r>
      <w:r w:rsidR="00991114">
        <w:rPr>
          <w:noProof/>
        </w:rPr>
        <w:t>31</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Conclusion</w:t>
      </w:r>
      <w:r>
        <w:rPr>
          <w:noProof/>
        </w:rPr>
        <w:tab/>
      </w:r>
      <w:r>
        <w:rPr>
          <w:noProof/>
        </w:rPr>
        <w:fldChar w:fldCharType="begin"/>
      </w:r>
      <w:r>
        <w:rPr>
          <w:noProof/>
        </w:rPr>
        <w:instrText xml:space="preserve"> PAGEREF _Toc487657585 \h </w:instrText>
      </w:r>
      <w:r>
        <w:rPr>
          <w:noProof/>
        </w:rPr>
      </w:r>
      <w:r>
        <w:rPr>
          <w:noProof/>
        </w:rPr>
        <w:fldChar w:fldCharType="separate"/>
      </w:r>
      <w:r w:rsidR="00991114">
        <w:rPr>
          <w:noProof/>
        </w:rPr>
        <w:t>31</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Results: Achieving value for money</w:t>
      </w:r>
      <w:r>
        <w:rPr>
          <w:noProof/>
        </w:rPr>
        <w:tab/>
      </w:r>
      <w:r>
        <w:rPr>
          <w:noProof/>
        </w:rPr>
        <w:fldChar w:fldCharType="begin"/>
      </w:r>
      <w:r>
        <w:rPr>
          <w:noProof/>
        </w:rPr>
        <w:instrText xml:space="preserve"> PAGEREF _Toc487657586 \h </w:instrText>
      </w:r>
      <w:r>
        <w:rPr>
          <w:noProof/>
        </w:rPr>
      </w:r>
      <w:r>
        <w:rPr>
          <w:noProof/>
        </w:rPr>
        <w:fldChar w:fldCharType="separate"/>
      </w:r>
      <w:r w:rsidR="00991114">
        <w:rPr>
          <w:noProof/>
        </w:rPr>
        <w:t>32</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Blood transfusions</w:t>
      </w:r>
      <w:r>
        <w:rPr>
          <w:noProof/>
        </w:rPr>
        <w:tab/>
      </w:r>
      <w:r>
        <w:rPr>
          <w:noProof/>
        </w:rPr>
        <w:fldChar w:fldCharType="begin"/>
      </w:r>
      <w:r>
        <w:rPr>
          <w:noProof/>
        </w:rPr>
        <w:instrText xml:space="preserve"> PAGEREF _Toc487657587 \h </w:instrText>
      </w:r>
      <w:r>
        <w:rPr>
          <w:noProof/>
        </w:rPr>
      </w:r>
      <w:r>
        <w:rPr>
          <w:noProof/>
        </w:rPr>
        <w:fldChar w:fldCharType="separate"/>
      </w:r>
      <w:r w:rsidR="00991114">
        <w:rPr>
          <w:noProof/>
        </w:rPr>
        <w:t>32</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Average length of stay</w:t>
      </w:r>
      <w:r>
        <w:rPr>
          <w:noProof/>
        </w:rPr>
        <w:tab/>
      </w:r>
      <w:r>
        <w:rPr>
          <w:noProof/>
        </w:rPr>
        <w:fldChar w:fldCharType="begin"/>
      </w:r>
      <w:r>
        <w:rPr>
          <w:noProof/>
        </w:rPr>
        <w:instrText xml:space="preserve"> PAGEREF _Toc487657588 \h </w:instrText>
      </w:r>
      <w:r>
        <w:rPr>
          <w:noProof/>
        </w:rPr>
      </w:r>
      <w:r>
        <w:rPr>
          <w:noProof/>
        </w:rPr>
        <w:fldChar w:fldCharType="separate"/>
      </w:r>
      <w:r w:rsidR="00991114">
        <w:rPr>
          <w:noProof/>
        </w:rPr>
        <w:t>32</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Conclusion</w:t>
      </w:r>
      <w:r>
        <w:rPr>
          <w:noProof/>
        </w:rPr>
        <w:tab/>
      </w:r>
      <w:r>
        <w:rPr>
          <w:noProof/>
        </w:rPr>
        <w:fldChar w:fldCharType="begin"/>
      </w:r>
      <w:r>
        <w:rPr>
          <w:noProof/>
        </w:rPr>
        <w:instrText xml:space="preserve"> PAGEREF _Toc487657589 \h </w:instrText>
      </w:r>
      <w:r>
        <w:rPr>
          <w:noProof/>
        </w:rPr>
      </w:r>
      <w:r>
        <w:rPr>
          <w:noProof/>
        </w:rPr>
        <w:fldChar w:fldCharType="separate"/>
      </w:r>
      <w:r w:rsidR="00991114">
        <w:rPr>
          <w:noProof/>
        </w:rPr>
        <w:t>33</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Discussion</w:t>
      </w:r>
      <w:r>
        <w:rPr>
          <w:noProof/>
        </w:rPr>
        <w:tab/>
      </w:r>
      <w:r>
        <w:rPr>
          <w:noProof/>
        </w:rPr>
        <w:fldChar w:fldCharType="begin"/>
      </w:r>
      <w:r>
        <w:rPr>
          <w:noProof/>
        </w:rPr>
        <w:instrText xml:space="preserve"> PAGEREF _Toc487657590 \h </w:instrText>
      </w:r>
      <w:r>
        <w:rPr>
          <w:noProof/>
        </w:rPr>
      </w:r>
      <w:r>
        <w:rPr>
          <w:noProof/>
        </w:rPr>
        <w:fldChar w:fldCharType="separate"/>
      </w:r>
      <w:r w:rsidR="00991114">
        <w:rPr>
          <w:noProof/>
        </w:rPr>
        <w:t>34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Achievements of the ERAS collaborative</w:t>
      </w:r>
      <w:r>
        <w:rPr>
          <w:noProof/>
        </w:rPr>
        <w:tab/>
      </w:r>
      <w:r>
        <w:rPr>
          <w:noProof/>
        </w:rPr>
        <w:fldChar w:fldCharType="begin"/>
      </w:r>
      <w:r>
        <w:rPr>
          <w:noProof/>
        </w:rPr>
        <w:instrText xml:space="preserve"> PAGEREF _Toc487657591 \h </w:instrText>
      </w:r>
      <w:r>
        <w:rPr>
          <w:noProof/>
        </w:rPr>
      </w:r>
      <w:r>
        <w:rPr>
          <w:noProof/>
        </w:rPr>
        <w:fldChar w:fldCharType="separate"/>
      </w:r>
      <w:r w:rsidR="00991114">
        <w:rPr>
          <w:noProof/>
        </w:rPr>
        <w:t>34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Barriers to implementing ERAS principles</w:t>
      </w:r>
      <w:r>
        <w:rPr>
          <w:noProof/>
        </w:rPr>
        <w:tab/>
      </w:r>
      <w:r>
        <w:rPr>
          <w:noProof/>
        </w:rPr>
        <w:fldChar w:fldCharType="begin"/>
      </w:r>
      <w:r>
        <w:rPr>
          <w:noProof/>
        </w:rPr>
        <w:instrText xml:space="preserve"> PAGEREF _Toc487657592 \h </w:instrText>
      </w:r>
      <w:r>
        <w:rPr>
          <w:noProof/>
        </w:rPr>
      </w:r>
      <w:r>
        <w:rPr>
          <w:noProof/>
        </w:rPr>
        <w:fldChar w:fldCharType="separate"/>
      </w:r>
      <w:r w:rsidR="00991114">
        <w:rPr>
          <w:noProof/>
        </w:rPr>
        <w:t>35</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Learnings about consumer engagement</w:t>
      </w:r>
      <w:r>
        <w:rPr>
          <w:noProof/>
        </w:rPr>
        <w:tab/>
      </w:r>
      <w:r>
        <w:rPr>
          <w:noProof/>
        </w:rPr>
        <w:fldChar w:fldCharType="begin"/>
      </w:r>
      <w:r>
        <w:rPr>
          <w:noProof/>
        </w:rPr>
        <w:instrText xml:space="preserve"> PAGEREF _Toc487657593 \h </w:instrText>
      </w:r>
      <w:r>
        <w:rPr>
          <w:noProof/>
        </w:rPr>
      </w:r>
      <w:r>
        <w:rPr>
          <w:noProof/>
        </w:rPr>
        <w:fldChar w:fldCharType="separate"/>
      </w:r>
      <w:r w:rsidR="00991114">
        <w:rPr>
          <w:noProof/>
        </w:rPr>
        <w:t>36</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Conclusion</w:t>
      </w:r>
      <w:r>
        <w:rPr>
          <w:noProof/>
        </w:rPr>
        <w:tab/>
      </w:r>
      <w:r>
        <w:rPr>
          <w:noProof/>
        </w:rPr>
        <w:fldChar w:fldCharType="begin"/>
      </w:r>
      <w:r>
        <w:rPr>
          <w:noProof/>
        </w:rPr>
        <w:instrText xml:space="preserve"> PAGEREF _Toc487657594 \h </w:instrText>
      </w:r>
      <w:r>
        <w:rPr>
          <w:noProof/>
        </w:rPr>
      </w:r>
      <w:r>
        <w:rPr>
          <w:noProof/>
        </w:rPr>
        <w:fldChar w:fldCharType="separate"/>
      </w:r>
      <w:r w:rsidR="00991114">
        <w:rPr>
          <w:noProof/>
        </w:rPr>
        <w:t>37</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_Toc487657595 \h </w:instrText>
      </w:r>
      <w:r>
        <w:rPr>
          <w:noProof/>
        </w:rPr>
      </w:r>
      <w:r>
        <w:rPr>
          <w:noProof/>
        </w:rPr>
        <w:fldChar w:fldCharType="separate"/>
      </w:r>
      <w:r w:rsidR="00991114">
        <w:rPr>
          <w:noProof/>
        </w:rPr>
        <w:t>38</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_Toc487657596 \h </w:instrText>
      </w:r>
      <w:r>
        <w:rPr>
          <w:noProof/>
        </w:rPr>
      </w:r>
      <w:r>
        <w:rPr>
          <w:noProof/>
        </w:rPr>
        <w:fldChar w:fldCharType="separate"/>
      </w:r>
      <w:r w:rsidR="00991114">
        <w:rPr>
          <w:noProof/>
        </w:rPr>
        <w:t>39</w:t>
      </w:r>
      <w:r>
        <w:rPr>
          <w:noProof/>
        </w:rPr>
        <w:fldChar w:fldCharType="end"/>
      </w:r>
    </w:p>
    <w:p w:rsidR="000E0DC6" w:rsidRDefault="000E0DC6">
      <w:pPr>
        <w:pStyle w:val="TOC1"/>
        <w:rPr>
          <w:noProof/>
        </w:rPr>
      </w:pPr>
      <w:r>
        <w:rPr>
          <w:noProof/>
        </w:rPr>
        <w:t>Appendices</w:t>
      </w:r>
    </w:p>
    <w:p w:rsidR="000E0DC6" w:rsidRDefault="000E0DC6" w:rsidP="000E0DC6">
      <w:pPr>
        <w:pStyle w:val="TOC2"/>
        <w:tabs>
          <w:tab w:val="left" w:pos="1701"/>
        </w:tabs>
        <w:ind w:left="1701" w:hanging="1417"/>
        <w:rPr>
          <w:rFonts w:asciiTheme="minorHAnsi" w:eastAsiaTheme="minorEastAsia" w:hAnsiTheme="minorHAnsi" w:cstheme="minorBidi"/>
          <w:b/>
          <w:noProof/>
          <w:szCs w:val="22"/>
          <w:lang w:eastAsia="en-NZ"/>
        </w:rPr>
      </w:pPr>
      <w:r>
        <w:rPr>
          <w:noProof/>
        </w:rPr>
        <w:t>Appendix 1:</w:t>
      </w:r>
      <w:r>
        <w:rPr>
          <w:noProof/>
        </w:rPr>
        <w:tab/>
        <w:t>Percentage of patients that teams managed using ERAS principles for each care pathway</w:t>
      </w:r>
      <w:r>
        <w:rPr>
          <w:noProof/>
        </w:rPr>
        <w:tab/>
      </w:r>
      <w:r>
        <w:rPr>
          <w:noProof/>
        </w:rPr>
        <w:fldChar w:fldCharType="begin"/>
      </w:r>
      <w:r>
        <w:rPr>
          <w:noProof/>
        </w:rPr>
        <w:instrText xml:space="preserve"> PAGEREF _Toc487657597 \h </w:instrText>
      </w:r>
      <w:r>
        <w:rPr>
          <w:noProof/>
        </w:rPr>
      </w:r>
      <w:r>
        <w:rPr>
          <w:noProof/>
        </w:rPr>
        <w:fldChar w:fldCharType="separate"/>
      </w:r>
      <w:r w:rsidR="00991114">
        <w:rPr>
          <w:noProof/>
        </w:rPr>
        <w:t>40</w:t>
      </w:r>
      <w:r>
        <w:rPr>
          <w:noProof/>
        </w:rPr>
        <w:fldChar w:fldCharType="end"/>
      </w:r>
    </w:p>
    <w:p w:rsidR="000E0DC6" w:rsidRDefault="000E0DC6" w:rsidP="000E0DC6">
      <w:pPr>
        <w:pStyle w:val="TOC2"/>
        <w:tabs>
          <w:tab w:val="left" w:pos="1701"/>
        </w:tabs>
        <w:ind w:left="1701" w:hanging="1417"/>
        <w:rPr>
          <w:rFonts w:asciiTheme="minorHAnsi" w:eastAsiaTheme="minorEastAsia" w:hAnsiTheme="minorHAnsi" w:cstheme="minorBidi"/>
          <w:b/>
          <w:noProof/>
          <w:szCs w:val="22"/>
          <w:lang w:eastAsia="en-NZ"/>
        </w:rPr>
      </w:pPr>
      <w:r>
        <w:rPr>
          <w:noProof/>
        </w:rPr>
        <w:t>Appendix 2:</w:t>
      </w:r>
      <w:r>
        <w:rPr>
          <w:noProof/>
        </w:rPr>
        <w:tab/>
        <w:t>Significance test results for all patient outcomes</w:t>
      </w:r>
      <w:r>
        <w:rPr>
          <w:noProof/>
        </w:rPr>
        <w:tab/>
      </w:r>
      <w:r>
        <w:rPr>
          <w:noProof/>
        </w:rPr>
        <w:fldChar w:fldCharType="begin"/>
      </w:r>
      <w:r>
        <w:rPr>
          <w:noProof/>
        </w:rPr>
        <w:instrText xml:space="preserve"> PAGEREF _Toc487657598 \h </w:instrText>
      </w:r>
      <w:r>
        <w:rPr>
          <w:noProof/>
        </w:rPr>
      </w:r>
      <w:r>
        <w:rPr>
          <w:noProof/>
        </w:rPr>
        <w:fldChar w:fldCharType="separate"/>
      </w:r>
      <w:r w:rsidR="00991114">
        <w:rPr>
          <w:noProof/>
        </w:rPr>
        <w:t>48</w:t>
      </w:r>
      <w:r>
        <w:rPr>
          <w:noProof/>
        </w:rPr>
        <w:fldChar w:fldCharType="end"/>
      </w:r>
    </w:p>
    <w:p w:rsidR="000E0DC6" w:rsidRDefault="000E0DC6" w:rsidP="000E0DC6">
      <w:pPr>
        <w:pStyle w:val="TOC2"/>
        <w:tabs>
          <w:tab w:val="left" w:pos="1701"/>
        </w:tabs>
        <w:ind w:left="1701" w:hanging="1417"/>
        <w:rPr>
          <w:rFonts w:asciiTheme="minorHAnsi" w:eastAsiaTheme="minorEastAsia" w:hAnsiTheme="minorHAnsi" w:cstheme="minorBidi"/>
          <w:b/>
          <w:noProof/>
          <w:szCs w:val="22"/>
          <w:lang w:eastAsia="en-NZ"/>
        </w:rPr>
      </w:pPr>
      <w:r>
        <w:rPr>
          <w:noProof/>
        </w:rPr>
        <w:t>Appendix 3:</w:t>
      </w:r>
      <w:r>
        <w:rPr>
          <w:noProof/>
        </w:rPr>
        <w:tab/>
        <w:t>Long-term trends in patient outcomes for individual measures</w:t>
      </w:r>
      <w:r>
        <w:rPr>
          <w:noProof/>
        </w:rPr>
        <w:tab/>
      </w:r>
      <w:r>
        <w:rPr>
          <w:noProof/>
        </w:rPr>
        <w:fldChar w:fldCharType="begin"/>
      </w:r>
      <w:r>
        <w:rPr>
          <w:noProof/>
        </w:rPr>
        <w:instrText xml:space="preserve"> PAGEREF _Toc487657599 \h </w:instrText>
      </w:r>
      <w:r>
        <w:rPr>
          <w:noProof/>
        </w:rPr>
      </w:r>
      <w:r>
        <w:rPr>
          <w:noProof/>
        </w:rPr>
        <w:fldChar w:fldCharType="separate"/>
      </w:r>
      <w:r w:rsidR="00991114">
        <w:rPr>
          <w:noProof/>
        </w:rPr>
        <w:t>50</w:t>
      </w:r>
      <w:r>
        <w:rPr>
          <w:noProof/>
        </w:rPr>
        <w:fldChar w:fldCharType="end"/>
      </w:r>
    </w:p>
    <w:p w:rsidR="000E0DC6" w:rsidRDefault="000E0DC6" w:rsidP="000E0DC6">
      <w:pPr>
        <w:pStyle w:val="TOC2"/>
        <w:tabs>
          <w:tab w:val="left" w:pos="1701"/>
        </w:tabs>
        <w:ind w:left="1701" w:hanging="1417"/>
        <w:rPr>
          <w:rFonts w:asciiTheme="minorHAnsi" w:eastAsiaTheme="minorEastAsia" w:hAnsiTheme="minorHAnsi" w:cstheme="minorBidi"/>
          <w:b/>
          <w:noProof/>
          <w:szCs w:val="22"/>
          <w:lang w:eastAsia="en-NZ"/>
        </w:rPr>
      </w:pPr>
      <w:r>
        <w:rPr>
          <w:noProof/>
        </w:rPr>
        <w:t>Appendix 4:</w:t>
      </w:r>
      <w:r>
        <w:rPr>
          <w:noProof/>
        </w:rPr>
        <w:tab/>
        <w:t>Results of survey on DHB experiences and perceptions of the ERAS Quality Improvement Collaborative</w:t>
      </w:r>
      <w:r>
        <w:rPr>
          <w:noProof/>
        </w:rPr>
        <w:tab/>
      </w:r>
      <w:r>
        <w:rPr>
          <w:noProof/>
        </w:rPr>
        <w:fldChar w:fldCharType="begin"/>
      </w:r>
      <w:r>
        <w:rPr>
          <w:noProof/>
        </w:rPr>
        <w:instrText xml:space="preserve"> PAGEREF _Toc487657600 \h </w:instrText>
      </w:r>
      <w:r>
        <w:rPr>
          <w:noProof/>
        </w:rPr>
      </w:r>
      <w:r>
        <w:rPr>
          <w:noProof/>
        </w:rPr>
        <w:fldChar w:fldCharType="separate"/>
      </w:r>
      <w:r w:rsidR="00991114">
        <w:rPr>
          <w:noProof/>
        </w:rPr>
        <w:t>57</w:t>
      </w:r>
      <w:r>
        <w:rPr>
          <w:noProof/>
        </w:rPr>
        <w:fldChar w:fldCharType="end"/>
      </w:r>
    </w:p>
    <w:p w:rsidR="000E0DC6" w:rsidRDefault="000E0DC6" w:rsidP="000E0DC6">
      <w:pPr>
        <w:pStyle w:val="TOC2"/>
        <w:tabs>
          <w:tab w:val="left" w:pos="1701"/>
        </w:tabs>
        <w:ind w:left="1701" w:hanging="1417"/>
        <w:rPr>
          <w:rFonts w:asciiTheme="minorHAnsi" w:eastAsiaTheme="minorEastAsia" w:hAnsiTheme="minorHAnsi" w:cstheme="minorBidi"/>
          <w:b/>
          <w:noProof/>
          <w:szCs w:val="22"/>
          <w:lang w:eastAsia="en-NZ"/>
        </w:rPr>
      </w:pPr>
      <w:r>
        <w:rPr>
          <w:noProof/>
        </w:rPr>
        <w:t>Appendix 5:</w:t>
      </w:r>
      <w:r>
        <w:rPr>
          <w:noProof/>
        </w:rPr>
        <w:tab/>
        <w:t>ERAS Expert Advisory Group for total knee and hip arthroplasty and fractured neck of femur</w:t>
      </w:r>
      <w:r>
        <w:rPr>
          <w:noProof/>
        </w:rPr>
        <w:tab/>
      </w:r>
      <w:r>
        <w:rPr>
          <w:noProof/>
        </w:rPr>
        <w:fldChar w:fldCharType="begin"/>
      </w:r>
      <w:r>
        <w:rPr>
          <w:noProof/>
        </w:rPr>
        <w:instrText xml:space="preserve"> PAGEREF _Toc487657601 \h </w:instrText>
      </w:r>
      <w:r>
        <w:rPr>
          <w:noProof/>
        </w:rPr>
      </w:r>
      <w:r>
        <w:rPr>
          <w:noProof/>
        </w:rPr>
        <w:fldChar w:fldCharType="separate"/>
      </w:r>
      <w:r w:rsidR="00991114">
        <w:rPr>
          <w:noProof/>
        </w:rPr>
        <w:t>63</w:t>
      </w:r>
      <w:r>
        <w:rPr>
          <w:noProof/>
        </w:rPr>
        <w:fldChar w:fldCharType="end"/>
      </w:r>
    </w:p>
    <w:p w:rsidR="000E0DC6" w:rsidRDefault="000E0DC6" w:rsidP="000E0DC6">
      <w:pPr>
        <w:pStyle w:val="TOC2"/>
        <w:tabs>
          <w:tab w:val="left" w:pos="1701"/>
        </w:tabs>
        <w:ind w:left="1701" w:hanging="1417"/>
        <w:rPr>
          <w:rFonts w:asciiTheme="minorHAnsi" w:eastAsiaTheme="minorEastAsia" w:hAnsiTheme="minorHAnsi" w:cstheme="minorBidi"/>
          <w:b/>
          <w:noProof/>
          <w:szCs w:val="22"/>
          <w:lang w:eastAsia="en-NZ"/>
        </w:rPr>
      </w:pPr>
      <w:r>
        <w:rPr>
          <w:noProof/>
        </w:rPr>
        <w:t>Appendix 6:</w:t>
      </w:r>
      <w:r>
        <w:rPr>
          <w:noProof/>
        </w:rPr>
        <w:tab/>
        <w:t>District health board project managers, executive sponsors and clinical leaders</w:t>
      </w:r>
      <w:r>
        <w:rPr>
          <w:noProof/>
        </w:rPr>
        <w:tab/>
      </w:r>
      <w:r>
        <w:rPr>
          <w:noProof/>
        </w:rPr>
        <w:fldChar w:fldCharType="begin"/>
      </w:r>
      <w:r>
        <w:rPr>
          <w:noProof/>
        </w:rPr>
        <w:instrText xml:space="preserve"> PAGEREF _Toc487657602 \h </w:instrText>
      </w:r>
      <w:r>
        <w:rPr>
          <w:noProof/>
        </w:rPr>
      </w:r>
      <w:r>
        <w:rPr>
          <w:noProof/>
        </w:rPr>
        <w:fldChar w:fldCharType="separate"/>
      </w:r>
      <w:r w:rsidR="00991114">
        <w:rPr>
          <w:noProof/>
        </w:rPr>
        <w:t>64</w:t>
      </w:r>
      <w:r>
        <w:rPr>
          <w:noProof/>
        </w:rPr>
        <w:fldChar w:fldCharType="end"/>
      </w:r>
    </w:p>
    <w:p w:rsidR="00C86248" w:rsidRDefault="00C86248">
      <w:r>
        <w:rPr>
          <w:b/>
        </w:rPr>
        <w:fldChar w:fldCharType="end"/>
      </w:r>
    </w:p>
    <w:p w:rsidR="00C86248" w:rsidRDefault="00C86248" w:rsidP="003B1D10">
      <w:pPr>
        <w:pStyle w:val="TOC1"/>
        <w:keepNext/>
      </w:pPr>
      <w:r>
        <w:lastRenderedPageBreak/>
        <w:t>List of Tables</w:t>
      </w:r>
    </w:p>
    <w:p w:rsidR="00E16A31"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E16A31">
        <w:rPr>
          <w:noProof/>
        </w:rPr>
        <w:t>Table 1:</w:t>
      </w:r>
      <w:r w:rsidR="000E0DC6">
        <w:rPr>
          <w:noProof/>
        </w:rPr>
        <w:tab/>
      </w:r>
      <w:r w:rsidR="00E16A31">
        <w:rPr>
          <w:noProof/>
        </w:rPr>
        <w:t>Summary of achievements from applying ERAS principles</w:t>
      </w:r>
      <w:r w:rsidR="00E16A31">
        <w:rPr>
          <w:noProof/>
        </w:rPr>
        <w:tab/>
      </w:r>
      <w:r w:rsidR="00E16A31">
        <w:rPr>
          <w:noProof/>
        </w:rPr>
        <w:fldChar w:fldCharType="begin"/>
      </w:r>
      <w:r w:rsidR="00E16A31">
        <w:rPr>
          <w:noProof/>
        </w:rPr>
        <w:instrText xml:space="preserve"> PAGEREF _Toc487657537 \h </w:instrText>
      </w:r>
      <w:r w:rsidR="00E16A31">
        <w:rPr>
          <w:noProof/>
        </w:rPr>
      </w:r>
      <w:r w:rsidR="00E16A31">
        <w:rPr>
          <w:noProof/>
        </w:rPr>
        <w:fldChar w:fldCharType="separate"/>
      </w:r>
      <w:r w:rsidR="00991114">
        <w:rPr>
          <w:noProof/>
        </w:rPr>
        <w:t>12</w:t>
      </w:r>
      <w:r w:rsidR="00E16A31">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Table 2:</w:t>
      </w:r>
      <w:r w:rsidR="000E0DC6">
        <w:rPr>
          <w:noProof/>
        </w:rPr>
        <w:tab/>
      </w:r>
      <w:r>
        <w:rPr>
          <w:noProof/>
        </w:rPr>
        <w:t>Savings made from lower rate of blood transfusions, 2014</w:t>
      </w:r>
      <w:r>
        <w:rPr>
          <w:noProof/>
        </w:rPr>
        <w:tab/>
      </w:r>
      <w:r>
        <w:rPr>
          <w:noProof/>
        </w:rPr>
        <w:fldChar w:fldCharType="begin"/>
      </w:r>
      <w:r>
        <w:rPr>
          <w:noProof/>
        </w:rPr>
        <w:instrText xml:space="preserve"> PAGEREF _Toc487657538 \h </w:instrText>
      </w:r>
      <w:r>
        <w:rPr>
          <w:noProof/>
        </w:rPr>
      </w:r>
      <w:r>
        <w:rPr>
          <w:noProof/>
        </w:rPr>
        <w:fldChar w:fldCharType="separate"/>
      </w:r>
      <w:r w:rsidR="00991114">
        <w:rPr>
          <w:noProof/>
        </w:rPr>
        <w:t>32</w:t>
      </w:r>
      <w:r>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Table 3:</w:t>
      </w:r>
      <w:r w:rsidR="000E0DC6">
        <w:rPr>
          <w:noProof/>
        </w:rPr>
        <w:tab/>
      </w:r>
      <w:r>
        <w:rPr>
          <w:noProof/>
        </w:rPr>
        <w:t>Savings made from a shorter average length of stay, 2014</w:t>
      </w:r>
      <w:r>
        <w:rPr>
          <w:noProof/>
        </w:rPr>
        <w:tab/>
      </w:r>
      <w:r>
        <w:rPr>
          <w:noProof/>
        </w:rPr>
        <w:fldChar w:fldCharType="begin"/>
      </w:r>
      <w:r>
        <w:rPr>
          <w:noProof/>
        </w:rPr>
        <w:instrText xml:space="preserve"> PAGEREF _Toc487657539 \h </w:instrText>
      </w:r>
      <w:r>
        <w:rPr>
          <w:noProof/>
        </w:rPr>
      </w:r>
      <w:r>
        <w:rPr>
          <w:noProof/>
        </w:rPr>
        <w:fldChar w:fldCharType="separate"/>
      </w:r>
      <w:r w:rsidR="00991114">
        <w:rPr>
          <w:noProof/>
        </w:rPr>
        <w:t>32</w:t>
      </w:r>
      <w:r>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Table 4:</w:t>
      </w:r>
      <w:r w:rsidR="000E0DC6">
        <w:rPr>
          <w:noProof/>
        </w:rPr>
        <w:tab/>
      </w:r>
      <w:r>
        <w:rPr>
          <w:noProof/>
        </w:rPr>
        <w:t>Summary of the achievements of DHB teams in using ERAS principles to manage patients</w:t>
      </w:r>
      <w:r>
        <w:rPr>
          <w:noProof/>
        </w:rPr>
        <w:tab/>
      </w:r>
      <w:r>
        <w:rPr>
          <w:noProof/>
        </w:rPr>
        <w:fldChar w:fldCharType="begin"/>
      </w:r>
      <w:r>
        <w:rPr>
          <w:noProof/>
        </w:rPr>
        <w:instrText xml:space="preserve"> PAGEREF _Toc487657540 \h </w:instrText>
      </w:r>
      <w:r>
        <w:rPr>
          <w:noProof/>
        </w:rPr>
      </w:r>
      <w:r>
        <w:rPr>
          <w:noProof/>
        </w:rPr>
        <w:fldChar w:fldCharType="separate"/>
      </w:r>
      <w:r w:rsidR="00991114">
        <w:rPr>
          <w:noProof/>
        </w:rPr>
        <w:t>34</w:t>
      </w:r>
      <w:r>
        <w:rPr>
          <w:noProof/>
        </w:rPr>
        <w:fldChar w:fldCharType="end"/>
      </w:r>
    </w:p>
    <w:p w:rsidR="00C86248" w:rsidRDefault="00C86248" w:rsidP="0030382F">
      <w:r>
        <w:fldChar w:fldCharType="end"/>
      </w:r>
    </w:p>
    <w:p w:rsidR="003A5FEA" w:rsidRDefault="003A5FEA" w:rsidP="003A5FEA">
      <w:pPr>
        <w:pStyle w:val="TOC1"/>
      </w:pPr>
      <w:r>
        <w:t>List of Figures</w:t>
      </w:r>
    </w:p>
    <w:p w:rsidR="00E16A31"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E16A31">
        <w:rPr>
          <w:noProof/>
        </w:rPr>
        <w:t>Figure 1:</w:t>
      </w:r>
      <w:r w:rsidR="000E0DC6">
        <w:rPr>
          <w:noProof/>
        </w:rPr>
        <w:tab/>
      </w:r>
      <w:r w:rsidR="00E16A31">
        <w:rPr>
          <w:noProof/>
        </w:rPr>
        <w:t>Driver diagram describing a functional theory of how to improve care for orthopaedic patients</w:t>
      </w:r>
      <w:r w:rsidR="00E16A31">
        <w:rPr>
          <w:noProof/>
        </w:rPr>
        <w:tab/>
      </w:r>
      <w:r w:rsidR="00E16A31">
        <w:rPr>
          <w:noProof/>
        </w:rPr>
        <w:fldChar w:fldCharType="begin"/>
      </w:r>
      <w:r w:rsidR="00E16A31">
        <w:rPr>
          <w:noProof/>
        </w:rPr>
        <w:instrText xml:space="preserve"> PAGEREF _Toc487657531 \h </w:instrText>
      </w:r>
      <w:r w:rsidR="00E16A31">
        <w:rPr>
          <w:noProof/>
        </w:rPr>
      </w:r>
      <w:r w:rsidR="00E16A31">
        <w:rPr>
          <w:noProof/>
        </w:rPr>
        <w:fldChar w:fldCharType="separate"/>
      </w:r>
      <w:r w:rsidR="00991114">
        <w:rPr>
          <w:noProof/>
        </w:rPr>
        <w:t>9</w:t>
      </w:r>
      <w:r w:rsidR="00E16A31">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Figure 2:</w:t>
      </w:r>
      <w:r w:rsidR="000E0DC6">
        <w:rPr>
          <w:noProof/>
        </w:rPr>
        <w:tab/>
      </w:r>
      <w:r>
        <w:rPr>
          <w:noProof/>
        </w:rPr>
        <w:t>Driver diagram: elective primary total hip and knee arthroplasty</w:t>
      </w:r>
      <w:r>
        <w:rPr>
          <w:noProof/>
        </w:rPr>
        <w:tab/>
      </w:r>
      <w:r>
        <w:rPr>
          <w:noProof/>
        </w:rPr>
        <w:fldChar w:fldCharType="begin"/>
      </w:r>
      <w:r>
        <w:rPr>
          <w:noProof/>
        </w:rPr>
        <w:instrText xml:space="preserve"> PAGEREF _Toc487657532 \h </w:instrText>
      </w:r>
      <w:r>
        <w:rPr>
          <w:noProof/>
        </w:rPr>
      </w:r>
      <w:r>
        <w:rPr>
          <w:noProof/>
        </w:rPr>
        <w:fldChar w:fldCharType="separate"/>
      </w:r>
      <w:r w:rsidR="00991114">
        <w:rPr>
          <w:noProof/>
        </w:rPr>
        <w:t>10</w:t>
      </w:r>
      <w:r>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Figure 3:</w:t>
      </w:r>
      <w:r w:rsidR="000E0DC6">
        <w:rPr>
          <w:noProof/>
        </w:rPr>
        <w:tab/>
      </w:r>
      <w:r>
        <w:rPr>
          <w:noProof/>
        </w:rPr>
        <w:t>Driver diagram for acute fractured neck of femur</w:t>
      </w:r>
      <w:r>
        <w:rPr>
          <w:noProof/>
        </w:rPr>
        <w:tab/>
      </w:r>
      <w:r>
        <w:rPr>
          <w:noProof/>
        </w:rPr>
        <w:fldChar w:fldCharType="begin"/>
      </w:r>
      <w:r>
        <w:rPr>
          <w:noProof/>
        </w:rPr>
        <w:instrText xml:space="preserve"> PAGEREF _Toc487657533 \h </w:instrText>
      </w:r>
      <w:r>
        <w:rPr>
          <w:noProof/>
        </w:rPr>
      </w:r>
      <w:r>
        <w:rPr>
          <w:noProof/>
        </w:rPr>
        <w:fldChar w:fldCharType="separate"/>
      </w:r>
      <w:r w:rsidR="00991114">
        <w:rPr>
          <w:noProof/>
        </w:rPr>
        <w:t>11</w:t>
      </w:r>
      <w:r>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Figure 4:</w:t>
      </w:r>
      <w:r w:rsidR="000E0DC6">
        <w:rPr>
          <w:noProof/>
        </w:rPr>
        <w:tab/>
      </w:r>
      <w:r>
        <w:rPr>
          <w:noProof/>
        </w:rPr>
        <w:t>Percentage of patients having hip arthroplasty that teams managed using ERAS principles, November 2013 to December 2014</w:t>
      </w:r>
      <w:r>
        <w:rPr>
          <w:noProof/>
        </w:rPr>
        <w:tab/>
      </w:r>
      <w:r>
        <w:rPr>
          <w:noProof/>
        </w:rPr>
        <w:fldChar w:fldCharType="begin"/>
      </w:r>
      <w:r>
        <w:rPr>
          <w:noProof/>
        </w:rPr>
        <w:instrText xml:space="preserve"> PAGEREF _Toc487657534 \h </w:instrText>
      </w:r>
      <w:r>
        <w:rPr>
          <w:noProof/>
        </w:rPr>
      </w:r>
      <w:r>
        <w:rPr>
          <w:noProof/>
        </w:rPr>
        <w:fldChar w:fldCharType="separate"/>
      </w:r>
      <w:r w:rsidR="00991114">
        <w:rPr>
          <w:noProof/>
        </w:rPr>
        <w:t>16</w:t>
      </w:r>
      <w:r>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Figure 5:</w:t>
      </w:r>
      <w:r w:rsidR="000E0DC6">
        <w:rPr>
          <w:noProof/>
        </w:rPr>
        <w:tab/>
      </w:r>
      <w:r>
        <w:rPr>
          <w:noProof/>
        </w:rPr>
        <w:t>Percentage of patients having knee arthroplasty that teams managed using ERAS principles, November 2013 to December 2014</w:t>
      </w:r>
      <w:r>
        <w:rPr>
          <w:noProof/>
        </w:rPr>
        <w:tab/>
      </w:r>
      <w:r>
        <w:rPr>
          <w:noProof/>
        </w:rPr>
        <w:fldChar w:fldCharType="begin"/>
      </w:r>
      <w:r>
        <w:rPr>
          <w:noProof/>
        </w:rPr>
        <w:instrText xml:space="preserve"> PAGEREF _Toc487657535 \h </w:instrText>
      </w:r>
      <w:r>
        <w:rPr>
          <w:noProof/>
        </w:rPr>
      </w:r>
      <w:r>
        <w:rPr>
          <w:noProof/>
        </w:rPr>
        <w:fldChar w:fldCharType="separate"/>
      </w:r>
      <w:r w:rsidR="00991114">
        <w:rPr>
          <w:noProof/>
        </w:rPr>
        <w:t>17</w:t>
      </w:r>
      <w:r>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Figure 6:</w:t>
      </w:r>
      <w:r w:rsidR="000E0DC6">
        <w:rPr>
          <w:noProof/>
        </w:rPr>
        <w:tab/>
      </w:r>
      <w:r>
        <w:rPr>
          <w:noProof/>
        </w:rPr>
        <w:t>Percentage of patients with fractured neck of femur that teams managed using ERAS principles, November 2013 to December 2014</w:t>
      </w:r>
      <w:r>
        <w:rPr>
          <w:noProof/>
        </w:rPr>
        <w:tab/>
      </w:r>
      <w:r>
        <w:rPr>
          <w:noProof/>
        </w:rPr>
        <w:fldChar w:fldCharType="begin"/>
      </w:r>
      <w:r>
        <w:rPr>
          <w:noProof/>
        </w:rPr>
        <w:instrText xml:space="preserve"> PAGEREF _Toc487657536 \h </w:instrText>
      </w:r>
      <w:r>
        <w:rPr>
          <w:noProof/>
        </w:rPr>
      </w:r>
      <w:r>
        <w:rPr>
          <w:noProof/>
        </w:rPr>
        <w:fldChar w:fldCharType="separate"/>
      </w:r>
      <w:r w:rsidR="00991114">
        <w:rPr>
          <w:noProof/>
        </w:rPr>
        <w:t>18</w:t>
      </w:r>
      <w:r>
        <w:rPr>
          <w:noProof/>
        </w:rPr>
        <w:fldChar w:fldCharType="end"/>
      </w:r>
    </w:p>
    <w:p w:rsidR="003A5FEA" w:rsidRDefault="003A5FEA" w:rsidP="003A5FEA">
      <w:r>
        <w:fldChar w:fldCharType="end"/>
      </w:r>
    </w:p>
    <w:p w:rsidR="007422B0" w:rsidRDefault="007422B0" w:rsidP="003A5FEA">
      <w:pPr>
        <w:sectPr w:rsidR="007422B0" w:rsidSect="003B5B24">
          <w:headerReference w:type="default" r:id="rId14"/>
          <w:footerReference w:type="even" r:id="rId15"/>
          <w:footerReference w:type="default" r:id="rId16"/>
          <w:pgSz w:w="11907" w:h="16840" w:code="9"/>
          <w:pgMar w:top="851" w:right="1134" w:bottom="1276" w:left="1134" w:header="284" w:footer="567" w:gutter="284"/>
          <w:pgNumType w:fmt="lowerRoman"/>
          <w:cols w:space="720"/>
        </w:sectPr>
      </w:pPr>
    </w:p>
    <w:p w:rsidR="003B5B24" w:rsidRPr="00021EAE" w:rsidRDefault="003B5B24" w:rsidP="003B5B24">
      <w:pPr>
        <w:spacing w:before="3000"/>
        <w:rPr>
          <w:sz w:val="36"/>
          <w:szCs w:val="36"/>
          <w:lang w:eastAsia="en-NZ"/>
        </w:rPr>
      </w:pPr>
      <w:r w:rsidRPr="00021EAE">
        <w:rPr>
          <w:sz w:val="36"/>
          <w:szCs w:val="36"/>
          <w:lang w:eastAsia="en-NZ"/>
        </w:rPr>
        <w:lastRenderedPageBreak/>
        <w:t>As demands on our health system grow we need to build efficient systems that maximise efficiency and use resources wisely while providing the highest standard of care and safety for our patients.</w:t>
      </w:r>
    </w:p>
    <w:p w:rsidR="003B5B24" w:rsidRPr="00021EAE" w:rsidRDefault="003B5B24" w:rsidP="003B5B24">
      <w:pPr>
        <w:rPr>
          <w:sz w:val="36"/>
          <w:szCs w:val="36"/>
          <w:lang w:eastAsia="en-NZ"/>
        </w:rPr>
      </w:pPr>
    </w:p>
    <w:p w:rsidR="003B5B24" w:rsidRPr="00021EAE" w:rsidRDefault="003B5B24" w:rsidP="003B5B24">
      <w:pPr>
        <w:rPr>
          <w:sz w:val="36"/>
          <w:szCs w:val="36"/>
          <w:lang w:eastAsia="en-NZ"/>
        </w:rPr>
      </w:pPr>
      <w:r w:rsidRPr="00021EAE">
        <w:rPr>
          <w:sz w:val="36"/>
          <w:szCs w:val="36"/>
          <w:lang w:eastAsia="en-NZ"/>
        </w:rPr>
        <w:t>Enhanced Recovery after Surgery (ERAS) is a multi-modal, evidence-based approach to patient care evidenced to improve clinical outcomes, productivity and patient experience.</w:t>
      </w:r>
    </w:p>
    <w:p w:rsidR="003B5B24" w:rsidRPr="00021EAE" w:rsidRDefault="003B5B24" w:rsidP="003B5B24">
      <w:pPr>
        <w:rPr>
          <w:sz w:val="36"/>
          <w:szCs w:val="36"/>
          <w:lang w:eastAsia="en-NZ"/>
        </w:rPr>
      </w:pPr>
    </w:p>
    <w:p w:rsidR="003B5B24" w:rsidRPr="00021EAE" w:rsidRDefault="003B5B24" w:rsidP="003B5B24">
      <w:pPr>
        <w:spacing w:before="600"/>
        <w:rPr>
          <w:sz w:val="28"/>
          <w:szCs w:val="28"/>
          <w:lang w:eastAsia="en-NZ"/>
        </w:rPr>
      </w:pPr>
      <w:r w:rsidRPr="00021EAE">
        <w:rPr>
          <w:sz w:val="28"/>
          <w:szCs w:val="28"/>
          <w:lang w:eastAsia="en-NZ"/>
        </w:rPr>
        <w:t>Jacob Munro</w:t>
      </w:r>
    </w:p>
    <w:p w:rsidR="003B5B24" w:rsidRPr="00021EAE" w:rsidRDefault="003B5B24" w:rsidP="003B5B24">
      <w:pPr>
        <w:rPr>
          <w:sz w:val="28"/>
          <w:szCs w:val="28"/>
          <w:lang w:eastAsia="en-NZ"/>
        </w:rPr>
      </w:pPr>
    </w:p>
    <w:p w:rsidR="003B5B24" w:rsidRPr="00021EAE" w:rsidRDefault="003B5B24" w:rsidP="003B5B24">
      <w:pPr>
        <w:rPr>
          <w:sz w:val="28"/>
          <w:szCs w:val="28"/>
          <w:lang w:eastAsia="en-NZ"/>
        </w:rPr>
      </w:pPr>
      <w:r w:rsidRPr="00021EAE">
        <w:rPr>
          <w:sz w:val="28"/>
          <w:szCs w:val="28"/>
          <w:lang w:eastAsia="en-NZ"/>
        </w:rPr>
        <w:t>Orthopaedic Surgeon</w:t>
      </w:r>
    </w:p>
    <w:p w:rsidR="003B5B24" w:rsidRPr="00021EAE" w:rsidRDefault="003B5B24" w:rsidP="003B5B24">
      <w:pPr>
        <w:rPr>
          <w:sz w:val="28"/>
          <w:szCs w:val="28"/>
          <w:lang w:eastAsia="en-NZ"/>
        </w:rPr>
      </w:pPr>
      <w:r w:rsidRPr="00021EAE">
        <w:rPr>
          <w:sz w:val="28"/>
          <w:szCs w:val="28"/>
          <w:lang w:eastAsia="en-NZ"/>
        </w:rPr>
        <w:t>Auckland District Health Board</w:t>
      </w:r>
    </w:p>
    <w:p w:rsidR="003B5B24" w:rsidRPr="00021EAE" w:rsidRDefault="003B5B24" w:rsidP="003B5B24">
      <w:pPr>
        <w:rPr>
          <w:sz w:val="28"/>
          <w:szCs w:val="28"/>
          <w:lang w:eastAsia="en-NZ"/>
        </w:rPr>
      </w:pPr>
    </w:p>
    <w:p w:rsidR="003B5B24" w:rsidRPr="00021EAE" w:rsidRDefault="003B5B24" w:rsidP="003B5B24">
      <w:pPr>
        <w:rPr>
          <w:sz w:val="28"/>
          <w:szCs w:val="28"/>
          <w:lang w:eastAsia="en-NZ"/>
        </w:rPr>
      </w:pPr>
      <w:r w:rsidRPr="00021EAE">
        <w:rPr>
          <w:sz w:val="28"/>
          <w:szCs w:val="28"/>
          <w:lang w:eastAsia="en-NZ"/>
        </w:rPr>
        <w:t>Clinical Leader</w:t>
      </w:r>
    </w:p>
    <w:p w:rsidR="003B5B24" w:rsidRPr="00021EAE" w:rsidRDefault="003B5B24" w:rsidP="003B5B24">
      <w:pPr>
        <w:rPr>
          <w:sz w:val="28"/>
          <w:szCs w:val="28"/>
          <w:lang w:eastAsia="en-NZ"/>
        </w:rPr>
      </w:pPr>
      <w:r w:rsidRPr="00021EAE">
        <w:rPr>
          <w:sz w:val="28"/>
          <w:szCs w:val="28"/>
          <w:lang w:eastAsia="en-NZ"/>
        </w:rPr>
        <w:t>National Orthopaedic ERAS Collaborative</w:t>
      </w:r>
    </w:p>
    <w:p w:rsidR="003B5B24" w:rsidRPr="00021EAE" w:rsidRDefault="003B5B24" w:rsidP="003B5B24">
      <w:pPr>
        <w:rPr>
          <w:sz w:val="28"/>
          <w:szCs w:val="28"/>
          <w:lang w:eastAsia="en-NZ"/>
        </w:rPr>
      </w:pPr>
    </w:p>
    <w:p w:rsidR="003B5B24" w:rsidRPr="00021EAE" w:rsidRDefault="003B5B24" w:rsidP="003B5B24">
      <w:pPr>
        <w:rPr>
          <w:sz w:val="28"/>
          <w:szCs w:val="28"/>
        </w:rPr>
      </w:pPr>
      <w:r w:rsidRPr="00021EAE">
        <w:rPr>
          <w:sz w:val="28"/>
          <w:szCs w:val="28"/>
          <w:lang w:eastAsia="en-NZ"/>
        </w:rPr>
        <w:t>June 2017</w:t>
      </w:r>
    </w:p>
    <w:p w:rsidR="007422B0" w:rsidRDefault="00C63E2F" w:rsidP="003A5FEA">
      <w:r>
        <w:t xml:space="preserve"> </w:t>
      </w:r>
    </w:p>
    <w:p w:rsidR="003B5B24" w:rsidRDefault="003B5B24" w:rsidP="003A5FEA"/>
    <w:p w:rsidR="007422B0" w:rsidRDefault="007422B0" w:rsidP="003A5FEA">
      <w:pPr>
        <w:sectPr w:rsidR="007422B0" w:rsidSect="00021EAE">
          <w:footerReference w:type="even" r:id="rId17"/>
          <w:pgSz w:w="11907" w:h="16840" w:code="9"/>
          <w:pgMar w:top="851" w:right="1134" w:bottom="1276" w:left="1134" w:header="284" w:footer="567" w:gutter="284"/>
          <w:pgNumType w:fmt="lowerRoman"/>
          <w:cols w:space="720"/>
        </w:sectPr>
      </w:pPr>
    </w:p>
    <w:p w:rsidR="00C86248" w:rsidRDefault="00455CC9" w:rsidP="00455CC9">
      <w:pPr>
        <w:pStyle w:val="Heading1"/>
      </w:pPr>
      <w:bookmarkStart w:id="4" w:name="_Toc487657544"/>
      <w:r>
        <w:lastRenderedPageBreak/>
        <w:t>Executive summary</w:t>
      </w:r>
      <w:bookmarkEnd w:id="4"/>
    </w:p>
    <w:p w:rsidR="00021EAE" w:rsidRDefault="00021EAE" w:rsidP="00021EAE">
      <w:r>
        <w:t>The National Orthopaedic Enhanced Recovery after Surgery (ERAS) Quality Improvement Collaborative took place between November 2013 and March 2015. The 18 participating district health boards (DHBs) implemented ERAS principles for people having elective hip and knee replacement and acute patients with fractured neck of femur.</w:t>
      </w:r>
    </w:p>
    <w:p w:rsidR="00021EAE" w:rsidRDefault="00021EAE" w:rsidP="00021EAE"/>
    <w:p w:rsidR="00021EAE" w:rsidRDefault="00021EAE" w:rsidP="00021EAE">
      <w:r>
        <w:t>ERAS is an evidence-informed multi-modal approach that aims to ensure patients are in the best possible condition for surgery and receive the best possible care during and after their surgery. The principles of ERAS are centred on delivery of best practice for patients at each step of the patient journey, from initial consultation through to pre and post-surgery, rehabilitation and longer-term follow-up.</w:t>
      </w:r>
    </w:p>
    <w:p w:rsidR="00021EAE" w:rsidRDefault="00021EAE" w:rsidP="00021EAE"/>
    <w:p w:rsidR="00021EAE" w:rsidRDefault="00021EAE" w:rsidP="00021EAE">
      <w:r>
        <w:t>Most teams chose to focus on applying ERAS principles to the elective pathway before starting on the acute pathway. For this reason, teams tended to use principles related to the elective pathway more comprehensively.</w:t>
      </w:r>
    </w:p>
    <w:p w:rsidR="00021EAE" w:rsidRDefault="00021EAE" w:rsidP="00021EAE"/>
    <w:p w:rsidR="00021EAE" w:rsidRDefault="00021EAE" w:rsidP="00021EAE">
      <w:r>
        <w:t>The findings of this collaborative support the theory that patients who receive care according to ERAS principles have better clinical outcomes and better experiences of care. More people having total joint arthroplasty are now receiving evidence-based, patient-centred care, resulting in an improved patient experience and a shorter hospital stay but without increasing post-operative complications or acute readmissions.</w:t>
      </w:r>
    </w:p>
    <w:p w:rsidR="00021EAE" w:rsidRDefault="00021EAE" w:rsidP="00021EAE"/>
    <w:p w:rsidR="00021EAE" w:rsidRDefault="00021EAE" w:rsidP="00021EAE">
      <w:r>
        <w:t>Similarly, acute patients with fractured neck of femur and their families are better informed about the care patients will receive. Patients are being prepared and taken to surgery sooner and mobilised earlier post-operatively. When these practices are combined with other ERAS principles such as adopting agreed analgesic and anaesthetic regimes, patients recover sooner and have lower post-operative morbidity.</w:t>
      </w:r>
    </w:p>
    <w:p w:rsidR="00021EAE" w:rsidRDefault="00021EAE" w:rsidP="00021EAE"/>
    <w:p w:rsidR="00021EAE" w:rsidRDefault="00021EAE" w:rsidP="00021EAE">
      <w:r>
        <w:t>Hip replacement, knee replacement and fractured neck of femur patients all have significantly shorter lengths of stay and fewer complications and blood transfusions on average.</w:t>
      </w:r>
    </w:p>
    <w:p w:rsidR="00021EAE" w:rsidRDefault="00021EAE" w:rsidP="00021EAE"/>
    <w:p w:rsidR="00021EAE" w:rsidRDefault="00021EAE" w:rsidP="00021EAE">
      <w:r>
        <w:t>It is difficult to conclude that the ERAS collaborative was the sole cause of these improvements given that five-year hospital trends suggest service in all of these areas was improving before the collaborative began. Nevertheless, the results show that following ERAS principles at least maintained or may well have strengthened the pre-existing trends towards better care.</w:t>
      </w:r>
    </w:p>
    <w:p w:rsidR="00021EAE" w:rsidRDefault="00021EAE" w:rsidP="00021EAE"/>
    <w:p w:rsidR="00021EAE" w:rsidRDefault="00021EAE" w:rsidP="00021EAE">
      <w:r>
        <w:t>The 18 participating DHB teams also improved their knowledge of leading a change programme and their capability to do so by using the Institute for Healthcare Improvement</w:t>
      </w:r>
      <w:r w:rsidR="00847BFC">
        <w:t>’</w:t>
      </w:r>
      <w:r>
        <w:t>s Breakthrough Series (BTS) collaborative methodology.</w:t>
      </w:r>
    </w:p>
    <w:p w:rsidR="00021EAE" w:rsidRDefault="00021EAE" w:rsidP="00021EAE"/>
    <w:p w:rsidR="00021EAE" w:rsidRDefault="00021EAE" w:rsidP="00021EAE">
      <w:r>
        <w:t>The BTS methodology provided a robust and comprehensive framework to support a successful national improvement programme. Given the relatively short timeframe for the ERAS collaborative, (approximately 16 months), improvements to patient care have been substantial in all participating DHBs. These improvements have provided a platform for teams to continue to build from in acute and elective services. Successes in orthopaedics have already led some DHBs to adopt ERAS principles in other specialties.</w:t>
      </w:r>
    </w:p>
    <w:p w:rsidR="00021EAE" w:rsidRDefault="00021EAE" w:rsidP="00021EAE"/>
    <w:p w:rsidR="00021EAE" w:rsidRDefault="00021EAE" w:rsidP="00F9690A">
      <w:pPr>
        <w:keepLines/>
      </w:pPr>
      <w:r>
        <w:lastRenderedPageBreak/>
        <w:t>Patient experience is increasingly recognised as one of the fundamental pillars of quality in health care alongside clinical effectiveness and patient safety.</w:t>
      </w:r>
      <w:r w:rsidR="00847BFC">
        <w:t xml:space="preserve"> </w:t>
      </w:r>
      <w:r>
        <w:t>Participating teams adopted a range of strategies to engage with consumers throughout the ERAS collaborative. Strategies varied, and included having consumers on their project team, participating in the National Learning Sessions, presenting to groups about their experience and developing surveys to get direct patient feedback on their experience.</w:t>
      </w:r>
    </w:p>
    <w:p w:rsidR="00021EAE" w:rsidRDefault="00021EAE" w:rsidP="00021EAE"/>
    <w:p w:rsidR="00021EAE" w:rsidRDefault="00021EAE" w:rsidP="00021EAE">
      <w:r>
        <w:t>Some teams experienced challenges in managing business as usual and the competing demands of introducing multiple improvements across different teams and departments. For this reason, not all of the ERAS principles related to acute and elective pathways were able to be adopted.</w:t>
      </w:r>
    </w:p>
    <w:p w:rsidR="00021EAE" w:rsidRDefault="00021EAE" w:rsidP="00021EAE"/>
    <w:p w:rsidR="00021EAE" w:rsidRDefault="00021EAE" w:rsidP="00021EAE">
      <w:r>
        <w:t>Considering the programme</w:t>
      </w:r>
      <w:r w:rsidR="00847BFC">
        <w:t>’</w:t>
      </w:r>
      <w:r>
        <w:t>s impact on patient care and clinical outcomes, along with the budget allocated to the programme, the Ministry of Health is satisfied that the programme was successful and provided value for money.</w:t>
      </w:r>
    </w:p>
    <w:p w:rsidR="00021EAE" w:rsidRDefault="00021EAE" w:rsidP="00021EAE"/>
    <w:p w:rsidR="00021EAE" w:rsidRDefault="00021EAE" w:rsidP="00021EAE">
      <w:pPr>
        <w:pStyle w:val="Heading2"/>
      </w:pPr>
      <w:bookmarkStart w:id="5" w:name="_Toc487657545"/>
      <w:r>
        <w:t>Achievements</w:t>
      </w:r>
      <w:bookmarkEnd w:id="5"/>
    </w:p>
    <w:p w:rsidR="00021EAE" w:rsidRDefault="00021EAE" w:rsidP="00021EAE">
      <w:r>
        <w:t>This was the first nationally led quality improvement collaborative in New Zealand focused on patients who are having elective and acute orthopaedic surgery. Eighteen DHBs participated in the collaborative, implementing ERAS principles and making significant improvements in clinical practice and the organisation of patient care. These improvements were a direct result of strong clinical leadership, multidisciplinary collaboration and engagement with patients and their families, management and front-line staff across multiple departments and teams.</w:t>
      </w:r>
    </w:p>
    <w:p w:rsidR="00021EAE" w:rsidRDefault="00021EAE" w:rsidP="00021EAE"/>
    <w:p w:rsidR="00021EAE" w:rsidRDefault="00021EAE" w:rsidP="00021EAE">
      <w:r>
        <w:t>The following is a summary of achievements made throughout the collaborative to improve patients</w:t>
      </w:r>
      <w:r w:rsidR="00847BFC">
        <w:t>’</w:t>
      </w:r>
      <w:r>
        <w:t xml:space="preserve"> quality of care, safety and experience in addition to reducing costs.</w:t>
      </w:r>
    </w:p>
    <w:p w:rsidR="00021EAE" w:rsidRDefault="00021EAE" w:rsidP="00021EAE">
      <w:pPr>
        <w:pStyle w:val="Bullet"/>
      </w:pPr>
      <w:r>
        <w:t>The average length of hospital stay fell from 4.63 to 4.05 days for hip replacement surgery and from 5.00 days to 4.29 days for knee replacement surgery, providing a nominal saving of $1,804,725 in costs.</w:t>
      </w:r>
    </w:p>
    <w:p w:rsidR="00021EAE" w:rsidRDefault="00021EAE" w:rsidP="00021EAE">
      <w:pPr>
        <w:pStyle w:val="Bullet"/>
      </w:pPr>
      <w:r>
        <w:t>The number of blood transfusions fell from 13.9 to 9.2 percent for patients having hip replacements, from 17.8 to 5.5 percent for patients having knee replacements and from 31.9 to 27.5 percent for patients with fractured neck of femur, providing a nominal saving of $515,607 in costs.</w:t>
      </w:r>
    </w:p>
    <w:p w:rsidR="00021EAE" w:rsidRDefault="00021EAE" w:rsidP="00021EAE">
      <w:pPr>
        <w:pStyle w:val="Bullet"/>
      </w:pPr>
      <w:r>
        <w:t>The proportion of patients who were mobilised within 24 hours of surgery increased from about 20 percent to an average of 70 percent for patients having hip and knee replacements and from about 22 to 33 percent for patients with fractured neck of femur.</w:t>
      </w:r>
    </w:p>
    <w:p w:rsidR="00021EAE" w:rsidRDefault="00021EAE" w:rsidP="00021EAE">
      <w:pPr>
        <w:pStyle w:val="Bullet"/>
      </w:pPr>
      <w:r>
        <w:t>The number of patients with fractured neck of femur who were operated on within 48 hours of admission to hospital increased from 82 to 85 percent.</w:t>
      </w:r>
    </w:p>
    <w:p w:rsidR="00021EAE" w:rsidRDefault="00021EAE" w:rsidP="00021EAE">
      <w:pPr>
        <w:pStyle w:val="Bullet"/>
      </w:pPr>
      <w:r>
        <w:t>More patients having hip and knee replacement surgery received comprehensive pre-operative education. As a result, they knew what to expect when they went in for surgery and what would be expected of them.</w:t>
      </w:r>
    </w:p>
    <w:p w:rsidR="00021EAE" w:rsidRDefault="00021EAE" w:rsidP="00021EAE">
      <w:pPr>
        <w:pStyle w:val="Bullet"/>
      </w:pPr>
      <w:r>
        <w:t>Clinicians from a range of specialties – including anaesthetics, emergency department, health of older people and orthopaedics – worked together on this collaborative to incorporate ERAS principles into their practice and improve the delivery of patient care.</w:t>
      </w:r>
    </w:p>
    <w:p w:rsidR="00021EAE" w:rsidRDefault="00021EAE" w:rsidP="00021EAE">
      <w:pPr>
        <w:pStyle w:val="Bullet"/>
      </w:pPr>
      <w:r>
        <w:t>Over 300 health care professionals – including nurses, doctors, pharmacists, physiotherapists and occupational therapists – attended workshops to learn about ERAS and share their achievements as part of the ERAS Quality Improvement Collaborative.</w:t>
      </w:r>
    </w:p>
    <w:p w:rsidR="00021EAE" w:rsidRDefault="00021EAE" w:rsidP="00021EAE">
      <w:pPr>
        <w:pStyle w:val="Bullet"/>
      </w:pPr>
      <w:r>
        <w:t>Teams became more capable, confident and willing to take on other quality improvement initiatives. Teams were supported to engage with consumers to improve safety, patient care and clinical outcomes.</w:t>
      </w:r>
    </w:p>
    <w:p w:rsidR="00021EAE" w:rsidRDefault="00021EAE" w:rsidP="00021EAE">
      <w:pPr>
        <w:pStyle w:val="Heading1"/>
      </w:pPr>
      <w:bookmarkStart w:id="6" w:name="_Toc487657546"/>
      <w:r>
        <w:lastRenderedPageBreak/>
        <w:t>Considerations for future service improvement initiatives</w:t>
      </w:r>
      <w:bookmarkEnd w:id="6"/>
    </w:p>
    <w:p w:rsidR="00021EAE" w:rsidRDefault="00021EAE" w:rsidP="00021EAE">
      <w:pPr>
        <w:pStyle w:val="Heading2"/>
      </w:pPr>
      <w:bookmarkStart w:id="7" w:name="_Toc487657547"/>
      <w:r>
        <w:t>Integrate ERAS principles into business as usual</w:t>
      </w:r>
      <w:bookmarkEnd w:id="7"/>
    </w:p>
    <w:p w:rsidR="00021EAE" w:rsidRDefault="00021EAE" w:rsidP="008F30A2">
      <w:pPr>
        <w:spacing w:before="240"/>
        <w:ind w:left="567" w:hanging="567"/>
      </w:pPr>
      <w:r>
        <w:t>1.</w:t>
      </w:r>
      <w:r>
        <w:tab/>
        <w:t>The evidence from this ERAS Quality Improvement Collaborative shows that improvements have been achieved in clinical outcomes, patient experience, reduced cost</w:t>
      </w:r>
      <w:r w:rsidR="002A7F9D">
        <w:t xml:space="preserve">s and length of hospital stay. </w:t>
      </w:r>
      <w:r>
        <w:t>To extend these benefits to a broader range of patients and services, surgical specialties should give consideration to adopting ERAS principles and protocols for commonly</w:t>
      </w:r>
      <w:r w:rsidR="008F30A2">
        <w:t xml:space="preserve"> performed surgical procedures.</w:t>
      </w:r>
    </w:p>
    <w:p w:rsidR="00021EAE" w:rsidRDefault="00021EAE" w:rsidP="008F30A2">
      <w:pPr>
        <w:spacing w:before="240"/>
        <w:ind w:left="567" w:hanging="567"/>
      </w:pPr>
      <w:r>
        <w:t>2.</w:t>
      </w:r>
      <w:r>
        <w:tab/>
        <w:t>Having well-respected, knowledgeable and influential clinical leaders that support their teams improvement efforts has been shown to be invaluable. In the future, all service and quality improvement initiatives that impact patient care should have appropriate clinical leadership.</w:t>
      </w:r>
    </w:p>
    <w:p w:rsidR="00021EAE" w:rsidRDefault="00021EAE" w:rsidP="008F30A2">
      <w:pPr>
        <w:spacing w:before="240"/>
        <w:ind w:left="567" w:hanging="567"/>
      </w:pPr>
      <w:r>
        <w:t>3.</w:t>
      </w:r>
      <w:r>
        <w:tab/>
        <w:t>In the planning stages of all improvement initiatives, strategies need to be incorporated that improve communication and develop partnerships with patients and their families, with the goal of improving patie</w:t>
      </w:r>
      <w:r w:rsidR="008F30A2">
        <w:t>nt safety and quality of care.</w:t>
      </w:r>
    </w:p>
    <w:p w:rsidR="00021EAE" w:rsidRDefault="00021EAE" w:rsidP="008F30A2">
      <w:pPr>
        <w:spacing w:before="240"/>
        <w:ind w:left="567" w:hanging="567"/>
      </w:pPr>
      <w:r>
        <w:t>4.</w:t>
      </w:r>
      <w:r>
        <w:tab/>
        <w:t xml:space="preserve">The level of achievements in each team participating in this collaborative depended on their specific characteristics, culture, resources, capabilities, willingness and </w:t>
      </w:r>
      <w:r w:rsidR="00847BFC">
        <w:t>‘</w:t>
      </w:r>
      <w:r>
        <w:t>readiness</w:t>
      </w:r>
      <w:r w:rsidR="00847BFC">
        <w:t>’</w:t>
      </w:r>
      <w:r>
        <w:t xml:space="preserve"> to adopt ERAS principles. Before embarking on new initiatives, careful analysis is needed on the readiness, capabilities, capacity and commitment of those who will be required to be involved.</w:t>
      </w:r>
    </w:p>
    <w:p w:rsidR="00021EAE" w:rsidRDefault="00021EAE" w:rsidP="008F30A2">
      <w:pPr>
        <w:spacing w:before="240"/>
        <w:ind w:left="567" w:hanging="567"/>
      </w:pPr>
      <w:r>
        <w:t>5.</w:t>
      </w:r>
      <w:r>
        <w:tab/>
        <w:t>Education about ERAS should be more wide</w:t>
      </w:r>
      <w:r w:rsidR="008F30A2">
        <w:t xml:space="preserve">ly available for health staff. </w:t>
      </w:r>
      <w:r>
        <w:t>The aim is to enable surgical specialties to extend their knowledge about ERAS, enabling it to become a core part of their practice. The health sector already has knowledge, expertise and capability to build on to make integration of ERAS principles business as usual.</w:t>
      </w:r>
    </w:p>
    <w:p w:rsidR="00455CC9" w:rsidRDefault="00021EAE" w:rsidP="008F30A2">
      <w:pPr>
        <w:spacing w:before="240"/>
        <w:ind w:left="567" w:hanging="567"/>
      </w:pPr>
      <w:r>
        <w:t>6.</w:t>
      </w:r>
      <w:r>
        <w:tab/>
        <w:t xml:space="preserve">The BTS methodology has been shown to be an appropriate and robust tool to support </w:t>
      </w:r>
      <w:r w:rsidR="008F30A2">
        <w:t xml:space="preserve">teams to improve patient care. </w:t>
      </w:r>
      <w:r>
        <w:t>When planning future improvement initiatives, consideration should be given to utilising this approach as a fr</w:t>
      </w:r>
      <w:r w:rsidR="008F30A2">
        <w:t>amework to support improvement.</w:t>
      </w:r>
    </w:p>
    <w:p w:rsidR="00021EAE" w:rsidRDefault="00021EAE" w:rsidP="0086388B"/>
    <w:p w:rsidR="00C86248" w:rsidRDefault="00C86248">
      <w:pPr>
        <w:sectPr w:rsidR="00C86248" w:rsidSect="00021EAE">
          <w:footerReference w:type="even" r:id="rId18"/>
          <w:footerReference w:type="default" r:id="rId19"/>
          <w:pgSz w:w="11907" w:h="16840" w:code="9"/>
          <w:pgMar w:top="851" w:right="1134" w:bottom="1276" w:left="1134" w:header="284" w:footer="567" w:gutter="284"/>
          <w:pgNumType w:fmt="lowerRoman"/>
          <w:cols w:space="720"/>
        </w:sectPr>
      </w:pPr>
    </w:p>
    <w:p w:rsidR="008C2973" w:rsidRDefault="00032C0A" w:rsidP="0086388B">
      <w:pPr>
        <w:pStyle w:val="Heading1"/>
      </w:pPr>
      <w:bookmarkStart w:id="8" w:name="_Toc487657548"/>
      <w:r>
        <w:lastRenderedPageBreak/>
        <w:t>Introduction</w:t>
      </w:r>
      <w:bookmarkEnd w:id="8"/>
    </w:p>
    <w:p w:rsidR="00847BFC" w:rsidRDefault="003A4FE2" w:rsidP="00661047">
      <w:r w:rsidRPr="00E55BDC">
        <w:t xml:space="preserve">This is an evaluation report on the </w:t>
      </w:r>
      <w:r>
        <w:t xml:space="preserve">National Orthopaedic </w:t>
      </w:r>
      <w:r w:rsidRPr="00E55BDC">
        <w:t xml:space="preserve">Enhanced Recovery after Surgery (ERAS) Quality Improvement Collaborative that </w:t>
      </w:r>
      <w:r>
        <w:t xml:space="preserve">took place between </w:t>
      </w:r>
      <w:r w:rsidRPr="00E55BDC">
        <w:t xml:space="preserve">November 2013 </w:t>
      </w:r>
      <w:r>
        <w:t xml:space="preserve">and </w:t>
      </w:r>
      <w:r w:rsidRPr="00E55BDC">
        <w:t>March 2015.</w:t>
      </w:r>
    </w:p>
    <w:p w:rsidR="003A4FE2" w:rsidRPr="00E55BDC" w:rsidRDefault="003A4FE2" w:rsidP="00661047"/>
    <w:p w:rsidR="00847BFC" w:rsidRDefault="003A4FE2" w:rsidP="00661047">
      <w:r w:rsidRPr="00E55BDC">
        <w:t xml:space="preserve">This report describes the collaborative approach, achievements and outcomes of </w:t>
      </w:r>
      <w:r>
        <w:t>applying</w:t>
      </w:r>
      <w:r w:rsidRPr="00E55BDC">
        <w:t xml:space="preserve"> ERAS principles </w:t>
      </w:r>
      <w:r>
        <w:t>with</w:t>
      </w:r>
      <w:r w:rsidRPr="00E55BDC">
        <w:t xml:space="preserve"> people having elective hip and knee replacement</w:t>
      </w:r>
      <w:r>
        <w:t>s</w:t>
      </w:r>
      <w:r w:rsidRPr="00E55BDC">
        <w:t xml:space="preserve"> and people with acute hip fractures. It also makes recommendations based on learning from the collaborative that health organisations, departments and professionals might consider when making future service improvement initiatives and when adopting</w:t>
      </w:r>
      <w:r>
        <w:t xml:space="preserve"> </w:t>
      </w:r>
      <w:r w:rsidRPr="00E55BDC">
        <w:t xml:space="preserve">ERAS </w:t>
      </w:r>
      <w:r>
        <w:t xml:space="preserve">principles </w:t>
      </w:r>
      <w:r w:rsidRPr="00E55BDC">
        <w:t>in general.</w:t>
      </w:r>
    </w:p>
    <w:p w:rsidR="003A4FE2" w:rsidRPr="00E55BDC" w:rsidRDefault="003A4FE2" w:rsidP="00661047"/>
    <w:p w:rsidR="003A4FE2" w:rsidRDefault="003A4FE2" w:rsidP="00661047">
      <w:r w:rsidRPr="00E55BDC">
        <w:t>The purpose of the evaluation was to decide</w:t>
      </w:r>
      <w:r w:rsidRPr="00E55BDC" w:rsidDel="00835A14">
        <w:t xml:space="preserve"> </w:t>
      </w:r>
      <w:r w:rsidRPr="00E55BDC">
        <w:t>whether:</w:t>
      </w:r>
    </w:p>
    <w:p w:rsidR="003A4FE2" w:rsidRPr="00E55BDC" w:rsidRDefault="003A4FE2" w:rsidP="00661047">
      <w:pPr>
        <w:pStyle w:val="Bullet"/>
      </w:pPr>
      <w:r>
        <w:t>t</w:t>
      </w:r>
      <w:r w:rsidRPr="00E55BDC">
        <w:t xml:space="preserve">he </w:t>
      </w:r>
      <w:r>
        <w:t xml:space="preserve">National Orthopaedic </w:t>
      </w:r>
      <w:r w:rsidRPr="00E55BDC">
        <w:t>ERAS Quality Improvement Collaborative achieved its aims and objectives</w:t>
      </w:r>
    </w:p>
    <w:p w:rsidR="003A4FE2" w:rsidRPr="00E55BDC" w:rsidRDefault="003A4FE2" w:rsidP="00661047">
      <w:pPr>
        <w:pStyle w:val="Bullet"/>
      </w:pPr>
      <w:r>
        <w:t>t</w:t>
      </w:r>
      <w:r w:rsidRPr="00E55BDC">
        <w:t>he</w:t>
      </w:r>
      <w:r w:rsidRPr="00E55BDC">
        <w:rPr>
          <w:rFonts w:cs="Arial"/>
        </w:rPr>
        <w:t xml:space="preserve"> Institute for Healthcare Improvement</w:t>
      </w:r>
      <w:r w:rsidR="00847BFC">
        <w:rPr>
          <w:rFonts w:cs="Arial"/>
        </w:rPr>
        <w:t>’</w:t>
      </w:r>
      <w:r>
        <w:rPr>
          <w:rFonts w:cs="Arial"/>
        </w:rPr>
        <w:t>s</w:t>
      </w:r>
      <w:r w:rsidRPr="00E55BDC">
        <w:rPr>
          <w:rFonts w:cs="Arial"/>
        </w:rPr>
        <w:t xml:space="preserve"> Breakthrough Series</w:t>
      </w:r>
      <w:r w:rsidRPr="00E55BDC">
        <w:t xml:space="preserve"> (BTS) </w:t>
      </w:r>
      <w:r>
        <w:t>c</w:t>
      </w:r>
      <w:r w:rsidRPr="00E55BDC">
        <w:t>ollaborative methodology is an effective approach for a national quality improvement initiative</w:t>
      </w:r>
    </w:p>
    <w:p w:rsidR="003A4FE2" w:rsidRDefault="003A4FE2" w:rsidP="00661047">
      <w:pPr>
        <w:pStyle w:val="Bullet"/>
      </w:pPr>
      <w:r>
        <w:t>t</w:t>
      </w:r>
      <w:r w:rsidRPr="00E55BDC">
        <w:t>he Ministry of Health</w:t>
      </w:r>
      <w:r w:rsidR="00847BFC">
        <w:t>’</w:t>
      </w:r>
      <w:r w:rsidRPr="00E55BDC">
        <w:t>s investment</w:t>
      </w:r>
      <w:r>
        <w:t xml:space="preserve"> in the ERAS collaborative provided </w:t>
      </w:r>
      <w:r w:rsidRPr="00E55BDC">
        <w:t>value for money</w:t>
      </w:r>
    </w:p>
    <w:p w:rsidR="003A4FE2" w:rsidRPr="00E55BDC" w:rsidRDefault="003A4FE2" w:rsidP="00661047">
      <w:pPr>
        <w:pStyle w:val="Bullet"/>
      </w:pPr>
      <w:r w:rsidRPr="00E55BDC">
        <w:t xml:space="preserve">patients, staff and services benefited </w:t>
      </w:r>
      <w:r>
        <w:t xml:space="preserve">in other ways </w:t>
      </w:r>
      <w:r w:rsidRPr="00E55BDC">
        <w:t>from the ERAS collaborative</w:t>
      </w:r>
      <w:r>
        <w:t>.</w:t>
      </w:r>
    </w:p>
    <w:p w:rsidR="003A4FE2" w:rsidRPr="00E55BDC" w:rsidRDefault="003A4FE2" w:rsidP="00661047"/>
    <w:p w:rsidR="003A4FE2" w:rsidRDefault="003A4FE2" w:rsidP="00661047">
      <w:r w:rsidRPr="00E55BDC">
        <w:t>This evaluation summarises key findings on five domains of the ERAS Quality Improvement Collaborative:</w:t>
      </w:r>
    </w:p>
    <w:p w:rsidR="003A4FE2" w:rsidRPr="00E55BDC" w:rsidRDefault="003A4FE2" w:rsidP="00661047">
      <w:pPr>
        <w:pStyle w:val="Bullet"/>
      </w:pPr>
      <w:r w:rsidRPr="00E55BDC">
        <w:t xml:space="preserve">how widely staff </w:t>
      </w:r>
      <w:r>
        <w:t xml:space="preserve">implemented </w:t>
      </w:r>
      <w:r w:rsidRPr="00E55BDC">
        <w:t>ERAS principle</w:t>
      </w:r>
      <w:r>
        <w:t>s with patients having knee and hip replacements and patients with fractured neck of femur</w:t>
      </w:r>
    </w:p>
    <w:p w:rsidR="003A4FE2" w:rsidRPr="00E55BDC" w:rsidRDefault="003A4FE2" w:rsidP="00661047">
      <w:pPr>
        <w:pStyle w:val="Bullet"/>
      </w:pPr>
      <w:r w:rsidRPr="00E55BDC">
        <w:t>whether clinical outcomes improved – comparing outcomes before, during and after the ERAS collaborative</w:t>
      </w:r>
    </w:p>
    <w:p w:rsidR="003A4FE2" w:rsidRPr="00E55BDC" w:rsidRDefault="003A4FE2" w:rsidP="00661047">
      <w:pPr>
        <w:pStyle w:val="Bullet"/>
      </w:pPr>
      <w:r w:rsidRPr="00E55BDC">
        <w:t>whether the quality improvement collaborative method was successful</w:t>
      </w:r>
    </w:p>
    <w:p w:rsidR="003A4FE2" w:rsidRPr="00E55BDC" w:rsidRDefault="003A4FE2" w:rsidP="00661047">
      <w:pPr>
        <w:pStyle w:val="Bullet"/>
      </w:pPr>
      <w:r w:rsidRPr="00E55BDC">
        <w:t>whether the patient experience improved</w:t>
      </w:r>
    </w:p>
    <w:p w:rsidR="003A4FE2" w:rsidRPr="00E55BDC" w:rsidRDefault="003A4FE2" w:rsidP="00661047">
      <w:pPr>
        <w:pStyle w:val="Bullet"/>
      </w:pPr>
      <w:r w:rsidRPr="00E55BDC">
        <w:t xml:space="preserve">whether </w:t>
      </w:r>
      <w:r>
        <w:t xml:space="preserve">the programme provided </w:t>
      </w:r>
      <w:r w:rsidRPr="00E55BDC">
        <w:t>value for money.</w:t>
      </w:r>
    </w:p>
    <w:p w:rsidR="003A4FE2" w:rsidRPr="00E55BDC" w:rsidRDefault="003A4FE2" w:rsidP="00661047"/>
    <w:p w:rsidR="00847BFC" w:rsidRDefault="003A4FE2" w:rsidP="00661047">
      <w:pPr>
        <w:pStyle w:val="Heading1"/>
      </w:pPr>
      <w:bookmarkStart w:id="9" w:name="_Toc485367183"/>
      <w:bookmarkStart w:id="10" w:name="_Toc487657549"/>
      <w:r w:rsidRPr="00E55BDC">
        <w:lastRenderedPageBreak/>
        <w:t>Background</w:t>
      </w:r>
      <w:bookmarkEnd w:id="9"/>
      <w:bookmarkEnd w:id="10"/>
    </w:p>
    <w:p w:rsidR="003A4FE2" w:rsidRPr="00E55BDC" w:rsidRDefault="003A4FE2" w:rsidP="00661047">
      <w:r w:rsidRPr="00E55BDC">
        <w:t>In Budget 2012</w:t>
      </w:r>
      <w:r>
        <w:t xml:space="preserve"> </w:t>
      </w:r>
      <w:r w:rsidRPr="00E55BDC">
        <w:t>the Government allocated funding to improve elective service delivery by increasing the volume of elective procedures and reducing waiting times for access to elective services. By December 2014 waiting times had fallen from a maximum of six months to four months for first specialist assessment and likewise from a maximum of six months to four months for access to treatment.</w:t>
      </w:r>
    </w:p>
    <w:p w:rsidR="003A4FE2" w:rsidRPr="00E55BDC" w:rsidRDefault="003A4FE2" w:rsidP="00661047"/>
    <w:p w:rsidR="003A4FE2" w:rsidRPr="00E55BDC" w:rsidRDefault="003A4FE2" w:rsidP="00661047">
      <w:r w:rsidRPr="00E55BDC">
        <w:t>A range of strategies contributed to achieving this goal. These included funding innovative models of care</w:t>
      </w:r>
      <w:r>
        <w:t xml:space="preserve"> that resulted in more streamlined patient pathways, </w:t>
      </w:r>
      <w:r w:rsidRPr="00E55BDC">
        <w:t>improvements in booking and scheduling systems, and sustained increases in volumes of procedures performed.</w:t>
      </w:r>
      <w:r w:rsidRPr="00657E5F">
        <w:t xml:space="preserve"> </w:t>
      </w:r>
      <w:r w:rsidRPr="00E55BDC">
        <w:t>Orthopaedics and general surgery received additional support to increase volumes and reduce waiting times.</w:t>
      </w:r>
    </w:p>
    <w:p w:rsidR="003A4FE2" w:rsidRPr="00E55BDC" w:rsidRDefault="003A4FE2" w:rsidP="00661047"/>
    <w:p w:rsidR="003A4FE2" w:rsidRPr="00E55BDC" w:rsidRDefault="003A4FE2" w:rsidP="00661047">
      <w:r w:rsidRPr="00E55BDC">
        <w:t>Historically, in some places orthopaedic services struggled to achieve the Ministry of Health</w:t>
      </w:r>
      <w:r w:rsidR="00847BFC">
        <w:t>’</w:t>
      </w:r>
      <w:r w:rsidRPr="00E55BDC">
        <w:t>s waiting time requirements. One reason for this difficulty is that orthopaedics is one of the largest surgical services, alongside general surgery, and acute demand affect</w:t>
      </w:r>
      <w:r>
        <w:t>s both orthopaedics and general surgery</w:t>
      </w:r>
      <w:r w:rsidRPr="00E55BDC">
        <w:t xml:space="preserve"> more than any other service.</w:t>
      </w:r>
    </w:p>
    <w:p w:rsidR="003A4FE2" w:rsidRPr="00E55BDC" w:rsidRDefault="003A4FE2" w:rsidP="00661047"/>
    <w:p w:rsidR="003A4FE2" w:rsidRPr="00E55BDC" w:rsidRDefault="003A4FE2" w:rsidP="00661047">
      <w:r w:rsidRPr="00E55BDC">
        <w:t>Demand for orthopaedic care has increased and is expected to continue to increase due to longer life expectancies,</w:t>
      </w:r>
      <w:r>
        <w:t xml:space="preserve"> a growing rate of</w:t>
      </w:r>
      <w:r w:rsidRPr="00E55BDC">
        <w:t xml:space="preserve"> musculoskeletal health conditions and a significant rise in the prevalence of obesity. Public expectations for longer, physically active lifestyles have also increased demand for joint replacement surgery.</w:t>
      </w:r>
    </w:p>
    <w:p w:rsidR="003A4FE2" w:rsidRPr="00E55BDC" w:rsidRDefault="003A4FE2" w:rsidP="00661047"/>
    <w:p w:rsidR="00847BFC" w:rsidRDefault="003A4FE2" w:rsidP="00661047">
      <w:r w:rsidRPr="00E55BDC">
        <w:t>A multidisciplinary Expert Advisory Group was formed to explore how improvements in orthopaedic services could be achieved. Its membership included orthopaedic surgeons representing the New Zealand Orthopaedic Association, orthopaedic nurses and managers, musculoskeletal physiotherapists and occupational therapists. Their role was to advise the Ministry of Health on the most effective way</w:t>
      </w:r>
      <w:r>
        <w:t>s reductions in waiting times in orthopaedic services could be achieved.</w:t>
      </w:r>
    </w:p>
    <w:p w:rsidR="003A4FE2" w:rsidRPr="00E55BDC" w:rsidRDefault="003A4FE2" w:rsidP="00661047"/>
    <w:p w:rsidR="00847BFC" w:rsidRDefault="003A4FE2" w:rsidP="00661047">
      <w:r w:rsidRPr="00E55BDC">
        <w:t>The Expert Advisory Group</w:t>
      </w:r>
      <w:r w:rsidRPr="00E55BDC" w:rsidDel="00E1674E">
        <w:t xml:space="preserve"> </w:t>
      </w:r>
      <w:r w:rsidRPr="00E55BDC">
        <w:t xml:space="preserve">recommended adopting </w:t>
      </w:r>
      <w:r>
        <w:t xml:space="preserve">an </w:t>
      </w:r>
      <w:r w:rsidRPr="00E55BDC">
        <w:t>ERAS p</w:t>
      </w:r>
      <w:r>
        <w:t xml:space="preserve">athway </w:t>
      </w:r>
      <w:r w:rsidRPr="00E55BDC">
        <w:t xml:space="preserve">for people needing hip and knee arthroplasty and people with fractured neck of femur. </w:t>
      </w:r>
      <w:r>
        <w:t xml:space="preserve">The group </w:t>
      </w:r>
      <w:r w:rsidRPr="00E55BDC">
        <w:t>considered this approach would improv</w:t>
      </w:r>
      <w:r>
        <w:t xml:space="preserve">e the </w:t>
      </w:r>
      <w:r w:rsidRPr="00E55BDC">
        <w:t>quality of patient care</w:t>
      </w:r>
      <w:r>
        <w:t xml:space="preserve">, </w:t>
      </w:r>
      <w:r w:rsidRPr="00E55BDC">
        <w:t>clinical outcomes</w:t>
      </w:r>
      <w:r>
        <w:t xml:space="preserve"> and contribute to a reduction in </w:t>
      </w:r>
      <w:r w:rsidRPr="00E55BDC">
        <w:t>waiting times</w:t>
      </w:r>
      <w:r>
        <w:t>.</w:t>
      </w:r>
    </w:p>
    <w:p w:rsidR="003A4FE2" w:rsidRDefault="003A4FE2" w:rsidP="00661047"/>
    <w:p w:rsidR="00847BFC" w:rsidRDefault="003A4FE2" w:rsidP="00661047">
      <w:r w:rsidRPr="00E55BDC">
        <w:t xml:space="preserve">Hip and knee arthroplasties are the most commonly performed elective procedures in orthopaedics. Approximately 11,000 arthroplasties are performed every year – which </w:t>
      </w:r>
      <w:r>
        <w:t>translated</w:t>
      </w:r>
      <w:r w:rsidRPr="00E55BDC">
        <w:t xml:space="preserve"> to 4,952 knee and 6,060 hip arthroplasties in the year ending June 2016 (National Minimum Dataset, June 2016).</w:t>
      </w:r>
    </w:p>
    <w:p w:rsidR="003A4FE2" w:rsidRPr="00E55BDC" w:rsidRDefault="003A4FE2" w:rsidP="00661047"/>
    <w:p w:rsidR="003A4FE2" w:rsidRPr="00E55BDC" w:rsidRDefault="003A4FE2" w:rsidP="00661047">
      <w:r w:rsidRPr="00E55BDC">
        <w:t xml:space="preserve">With an ageing population alongside increasing prevalence of osteoarthritis, the need for hip and knee arthroplasty is </w:t>
      </w:r>
      <w:r>
        <w:t xml:space="preserve">increasing. </w:t>
      </w:r>
      <w:r w:rsidRPr="00E55BDC">
        <w:t>Reducing the length of hospital stays is a mainstay of effective and cost-efficient orthopaedic practice.</w:t>
      </w:r>
    </w:p>
    <w:p w:rsidR="003A4FE2" w:rsidRPr="00E55BDC" w:rsidRDefault="003A4FE2" w:rsidP="00661047"/>
    <w:p w:rsidR="00847BFC" w:rsidRDefault="003A4FE2" w:rsidP="00BA68DC">
      <w:pPr>
        <w:keepNext/>
        <w:keepLines/>
      </w:pPr>
      <w:r w:rsidRPr="00E55BDC">
        <w:lastRenderedPageBreak/>
        <w:t xml:space="preserve">The Expert Advisory Group </w:t>
      </w:r>
      <w:r>
        <w:t xml:space="preserve">also </w:t>
      </w:r>
      <w:r w:rsidRPr="00E55BDC">
        <w:t>recommended including an ERAS pathway for people with acute fractured neck of femur</w:t>
      </w:r>
      <w:r>
        <w:t xml:space="preserve">. This patient group was included </w:t>
      </w:r>
      <w:r w:rsidRPr="00E55BDC">
        <w:t>because acute fractured neck of femur is the most common acute orthopaedic procedure and is a major public health issue for an increasingly ageing population. Approximately 3,000 fractured neck of femur procedures are performed every year in New Zealand.</w:t>
      </w:r>
    </w:p>
    <w:p w:rsidR="003A4FE2" w:rsidRPr="00E55BDC" w:rsidRDefault="003A4FE2" w:rsidP="00661047"/>
    <w:p w:rsidR="00847BFC" w:rsidRDefault="003A4FE2" w:rsidP="00661047">
      <w:r w:rsidRPr="00E55BDC">
        <w:t>Acute hip fracture in the elderly is linked with high post-operative mortality, poor functional outcomes and significant financial and social costs. About 10 percent of people with a hip fracture die within one month and about one-third within 12 months. Most of the deaths are due to associated conditions rather than the fracture itself, reflecting how other diseases or disorders often occur along with hip fractures (comorbidity) (Goldacre et al 2002).</w:t>
      </w:r>
    </w:p>
    <w:p w:rsidR="003A4FE2" w:rsidRPr="00E55BDC" w:rsidRDefault="003A4FE2" w:rsidP="00661047"/>
    <w:p w:rsidR="003A4FE2" w:rsidRPr="00E55BDC" w:rsidRDefault="003A4FE2" w:rsidP="00661047">
      <w:r w:rsidRPr="00E55BDC">
        <w:t>The Expert Advisory Group</w:t>
      </w:r>
      <w:r w:rsidRPr="00E55BDC" w:rsidDel="002A3782">
        <w:t xml:space="preserve"> </w:t>
      </w:r>
      <w:r w:rsidRPr="00E55BDC">
        <w:t xml:space="preserve">believed outcomes could be improved for this </w:t>
      </w:r>
      <w:r>
        <w:t>generally</w:t>
      </w:r>
      <w:r w:rsidRPr="00E55BDC">
        <w:t xml:space="preserve"> frail and vulnerable group of patients. It also expected that improving their management and care would increase</w:t>
      </w:r>
      <w:r>
        <w:t xml:space="preserve"> the health sector</w:t>
      </w:r>
      <w:r w:rsidR="00847BFC">
        <w:t>’</w:t>
      </w:r>
      <w:r>
        <w:t>s</w:t>
      </w:r>
      <w:r w:rsidRPr="00E55BDC">
        <w:t xml:space="preserve"> capability to deliver elective surgery.</w:t>
      </w:r>
    </w:p>
    <w:p w:rsidR="003A4FE2" w:rsidRPr="00E55BDC" w:rsidRDefault="003A4FE2" w:rsidP="00661047"/>
    <w:p w:rsidR="00847BFC" w:rsidRDefault="003A4FE2" w:rsidP="00661047">
      <w:r>
        <w:t>At the beginning of the c</w:t>
      </w:r>
      <w:r w:rsidRPr="00E55BDC">
        <w:t>ollaborative</w:t>
      </w:r>
      <w:r>
        <w:t xml:space="preserve">, </w:t>
      </w:r>
      <w:r w:rsidRPr="00E55BDC">
        <w:t>guidance on best practice for hip fracture management was being updated</w:t>
      </w:r>
      <w:r w:rsidRPr="001A7892">
        <w:rPr>
          <w:color w:val="5A5A5A"/>
          <w:sz w:val="21"/>
          <w:szCs w:val="21"/>
        </w:rPr>
        <w:t xml:space="preserve"> (</w:t>
      </w:r>
      <w:r>
        <w:rPr>
          <w:lang w:eastAsia="en-NZ"/>
        </w:rPr>
        <w:t xml:space="preserve">ANZHFR Steering Group </w:t>
      </w:r>
      <w:r w:rsidRPr="001A7892">
        <w:t>2014)</w:t>
      </w:r>
      <w:r w:rsidRPr="00E55BDC">
        <w:t xml:space="preserve">. This quality improvement initiative provided a useful </w:t>
      </w:r>
      <w:r>
        <w:t>vehicle for ra</w:t>
      </w:r>
      <w:r w:rsidRPr="00E55BDC">
        <w:t>ising awareness of and promoting the updated guidelines</w:t>
      </w:r>
      <w:r>
        <w:t xml:space="preserve">, supporting </w:t>
      </w:r>
      <w:r w:rsidRPr="00E55BDC">
        <w:t>health professionals to adopt them.</w:t>
      </w:r>
    </w:p>
    <w:p w:rsidR="003A4FE2" w:rsidRDefault="003A4FE2" w:rsidP="00661047"/>
    <w:p w:rsidR="00847BFC" w:rsidRDefault="003A4FE2" w:rsidP="00661047">
      <w:r w:rsidRPr="00E55BDC">
        <w:t>The acute pathway is generally more complex than the elective pathway, in part because the patients involved are highly variable</w:t>
      </w:r>
      <w:r>
        <w:t xml:space="preserve"> in their presentation and condition</w:t>
      </w:r>
      <w:r w:rsidRPr="00E55BDC">
        <w:t xml:space="preserve">. In addition, for acute </w:t>
      </w:r>
      <w:r>
        <w:t>surgery</w:t>
      </w:r>
      <w:r w:rsidRPr="00E55BDC">
        <w:t xml:space="preserve"> a much larger group of health professionals in multiple departments – namely emergency department, pre-operative care, operating theatres and post-operative settings – must collaborate, negotiate and agree on patient flow. The range of health professionals involved in a patient</w:t>
      </w:r>
      <w:r w:rsidR="00847BFC">
        <w:t>’</w:t>
      </w:r>
      <w:r w:rsidRPr="00E55BDC">
        <w:t>s care can include, among others, anaesthetists, orthopaedic surgeons, emergency department teams, physiotherapists, ward and outpatient staff, operating theatre teams and social workers.</w:t>
      </w:r>
    </w:p>
    <w:p w:rsidR="003A4FE2" w:rsidRPr="00E55BDC" w:rsidRDefault="003A4FE2" w:rsidP="00661047"/>
    <w:p w:rsidR="003A4FE2" w:rsidRPr="00E55BDC" w:rsidRDefault="003A4FE2" w:rsidP="00661047">
      <w:r w:rsidRPr="00E55BDC">
        <w:t>In contrast, the elective pathway is more streamlined. Patients have more in common in clinical terms, outcomes are more predictable and less risk is involved. All the same, the elective pathway still involves multiple teams, departments and processes, so improving an elective pathway also involves a significant amount of work.</w:t>
      </w:r>
    </w:p>
    <w:p w:rsidR="003A4FE2" w:rsidRPr="00E55BDC" w:rsidRDefault="003A4FE2" w:rsidP="00661047"/>
    <w:p w:rsidR="00847BFC" w:rsidRDefault="003A4FE2" w:rsidP="00661047">
      <w:pPr>
        <w:pStyle w:val="Heading1"/>
      </w:pPr>
      <w:bookmarkStart w:id="11" w:name="_Toc485367184"/>
      <w:bookmarkStart w:id="12" w:name="_Toc487657550"/>
      <w:r w:rsidRPr="00E55BDC">
        <w:lastRenderedPageBreak/>
        <w:t xml:space="preserve">Aim and objectives of the </w:t>
      </w:r>
      <w:r>
        <w:t xml:space="preserve">National Orthopaedic </w:t>
      </w:r>
      <w:r w:rsidRPr="00E55BDC">
        <w:t>ERAS Quality Improvement Collaborative</w:t>
      </w:r>
      <w:bookmarkEnd w:id="11"/>
      <w:bookmarkEnd w:id="12"/>
    </w:p>
    <w:p w:rsidR="003A4FE2" w:rsidRPr="00E55BDC" w:rsidRDefault="003A4FE2" w:rsidP="001D28C1">
      <w:r w:rsidRPr="00E55BDC">
        <w:t>The aim of th</w:t>
      </w:r>
      <w:r>
        <w:t>e National Orthopaedic ERAS Quality Improvement</w:t>
      </w:r>
      <w:r w:rsidRPr="00E55BDC">
        <w:t xml:space="preserve"> Collaborative for the 18</w:t>
      </w:r>
      <w:r w:rsidR="001D28C1">
        <w:t> </w:t>
      </w:r>
      <w:r w:rsidRPr="00E55BDC">
        <w:t xml:space="preserve">participating DHBs was to </w:t>
      </w:r>
      <w:r>
        <w:t>apply</w:t>
      </w:r>
      <w:r w:rsidRPr="00E55BDC">
        <w:t xml:space="preserve"> ERAS principles for all patients </w:t>
      </w:r>
      <w:r>
        <w:t>having</w:t>
      </w:r>
      <w:r w:rsidRPr="00E55BDC">
        <w:t xml:space="preserve"> elective hip and knee replacement and all patients with acute neck of femur fracture by December 2014.</w:t>
      </w:r>
    </w:p>
    <w:p w:rsidR="003A4FE2" w:rsidRPr="00E55BDC" w:rsidRDefault="003A4FE2" w:rsidP="001D28C1"/>
    <w:p w:rsidR="00847BFC" w:rsidRDefault="003A4FE2" w:rsidP="001D28C1">
      <w:pPr>
        <w:pStyle w:val="Heading2"/>
      </w:pPr>
      <w:bookmarkStart w:id="13" w:name="_Toc485367185"/>
      <w:bookmarkStart w:id="14" w:name="_Toc487657551"/>
      <w:r w:rsidRPr="00E55BDC">
        <w:t>Key objectives</w:t>
      </w:r>
      <w:bookmarkEnd w:id="13"/>
      <w:bookmarkEnd w:id="14"/>
    </w:p>
    <w:p w:rsidR="003A4FE2" w:rsidRPr="00E55BDC" w:rsidRDefault="001D28C1" w:rsidP="001D28C1">
      <w:pPr>
        <w:spacing w:before="180"/>
        <w:ind w:left="567" w:hanging="567"/>
      </w:pPr>
      <w:r>
        <w:t>1.</w:t>
      </w:r>
      <w:r>
        <w:tab/>
      </w:r>
      <w:r w:rsidR="003A4FE2" w:rsidRPr="00E55BDC">
        <w:t>Increase the number of patients managed according to ERAS principles.</w:t>
      </w:r>
    </w:p>
    <w:p w:rsidR="00847BFC" w:rsidRDefault="001D28C1" w:rsidP="001D28C1">
      <w:pPr>
        <w:spacing w:before="180"/>
        <w:ind w:left="567" w:hanging="567"/>
      </w:pPr>
      <w:r>
        <w:t>2.</w:t>
      </w:r>
      <w:r>
        <w:tab/>
      </w:r>
      <w:r w:rsidR="003A4FE2" w:rsidRPr="00E55BDC">
        <w:t>Increase the proportion of elective patients admitted on the day of surgery.</w:t>
      </w:r>
    </w:p>
    <w:p w:rsidR="003A4FE2" w:rsidRPr="00E55BDC" w:rsidRDefault="001D28C1" w:rsidP="001D28C1">
      <w:pPr>
        <w:spacing w:before="180"/>
        <w:ind w:left="567" w:hanging="567"/>
      </w:pPr>
      <w:r>
        <w:t>3.</w:t>
      </w:r>
      <w:r>
        <w:tab/>
      </w:r>
      <w:r w:rsidR="003A4FE2" w:rsidRPr="00E55BDC">
        <w:t xml:space="preserve">Increase the proportion of </w:t>
      </w:r>
      <w:r w:rsidR="003A4FE2">
        <w:t xml:space="preserve">acute </w:t>
      </w:r>
      <w:r w:rsidR="003A4FE2" w:rsidRPr="00E55BDC">
        <w:t>fractured neck of femur patients operated on within 48</w:t>
      </w:r>
      <w:r>
        <w:t> </w:t>
      </w:r>
      <w:r w:rsidR="003A4FE2" w:rsidRPr="00E55BDC">
        <w:t xml:space="preserve"> hours of </w:t>
      </w:r>
      <w:r w:rsidR="003A4FE2">
        <w:t xml:space="preserve">their </w:t>
      </w:r>
      <w:r w:rsidR="003A4FE2" w:rsidRPr="00E55BDC">
        <w:t>presentation to hospital.</w:t>
      </w:r>
    </w:p>
    <w:p w:rsidR="003A4FE2" w:rsidRPr="00E55BDC" w:rsidRDefault="001D28C1" w:rsidP="001D28C1">
      <w:pPr>
        <w:spacing w:before="180"/>
        <w:ind w:left="567" w:hanging="567"/>
      </w:pPr>
      <w:r>
        <w:t>4.</w:t>
      </w:r>
      <w:r>
        <w:tab/>
      </w:r>
      <w:r w:rsidR="003A4FE2" w:rsidRPr="00E55BDC">
        <w:t>Increase the proportion of patients mobilised within 24 hours of surgery.</w:t>
      </w:r>
    </w:p>
    <w:p w:rsidR="00847BFC" w:rsidRDefault="001D28C1" w:rsidP="001D28C1">
      <w:pPr>
        <w:spacing w:before="180"/>
        <w:ind w:left="567" w:hanging="567"/>
      </w:pPr>
      <w:r>
        <w:t>5.</w:t>
      </w:r>
      <w:r>
        <w:tab/>
      </w:r>
      <w:r w:rsidR="003A4FE2" w:rsidRPr="00E55BDC">
        <w:t>Reduce day of surgery cancellation rates for elective patients.</w:t>
      </w:r>
    </w:p>
    <w:p w:rsidR="003A4FE2" w:rsidRPr="00E55BDC" w:rsidRDefault="001D28C1" w:rsidP="001D28C1">
      <w:pPr>
        <w:spacing w:before="180"/>
        <w:ind w:left="567" w:hanging="567"/>
      </w:pPr>
      <w:r>
        <w:t>6.</w:t>
      </w:r>
      <w:r>
        <w:tab/>
      </w:r>
      <w:r w:rsidR="003A4FE2" w:rsidRPr="00E55BDC">
        <w:t xml:space="preserve">Reduce </w:t>
      </w:r>
      <w:r w:rsidR="003A4FE2">
        <w:t>patients</w:t>
      </w:r>
      <w:r w:rsidR="00847BFC">
        <w:t>’</w:t>
      </w:r>
      <w:r w:rsidR="003A4FE2">
        <w:t xml:space="preserve"> </w:t>
      </w:r>
      <w:r w:rsidR="003A4FE2" w:rsidRPr="00E55BDC">
        <w:t>average length of</w:t>
      </w:r>
      <w:r w:rsidR="003A4FE2">
        <w:t xml:space="preserve"> hospital</w:t>
      </w:r>
      <w:r w:rsidR="003A4FE2" w:rsidRPr="00E55BDC">
        <w:t xml:space="preserve"> stay.</w:t>
      </w:r>
    </w:p>
    <w:p w:rsidR="003A4FE2" w:rsidRPr="00E55BDC" w:rsidRDefault="001D28C1" w:rsidP="001D28C1">
      <w:pPr>
        <w:spacing w:before="180"/>
        <w:ind w:left="567" w:hanging="567"/>
      </w:pPr>
      <w:r>
        <w:t>7.</w:t>
      </w:r>
      <w:r>
        <w:tab/>
      </w:r>
      <w:r w:rsidR="003A4FE2" w:rsidRPr="00E55BDC">
        <w:t>Reduce complications.</w:t>
      </w:r>
    </w:p>
    <w:p w:rsidR="003A4FE2" w:rsidRPr="00E55BDC" w:rsidRDefault="001D28C1" w:rsidP="001D28C1">
      <w:pPr>
        <w:spacing w:before="180"/>
        <w:ind w:left="567" w:hanging="567"/>
      </w:pPr>
      <w:r>
        <w:t>8.</w:t>
      </w:r>
      <w:r>
        <w:tab/>
      </w:r>
      <w:r w:rsidR="003A4FE2" w:rsidRPr="00E55BDC">
        <w:t>Maintain or reduce readmi</w:t>
      </w:r>
      <w:r w:rsidR="003A4FE2">
        <w:t>ssion</w:t>
      </w:r>
      <w:r w:rsidR="003A4FE2" w:rsidRPr="00E55BDC">
        <w:t xml:space="preserve"> rates.</w:t>
      </w:r>
    </w:p>
    <w:p w:rsidR="003A4FE2" w:rsidRDefault="003A4FE2" w:rsidP="001D28C1">
      <w:pPr>
        <w:rPr>
          <w:rFonts w:eastAsiaTheme="majorEastAsia"/>
        </w:rPr>
      </w:pPr>
    </w:p>
    <w:p w:rsidR="00847BFC" w:rsidRDefault="003A4FE2" w:rsidP="001D28C1">
      <w:pPr>
        <w:pStyle w:val="Heading1"/>
      </w:pPr>
      <w:bookmarkStart w:id="15" w:name="_Toc485367186"/>
      <w:bookmarkStart w:id="16" w:name="_Toc487657552"/>
      <w:r w:rsidRPr="00E55BDC">
        <w:lastRenderedPageBreak/>
        <w:t>Enhanced Recovery after Surgery</w:t>
      </w:r>
      <w:r>
        <w:t>:</w:t>
      </w:r>
      <w:r w:rsidR="00CE6E0F">
        <w:br/>
      </w:r>
      <w:r>
        <w:t>An overview</w:t>
      </w:r>
      <w:bookmarkEnd w:id="15"/>
      <w:bookmarkEnd w:id="16"/>
    </w:p>
    <w:p w:rsidR="003A4FE2" w:rsidRPr="004A5DC5" w:rsidRDefault="003A4FE2" w:rsidP="001D28C1">
      <w:pPr>
        <w:pStyle w:val="Quote"/>
      </w:pPr>
      <w:r w:rsidRPr="004A5DC5">
        <w:t>The main objective of ERAS is to have a pain and risk-free operation.</w:t>
      </w:r>
    </w:p>
    <w:p w:rsidR="00847BFC" w:rsidRDefault="003A4FE2" w:rsidP="001D28C1">
      <w:pPr>
        <w:pStyle w:val="Quote"/>
        <w:jc w:val="right"/>
      </w:pPr>
      <w:r w:rsidRPr="00D2167C">
        <w:t>Henrik</w:t>
      </w:r>
      <w:r w:rsidRPr="00DB23BC">
        <w:t xml:space="preserve"> </w:t>
      </w:r>
      <w:r w:rsidRPr="007576F3">
        <w:t>Kehlet</w:t>
      </w:r>
      <w:r>
        <w:t xml:space="preserve"> (2015)</w:t>
      </w:r>
    </w:p>
    <w:p w:rsidR="003A4FE2" w:rsidRPr="003A5156" w:rsidRDefault="003A4FE2" w:rsidP="009348F6"/>
    <w:p w:rsidR="00847BFC" w:rsidRDefault="003A4FE2" w:rsidP="009348F6">
      <w:r w:rsidRPr="00E55BDC">
        <w:t xml:space="preserve">The concept of </w:t>
      </w:r>
      <w:r w:rsidR="00847BFC">
        <w:t>‘</w:t>
      </w:r>
      <w:r w:rsidRPr="00E55BDC">
        <w:t>fast</w:t>
      </w:r>
      <w:r>
        <w:t>-</w:t>
      </w:r>
      <w:r w:rsidRPr="00E55BDC">
        <w:t>track</w:t>
      </w:r>
      <w:r w:rsidR="00847BFC">
        <w:t>’</w:t>
      </w:r>
      <w:r w:rsidRPr="00E55BDC">
        <w:t xml:space="preserve"> surgery, when Kehlet introduced it in the 1990s, focused on the delivery of multimodal surgical care (Wilmore and Kehlet 2001). This idea in part has evolved into what is known today as </w:t>
      </w:r>
      <w:r w:rsidR="00847BFC">
        <w:t>‘</w:t>
      </w:r>
      <w:r w:rsidRPr="00E55BDC">
        <w:t>enhanced recovery pathways</w:t>
      </w:r>
      <w:r w:rsidR="00847BFC">
        <w:t>’</w:t>
      </w:r>
      <w:r w:rsidRPr="00E55BDC">
        <w:t>, in which a comprehensive, multimodal, peri-operative care pathway focuses on enhancing recovery and reducing morbidity. Th</w:t>
      </w:r>
      <w:r>
        <w:t>ese aims are</w:t>
      </w:r>
      <w:r w:rsidRPr="00E55BDC">
        <w:t xml:space="preserve"> achieved by putting evidence into practice in the fields of anaesthesia, analgesia, reduction of surgical stress, fluid management, minimally invasive surgery, nutrition and ambulation to help patients to recover earlier from major surgery.</w:t>
      </w:r>
    </w:p>
    <w:p w:rsidR="003A4FE2" w:rsidRPr="00E55BDC" w:rsidRDefault="003A4FE2" w:rsidP="009348F6"/>
    <w:p w:rsidR="003A4FE2" w:rsidRPr="00E55BDC" w:rsidRDefault="003A4FE2" w:rsidP="009348F6">
      <w:r>
        <w:t>By</w:t>
      </w:r>
      <w:r w:rsidRPr="00E55BDC">
        <w:t xml:space="preserve"> </w:t>
      </w:r>
      <w:r>
        <w:t>applying</w:t>
      </w:r>
      <w:r w:rsidRPr="00E55BDC">
        <w:t xml:space="preserve"> evidence-based ERAS </w:t>
      </w:r>
      <w:r>
        <w:t>principles</w:t>
      </w:r>
      <w:r w:rsidRPr="00E55BDC">
        <w:t xml:space="preserve">, DHBs are aiming to reduce variation in patient care and improve peri-operative outcomes. Variations in surgical care are often interpreted as evidence of uncertainty about optimal care. ERAS has been shown to significantly reduce length of stay and complications in both colorectal and musculoskeletal surgery without increasing the rate </w:t>
      </w:r>
      <w:r w:rsidRPr="00E55BDC">
        <w:rPr>
          <w:shd w:val="clear" w:color="auto" w:fill="FFFFFF" w:themeFill="background1"/>
        </w:rPr>
        <w:t>of readmission (Spanjersberg et al 2011)</w:t>
      </w:r>
      <w:r w:rsidRPr="00E55BDC">
        <w:t>.</w:t>
      </w:r>
    </w:p>
    <w:p w:rsidR="003A4FE2" w:rsidRPr="00E55BDC" w:rsidRDefault="003A4FE2" w:rsidP="009348F6"/>
    <w:p w:rsidR="00847BFC" w:rsidRDefault="003A4FE2" w:rsidP="009348F6">
      <w:r w:rsidRPr="00E55BDC">
        <w:t>When surgical specialties adopt ERAS principles, they make sure patients are in optimal condition for surgery, have the best possible care during surgery and have the best possible rehabilitation afterwards. As a result, patients recover more quickly with a lower risk of post-operative complications.</w:t>
      </w:r>
    </w:p>
    <w:p w:rsidR="003A4FE2" w:rsidRPr="00E55BDC" w:rsidRDefault="003A4FE2" w:rsidP="009348F6"/>
    <w:p w:rsidR="003A4FE2" w:rsidRPr="00E55BDC" w:rsidRDefault="003A4FE2" w:rsidP="009348F6">
      <w:r w:rsidRPr="00E55BDC">
        <w:t>The ERAS pathway can also make patients more confident in their health care organisations. Additionally, because it improves quality of care and reduces harm, this pathway is assumed to make a patient</w:t>
      </w:r>
      <w:r w:rsidR="00847BFC">
        <w:t>’</w:t>
      </w:r>
      <w:r w:rsidRPr="00E55BDC">
        <w:t>s hospital stay more efficient, and hospital services will benefit as well.</w:t>
      </w:r>
    </w:p>
    <w:p w:rsidR="003A4FE2" w:rsidRPr="00E55BDC" w:rsidRDefault="003A4FE2" w:rsidP="009348F6"/>
    <w:p w:rsidR="003A4FE2" w:rsidRPr="00E55BDC" w:rsidRDefault="003A4FE2" w:rsidP="009348F6">
      <w:pPr>
        <w:pStyle w:val="Heading2"/>
      </w:pPr>
      <w:bookmarkStart w:id="17" w:name="_Toc485367187"/>
      <w:bookmarkStart w:id="18" w:name="_Toc487657553"/>
      <w:r w:rsidRPr="00E55BDC">
        <w:t>ERAS principles</w:t>
      </w:r>
      <w:bookmarkEnd w:id="17"/>
      <w:bookmarkEnd w:id="18"/>
    </w:p>
    <w:p w:rsidR="003A4FE2" w:rsidRPr="00E55BDC" w:rsidRDefault="003A4FE2" w:rsidP="009348F6">
      <w:r w:rsidRPr="00E55BDC">
        <w:t>Ensure the patient:</w:t>
      </w:r>
    </w:p>
    <w:p w:rsidR="003A4FE2" w:rsidRPr="00E55BDC" w:rsidRDefault="009348F6" w:rsidP="009348F6">
      <w:pPr>
        <w:spacing w:before="120"/>
        <w:ind w:left="567" w:hanging="567"/>
      </w:pPr>
      <w:r>
        <w:t>1.</w:t>
      </w:r>
      <w:r>
        <w:tab/>
      </w:r>
      <w:r w:rsidR="003A4FE2" w:rsidRPr="00E55BDC">
        <w:t>is involved in all decisions about their care</w:t>
      </w:r>
    </w:p>
    <w:p w:rsidR="003A4FE2" w:rsidRPr="00E55BDC" w:rsidRDefault="009348F6" w:rsidP="009348F6">
      <w:pPr>
        <w:spacing w:before="120"/>
        <w:ind w:left="567" w:hanging="567"/>
      </w:pPr>
      <w:r>
        <w:t>2.</w:t>
      </w:r>
      <w:r>
        <w:tab/>
      </w:r>
      <w:r w:rsidR="003A4FE2" w:rsidRPr="00E55BDC">
        <w:t>is in the best possible condition for their surgery</w:t>
      </w:r>
    </w:p>
    <w:p w:rsidR="003A4FE2" w:rsidRPr="00E55BDC" w:rsidRDefault="009348F6" w:rsidP="009348F6">
      <w:pPr>
        <w:spacing w:before="120"/>
        <w:ind w:left="567" w:hanging="567"/>
      </w:pPr>
      <w:r>
        <w:t>3.</w:t>
      </w:r>
      <w:r>
        <w:tab/>
      </w:r>
      <w:r w:rsidR="003A4FE2" w:rsidRPr="00E55BDC">
        <w:t>has the best possible management during and after their surgery</w:t>
      </w:r>
    </w:p>
    <w:p w:rsidR="00847BFC" w:rsidRDefault="009348F6" w:rsidP="009348F6">
      <w:pPr>
        <w:spacing w:before="120"/>
        <w:ind w:left="567" w:hanging="567"/>
      </w:pPr>
      <w:r>
        <w:t>4.</w:t>
      </w:r>
      <w:r>
        <w:tab/>
      </w:r>
      <w:r w:rsidR="003A4FE2">
        <w:t>e</w:t>
      </w:r>
      <w:r w:rsidR="003A4FE2" w:rsidRPr="00E55BDC">
        <w:t>xperiences the best possible rehabilitation, which will accelerate their recovery and discharge from hospital, allowing them to return to normal activities sooner.</w:t>
      </w:r>
    </w:p>
    <w:p w:rsidR="003A4FE2" w:rsidRPr="00E55BDC" w:rsidRDefault="003A4FE2" w:rsidP="009348F6"/>
    <w:p w:rsidR="00847BFC" w:rsidRDefault="003A4FE2" w:rsidP="009348F6">
      <w:pPr>
        <w:pStyle w:val="Heading2"/>
      </w:pPr>
      <w:bookmarkStart w:id="19" w:name="_Toc485367188"/>
      <w:bookmarkStart w:id="20" w:name="_Toc487657554"/>
      <w:r w:rsidRPr="00E55BDC">
        <w:lastRenderedPageBreak/>
        <w:t>Key elements of ERAS for patients having elective arthroplasty or with fractured neck of femur</w:t>
      </w:r>
      <w:bookmarkEnd w:id="19"/>
      <w:bookmarkEnd w:id="20"/>
    </w:p>
    <w:p w:rsidR="003A4FE2" w:rsidRDefault="003A4FE2" w:rsidP="009348F6">
      <w:pPr>
        <w:keepNext/>
      </w:pPr>
      <w:r w:rsidRPr="00E55BDC">
        <w:t xml:space="preserve">ERAS </w:t>
      </w:r>
      <w:r>
        <w:t>principles</w:t>
      </w:r>
      <w:r w:rsidRPr="00E55BDC">
        <w:t xml:space="preserve"> that DHB teams </w:t>
      </w:r>
      <w:r>
        <w:t xml:space="preserve">adopted </w:t>
      </w:r>
      <w:r w:rsidRPr="00E55BDC">
        <w:t>in the Quality Improvement Collaborative included:</w:t>
      </w:r>
    </w:p>
    <w:p w:rsidR="003A4FE2" w:rsidRPr="00E55BDC" w:rsidRDefault="003A4FE2" w:rsidP="00BA68DC">
      <w:pPr>
        <w:pStyle w:val="Bullet"/>
        <w:keepNext/>
      </w:pPr>
      <w:r w:rsidRPr="00E55BDC">
        <w:t>pre-operative education and discharge planning</w:t>
      </w:r>
    </w:p>
    <w:p w:rsidR="003A4FE2" w:rsidRPr="00E55BDC" w:rsidRDefault="003A4FE2" w:rsidP="00BA68DC">
      <w:pPr>
        <w:pStyle w:val="Bullet"/>
        <w:keepNext/>
      </w:pPr>
      <w:r w:rsidRPr="00E55BDC">
        <w:t>locally agreed, standardised anaesthetic, analgesic and anti-emetic regimes</w:t>
      </w:r>
    </w:p>
    <w:p w:rsidR="003A4FE2" w:rsidRPr="00E55BDC" w:rsidRDefault="003A4FE2" w:rsidP="009348F6">
      <w:pPr>
        <w:pStyle w:val="Bullet"/>
      </w:pPr>
      <w:r w:rsidRPr="00E55BDC">
        <w:t>day of surgery admission (hip and knee replacements) or surgery within 48 hours (acute neck of femur fracture)</w:t>
      </w:r>
    </w:p>
    <w:p w:rsidR="003A4FE2" w:rsidRPr="00E55BDC" w:rsidRDefault="003A4FE2" w:rsidP="009348F6">
      <w:pPr>
        <w:pStyle w:val="Bullet"/>
      </w:pPr>
      <w:r w:rsidRPr="00E55BDC">
        <w:t>mobilisation within 24 hours</w:t>
      </w:r>
    </w:p>
    <w:p w:rsidR="003A4FE2" w:rsidRPr="00E55BDC" w:rsidRDefault="003A4FE2" w:rsidP="009348F6">
      <w:pPr>
        <w:pStyle w:val="Bullet"/>
      </w:pPr>
      <w:r>
        <w:t>c</w:t>
      </w:r>
      <w:r w:rsidRPr="00E55BDC">
        <w:t>riteria-based</w:t>
      </w:r>
      <w:r>
        <w:t xml:space="preserve"> discharge.</w:t>
      </w:r>
    </w:p>
    <w:p w:rsidR="003A4FE2" w:rsidRPr="00E55BDC" w:rsidRDefault="003A4FE2" w:rsidP="009348F6"/>
    <w:p w:rsidR="003A4FE2" w:rsidRDefault="003A4FE2" w:rsidP="009348F6">
      <w:pPr>
        <w:pStyle w:val="Heading1"/>
      </w:pPr>
      <w:bookmarkStart w:id="21" w:name="_Toc485367189"/>
      <w:bookmarkStart w:id="22" w:name="_Toc487657555"/>
      <w:r w:rsidRPr="00E55BDC">
        <w:lastRenderedPageBreak/>
        <w:t>Implementation framework: Institute for Healthcare Improvement</w:t>
      </w:r>
      <w:r w:rsidR="00847BFC">
        <w:t>’</w:t>
      </w:r>
      <w:r>
        <w:t>s</w:t>
      </w:r>
      <w:r w:rsidRPr="00E55BDC">
        <w:t xml:space="preserve"> Breakthrough Series </w:t>
      </w:r>
      <w:r>
        <w:t>c</w:t>
      </w:r>
      <w:r w:rsidRPr="00E55BDC">
        <w:t xml:space="preserve">ollaborative </w:t>
      </w:r>
      <w:r>
        <w:t>methodology</w:t>
      </w:r>
      <w:bookmarkEnd w:id="21"/>
      <w:bookmarkEnd w:id="22"/>
    </w:p>
    <w:p w:rsidR="003A4FE2" w:rsidRPr="00E55BDC" w:rsidRDefault="003A4FE2" w:rsidP="009348F6">
      <w:r w:rsidRPr="00E55BDC">
        <w:t xml:space="preserve">The approach taken to </w:t>
      </w:r>
      <w:r>
        <w:t xml:space="preserve">support </w:t>
      </w:r>
      <w:r w:rsidRPr="00E55BDC">
        <w:t xml:space="preserve">teams adopt </w:t>
      </w:r>
      <w:r>
        <w:t xml:space="preserve">the </w:t>
      </w:r>
      <w:r w:rsidRPr="00E55BDC">
        <w:t xml:space="preserve">ERAS principles </w:t>
      </w:r>
      <w:r>
        <w:t>recommended</w:t>
      </w:r>
      <w:r w:rsidRPr="00E55BDC">
        <w:t xml:space="preserve"> </w:t>
      </w:r>
      <w:r>
        <w:t xml:space="preserve">by the </w:t>
      </w:r>
      <w:r w:rsidRPr="00E55BDC">
        <w:t xml:space="preserve">Expert Advisory Group </w:t>
      </w:r>
      <w:r>
        <w:t>w</w:t>
      </w:r>
      <w:r w:rsidRPr="00E55BDC">
        <w:t>as based on the Institute for Healthcare Improvement</w:t>
      </w:r>
      <w:r w:rsidR="00847BFC">
        <w:t>’</w:t>
      </w:r>
      <w:r>
        <w:t>s</w:t>
      </w:r>
      <w:r w:rsidRPr="00E55BDC">
        <w:t xml:space="preserve"> Breakthrough Series (BTS) </w:t>
      </w:r>
      <w:r>
        <w:t>c</w:t>
      </w:r>
      <w:r w:rsidRPr="00E55BDC">
        <w:t xml:space="preserve">ollaborative methodology. The BTS methodology has been proven to be effective with improvement initiatives across </w:t>
      </w:r>
      <w:r>
        <w:t>a wide range of</w:t>
      </w:r>
      <w:r w:rsidRPr="00E55BDC">
        <w:t xml:space="preserve"> organisations. More recently in New Zealand, 20</w:t>
      </w:r>
      <w:r w:rsidR="009348F6">
        <w:t> </w:t>
      </w:r>
      <w:r w:rsidRPr="00E55BDC">
        <w:t>DHBs used it successfully to reduce the rate of central line-associated bacteraemia in intensive care units (Gray et al 2015).</w:t>
      </w:r>
    </w:p>
    <w:p w:rsidR="003A4FE2" w:rsidRPr="00E55BDC" w:rsidRDefault="003A4FE2" w:rsidP="009348F6"/>
    <w:p w:rsidR="00847BFC" w:rsidRDefault="003A4FE2" w:rsidP="009348F6">
      <w:r w:rsidRPr="00E55BDC">
        <w:t>The BTS approach draws on the principles of the Model for Improvement, a tool for accelerating improvement. Using this approach, teams work together to set clear aims, identify evidence</w:t>
      </w:r>
      <w:r>
        <w:t>-</w:t>
      </w:r>
      <w:r w:rsidRPr="00E55BDC">
        <w:t>informed changes and agree</w:t>
      </w:r>
      <w:r>
        <w:t xml:space="preserve"> on</w:t>
      </w:r>
      <w:r w:rsidRPr="00E55BDC">
        <w:t xml:space="preserve"> measures </w:t>
      </w:r>
      <w:r>
        <w:t>they will use to decide whether</w:t>
      </w:r>
      <w:r w:rsidRPr="00E55BDC">
        <w:t xml:space="preserve"> the changes are leading to improvement. The BTS structure includes </w:t>
      </w:r>
      <w:r>
        <w:t>L</w:t>
      </w:r>
      <w:r w:rsidRPr="00E55BDC">
        <w:t xml:space="preserve">earning </w:t>
      </w:r>
      <w:r>
        <w:t>S</w:t>
      </w:r>
      <w:r w:rsidRPr="00E55BDC">
        <w:t xml:space="preserve">essions interspersed with </w:t>
      </w:r>
      <w:r>
        <w:t>A</w:t>
      </w:r>
      <w:r w:rsidRPr="00E55BDC">
        <w:t xml:space="preserve">ction </w:t>
      </w:r>
      <w:r>
        <w:t>P</w:t>
      </w:r>
      <w:r w:rsidRPr="00E55BDC">
        <w:t>eriods.</w:t>
      </w:r>
    </w:p>
    <w:p w:rsidR="003A4FE2" w:rsidRDefault="003A4FE2" w:rsidP="009348F6"/>
    <w:p w:rsidR="00847BFC" w:rsidRDefault="003A4FE2" w:rsidP="009348F6">
      <w:r w:rsidRPr="00E55BDC">
        <w:t xml:space="preserve">The </w:t>
      </w:r>
      <w:r>
        <w:t>Learning Sessions</w:t>
      </w:r>
      <w:r w:rsidRPr="00E55BDC">
        <w:t xml:space="preserve"> provided opportunities to develop knowledge about ERAS, the BTS and Model for Improvement</w:t>
      </w:r>
      <w:r>
        <w:t xml:space="preserve"> (Langley et al 2009)</w:t>
      </w:r>
      <w:r w:rsidRPr="00E55BDC">
        <w:t xml:space="preserve"> and share learning across teams.</w:t>
      </w:r>
      <w:r w:rsidR="00847BFC">
        <w:t xml:space="preserve"> </w:t>
      </w:r>
      <w:r w:rsidRPr="00E55BDC">
        <w:t xml:space="preserve">During </w:t>
      </w:r>
      <w:r>
        <w:t>A</w:t>
      </w:r>
      <w:r w:rsidRPr="00E55BDC">
        <w:t xml:space="preserve">ction </w:t>
      </w:r>
      <w:r>
        <w:t>P</w:t>
      </w:r>
      <w:r w:rsidRPr="00E55BDC">
        <w:t>eriods</w:t>
      </w:r>
      <w:r>
        <w:t>,</w:t>
      </w:r>
      <w:r w:rsidRPr="00E55BDC">
        <w:t xml:space="preserve"> the Model for Improvement was used</w:t>
      </w:r>
      <w:r>
        <w:t xml:space="preserve"> </w:t>
      </w:r>
      <w:r w:rsidRPr="002466AD">
        <w:t>by teams to set</w:t>
      </w:r>
      <w:r w:rsidRPr="00E55BDC">
        <w:t xml:space="preserve"> specific aims and measures. Teams then developed and tested ideas using plan, do, study, act (PDSA) cycles (Figure 1) to test and adapt interventions to their local settings.</w:t>
      </w:r>
    </w:p>
    <w:p w:rsidR="003A4FE2" w:rsidRPr="00E55BDC" w:rsidRDefault="003A4FE2" w:rsidP="00D6149A"/>
    <w:p w:rsidR="00847BFC" w:rsidRDefault="003A4FE2" w:rsidP="00D6149A">
      <w:r w:rsidRPr="00E55BDC">
        <w:t xml:space="preserve">Expert </w:t>
      </w:r>
      <w:r>
        <w:t>c</w:t>
      </w:r>
      <w:r w:rsidRPr="00E55BDC">
        <w:t xml:space="preserve">linical </w:t>
      </w:r>
      <w:r>
        <w:t>f</w:t>
      </w:r>
      <w:r w:rsidRPr="00E55BDC">
        <w:t>aculty</w:t>
      </w:r>
      <w:r>
        <w:t>,</w:t>
      </w:r>
      <w:r w:rsidRPr="00E55BDC">
        <w:t xml:space="preserve"> </w:t>
      </w:r>
      <w:r>
        <w:t>who were</w:t>
      </w:r>
      <w:r w:rsidRPr="00E55BDC">
        <w:t xml:space="preserve"> specialists in orthopaedic ERAS and experts in improvement methodology</w:t>
      </w:r>
      <w:r>
        <w:t>,</w:t>
      </w:r>
      <w:r w:rsidRPr="00E55BDC">
        <w:t xml:space="preserve"> led development and delivery of improvement content, measurement strategies and resources that supported the </w:t>
      </w:r>
      <w:r>
        <w:t>change</w:t>
      </w:r>
      <w:r w:rsidRPr="00E55BDC">
        <w:t xml:space="preserve"> effort.</w:t>
      </w:r>
    </w:p>
    <w:p w:rsidR="003A4FE2" w:rsidRPr="00E55BDC" w:rsidRDefault="003A4FE2" w:rsidP="00D6149A"/>
    <w:p w:rsidR="00847BFC" w:rsidRDefault="003A4FE2" w:rsidP="00D6149A">
      <w:r w:rsidRPr="00E55BDC">
        <w:t>Mr Jacob Munro, Orthopaedic Consultant at Auckland District Health Board</w:t>
      </w:r>
      <w:r>
        <w:t xml:space="preserve"> was the </w:t>
      </w:r>
      <w:r w:rsidRPr="00E55BDC">
        <w:t>clinical leader for the collaborative</w:t>
      </w:r>
      <w:r>
        <w:t xml:space="preserve"> national team.</w:t>
      </w:r>
      <w:r w:rsidRPr="00E55BDC">
        <w:t xml:space="preserve"> Th</w:t>
      </w:r>
      <w:r>
        <w:t>is</w:t>
      </w:r>
      <w:r w:rsidRPr="00E55BDC">
        <w:t xml:space="preserve"> team included </w:t>
      </w:r>
      <w:r>
        <w:t xml:space="preserve">a </w:t>
      </w:r>
      <w:r w:rsidRPr="00E55BDC">
        <w:t>programme manager,</w:t>
      </w:r>
      <w:r>
        <w:t xml:space="preserve"> a</w:t>
      </w:r>
      <w:r w:rsidRPr="00E55BDC">
        <w:t xml:space="preserve"> senior advisor, communications and information management advice and a consumer representative. </w:t>
      </w:r>
      <w:r>
        <w:t>The team m</w:t>
      </w:r>
      <w:r w:rsidRPr="00E55BDC">
        <w:t>anaged and advised on the day</w:t>
      </w:r>
      <w:r>
        <w:t>-</w:t>
      </w:r>
      <w:r w:rsidRPr="00E55BDC">
        <w:t>to</w:t>
      </w:r>
      <w:r>
        <w:t>-</w:t>
      </w:r>
      <w:r w:rsidRPr="00E55BDC">
        <w:t xml:space="preserve">day operation of the </w:t>
      </w:r>
      <w:r>
        <w:t>c</w:t>
      </w:r>
      <w:r w:rsidRPr="00E55BDC">
        <w:t>ollaborative.</w:t>
      </w:r>
    </w:p>
    <w:p w:rsidR="003A4FE2" w:rsidRPr="00E55BDC" w:rsidRDefault="003A4FE2" w:rsidP="00D6149A"/>
    <w:p w:rsidR="00847BFC" w:rsidRDefault="003A4FE2" w:rsidP="00D6149A">
      <w:r w:rsidRPr="00E55BDC">
        <w:t xml:space="preserve">Experts in improvement at Ko Awatea </w:t>
      </w:r>
      <w:r>
        <w:t>s</w:t>
      </w:r>
      <w:r w:rsidRPr="00E55BDC">
        <w:t>upport</w:t>
      </w:r>
      <w:r>
        <w:t xml:space="preserve">ed teams in their adoption of </w:t>
      </w:r>
      <w:r w:rsidRPr="00E55BDC">
        <w:t>ERAS principles using the Model for Improvement</w:t>
      </w:r>
      <w:r>
        <w:t>. Ko Awatea is</w:t>
      </w:r>
      <w:r w:rsidRPr="00E55BDC">
        <w:t xml:space="preserve"> a health system improvement and innovation </w:t>
      </w:r>
      <w:r>
        <w:t>c</w:t>
      </w:r>
      <w:r w:rsidRPr="00E55BDC">
        <w:t>entre with experience in leading national improvement campaigns.</w:t>
      </w:r>
    </w:p>
    <w:p w:rsidR="003A4FE2" w:rsidRPr="00E55BDC" w:rsidRDefault="003A4FE2" w:rsidP="00D6149A"/>
    <w:p w:rsidR="00847BFC" w:rsidRDefault="003A4FE2" w:rsidP="00D6149A">
      <w:r>
        <w:t xml:space="preserve">The </w:t>
      </w:r>
      <w:r w:rsidRPr="00E55BDC">
        <w:t xml:space="preserve">Ministry of Health </w:t>
      </w:r>
      <w:r>
        <w:t>made</w:t>
      </w:r>
      <w:r w:rsidRPr="006D17A7">
        <w:t xml:space="preserve"> </w:t>
      </w:r>
      <w:r>
        <w:t>f</w:t>
      </w:r>
      <w:r w:rsidRPr="00E55BDC">
        <w:t xml:space="preserve">unding available to support DHB teams </w:t>
      </w:r>
      <w:r>
        <w:t xml:space="preserve">to </w:t>
      </w:r>
      <w:r w:rsidRPr="00E55BDC">
        <w:t>participat</w:t>
      </w:r>
      <w:r>
        <w:t>e</w:t>
      </w:r>
      <w:r w:rsidRPr="00E55BDC">
        <w:t xml:space="preserve"> in the collaborative. </w:t>
      </w:r>
      <w:r>
        <w:t>With a</w:t>
      </w:r>
      <w:r w:rsidRPr="00E55BDC">
        <w:t xml:space="preserve"> modest budget</w:t>
      </w:r>
      <w:r>
        <w:t>,</w:t>
      </w:r>
      <w:r w:rsidRPr="00E55BDC">
        <w:t xml:space="preserve"> teams </w:t>
      </w:r>
      <w:r>
        <w:t>could</w:t>
      </w:r>
      <w:r w:rsidRPr="00E55BDC">
        <w:t xml:space="preserve"> secure project management resource, develop materials to support</w:t>
      </w:r>
      <w:r>
        <w:t xml:space="preserve"> </w:t>
      </w:r>
      <w:r w:rsidRPr="00E55BDC">
        <w:t>implementation</w:t>
      </w:r>
      <w:r>
        <w:t xml:space="preserve"> of ERAS principles a</w:t>
      </w:r>
      <w:r w:rsidRPr="00E55BDC">
        <w:t xml:space="preserve">nd participate in collaborative activities such as </w:t>
      </w:r>
      <w:r>
        <w:t>n</w:t>
      </w:r>
      <w:r w:rsidRPr="00E55BDC">
        <w:t xml:space="preserve">ational </w:t>
      </w:r>
      <w:r>
        <w:t>l</w:t>
      </w:r>
      <w:r w:rsidRPr="00E55BDC">
        <w:t xml:space="preserve">earning </w:t>
      </w:r>
      <w:r>
        <w:t>s</w:t>
      </w:r>
      <w:r w:rsidRPr="00E55BDC">
        <w:t xml:space="preserve">essions and the </w:t>
      </w:r>
      <w:r>
        <w:t xml:space="preserve">National </w:t>
      </w:r>
      <w:r w:rsidRPr="00E55BDC">
        <w:t>Outcomes Conference.</w:t>
      </w:r>
    </w:p>
    <w:p w:rsidR="003A4FE2" w:rsidRPr="00E55BDC" w:rsidRDefault="003A4FE2" w:rsidP="00D6149A"/>
    <w:p w:rsidR="00847BFC" w:rsidRDefault="003A4FE2" w:rsidP="00D6149A">
      <w:pPr>
        <w:spacing w:after="240"/>
      </w:pPr>
      <w:r w:rsidRPr="00E55BDC">
        <w:t xml:space="preserve">Eighteen DHBs participated in the collaborative. Each DHB </w:t>
      </w:r>
      <w:r>
        <w:t xml:space="preserve">established </w:t>
      </w:r>
      <w:r w:rsidRPr="00E55BDC">
        <w:t>an improvement team</w:t>
      </w:r>
      <w:r>
        <w:t xml:space="preserve"> that </w:t>
      </w:r>
      <w:r w:rsidRPr="00E55BDC">
        <w:t>comprised a project manager, clinical lead</w:t>
      </w:r>
      <w:r>
        <w:t xml:space="preserve">er </w:t>
      </w:r>
      <w:r w:rsidRPr="00E55BDC">
        <w:t xml:space="preserve">and </w:t>
      </w:r>
      <w:r>
        <w:t xml:space="preserve">representatives from </w:t>
      </w:r>
      <w:r w:rsidRPr="00E55BDC">
        <w:t>front</w:t>
      </w:r>
      <w:r>
        <w:t>-</w:t>
      </w:r>
      <w:r w:rsidRPr="00E55BDC">
        <w:t>line staff from disciplines involved in the ERAS care pathway (</w:t>
      </w:r>
      <w:r>
        <w:t xml:space="preserve">for example </w:t>
      </w:r>
      <w:r w:rsidRPr="00E55BDC">
        <w:t>nurses, anaesthetists and physiotherapists).</w:t>
      </w:r>
    </w:p>
    <w:p w:rsidR="003A4FE2" w:rsidRPr="00E55BDC" w:rsidRDefault="003A4FE2" w:rsidP="00D6149A">
      <w:r w:rsidRPr="00E55BDC">
        <w:lastRenderedPageBreak/>
        <w:t xml:space="preserve">The following support and resources were </w:t>
      </w:r>
      <w:r>
        <w:t xml:space="preserve">developed and made </w:t>
      </w:r>
      <w:r w:rsidRPr="00E55BDC">
        <w:t xml:space="preserve">available </w:t>
      </w:r>
      <w:r>
        <w:t>for</w:t>
      </w:r>
      <w:r w:rsidRPr="00E55BDC">
        <w:t xml:space="preserve"> participating DHB</w:t>
      </w:r>
      <w:r w:rsidR="00D6149A">
        <w:t> </w:t>
      </w:r>
      <w:r w:rsidRPr="00E55BDC">
        <w:t>teams</w:t>
      </w:r>
      <w:r>
        <w:t>.</w:t>
      </w:r>
    </w:p>
    <w:p w:rsidR="00847BFC" w:rsidRDefault="003A4FE2" w:rsidP="00D6149A">
      <w:pPr>
        <w:pStyle w:val="Bullet"/>
        <w:spacing w:before="120"/>
      </w:pPr>
      <w:r w:rsidRPr="00E55BDC">
        <w:rPr>
          <w:b/>
        </w:rPr>
        <w:t>Two patient information videos</w:t>
      </w:r>
      <w:r w:rsidRPr="00E55BDC">
        <w:t xml:space="preserve"> for patients to view in their home </w:t>
      </w:r>
      <w:r>
        <w:t>before</w:t>
      </w:r>
      <w:r w:rsidRPr="00E55BDC">
        <w:t xml:space="preserve"> surgery so they </w:t>
      </w:r>
      <w:r>
        <w:t>were</w:t>
      </w:r>
      <w:r w:rsidRPr="00E55BDC">
        <w:t xml:space="preserve"> better prepared for their surgery. The videos are available online across New Zealand.</w:t>
      </w:r>
    </w:p>
    <w:p w:rsidR="003A4FE2" w:rsidRPr="00E55BDC" w:rsidRDefault="003A4FE2" w:rsidP="00D6149A">
      <w:pPr>
        <w:pStyle w:val="Bullet"/>
        <w:spacing w:before="120"/>
      </w:pPr>
      <w:r w:rsidRPr="00E55BDC">
        <w:rPr>
          <w:b/>
        </w:rPr>
        <w:t>Patient information booklets</w:t>
      </w:r>
      <w:r w:rsidRPr="00E55BDC">
        <w:t xml:space="preserve"> cover</w:t>
      </w:r>
      <w:r>
        <w:t>ed</w:t>
      </w:r>
      <w:r w:rsidRPr="00E55BDC">
        <w:t xml:space="preserve"> all stages in the hip and knee surgical pathways</w:t>
      </w:r>
      <w:r>
        <w:t>. DHBs could adapt</w:t>
      </w:r>
      <w:r w:rsidRPr="00E55BDC">
        <w:t xml:space="preserve"> these resources to </w:t>
      </w:r>
      <w:r>
        <w:t>suit</w:t>
      </w:r>
      <w:r w:rsidRPr="00E55BDC">
        <w:t xml:space="preserve"> their own specific community</w:t>
      </w:r>
      <w:r w:rsidR="00847BFC">
        <w:t>’</w:t>
      </w:r>
      <w:r w:rsidRPr="00E55BDC">
        <w:t>s needs and practices.</w:t>
      </w:r>
    </w:p>
    <w:p w:rsidR="003A4FE2" w:rsidRPr="00E55BDC" w:rsidRDefault="003A4FE2" w:rsidP="00D6149A">
      <w:pPr>
        <w:pStyle w:val="Bullet"/>
        <w:spacing w:before="120"/>
      </w:pPr>
      <w:r w:rsidRPr="00E55BDC">
        <w:rPr>
          <w:b/>
        </w:rPr>
        <w:t xml:space="preserve">An </w:t>
      </w:r>
      <w:r>
        <w:rPr>
          <w:b/>
        </w:rPr>
        <w:t xml:space="preserve">online </w:t>
      </w:r>
      <w:r w:rsidRPr="00E55BDC">
        <w:rPr>
          <w:b/>
        </w:rPr>
        <w:t>ERAS microsite</w:t>
      </w:r>
      <w:r w:rsidRPr="00E55BDC">
        <w:t xml:space="preserve"> </w:t>
      </w:r>
      <w:r>
        <w:t>offered</w:t>
      </w:r>
      <w:r w:rsidRPr="00E55BDC">
        <w:t xml:space="preserve"> a suite of resources</w:t>
      </w:r>
      <w:r>
        <w:t>,</w:t>
      </w:r>
      <w:r w:rsidRPr="00E55BDC">
        <w:t xml:space="preserve"> including protocols and various topic</w:t>
      </w:r>
      <w:r>
        <w:t>-</w:t>
      </w:r>
      <w:r w:rsidRPr="00E55BDC">
        <w:t>related literature</w:t>
      </w:r>
      <w:r>
        <w:t>,</w:t>
      </w:r>
      <w:r w:rsidRPr="00E55BDC">
        <w:t xml:space="preserve"> to support</w:t>
      </w:r>
      <w:r>
        <w:t xml:space="preserve"> teams in</w:t>
      </w:r>
      <w:r w:rsidRPr="00E55BDC">
        <w:t xml:space="preserve"> </w:t>
      </w:r>
      <w:r>
        <w:t xml:space="preserve">applying </w:t>
      </w:r>
      <w:r w:rsidRPr="00E55BDC">
        <w:t>ERAS</w:t>
      </w:r>
      <w:r>
        <w:t xml:space="preserve"> principles</w:t>
      </w:r>
      <w:r w:rsidRPr="00E55BDC">
        <w:t>.</w:t>
      </w:r>
    </w:p>
    <w:p w:rsidR="003A4FE2" w:rsidRPr="00E55BDC" w:rsidRDefault="003A4FE2" w:rsidP="00D6149A">
      <w:pPr>
        <w:pStyle w:val="Bullet"/>
        <w:spacing w:before="120"/>
      </w:pPr>
      <w:r w:rsidRPr="00E55BDC">
        <w:rPr>
          <w:b/>
        </w:rPr>
        <w:t>DHB site visits and teleconferences</w:t>
      </w:r>
      <w:r w:rsidRPr="00E55BDC">
        <w:t xml:space="preserve"> promote</w:t>
      </w:r>
      <w:r>
        <w:t>d</w:t>
      </w:r>
      <w:r w:rsidRPr="00E55BDC">
        <w:t xml:space="preserve"> awareness and understanding of the Model for Improvement to </w:t>
      </w:r>
      <w:r>
        <w:t>apply</w:t>
      </w:r>
      <w:r w:rsidRPr="00E55BDC">
        <w:t xml:space="preserve"> ERAS principles.</w:t>
      </w:r>
    </w:p>
    <w:p w:rsidR="00847BFC" w:rsidRDefault="003A4FE2" w:rsidP="00D6149A">
      <w:pPr>
        <w:pStyle w:val="Bullet"/>
        <w:spacing w:before="120"/>
      </w:pPr>
      <w:r>
        <w:rPr>
          <w:b/>
        </w:rPr>
        <w:t>Patient engagement resources</w:t>
      </w:r>
      <w:r>
        <w:t xml:space="preserve"> to support teams incorporate the patients voice in planning and delivery of the ERAS collaborative.</w:t>
      </w:r>
    </w:p>
    <w:p w:rsidR="003A4FE2" w:rsidRPr="00E55BDC" w:rsidRDefault="003A4FE2" w:rsidP="00D6149A">
      <w:pPr>
        <w:pStyle w:val="Bullet"/>
        <w:spacing w:before="120"/>
      </w:pPr>
      <w:r w:rsidRPr="00E55BDC">
        <w:rPr>
          <w:b/>
        </w:rPr>
        <w:t>Monthly, regional WebEx sessions</w:t>
      </w:r>
      <w:r>
        <w:t>,</w:t>
      </w:r>
      <w:r w:rsidRPr="00E55BDC">
        <w:t xml:space="preserve"> led by the national project team</w:t>
      </w:r>
      <w:r>
        <w:t>,</w:t>
      </w:r>
      <w:r w:rsidRPr="00E55BDC">
        <w:t xml:space="preserve"> focus</w:t>
      </w:r>
      <w:r>
        <w:t>ed</w:t>
      </w:r>
      <w:r w:rsidRPr="00E55BDC">
        <w:t xml:space="preserve"> on specific topics related to leading change, the Model for Improvement and ERAS best</w:t>
      </w:r>
      <w:r>
        <w:t>-</w:t>
      </w:r>
      <w:r w:rsidRPr="00E55BDC">
        <w:t>practice principles for effective peri-operative care and engaging with consumers.</w:t>
      </w:r>
    </w:p>
    <w:p w:rsidR="003A4FE2" w:rsidRPr="00E55BDC" w:rsidRDefault="003A4FE2" w:rsidP="00D6149A">
      <w:pPr>
        <w:pStyle w:val="Bullet"/>
        <w:spacing w:before="120"/>
      </w:pPr>
      <w:r w:rsidRPr="00E55BDC">
        <w:rPr>
          <w:b/>
        </w:rPr>
        <w:t xml:space="preserve">Three </w:t>
      </w:r>
      <w:r>
        <w:rPr>
          <w:b/>
        </w:rPr>
        <w:t>n</w:t>
      </w:r>
      <w:r w:rsidRPr="00E55BDC">
        <w:rPr>
          <w:b/>
        </w:rPr>
        <w:t xml:space="preserve">ational </w:t>
      </w:r>
      <w:r>
        <w:rPr>
          <w:b/>
        </w:rPr>
        <w:t>l</w:t>
      </w:r>
      <w:r w:rsidRPr="00E55BDC">
        <w:rPr>
          <w:b/>
        </w:rPr>
        <w:t xml:space="preserve">earning </w:t>
      </w:r>
      <w:r>
        <w:rPr>
          <w:b/>
        </w:rPr>
        <w:t>s</w:t>
      </w:r>
      <w:r w:rsidRPr="00E55BDC">
        <w:rPr>
          <w:b/>
        </w:rPr>
        <w:t>essions</w:t>
      </w:r>
      <w:r w:rsidRPr="00E55BDC">
        <w:t xml:space="preserve"> </w:t>
      </w:r>
      <w:r>
        <w:t>allowed</w:t>
      </w:r>
      <w:r w:rsidRPr="00E55BDC">
        <w:t xml:space="preserve"> teams </w:t>
      </w:r>
      <w:r>
        <w:t xml:space="preserve">to </w:t>
      </w:r>
      <w:r w:rsidRPr="00E55BDC">
        <w:t>share their learning and experiences around adopti</w:t>
      </w:r>
      <w:r>
        <w:t>ng</w:t>
      </w:r>
      <w:r w:rsidRPr="00E55BDC">
        <w:t xml:space="preserve"> ERAS using the Model for Improvement.</w:t>
      </w:r>
    </w:p>
    <w:p w:rsidR="00847BFC" w:rsidRDefault="003A4FE2" w:rsidP="00D6149A">
      <w:pPr>
        <w:pStyle w:val="Bullet"/>
        <w:spacing w:before="120"/>
      </w:pPr>
      <w:r w:rsidRPr="00E55BDC">
        <w:rPr>
          <w:b/>
        </w:rPr>
        <w:t>An online reporting platform</w:t>
      </w:r>
      <w:r w:rsidRPr="00E55BDC">
        <w:t xml:space="preserve"> enabl</w:t>
      </w:r>
      <w:r>
        <w:t>ed</w:t>
      </w:r>
      <w:r w:rsidRPr="00E55BDC">
        <w:t xml:space="preserve"> teams to submit standardised electronic reports, </w:t>
      </w:r>
      <w:r>
        <w:t>so that they could monitor and share</w:t>
      </w:r>
      <w:r w:rsidRPr="00E55BDC">
        <w:t xml:space="preserve"> their own </w:t>
      </w:r>
      <w:r>
        <w:t xml:space="preserve">progress </w:t>
      </w:r>
      <w:r w:rsidRPr="00E55BDC">
        <w:t xml:space="preserve">and </w:t>
      </w:r>
      <w:r>
        <w:t xml:space="preserve">learn about how </w:t>
      </w:r>
      <w:r w:rsidRPr="00E55BDC">
        <w:t xml:space="preserve">other DHBs </w:t>
      </w:r>
      <w:r>
        <w:t xml:space="preserve">were </w:t>
      </w:r>
      <w:r w:rsidRPr="00E55BDC">
        <w:t>progress</w:t>
      </w:r>
      <w:r>
        <w:t>ing</w:t>
      </w:r>
      <w:r w:rsidRPr="00E55BDC">
        <w:t xml:space="preserve"> with implementing ERAS.</w:t>
      </w:r>
    </w:p>
    <w:p w:rsidR="003A4FE2" w:rsidRPr="00E55BDC" w:rsidRDefault="003A4FE2" w:rsidP="00D6149A">
      <w:pPr>
        <w:pStyle w:val="Bullet"/>
        <w:spacing w:before="120"/>
      </w:pPr>
      <w:r w:rsidRPr="00E55BDC">
        <w:rPr>
          <w:b/>
        </w:rPr>
        <w:t>A National Outcomes Conference</w:t>
      </w:r>
      <w:r w:rsidRPr="00E55BDC">
        <w:t xml:space="preserve"> at the end of the collaborative </w:t>
      </w:r>
      <w:r>
        <w:t xml:space="preserve">was an opportunity </w:t>
      </w:r>
      <w:r w:rsidRPr="00E55BDC">
        <w:t>for participants to share their achievements</w:t>
      </w:r>
      <w:r>
        <w:t xml:space="preserve">, </w:t>
      </w:r>
      <w:r w:rsidRPr="00E55BDC">
        <w:t xml:space="preserve">learning, and </w:t>
      </w:r>
      <w:r>
        <w:t>outcomes from i</w:t>
      </w:r>
      <w:r w:rsidRPr="00E55BDC">
        <w:t>mplement</w:t>
      </w:r>
      <w:r>
        <w:t>ing</w:t>
      </w:r>
      <w:r w:rsidRPr="00E55BDC">
        <w:t xml:space="preserve"> ERAS.</w:t>
      </w:r>
    </w:p>
    <w:p w:rsidR="00847BFC" w:rsidRDefault="003A4FE2" w:rsidP="00D6149A">
      <w:pPr>
        <w:pStyle w:val="Bullet"/>
        <w:spacing w:before="120"/>
        <w:rPr>
          <w:rFonts w:cs="Arial"/>
          <w:lang w:eastAsia="en-NZ"/>
        </w:rPr>
      </w:pPr>
      <w:r w:rsidRPr="003A5156">
        <w:rPr>
          <w:rFonts w:cs="Arial"/>
          <w:b/>
        </w:rPr>
        <w:t xml:space="preserve">Change </w:t>
      </w:r>
      <w:r>
        <w:rPr>
          <w:rFonts w:cs="Arial"/>
          <w:b/>
        </w:rPr>
        <w:t>P</w:t>
      </w:r>
      <w:r w:rsidRPr="003A5156">
        <w:rPr>
          <w:rFonts w:cs="Arial"/>
          <w:b/>
        </w:rPr>
        <w:t>ackages</w:t>
      </w:r>
      <w:r w:rsidRPr="003A5156">
        <w:rPr>
          <w:rFonts w:cs="Arial"/>
        </w:rPr>
        <w:t xml:space="preserve"> were developed for the elective total joint arthroplasty (hip and knee) and acute fractured neck of femur pathways. These packages presented the interventions that the ERAS collaborative would use, and the evidence base for these. Key sources of evidence were the</w:t>
      </w:r>
      <w:r w:rsidRPr="003A5156">
        <w:rPr>
          <w:rFonts w:cs="Arial"/>
          <w:lang w:eastAsia="en-NZ"/>
        </w:rPr>
        <w:t xml:space="preserve"> </w:t>
      </w:r>
      <w:r w:rsidRPr="003A5156">
        <w:rPr>
          <w:rFonts w:cs="Arial"/>
          <w:i/>
          <w:lang w:eastAsia="en-NZ"/>
        </w:rPr>
        <w:t>Australian and New Zealand Guideline for Hip Fracture Care</w:t>
      </w:r>
      <w:r w:rsidRPr="003A5156">
        <w:rPr>
          <w:rFonts w:cs="Arial"/>
          <w:lang w:eastAsia="en-NZ"/>
        </w:rPr>
        <w:t xml:space="preserve"> (ANZHFR Steering Group 2014) and a how-to guide from the Welsh 1000 Lives Plus campaign (1000 Lives Plus 2011). The change packages also cited a wide range of other sources.</w:t>
      </w:r>
    </w:p>
    <w:p w:rsidR="003A4FE2" w:rsidRPr="00E55BDC" w:rsidRDefault="003A4FE2" w:rsidP="00D6149A"/>
    <w:p w:rsidR="003A4FE2" w:rsidRPr="00E55BDC" w:rsidRDefault="003A4FE2" w:rsidP="00D6149A">
      <w:r>
        <w:t>T</w:t>
      </w:r>
      <w:r w:rsidRPr="00E55BDC">
        <w:t>he</w:t>
      </w:r>
      <w:r w:rsidRPr="00D6149A">
        <w:t xml:space="preserve"> </w:t>
      </w:r>
      <w:r w:rsidRPr="00E55BDC">
        <w:t>elective hip and knee arthroplasty change package</w:t>
      </w:r>
      <w:r>
        <w:t xml:space="preserve"> grouped</w:t>
      </w:r>
      <w:r w:rsidRPr="00E55BDC">
        <w:t xml:space="preserve"> drivers and interventions into care bundles for: primary care; pre-admission; pre-operative; peri-operative; post-operative; discharge and follow-up (Figure 2).</w:t>
      </w:r>
    </w:p>
    <w:p w:rsidR="003A4FE2" w:rsidRPr="00E55BDC" w:rsidRDefault="003A4FE2" w:rsidP="00D6149A"/>
    <w:p w:rsidR="00847BFC" w:rsidRDefault="003A4FE2" w:rsidP="00D6149A">
      <w:r>
        <w:t>T</w:t>
      </w:r>
      <w:r w:rsidRPr="00E55BDC">
        <w:t>he acute fractured neck of femur change package</w:t>
      </w:r>
      <w:r>
        <w:t xml:space="preserve"> used the groupings of</w:t>
      </w:r>
      <w:r w:rsidRPr="00E55BDC">
        <w:t xml:space="preserve">: pre-hospital and emergency department; pre-operative; peri-operative; post-operative; discharge and follow-up (Figure 3). </w:t>
      </w:r>
      <w:r>
        <w:t>Together, Figures 2 and 3 give an</w:t>
      </w:r>
      <w:r w:rsidRPr="00E55BDC">
        <w:t xml:space="preserve"> overview of interventions for the elective</w:t>
      </w:r>
      <w:r w:rsidRPr="00BF5812">
        <w:t xml:space="preserve"> </w:t>
      </w:r>
      <w:r w:rsidRPr="00E55BDC">
        <w:t>and acute pathway</w:t>
      </w:r>
      <w:r>
        <w:t>s respectively</w:t>
      </w:r>
      <w:r w:rsidRPr="00E55BDC">
        <w:t>.</w:t>
      </w:r>
    </w:p>
    <w:p w:rsidR="003A4FE2" w:rsidRDefault="003A4FE2" w:rsidP="00D6149A"/>
    <w:p w:rsidR="003A4FE2" w:rsidRPr="00E55BDC" w:rsidRDefault="003A4FE2" w:rsidP="00D6149A">
      <w:pPr>
        <w:pStyle w:val="Figure"/>
      </w:pPr>
      <w:bookmarkStart w:id="23" w:name="_Toc487657531"/>
      <w:r w:rsidRPr="00E55BDC">
        <w:lastRenderedPageBreak/>
        <w:t xml:space="preserve">Figure 1: Driver </w:t>
      </w:r>
      <w:r w:rsidR="00D6149A">
        <w:t>d</w:t>
      </w:r>
      <w:r w:rsidRPr="00E55BDC">
        <w:t>iagram describing a functional theory of how to improve care for orthopaedic patients</w:t>
      </w:r>
      <w:bookmarkEnd w:id="23"/>
    </w:p>
    <w:p w:rsidR="003A4FE2" w:rsidRPr="00E55BDC" w:rsidRDefault="003A4FE2" w:rsidP="003A4FE2">
      <w:pPr>
        <w:jc w:val="both"/>
        <w:rPr>
          <w:rFonts w:cs="Arial"/>
        </w:rPr>
      </w:pPr>
      <w:r w:rsidRPr="00E55BDC">
        <w:rPr>
          <w:rFonts w:cs="Arial"/>
          <w:noProof/>
          <w:lang w:eastAsia="en-NZ"/>
        </w:rPr>
        <w:drawing>
          <wp:inline distT="0" distB="0" distL="0" distR="0" wp14:anchorId="493C8C17" wp14:editId="32D722E1">
            <wp:extent cx="5923369" cy="6458990"/>
            <wp:effectExtent l="0" t="0" r="1270" b="0"/>
            <wp:docPr id="79" name="Picture 79" title="Figure 1: Driver diagram describing a functional theory of how to improve care for orthopaedi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95"/>
                    <a:stretch/>
                  </pic:blipFill>
                  <pic:spPr bwMode="auto">
                    <a:xfrm>
                      <a:off x="0" y="0"/>
                      <a:ext cx="5923870" cy="6459537"/>
                    </a:xfrm>
                    <a:prstGeom prst="rect">
                      <a:avLst/>
                    </a:prstGeom>
                    <a:noFill/>
                    <a:ln>
                      <a:noFill/>
                    </a:ln>
                    <a:extLst>
                      <a:ext uri="{53640926-AAD7-44D8-BBD7-CCE9431645EC}">
                        <a14:shadowObscured xmlns:a14="http://schemas.microsoft.com/office/drawing/2010/main"/>
                      </a:ext>
                    </a:extLst>
                  </pic:spPr>
                </pic:pic>
              </a:graphicData>
            </a:graphic>
          </wp:inline>
        </w:drawing>
      </w:r>
    </w:p>
    <w:p w:rsidR="003A4FE2" w:rsidRDefault="003A4FE2" w:rsidP="00D6149A">
      <w:pPr>
        <w:pStyle w:val="Note"/>
      </w:pPr>
      <w:r w:rsidRPr="00A0008D">
        <w:t>Key: SMART = Specific, measurable, achievable, realistic, time-based</w:t>
      </w:r>
      <w:r w:rsidR="00D6149A">
        <w:t>.</w:t>
      </w:r>
    </w:p>
    <w:p w:rsidR="00D6149A" w:rsidRPr="00D6149A" w:rsidRDefault="00D6149A" w:rsidP="00D6149A"/>
    <w:p w:rsidR="003A4FE2" w:rsidRPr="00E55BDC" w:rsidRDefault="003A4FE2" w:rsidP="00D6149A">
      <w:pPr>
        <w:pStyle w:val="Figure"/>
      </w:pPr>
      <w:bookmarkStart w:id="24" w:name="_Toc487657532"/>
      <w:r w:rsidRPr="00E55BDC">
        <w:lastRenderedPageBreak/>
        <w:t>Figure 2: Driver diagram: elective primary total hip and knee arthroplasty</w:t>
      </w:r>
      <w:bookmarkEnd w:id="24"/>
    </w:p>
    <w:p w:rsidR="003B608D" w:rsidRDefault="003B608D" w:rsidP="007D0147">
      <w:r>
        <w:rPr>
          <w:noProof/>
          <w:lang w:eastAsia="en-NZ"/>
        </w:rPr>
        <mc:AlternateContent>
          <mc:Choice Requires="wpg">
            <w:drawing>
              <wp:inline distT="0" distB="0" distL="0" distR="0" wp14:anchorId="401E85C1" wp14:editId="6DFE1201">
                <wp:extent cx="5976851" cy="7065818"/>
                <wp:effectExtent l="0" t="0" r="5080" b="20955"/>
                <wp:docPr id="122" name="Group 122" title="Figure 2: Driver diagram: elective primary total hip and knee arthroplasty"/>
                <wp:cNvGraphicFramePr/>
                <a:graphic xmlns:a="http://schemas.openxmlformats.org/drawingml/2006/main">
                  <a:graphicData uri="http://schemas.microsoft.com/office/word/2010/wordprocessingGroup">
                    <wpg:wgp>
                      <wpg:cNvGrpSpPr/>
                      <wpg:grpSpPr>
                        <a:xfrm>
                          <a:off x="0" y="0"/>
                          <a:ext cx="5976851" cy="7065818"/>
                          <a:chOff x="0" y="0"/>
                          <a:chExt cx="5682802" cy="6881402"/>
                        </a:xfrm>
                      </wpg:grpSpPr>
                      <wps:wsp>
                        <wps:cNvPr id="105" name="Rounded Rectangle 3"/>
                        <wps:cNvSpPr/>
                        <wps:spPr>
                          <a:xfrm>
                            <a:off x="0" y="3100647"/>
                            <a:ext cx="1092592" cy="1100026"/>
                          </a:xfrm>
                          <a:prstGeom prst="roundRect">
                            <a:avLst/>
                          </a:prstGeom>
                          <a:solidFill>
                            <a:srgbClr val="4F81BD"/>
                          </a:solidFill>
                          <a:ln w="25400" cap="flat" cmpd="sng" algn="ctr">
                            <a:solidFill>
                              <a:srgbClr val="4F81BD">
                                <a:shade val="50000"/>
                              </a:srgbClr>
                            </a:solidFill>
                            <a:prstDash val="solid"/>
                          </a:ln>
                          <a:effectLst/>
                        </wps:spPr>
                        <wps:txbx>
                          <w:txbxContent>
                            <w:p w:rsidR="00B6458F" w:rsidRPr="003B608D" w:rsidRDefault="00B6458F" w:rsidP="003B608D">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Use ERAS principles to manage patients having knee/hip replacement surgery</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06" name="Rounded Rectangle 7"/>
                        <wps:cNvSpPr/>
                        <wps:spPr>
                          <a:xfrm>
                            <a:off x="1396538" y="415636"/>
                            <a:ext cx="1309385" cy="505167"/>
                          </a:xfrm>
                          <a:prstGeom prst="roundRect">
                            <a:avLst/>
                          </a:prstGeom>
                          <a:solidFill>
                            <a:srgbClr val="4F81BD">
                              <a:lumMod val="20000"/>
                              <a:lumOff val="80000"/>
                            </a:srgbClr>
                          </a:solidFill>
                          <a:ln w="25400" cap="flat" cmpd="sng" algn="ctr">
                            <a:solidFill>
                              <a:srgbClr val="4F81BD"/>
                            </a:solidFill>
                            <a:prstDash val="solid"/>
                          </a:ln>
                          <a:effectLst/>
                        </wps:spPr>
                        <wps:txb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Primary care bundle</w:t>
                              </w:r>
                              <w:r>
                                <w:rPr>
                                  <w:rFonts w:ascii="Arial" w:hAnsi="Arial" w:cs="Arial"/>
                                  <w:color w:val="000000" w:themeColor="text1"/>
                                  <w:kern w:val="24"/>
                                  <w:sz w:val="16"/>
                                  <w:szCs w:val="16"/>
                                </w:rPr>
                                <w:br/>
                                <w:t>Maximise physical and functional status</w:t>
                              </w:r>
                            </w:p>
                          </w:txbxContent>
                        </wps:txbx>
                        <wps:bodyPr rot="0" spcFirstLastPara="0" vert="horz" wrap="square" lIns="90000" tIns="45720" rIns="90000" bIns="45720" numCol="1" spcCol="0" rtlCol="0" fromWordArt="0" anchor="ctr" anchorCtr="0" forceAA="0" compatLnSpc="1">
                          <a:prstTxWarp prst="textNoShape">
                            <a:avLst/>
                          </a:prstTxWarp>
                          <a:noAutofit/>
                        </wps:bodyPr>
                      </wps:wsp>
                      <wps:wsp>
                        <wps:cNvPr id="107" name="Rounded Rectangle 8"/>
                        <wps:cNvSpPr/>
                        <wps:spPr>
                          <a:xfrm>
                            <a:off x="1396400" y="5478087"/>
                            <a:ext cx="1309385" cy="1383678"/>
                          </a:xfrm>
                          <a:prstGeom prst="roundRect">
                            <a:avLst>
                              <a:gd name="adj" fmla="val 13214"/>
                            </a:avLst>
                          </a:prstGeom>
                          <a:solidFill>
                            <a:srgbClr val="4F81BD">
                              <a:lumMod val="20000"/>
                              <a:lumOff val="80000"/>
                            </a:srgbClr>
                          </a:solidFill>
                          <a:ln w="25400" cap="flat" cmpd="sng" algn="ctr">
                            <a:solidFill>
                              <a:srgbClr val="4F81BD"/>
                            </a:solidFill>
                            <a:prstDash val="solid"/>
                          </a:ln>
                          <a:effectLst/>
                        </wps:spPr>
                        <wps:txb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Discharge bundle and follow-up care</w:t>
                              </w:r>
                              <w:r>
                                <w:rPr>
                                  <w:rFonts w:ascii="Arial" w:hAnsi="Arial" w:cs="Arial"/>
                                  <w:color w:val="000000" w:themeColor="text1"/>
                                  <w:kern w:val="24"/>
                                  <w:sz w:val="16"/>
                                  <w:szCs w:val="16"/>
                                </w:rPr>
                                <w:br/>
                                <w:t>Plan for timely discharge, supporting the patient in a safe discharge and monitoring care post-operatively to detect potential complications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Rounded Rectangle 10"/>
                        <wps:cNvSpPr/>
                        <wps:spPr>
                          <a:xfrm>
                            <a:off x="1396538" y="2867891"/>
                            <a:ext cx="1309385" cy="1313422"/>
                          </a:xfrm>
                          <a:prstGeom prst="roundRect">
                            <a:avLst>
                              <a:gd name="adj" fmla="val 13171"/>
                            </a:avLst>
                          </a:prstGeom>
                          <a:solidFill>
                            <a:srgbClr val="4F81BD">
                              <a:lumMod val="20000"/>
                              <a:lumOff val="80000"/>
                            </a:srgbClr>
                          </a:solidFill>
                          <a:ln w="25400" cap="flat" cmpd="sng" algn="ctr">
                            <a:solidFill>
                              <a:srgbClr val="4F81BD"/>
                            </a:solidFill>
                            <a:prstDash val="solid"/>
                          </a:ln>
                          <a:effectLst/>
                        </wps:spPr>
                        <wps:txb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Peri-operative bundle (includes 1 week before admission along with time in theatre)</w:t>
                              </w:r>
                              <w:r>
                                <w:rPr>
                                  <w:rFonts w:ascii="Arial" w:hAnsi="Arial" w:cs="Arial"/>
                                  <w:color w:val="000000" w:themeColor="text1"/>
                                  <w:kern w:val="24"/>
                                  <w:sz w:val="16"/>
                                  <w:szCs w:val="16"/>
                                </w:rPr>
                                <w:br/>
                                <w:t>Reduce the stress response to surgery and promote homeostasis</w:t>
                              </w:r>
                            </w:p>
                          </w:txbxContent>
                        </wps:txbx>
                        <wps:bodyPr rot="0" spcFirstLastPara="0" vert="horz" wrap="square" lIns="91440" tIns="45720" rIns="36000" bIns="45720" numCol="1" spcCol="0" rtlCol="0" fromWordArt="0" anchor="ctr" anchorCtr="0" forceAA="0" compatLnSpc="1">
                          <a:prstTxWarp prst="textNoShape">
                            <a:avLst/>
                          </a:prstTxWarp>
                          <a:noAutofit/>
                        </wps:bodyPr>
                      </wps:wsp>
                      <wps:wsp>
                        <wps:cNvPr id="109" name="Rounded Rectangle 11"/>
                        <wps:cNvSpPr/>
                        <wps:spPr>
                          <a:xfrm>
                            <a:off x="1396538" y="1529542"/>
                            <a:ext cx="1309385" cy="996620"/>
                          </a:xfrm>
                          <a:prstGeom prst="roundRect">
                            <a:avLst>
                              <a:gd name="adj" fmla="val 13056"/>
                            </a:avLst>
                          </a:prstGeom>
                          <a:solidFill>
                            <a:srgbClr val="4F81BD">
                              <a:lumMod val="20000"/>
                              <a:lumOff val="80000"/>
                            </a:srgbClr>
                          </a:solidFill>
                          <a:ln w="25400" cap="flat" cmpd="sng" algn="ctr">
                            <a:solidFill>
                              <a:srgbClr val="4F81BD"/>
                            </a:solidFill>
                            <a:prstDash val="solid"/>
                          </a:ln>
                          <a:effectLst/>
                        </wps:spPr>
                        <wps:txb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Pre-operative assessment bundle</w:t>
                              </w:r>
                              <w:r>
                                <w:rPr>
                                  <w:rFonts w:ascii="Arial" w:hAnsi="Arial" w:cs="Arial"/>
                                  <w:color w:val="000000" w:themeColor="text1"/>
                                  <w:kern w:val="24"/>
                                  <w:sz w:val="16"/>
                                  <w:szCs w:val="16"/>
                                </w:rPr>
                                <w:br/>
                                <w:t>Maximise physical and functional status while preparing patients for surgery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Elbow Connector 12"/>
                        <wps:cNvCnPr/>
                        <wps:spPr>
                          <a:xfrm flipV="1">
                            <a:off x="1097280" y="665018"/>
                            <a:ext cx="300046" cy="2984946"/>
                          </a:xfrm>
                          <a:prstGeom prst="bentConnector3">
                            <a:avLst>
                              <a:gd name="adj1" fmla="val 50000"/>
                            </a:avLst>
                          </a:prstGeom>
                          <a:noFill/>
                          <a:ln w="12700" cap="flat" cmpd="sng" algn="ctr">
                            <a:solidFill>
                              <a:srgbClr val="4F81BD">
                                <a:shade val="95000"/>
                                <a:satMod val="105000"/>
                              </a:srgbClr>
                            </a:solidFill>
                            <a:prstDash val="solid"/>
                            <a:headEnd type="none" w="med" len="med"/>
                            <a:tailEnd type="none" w="med" len="med"/>
                          </a:ln>
                          <a:effectLst/>
                        </wps:spPr>
                        <wps:bodyPr/>
                      </wps:wsp>
                      <wps:wsp>
                        <wps:cNvPr id="111" name="Elbow Connector 13"/>
                        <wps:cNvCnPr/>
                        <wps:spPr>
                          <a:xfrm>
                            <a:off x="1097280" y="3649287"/>
                            <a:ext cx="302133" cy="2624254"/>
                          </a:xfrm>
                          <a:prstGeom prst="bentConnector3">
                            <a:avLst>
                              <a:gd name="adj1" fmla="val 50000"/>
                            </a:avLst>
                          </a:prstGeom>
                          <a:noFill/>
                          <a:ln w="12700" cap="flat" cmpd="sng" algn="ctr">
                            <a:solidFill>
                              <a:srgbClr val="4F81BD">
                                <a:shade val="95000"/>
                                <a:satMod val="105000"/>
                              </a:srgbClr>
                            </a:solidFill>
                            <a:prstDash val="solid"/>
                            <a:headEnd type="none" w="med" len="med"/>
                            <a:tailEnd type="none" w="med" len="med"/>
                          </a:ln>
                          <a:effectLst/>
                        </wps:spPr>
                        <wps:bodyPr/>
                      </wps:wsp>
                      <wps:wsp>
                        <wps:cNvPr id="112" name="Elbow Connector 14"/>
                        <wps:cNvCnPr/>
                        <wps:spPr>
                          <a:xfrm>
                            <a:off x="1097280" y="3649287"/>
                            <a:ext cx="291058" cy="1196332"/>
                          </a:xfrm>
                          <a:prstGeom prst="bentConnector3">
                            <a:avLst>
                              <a:gd name="adj1" fmla="val 50000"/>
                            </a:avLst>
                          </a:prstGeom>
                          <a:noFill/>
                          <a:ln w="12700" cap="flat" cmpd="sng" algn="ctr">
                            <a:solidFill>
                              <a:srgbClr val="4F81BD">
                                <a:shade val="95000"/>
                                <a:satMod val="105000"/>
                              </a:srgbClr>
                            </a:solidFill>
                            <a:prstDash val="solid"/>
                            <a:headEnd type="none" w="med" len="med"/>
                            <a:tailEnd type="none" w="med" len="med"/>
                          </a:ln>
                          <a:effectLst/>
                        </wps:spPr>
                        <wps:bodyPr/>
                      </wps:wsp>
                      <wps:wsp>
                        <wps:cNvPr id="113" name="Elbow Connector 15"/>
                        <wps:cNvCnPr/>
                        <wps:spPr>
                          <a:xfrm flipV="1">
                            <a:off x="1097280" y="3524596"/>
                            <a:ext cx="302832" cy="201584"/>
                          </a:xfrm>
                          <a:prstGeom prst="bentConnector3">
                            <a:avLst>
                              <a:gd name="adj1" fmla="val 50000"/>
                            </a:avLst>
                          </a:prstGeom>
                          <a:noFill/>
                          <a:ln w="12700" cap="flat" cmpd="sng" algn="ctr">
                            <a:solidFill>
                              <a:srgbClr val="4F81BD">
                                <a:shade val="95000"/>
                                <a:satMod val="105000"/>
                              </a:srgbClr>
                            </a:solidFill>
                            <a:prstDash val="solid"/>
                            <a:headEnd type="none" w="med" len="med"/>
                            <a:tailEnd type="none" w="med" len="med"/>
                          </a:ln>
                          <a:effectLst/>
                        </wps:spPr>
                        <wps:bodyPr/>
                      </wps:wsp>
                      <wps:wsp>
                        <wps:cNvPr id="114" name="Elbow Connector 16"/>
                        <wps:cNvCnPr/>
                        <wps:spPr>
                          <a:xfrm rot="10800000" flipV="1">
                            <a:off x="1097280" y="2028306"/>
                            <a:ext cx="301020" cy="1629038"/>
                          </a:xfrm>
                          <a:prstGeom prst="bentConnector3">
                            <a:avLst>
                              <a:gd name="adj1" fmla="val 50000"/>
                            </a:avLst>
                          </a:prstGeom>
                          <a:noFill/>
                          <a:ln w="12700" cap="flat" cmpd="sng" algn="ctr">
                            <a:solidFill>
                              <a:srgbClr val="4F81BD">
                                <a:shade val="95000"/>
                                <a:satMod val="105000"/>
                              </a:srgbClr>
                            </a:solidFill>
                            <a:prstDash val="solid"/>
                            <a:headEnd type="none" w="med" len="med"/>
                            <a:tailEnd type="none" w="med" len="med"/>
                          </a:ln>
                          <a:effectLst/>
                        </wps:spPr>
                        <wps:bodyPr/>
                      </wps:wsp>
                      <wps:wsp>
                        <wps:cNvPr id="115" name="Rounded Rectangle 17"/>
                        <wps:cNvSpPr/>
                        <wps:spPr>
                          <a:xfrm>
                            <a:off x="2975956" y="290946"/>
                            <a:ext cx="2655739" cy="1032487"/>
                          </a:xfrm>
                          <a:prstGeom prst="roundRect">
                            <a:avLst/>
                          </a:prstGeom>
                          <a:solidFill>
                            <a:sysClr val="window" lastClr="FFFFFF"/>
                          </a:solidFill>
                          <a:ln w="25400" cap="flat" cmpd="sng" algn="ctr">
                            <a:solidFill>
                              <a:srgbClr val="4F81BD"/>
                            </a:solidFill>
                            <a:prstDash val="solid"/>
                          </a:ln>
                          <a:effectLst/>
                        </wps:spPr>
                        <wps:txbx>
                          <w:txbxContent>
                            <w:p w:rsidR="00B6458F" w:rsidRPr="003B608D" w:rsidRDefault="00B6458F" w:rsidP="00D2179F">
                              <w:pPr>
                                <w:pStyle w:val="ListParagraph"/>
                                <w:numPr>
                                  <w:ilvl w:val="0"/>
                                  <w:numId w:val="7"/>
                                </w:numPr>
                                <w:ind w:left="284" w:hanging="284"/>
                                <w:rPr>
                                  <w:rFonts w:ascii="Arial" w:eastAsia="Times New Roman" w:hAnsi="Arial" w:cs="Arial"/>
                                  <w:sz w:val="16"/>
                                  <w:szCs w:val="16"/>
                                </w:rPr>
                              </w:pPr>
                              <w:r>
                                <w:rPr>
                                  <w:rFonts w:ascii="Arial" w:hAnsi="Arial" w:cs="Arial"/>
                                  <w:color w:val="000000" w:themeColor="text1"/>
                                  <w:kern w:val="24"/>
                                  <w:sz w:val="16"/>
                                  <w:szCs w:val="16"/>
                                </w:rPr>
                                <w:t>Optimise fitness through:</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‘Fit for List’ health screen</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smoking cessation</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nutritional assessment</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healthy living advice as required</w:t>
                              </w:r>
                            </w:p>
                            <w:p w:rsidR="00B6458F" w:rsidRPr="003B608D" w:rsidRDefault="00B6458F" w:rsidP="00D2179F">
                              <w:pPr>
                                <w:pStyle w:val="ListParagraph"/>
                                <w:numPr>
                                  <w:ilvl w:val="0"/>
                                  <w:numId w:val="7"/>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Manage comorbidities</w:t>
                              </w:r>
                            </w:p>
                            <w:p w:rsidR="00B6458F" w:rsidRPr="003B608D" w:rsidRDefault="00B6458F" w:rsidP="00D2179F">
                              <w:pPr>
                                <w:pStyle w:val="ListParagraph"/>
                                <w:numPr>
                                  <w:ilvl w:val="0"/>
                                  <w:numId w:val="7"/>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Provide education and decision support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Elbow Connector 17"/>
                        <wps:cNvCnPr/>
                        <wps:spPr>
                          <a:xfrm flipV="1">
                            <a:off x="2701636" y="681644"/>
                            <a:ext cx="267163" cy="54"/>
                          </a:xfrm>
                          <a:prstGeom prst="straightConnector1">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117" name="Rounded Rectangle 19"/>
                        <wps:cNvSpPr/>
                        <wps:spPr>
                          <a:xfrm>
                            <a:off x="3000796" y="1371600"/>
                            <a:ext cx="2618394" cy="1396985"/>
                          </a:xfrm>
                          <a:prstGeom prst="roundRect">
                            <a:avLst>
                              <a:gd name="adj" fmla="val 10859"/>
                            </a:avLst>
                          </a:prstGeom>
                          <a:solidFill>
                            <a:sysClr val="window" lastClr="FFFFFF"/>
                          </a:solidFill>
                          <a:ln w="25400" cap="flat" cmpd="sng" algn="ctr">
                            <a:solidFill>
                              <a:srgbClr val="4F81BD"/>
                            </a:solidFill>
                            <a:prstDash val="solid"/>
                          </a:ln>
                          <a:effectLst/>
                        </wps:spPr>
                        <wps:txbx>
                          <w:txbxContent>
                            <w:p w:rsidR="00B6458F" w:rsidRPr="003B608D" w:rsidRDefault="00B6458F" w:rsidP="00D2179F">
                              <w:pPr>
                                <w:pStyle w:val="ListParagraph"/>
                                <w:numPr>
                                  <w:ilvl w:val="0"/>
                                  <w:numId w:val="8"/>
                                </w:numPr>
                                <w:ind w:left="284" w:hanging="284"/>
                                <w:rPr>
                                  <w:rFonts w:ascii="Arial" w:eastAsia="Times New Roman" w:hAnsi="Arial" w:cs="Arial"/>
                                  <w:sz w:val="16"/>
                                  <w:szCs w:val="16"/>
                                </w:rPr>
                              </w:pPr>
                              <w:r>
                                <w:rPr>
                                  <w:rFonts w:ascii="Arial" w:hAnsi="Arial" w:cs="Arial"/>
                                  <w:color w:val="000000" w:themeColor="text1"/>
                                  <w:kern w:val="24"/>
                                  <w:sz w:val="16"/>
                                  <w:szCs w:val="16"/>
                                </w:rPr>
                                <w:t>Assess a patient’s anaesthetic fitness for surgery</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Comply with protocols for management of anticoagulation and platelets</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Discuss discharge plans / needs, including predicted date of discharge</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Multidisciplinary team completes assessments and referrals as required</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Hold multidisciplinary patient educational sessions (4 to 6 weeks before surgery)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Elbow Connector 17"/>
                        <wps:cNvCnPr/>
                        <wps:spPr>
                          <a:xfrm>
                            <a:off x="2701636" y="2019993"/>
                            <a:ext cx="297382" cy="0"/>
                          </a:xfrm>
                          <a:prstGeom prst="straightConnector1">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119" name="Rounded Rectangle 21"/>
                        <wps:cNvSpPr/>
                        <wps:spPr>
                          <a:xfrm>
                            <a:off x="3000697" y="2842504"/>
                            <a:ext cx="2618045" cy="1357613"/>
                          </a:xfrm>
                          <a:prstGeom prst="roundRect">
                            <a:avLst>
                              <a:gd name="adj" fmla="val 10859"/>
                            </a:avLst>
                          </a:prstGeom>
                          <a:solidFill>
                            <a:sysClr val="window" lastClr="FFFFFF"/>
                          </a:solidFill>
                          <a:ln w="25400" cap="flat" cmpd="sng" algn="ctr">
                            <a:solidFill>
                              <a:srgbClr val="4F81BD"/>
                            </a:solidFill>
                            <a:prstDash val="solid"/>
                          </a:ln>
                          <a:effectLst/>
                        </wps:spPr>
                        <wps:txbx>
                          <w:txbxContent>
                            <w:p w:rsidR="00B6458F" w:rsidRPr="003B608D" w:rsidRDefault="00B6458F" w:rsidP="00D2179F">
                              <w:pPr>
                                <w:pStyle w:val="ListParagraph"/>
                                <w:numPr>
                                  <w:ilvl w:val="0"/>
                                  <w:numId w:val="9"/>
                                </w:numPr>
                                <w:ind w:left="284" w:hanging="284"/>
                                <w:rPr>
                                  <w:rFonts w:ascii="Arial" w:eastAsia="Times New Roman" w:hAnsi="Arial" w:cs="Arial"/>
                                  <w:sz w:val="16"/>
                                  <w:szCs w:val="16"/>
                                </w:rPr>
                              </w:pPr>
                              <w:r>
                                <w:rPr>
                                  <w:rFonts w:ascii="Arial" w:hAnsi="Arial" w:cs="Arial"/>
                                  <w:color w:val="000000" w:themeColor="text1"/>
                                  <w:kern w:val="24"/>
                                  <w:sz w:val="16"/>
                                  <w:szCs w:val="16"/>
                                </w:rPr>
                                <w:t>Admit patient on day of surgery</w:t>
                              </w:r>
                            </w:p>
                            <w:p w:rsidR="00B6458F" w:rsidRPr="003B608D" w:rsidRDefault="00B6458F" w:rsidP="00D2179F">
                              <w:pPr>
                                <w:pStyle w:val="ListParagraph"/>
                                <w:numPr>
                                  <w:ilvl w:val="0"/>
                                  <w:numId w:val="9"/>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Confirm all discharge arrangements, including transport home, with patient</w:t>
                              </w:r>
                            </w:p>
                            <w:p w:rsidR="00B6458F" w:rsidRPr="003B608D" w:rsidRDefault="00B6458F" w:rsidP="00D2179F">
                              <w:pPr>
                                <w:pStyle w:val="ListParagraph"/>
                                <w:numPr>
                                  <w:ilvl w:val="0"/>
                                  <w:numId w:val="9"/>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Establish and follow standardised protocols for:</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analgesia, anaesthesia, nausea and vomiting</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avoiding deep vein thrombosis</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adequate hydration</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limited use of drains and catheters</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maintenance of normothermia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Elbow Connector 17"/>
                        <wps:cNvCnPr/>
                        <wps:spPr>
                          <a:xfrm>
                            <a:off x="2709949" y="3524596"/>
                            <a:ext cx="295570" cy="0"/>
                          </a:xfrm>
                          <a:prstGeom prst="straightConnector1">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24" name="Rounded Rectangle 23"/>
                        <wps:cNvSpPr/>
                        <wps:spPr>
                          <a:xfrm>
                            <a:off x="3000895" y="5852160"/>
                            <a:ext cx="2617698" cy="1029242"/>
                          </a:xfrm>
                          <a:prstGeom prst="roundRect">
                            <a:avLst>
                              <a:gd name="adj" fmla="val 10859"/>
                            </a:avLst>
                          </a:prstGeom>
                          <a:solidFill>
                            <a:sysClr val="window" lastClr="FFFFFF"/>
                          </a:solidFill>
                          <a:ln w="25400" cap="flat" cmpd="sng" algn="ctr">
                            <a:solidFill>
                              <a:srgbClr val="4F81BD"/>
                            </a:solidFill>
                            <a:prstDash val="solid"/>
                          </a:ln>
                          <a:effectLst/>
                        </wps:spPr>
                        <wps:txbx>
                          <w:txbxContent>
                            <w:p w:rsidR="00B6458F" w:rsidRPr="003B608D" w:rsidRDefault="00B6458F" w:rsidP="00D2179F">
                              <w:pPr>
                                <w:pStyle w:val="ListParagraph"/>
                                <w:numPr>
                                  <w:ilvl w:val="0"/>
                                  <w:numId w:val="10"/>
                                </w:numPr>
                                <w:ind w:left="284" w:hanging="284"/>
                                <w:rPr>
                                  <w:rFonts w:ascii="Arial" w:eastAsia="Times New Roman" w:hAnsi="Arial" w:cs="Arial"/>
                                  <w:sz w:val="16"/>
                                  <w:szCs w:val="16"/>
                                </w:rPr>
                              </w:pPr>
                              <w:r>
                                <w:rPr>
                                  <w:rFonts w:ascii="Arial" w:hAnsi="Arial" w:cs="Arial"/>
                                  <w:color w:val="000000" w:themeColor="text1"/>
                                  <w:kern w:val="24"/>
                                  <w:sz w:val="16"/>
                                  <w:szCs w:val="16"/>
                                </w:rPr>
                                <w:t>Conduct criteria-based discharge</w:t>
                              </w:r>
                            </w:p>
                            <w:p w:rsidR="00B6458F" w:rsidRPr="003B608D" w:rsidRDefault="00B6458F" w:rsidP="00D2179F">
                              <w:pPr>
                                <w:pStyle w:val="ListParagraph"/>
                                <w:numPr>
                                  <w:ilvl w:val="0"/>
                                  <w:numId w:val="10"/>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Use agreed communication processes for:</w:t>
                              </w:r>
                            </w:p>
                            <w:p w:rsidR="00B6458F" w:rsidRPr="003B608D" w:rsidRDefault="00B6458F" w:rsidP="00D2179F">
                              <w:pPr>
                                <w:pStyle w:val="ListParagraph"/>
                                <w:numPr>
                                  <w:ilvl w:val="1"/>
                                  <w:numId w:val="10"/>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nominated health professional to follow up contact within 48 hours after discharge</w:t>
                              </w:r>
                            </w:p>
                            <w:p w:rsidR="00B6458F" w:rsidRPr="003B608D" w:rsidRDefault="00B6458F" w:rsidP="00D2179F">
                              <w:pPr>
                                <w:pStyle w:val="ListParagraph"/>
                                <w:numPr>
                                  <w:ilvl w:val="1"/>
                                  <w:numId w:val="10"/>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patient to initiate follow-up after discharge</w:t>
                              </w:r>
                            </w:p>
                            <w:p w:rsidR="00B6458F" w:rsidRPr="003B608D" w:rsidRDefault="00B6458F" w:rsidP="00D2179F">
                              <w:pPr>
                                <w:pStyle w:val="ListParagraph"/>
                                <w:numPr>
                                  <w:ilvl w:val="1"/>
                                  <w:numId w:val="10"/>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multidisciplinary team to follow up as appropriate after discharge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Elbow Connector 17"/>
                        <wps:cNvCnPr/>
                        <wps:spPr>
                          <a:xfrm>
                            <a:off x="2709949" y="6267796"/>
                            <a:ext cx="295570" cy="0"/>
                          </a:xfrm>
                          <a:prstGeom prst="straightConnector1">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27" name="Straight Connector 26"/>
                        <wps:cNvCnPr/>
                        <wps:spPr>
                          <a:xfrm>
                            <a:off x="1155469" y="108066"/>
                            <a:ext cx="19277" cy="6745949"/>
                          </a:xfrm>
                          <a:prstGeom prst="line">
                            <a:avLst/>
                          </a:prstGeom>
                          <a:noFill/>
                          <a:ln w="9525" cap="flat" cmpd="sng" algn="ctr">
                            <a:solidFill>
                              <a:srgbClr val="4F81BD">
                                <a:shade val="95000"/>
                                <a:satMod val="105000"/>
                              </a:srgbClr>
                            </a:solidFill>
                            <a:prstDash val="dash"/>
                          </a:ln>
                          <a:effectLst/>
                        </wps:spPr>
                        <wps:bodyPr/>
                      </wps:wsp>
                      <wps:wsp>
                        <wps:cNvPr id="28" name="Straight Connector 27"/>
                        <wps:cNvCnPr/>
                        <wps:spPr>
                          <a:xfrm>
                            <a:off x="2826327" y="108066"/>
                            <a:ext cx="18989" cy="6745949"/>
                          </a:xfrm>
                          <a:prstGeom prst="line">
                            <a:avLst/>
                          </a:prstGeom>
                          <a:noFill/>
                          <a:ln w="9525" cap="flat" cmpd="sng" algn="ctr">
                            <a:solidFill>
                              <a:srgbClr val="4F81BD">
                                <a:shade val="95000"/>
                                <a:satMod val="105000"/>
                              </a:srgbClr>
                            </a:solidFill>
                            <a:prstDash val="dash"/>
                          </a:ln>
                          <a:effectLst/>
                        </wps:spPr>
                        <wps:bodyPr/>
                      </wps:wsp>
                      <wps:wsp>
                        <wps:cNvPr id="29" name="Rounded Rectangle 28"/>
                        <wps:cNvSpPr/>
                        <wps:spPr>
                          <a:xfrm>
                            <a:off x="3000697" y="4256116"/>
                            <a:ext cx="2617698" cy="1513161"/>
                          </a:xfrm>
                          <a:prstGeom prst="roundRect">
                            <a:avLst>
                              <a:gd name="adj" fmla="val 10859"/>
                            </a:avLst>
                          </a:prstGeom>
                          <a:solidFill>
                            <a:sysClr val="window" lastClr="FFFFFF"/>
                          </a:solidFill>
                          <a:ln w="25400" cap="flat" cmpd="sng" algn="ctr">
                            <a:solidFill>
                              <a:srgbClr val="4F81BD"/>
                            </a:solidFill>
                            <a:prstDash val="solid"/>
                          </a:ln>
                          <a:effectLst/>
                        </wps:spPr>
                        <wps:txbx>
                          <w:txbxContent>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Pr>
                                  <w:rFonts w:ascii="Arial" w:hAnsi="Arial" w:cs="Arial"/>
                                  <w:color w:val="000000" w:themeColor="text1"/>
                                  <w:kern w:val="24"/>
                                  <w:sz w:val="16"/>
                                  <w:szCs w:val="16"/>
                                </w:rPr>
                                <w:t>Plan early mobilisation within 24 hours</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Place patients in cohorts where possible</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Confirm discharge needs with family and/or social services within 24 hours after surgery</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Provide oral nutrition as soon as patient is able to tolerate it, or within 12 hours of surgery</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Establish and follow protocols for assessment and management of pain and post-operative nausea and vomiting</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Provide 7-day-per-week health cover for physiotherapy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Rounded Rectangle 9"/>
                        <wps:cNvSpPr/>
                        <wps:spPr>
                          <a:xfrm>
                            <a:off x="1388226" y="4463935"/>
                            <a:ext cx="1309385" cy="765688"/>
                          </a:xfrm>
                          <a:prstGeom prst="roundRect">
                            <a:avLst/>
                          </a:prstGeom>
                          <a:solidFill>
                            <a:srgbClr val="4F81BD">
                              <a:lumMod val="20000"/>
                              <a:lumOff val="80000"/>
                            </a:srgbClr>
                          </a:solidFill>
                          <a:ln w="25400" cap="flat" cmpd="sng" algn="ctr">
                            <a:solidFill>
                              <a:srgbClr val="4F81BD"/>
                            </a:solidFill>
                            <a:prstDash val="solid"/>
                          </a:ln>
                          <a:effectLst/>
                        </wps:spPr>
                        <wps:txb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Post-operative bundle</w:t>
                              </w:r>
                              <w:r>
                                <w:rPr>
                                  <w:rFonts w:ascii="Arial" w:hAnsi="Arial" w:cs="Arial"/>
                                  <w:color w:val="000000" w:themeColor="text1"/>
                                  <w:kern w:val="24"/>
                                  <w:sz w:val="16"/>
                                  <w:szCs w:val="16"/>
                                </w:rPr>
                                <w:br/>
                                <w:t>Provides patient-centred and goal-oriented specialist care following surgery</w:t>
                              </w:r>
                            </w:p>
                          </w:txbxContent>
                        </wps:txbx>
                        <wps:bodyPr rot="0" spcFirstLastPara="0" vert="horz" wrap="square" lIns="91440" tIns="45720" rIns="36000" bIns="45720" numCol="1" spcCol="0" rtlCol="0" fromWordArt="0" anchor="ctr" anchorCtr="0" forceAA="0" compatLnSpc="1">
                          <a:prstTxWarp prst="textNoShape">
                            <a:avLst/>
                          </a:prstTxWarp>
                          <a:noAutofit/>
                        </wps:bodyPr>
                      </wps:wsp>
                      <wps:wsp>
                        <wps:cNvPr id="38" name="Elbow Connector 17"/>
                        <wps:cNvCnPr/>
                        <wps:spPr>
                          <a:xfrm>
                            <a:off x="2701636" y="4846320"/>
                            <a:ext cx="295570" cy="0"/>
                          </a:xfrm>
                          <a:prstGeom prst="straightConnector1">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42" name="TextBox 41"/>
                        <wps:cNvSpPr txBox="1"/>
                        <wps:spPr>
                          <a:xfrm>
                            <a:off x="0" y="0"/>
                            <a:ext cx="1009650" cy="295910"/>
                          </a:xfrm>
                          <a:prstGeom prst="rect">
                            <a:avLst/>
                          </a:prstGeom>
                          <a:noFill/>
                        </wps:spPr>
                        <wps:txbx>
                          <w:txbxContent>
                            <w:p w:rsidR="00B6458F" w:rsidRPr="003B608D" w:rsidRDefault="00B6458F" w:rsidP="003B608D">
                              <w:pPr>
                                <w:pStyle w:val="NormalWeb"/>
                                <w:spacing w:before="0" w:beforeAutospacing="0" w:after="0" w:afterAutospacing="0"/>
                                <w:jc w:val="center"/>
                                <w:rPr>
                                  <w:rFonts w:ascii="Arial" w:hAnsi="Arial" w:cs="Arial"/>
                                  <w:color w:val="1F497D" w:themeColor="text2"/>
                                </w:rPr>
                              </w:pPr>
                              <w:r>
                                <w:rPr>
                                  <w:rFonts w:ascii="Arial" w:hAnsi="Arial" w:cs="Arial"/>
                                  <w:color w:val="1F497D" w:themeColor="text2"/>
                                  <w:kern w:val="24"/>
                                  <w:sz w:val="28"/>
                                  <w:szCs w:val="28"/>
                                </w:rPr>
                                <w:t>Focus</w:t>
                              </w:r>
                            </w:p>
                          </w:txbxContent>
                        </wps:txbx>
                        <wps:bodyPr wrap="square" rtlCol="0">
                          <a:noAutofit/>
                        </wps:bodyPr>
                      </wps:wsp>
                      <wps:wsp>
                        <wps:cNvPr id="43" name="TextBox 42"/>
                        <wps:cNvSpPr txBox="1"/>
                        <wps:spPr>
                          <a:xfrm>
                            <a:off x="1587679" y="8312"/>
                            <a:ext cx="1009650" cy="295910"/>
                          </a:xfrm>
                          <a:prstGeom prst="rect">
                            <a:avLst/>
                          </a:prstGeom>
                          <a:noFill/>
                        </wps:spPr>
                        <wps:txbx>
                          <w:txbxContent>
                            <w:p w:rsidR="00B6458F" w:rsidRPr="003B608D" w:rsidRDefault="00B6458F" w:rsidP="003B608D">
                              <w:pPr>
                                <w:pStyle w:val="NormalWeb"/>
                                <w:spacing w:before="0" w:beforeAutospacing="0" w:after="0" w:afterAutospacing="0"/>
                                <w:jc w:val="center"/>
                                <w:rPr>
                                  <w:rFonts w:ascii="Arial" w:hAnsi="Arial" w:cs="Arial"/>
                                  <w:color w:val="1F497D" w:themeColor="text2"/>
                                </w:rPr>
                              </w:pPr>
                              <w:r>
                                <w:rPr>
                                  <w:rFonts w:ascii="Arial" w:hAnsi="Arial" w:cs="Arial"/>
                                  <w:color w:val="1F497D" w:themeColor="text2"/>
                                  <w:kern w:val="24"/>
                                  <w:sz w:val="28"/>
                                  <w:szCs w:val="28"/>
                                </w:rPr>
                                <w:t>Drivers</w:t>
                              </w:r>
                            </w:p>
                          </w:txbxContent>
                        </wps:txbx>
                        <wps:bodyPr wrap="square" rtlCol="0">
                          <a:noAutofit/>
                        </wps:bodyPr>
                      </wps:wsp>
                      <wps:wsp>
                        <wps:cNvPr id="44" name="TextBox 43"/>
                        <wps:cNvSpPr txBox="1"/>
                        <wps:spPr>
                          <a:xfrm>
                            <a:off x="2975797" y="8312"/>
                            <a:ext cx="2707005" cy="295910"/>
                          </a:xfrm>
                          <a:prstGeom prst="rect">
                            <a:avLst/>
                          </a:prstGeom>
                          <a:noFill/>
                        </wps:spPr>
                        <wps:txbx>
                          <w:txbxContent>
                            <w:p w:rsidR="00B6458F" w:rsidRPr="003B608D" w:rsidRDefault="00B6458F" w:rsidP="003B608D">
                              <w:pPr>
                                <w:pStyle w:val="NormalWeb"/>
                                <w:spacing w:before="0" w:beforeAutospacing="0" w:after="0" w:afterAutospacing="0"/>
                                <w:jc w:val="center"/>
                                <w:rPr>
                                  <w:rFonts w:ascii="Arial" w:hAnsi="Arial" w:cs="Arial"/>
                                  <w:color w:val="1F497D" w:themeColor="text2"/>
                                </w:rPr>
                              </w:pPr>
                              <w:r>
                                <w:rPr>
                                  <w:rFonts w:ascii="Arial" w:hAnsi="Arial" w:cs="Arial"/>
                                  <w:color w:val="1F497D" w:themeColor="text2"/>
                                  <w:kern w:val="24"/>
                                  <w:sz w:val="28"/>
                                  <w:szCs w:val="28"/>
                                </w:rPr>
                                <w:t>Interventions</w:t>
                              </w:r>
                            </w:p>
                          </w:txbxContent>
                        </wps:txbx>
                        <wps:bodyPr wrap="square" rtlCol="0">
                          <a:noAutofit/>
                        </wps:bodyPr>
                      </wps:wsp>
                    </wpg:wgp>
                  </a:graphicData>
                </a:graphic>
              </wp:inline>
            </w:drawing>
          </mc:Choice>
          <mc:Fallback>
            <w:pict>
              <v:group w14:anchorId="401E85C1" id="Group 122" o:spid="_x0000_s1026" alt="Title: Figure 2: Driver diagram: elective primary total hip and knee arthroplasty" style="width:470.6pt;height:556.35pt;mso-position-horizontal-relative:char;mso-position-vertical-relative:line" coordsize="56828,6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">
                <v:roundrect id="Rounded Rectangle 3" o:spid="_x0000_s1027" style="position:absolute;top:31006;width:10925;height:11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ZP8MA&#10;AADcAAAADwAAAGRycy9kb3ducmV2LnhtbERPTWsCMRC9F/wPYQRvNatgW7fGxVUED+2hthdvw2aa&#10;XdxMliSuq7++KRR6m8f7nFUx2Fb05EPjWMFsmoEgrpxu2Cj4+tw/voAIEVlj65gU3ChAsR49rDDX&#10;7sof1B+jESmEQ44K6hi7XMpQ1WQxTF1HnLhv5y3GBL2R2uM1hdtWzrPsSVpsODXU2NG2pup8vFgF&#10;Bnf797JcRu633tye3/o7naRSk/GweQURaYj/4j/3Qaf52QJ+n0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ZP8MAAADcAAAADwAAAAAAAAAAAAAAAACYAgAAZHJzL2Rv&#10;d25yZXYueG1sUEsFBgAAAAAEAAQA9QAAAIgDAAAAAA==&#10;" fillcolor="#4f81bd" strokecolor="#385d8a" strokeweight="2pt">
                  <v:textbox inset="1mm,,1mm">
                    <w:txbxContent>
                      <w:p w:rsidR="00B6458F" w:rsidRPr="003B608D" w:rsidRDefault="00B6458F" w:rsidP="003B608D">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Use ERAS principles to manage patients having knee/hip replacement surgery</w:t>
                        </w:r>
                      </w:p>
                    </w:txbxContent>
                  </v:textbox>
                </v:roundrect>
                <v:roundrect id="Rounded Rectangle 7" o:spid="_x0000_s1028" style="position:absolute;left:13965;top:4156;width:13094;height:5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5MIA&#10;AADcAAAADwAAAGRycy9kb3ducmV2LnhtbERPzWqDQBC+F/oOywRya9a0YILNKsFW6KE91OQBBneq&#10;EndWdrdq3r5bCOQ2H9/vHIrFDGIi53vLCrabBARxY3XPrYLzqXrag/ABWeNgmRRcyUORPz4cMNN2&#10;5m+a6tCKGMI+QwVdCGMmpW86Mug3diSO3I91BkOErpXa4RzDzSCfkySVBnuODR2OVHbUXOpfo4Cq&#10;z1P68vZutrtjWYdlcHv3tVNqvVqOryACLeEuvrk/dJyfpPD/TLx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ZDkwgAAANwAAAAPAAAAAAAAAAAAAAAAAJgCAABkcnMvZG93&#10;bnJldi54bWxQSwUGAAAAAAQABAD1AAAAhwMAAAAA&#10;" fillcolor="#dce6f2" strokecolor="#4f81bd" strokeweight="2pt">
                  <v:textbox inset="2.5mm,,2.5mm">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Primary care bundle</w:t>
                        </w:r>
                        <w:r>
                          <w:rPr>
                            <w:rFonts w:ascii="Arial" w:hAnsi="Arial" w:cs="Arial"/>
                            <w:color w:val="000000" w:themeColor="text1"/>
                            <w:kern w:val="24"/>
                            <w:sz w:val="16"/>
                            <w:szCs w:val="16"/>
                          </w:rPr>
                          <w:br/>
                          <w:t>Maximise physical and functional status</w:t>
                        </w:r>
                      </w:p>
                    </w:txbxContent>
                  </v:textbox>
                </v:roundrect>
                <v:roundrect id="Rounded Rectangle 8" o:spid="_x0000_s1029" style="position:absolute;left:13964;top:54780;width:13093;height:13837;visibility:visible;mso-wrap-style:square;v-text-anchor:middle" arcsize="86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WOcQA&#10;AADcAAAADwAAAGRycy9kb3ducmV2LnhtbERPTWvCQBC9C/0PyxR6Mxs9tJK6igqFFooQY8DjkB2T&#10;0Oxs2N3GpL/eLRR6m8f7nPV2NJ0YyPnWsoJFkoIgrqxuuVZwLt7mKxA+IGvsLJOCiTxsNw+zNWba&#10;3jin4RRqEUPYZ6igCaHPpPRVQwZ9YnviyF2tMxgidLXUDm8x3HRymabP0mDLsaHBng4NVV+nb6Og&#10;/NgPl+XKTMPh+FPui1x2n+6q1NPjuHsFEWgM/+I/97uO89MX+H0mX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VjnEAAAA3AAAAA8AAAAAAAAAAAAAAAAAmAIAAGRycy9k&#10;b3ducmV2LnhtbFBLBQYAAAAABAAEAPUAAACJAwAAAAA=&#10;" fillcolor="#dce6f2" strokecolor="#4f81bd" strokeweight="2pt">
                  <v:textbo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Discharge bundle and follow-up care</w:t>
                        </w:r>
                        <w:r>
                          <w:rPr>
                            <w:rFonts w:ascii="Arial" w:hAnsi="Arial" w:cs="Arial"/>
                            <w:color w:val="000000" w:themeColor="text1"/>
                            <w:kern w:val="24"/>
                            <w:sz w:val="16"/>
                            <w:szCs w:val="16"/>
                          </w:rPr>
                          <w:br/>
                          <w:t>Plan for timely discharge, supporting the patient in a safe discharge and monitoring care post-operatively to detect potential complications</w:t>
                        </w:r>
                      </w:p>
                    </w:txbxContent>
                  </v:textbox>
                </v:roundrect>
                <v:roundrect id="Rounded Rectangle 10" o:spid="_x0000_s1030" style="position:absolute;left:13965;top:28678;width:13094;height:13135;visibility:visible;mso-wrap-style:square;v-text-anchor:middle" arcsize="86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6+MYA&#10;AADcAAAADwAAAGRycy9kb3ducmV2LnhtbESPQWvCQBCF70L/wzIFb7qxgkjqKrUlpT2INi09T7PT&#10;JJidDdlVo7/eOQjeZnhv3vtmsepdo47Uhdqzgck4AUVceFtzaeDnOxvNQYWIbLHxTAbOFGC1fBgs&#10;MLX+xF90zGOpJIRDigaqGNtU61BU5DCMfUss2r/vHEZZu1LbDk8S7hr9lCQz7bBmaaiwpdeKin1+&#10;cAb6z+3fW8nTy8S97zbrefGbZVNnzPCxf3kGFamPd/Pt+sMKfiK0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b6+MYAAADcAAAADwAAAAAAAAAAAAAAAACYAgAAZHJz&#10;L2Rvd25yZXYueG1sUEsFBgAAAAAEAAQA9QAAAIsDAAAAAA==&#10;" fillcolor="#dce6f2" strokecolor="#4f81bd" strokeweight="2pt">
                  <v:textbox inset=",,1mm">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Peri-operative bundle (includes 1 week before admission along with time in theatre)</w:t>
                        </w:r>
                        <w:r>
                          <w:rPr>
                            <w:rFonts w:ascii="Arial" w:hAnsi="Arial" w:cs="Arial"/>
                            <w:color w:val="000000" w:themeColor="text1"/>
                            <w:kern w:val="24"/>
                            <w:sz w:val="16"/>
                            <w:szCs w:val="16"/>
                          </w:rPr>
                          <w:br/>
                          <w:t>Reduce the stress response to surgery and promote homeostasis</w:t>
                        </w:r>
                      </w:p>
                    </w:txbxContent>
                  </v:textbox>
                </v:roundrect>
                <v:roundrect id="Rounded Rectangle 11" o:spid="_x0000_s1031" style="position:absolute;left:13965;top:15295;width:13094;height:9966;visibility:visible;mso-wrap-style:square;v-text-anchor:middle" arcsize="85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DFMUA&#10;AADcAAAADwAAAGRycy9kb3ducmV2LnhtbERPTUvDQBC9C/6HZQQv0m5aUNo0m2JLFT20aFrodcyO&#10;2WB2NmTXNPXXdwXB2zze52TLwTaip87XjhVMxgkI4tLpmisFh/3TaAbCB2SNjWNScCYPy/z6KsNU&#10;uxO/U1+ESsQQ9ikqMCG0qZS+NGTRj11LHLlP11kMEXaV1B2eYrht5DRJHqTFmmODwZbWhsqv4tsq&#10;6Ic787Y5tD+7j/viOF9tzOvz1ih1ezM8LkAEGsK/+M/9ouP8ZA6/z8QL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oMUxQAAANwAAAAPAAAAAAAAAAAAAAAAAJgCAABkcnMv&#10;ZG93bnJldi54bWxQSwUGAAAAAAQABAD1AAAAigMAAAAA&#10;" fillcolor="#dce6f2" strokecolor="#4f81bd" strokeweight="2pt">
                  <v:textbo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Pre-operative assessment bundle</w:t>
                        </w:r>
                        <w:r>
                          <w:rPr>
                            <w:rFonts w:ascii="Arial" w:hAnsi="Arial" w:cs="Arial"/>
                            <w:color w:val="000000" w:themeColor="text1"/>
                            <w:kern w:val="24"/>
                            <w:sz w:val="16"/>
                            <w:szCs w:val="16"/>
                          </w:rPr>
                          <w:br/>
                          <w:t>Maximise physical and functional status while preparing patients for surgery</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32" type="#_x0000_t34" style="position:absolute;left:10972;top:6650;width:3001;height:2984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ENsMAAADcAAAADwAAAGRycy9kb3ducmV2LnhtbESPQW/CMAyF75P4D5GRuI0UDmgrBISQ&#10;KnaqVNiBo2lMU9E4VROg+/fzYdJutt7ze583u9F36klDbAMbWMwzUMR1sC03Br7PxfsHqJiQLXaB&#10;ycAPRdhtJ28bzG14cUXPU2qUhHDM0YBLqc+1jrUjj3EeemLRbmHwmGQdGm0HfEm47/Qyy1baY8vS&#10;4LCng6P6fnp4A76K18v+8+rK4ljG3pfFuXoUxsym434NKtGY/s1/119W8BeCL8/IB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lhDbDAAAA3AAAAA8AAAAAAAAAAAAA&#10;AAAAoQIAAGRycy9kb3ducmV2LnhtbFBLBQYAAAAABAAEAPkAAACRAwAAAAA=&#10;" strokecolor="#4a7ebb" strokeweight="1pt"/>
                <v:shape id="Elbow Connector 13" o:spid="_x0000_s1033" type="#_x0000_t34" style="position:absolute;left:10972;top:36492;width:3022;height:262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qJ8IAAADcAAAADwAAAGRycy9kb3ducmV2LnhtbERPS2rDMBDdF3IHMYHsGtlZmNaJEoxL&#10;oenK+RxgsCa2iTVSLNVxe/qqEOhuHu87m91kejHS4DvLCtJlAoK4trrjRsH59P78AsIHZI29ZVLw&#10;TR5229nTBnNt73yg8RgaEUPY56igDcHlUvq6JYN+aR1x5C52MBgiHBqpB7zHcNPLVZJk0mDHsaFF&#10;R2VL9fX4ZRT8OPu2cvuKxteb059lV10zXyi1mE/FGkSgKfyLH+4PHeenKfw9Ey+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eqJ8IAAADcAAAADwAAAAAAAAAAAAAA&#10;AAChAgAAZHJzL2Rvd25yZXYueG1sUEsFBgAAAAAEAAQA+QAAAJADAAAAAA==&#10;" strokecolor="#4a7ebb" strokeweight="1pt"/>
                <v:shape id="Elbow Connector 14" o:spid="_x0000_s1034" type="#_x0000_t34" style="position:absolute;left:10972;top:36492;width:2911;height:119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U0UMAAAADcAAAADwAAAGRycy9kb3ducmV2LnhtbERPzYrCMBC+C75DmIW92dQeRLtGEUVw&#10;Pbm6DzA0s22xmcQm1urTG2HB23x8vzNf9qYRHbW+tqxgnKQgiAuray4V/J62oykIH5A1NpZJwZ08&#10;LBfDwRxzbW/8Q90xlCKGsM9RQRWCy6X0RUUGfWIdceT+bGswRNiWUrd4i+GmkVmaTqTBmmNDhY7W&#10;FRXn49UoeDi7ydz3gbrZxen9uj6cJ36l1OdHv/oCEagPb/G/e6fj/HEGr2fiB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FNFDAAAAA3AAAAA8AAAAAAAAAAAAAAAAA&#10;oQIAAGRycy9kb3ducmV2LnhtbFBLBQYAAAAABAAEAPkAAACOAwAAAAA=&#10;" strokecolor="#4a7ebb" strokeweight="1pt"/>
                <v:shape id="Elbow Connector 15" o:spid="_x0000_s1035" type="#_x0000_t34" style="position:absolute;left:10972;top:35245;width:3029;height:201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aQcAAAADcAAAADwAAAGRycy9kb3ducmV2LnhtbERPTYvCMBC9C/sfwgjebKoL4lajyEJx&#10;T4Wqhz2OzdgUm0lpotZ/v1kQvM3jfc56O9hW3Kn3jWMFsyQFQVw53XCt4HTMp0sQPiBrbB2Tgid5&#10;2G4+RmvMtHtwSfdDqEUMYZ+hAhNCl0npK0MWfeI64shdXG8xRNjXUvf4iOG2lfM0XUiLDccGgx19&#10;G6quh5tVYEt//t19nU2R7wvf2SI/lrdcqcl42K1ABBrCW/xy/+g4f/YJ/8/EC+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3GkHAAAAA3AAAAA8AAAAAAAAAAAAAAAAA&#10;oQIAAGRycy9kb3ducmV2LnhtbFBLBQYAAAAABAAEAPkAAACOAwAAAAA=&#10;" strokecolor="#4a7ebb" strokeweight="1pt"/>
                <v:shape id="Elbow Connector 16" o:spid="_x0000_s1036" type="#_x0000_t34" style="position:absolute;left:10972;top:20283;width:3011;height:1629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pMMQAAADcAAAADwAAAGRycy9kb3ducmV2LnhtbESPQYvCMBCF78L+hzALXkRTRXTpGmUR&#10;BFEv1hU8Ds1sU7aZlCba+u+NIHib4b3vzZvFqrOVuFHjS8cKxqMEBHHudMmFgt/TZvgFwgdkjZVj&#10;UnAnD6vlR2+BqXYtH+mWhULEEPYpKjAh1KmUPjdk0Y9cTRy1P9dYDHFtCqkbbGO4reQkSWbSYsnx&#10;gsGa1oby/+xqY41s46YtycFkd5kFc9+f5/pwVqr/2f18gwjUhbf5RW915MZTeD4TJ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ekwxAAAANwAAAAPAAAAAAAAAAAA&#10;AAAAAKECAABkcnMvZG93bnJldi54bWxQSwUGAAAAAAQABAD5AAAAkgMAAAAA&#10;" strokecolor="#4a7ebb" strokeweight="1pt"/>
                <v:roundrect id="Rounded Rectangle 17" o:spid="_x0000_s1037" style="position:absolute;left:29759;top:2909;width:26557;height:103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vVcIA&#10;AADcAAAADwAAAGRycy9kb3ducmV2LnhtbERPTUvDQBC9C/6HZQRvdpNCg6bdFhELPfSS2IPexuw0&#10;CWZnw+60if/eFQRv83ifs9nNblBXCrH3bCBfZKCIG297bg2c3vYPj6CiIFscPJOBb4qw297ebLC0&#10;fuKKrrW0KoVwLNFAJzKWWsemI4dx4UfixJ19cCgJhlbbgFMKd4NeZlmhHfacGjoc6aWj5qu+OAOf&#10;1ZO8Xz6kClNRF3XeHI+vIRpzfzc/r0EJzfIv/nMfbJqfr+D3mXSB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29VwgAAANwAAAAPAAAAAAAAAAAAAAAAAJgCAABkcnMvZG93&#10;bnJldi54bWxQSwUGAAAAAAQABAD1AAAAhwMAAAAA&#10;" fillcolor="window" strokecolor="#4f81bd" strokeweight="2pt">
                  <v:textbox>
                    <w:txbxContent>
                      <w:p w:rsidR="00B6458F" w:rsidRPr="003B608D" w:rsidRDefault="00B6458F" w:rsidP="00D2179F">
                        <w:pPr>
                          <w:pStyle w:val="ListParagraph"/>
                          <w:numPr>
                            <w:ilvl w:val="0"/>
                            <w:numId w:val="7"/>
                          </w:numPr>
                          <w:ind w:left="284" w:hanging="284"/>
                          <w:rPr>
                            <w:rFonts w:ascii="Arial" w:eastAsia="Times New Roman" w:hAnsi="Arial" w:cs="Arial"/>
                            <w:sz w:val="16"/>
                            <w:szCs w:val="16"/>
                          </w:rPr>
                        </w:pPr>
                        <w:r>
                          <w:rPr>
                            <w:rFonts w:ascii="Arial" w:hAnsi="Arial" w:cs="Arial"/>
                            <w:color w:val="000000" w:themeColor="text1"/>
                            <w:kern w:val="24"/>
                            <w:sz w:val="16"/>
                            <w:szCs w:val="16"/>
                          </w:rPr>
                          <w:t>Optimise fitness through:</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‘Fit for List’ health screen</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smoking cessation</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nutritional assessment</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healthy living advice as required</w:t>
                        </w:r>
                      </w:p>
                      <w:p w:rsidR="00B6458F" w:rsidRPr="003B608D" w:rsidRDefault="00B6458F" w:rsidP="00D2179F">
                        <w:pPr>
                          <w:pStyle w:val="ListParagraph"/>
                          <w:numPr>
                            <w:ilvl w:val="0"/>
                            <w:numId w:val="7"/>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Manage comorbidities</w:t>
                        </w:r>
                      </w:p>
                      <w:p w:rsidR="00B6458F" w:rsidRPr="003B608D" w:rsidRDefault="00B6458F" w:rsidP="00D2179F">
                        <w:pPr>
                          <w:pStyle w:val="ListParagraph"/>
                          <w:numPr>
                            <w:ilvl w:val="0"/>
                            <w:numId w:val="7"/>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Provide education and decision support</w:t>
                        </w:r>
                      </w:p>
                    </w:txbxContent>
                  </v:textbox>
                </v:roundrect>
                <v:shapetype id="_x0000_t32" coordsize="21600,21600" o:spt="32" o:oned="t" path="m,l21600,21600e" filled="f">
                  <v:path arrowok="t" fillok="f" o:connecttype="none"/>
                  <o:lock v:ext="edit" shapetype="t"/>
                </v:shapetype>
                <v:shape id="Elbow Connector 17" o:spid="_x0000_s1038" type="#_x0000_t32" style="position:absolute;left:27016;top:6816;width:267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5L0AAADcAAAADwAAAGRycy9kb3ducmV2LnhtbERPSwrCMBDdC94hjOBOUxVFqlFEELr1&#10;A+JuaMa02ExKE7V6eiMI7ubxvrNct7YSD2p86VjBaJiAIM6dLtkoOB13gzkIH5A1Vo5JwYs8rFfd&#10;zhJT7Z68p8chGBFD2KeooAihTqX0eUEW/dDVxJG7usZiiLAxUjf4jOG2kuMkmUmLJceGAmvaFpTf&#10;DneroJxOx+dJdplwdj29qzmb81sbpfq9drMAEagNf/HPnek4fzSD7zPxAr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vgX+S9AAAA3AAAAA8AAAAAAAAAAAAAAAAAoQIA&#10;AGRycy9kb3ducmV2LnhtbFBLBQYAAAAABAAEAPkAAACLAwAAAAA=&#10;" strokecolor="#4a7ebb" strokeweight="1pt">
                  <v:stroke endarrow="block"/>
                </v:shape>
                <v:roundrect id="Rounded Rectangle 19" o:spid="_x0000_s1039" style="position:absolute;left:30007;top:13716;width:26184;height:13969;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IgMQA&#10;AADcAAAADwAAAGRycy9kb3ducmV2LnhtbERPTWvCQBC9C/0Pywi96caCbY2uwdYWhIIlthdvQ3bM&#10;hmRnQ3arsb/eFQRv83ifs8h624gjdb5yrGAyTkAQF05XXCr4/fkcvYLwAVlj45gUnMlDtnwYLDDV&#10;7sQ5HXehFDGEfYoKTAhtKqUvDFn0Y9cSR+7gOoshwq6UusNTDLeNfEqSZ2mx4thgsKV3Q0W9+7MK&#10;tmam19N81r59neV+872t/er/Q6nHYb+agwjUh7v45t7oOH/yAtdn4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SIDEAAAA3AAAAA8AAAAAAAAAAAAAAAAAmAIAAGRycy9k&#10;b3ducmV2LnhtbFBLBQYAAAAABAAEAPUAAACJAwAAAAA=&#10;" fillcolor="window" strokecolor="#4f81bd" strokeweight="2pt">
                  <v:textbox>
                    <w:txbxContent>
                      <w:p w:rsidR="00B6458F" w:rsidRPr="003B608D" w:rsidRDefault="00B6458F" w:rsidP="00D2179F">
                        <w:pPr>
                          <w:pStyle w:val="ListParagraph"/>
                          <w:numPr>
                            <w:ilvl w:val="0"/>
                            <w:numId w:val="8"/>
                          </w:numPr>
                          <w:ind w:left="284" w:hanging="284"/>
                          <w:rPr>
                            <w:rFonts w:ascii="Arial" w:eastAsia="Times New Roman" w:hAnsi="Arial" w:cs="Arial"/>
                            <w:sz w:val="16"/>
                            <w:szCs w:val="16"/>
                          </w:rPr>
                        </w:pPr>
                        <w:r>
                          <w:rPr>
                            <w:rFonts w:ascii="Arial" w:hAnsi="Arial" w:cs="Arial"/>
                            <w:color w:val="000000" w:themeColor="text1"/>
                            <w:kern w:val="24"/>
                            <w:sz w:val="16"/>
                            <w:szCs w:val="16"/>
                          </w:rPr>
                          <w:t>Assess a patient’s anaesthetic fitness for surgery</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Comply with protocols for management of anticoagulation and platelets</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Discuss discharge plans / needs, including predicted date of discharge</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Multidisciplinary team completes assessments and referrals as required</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Hold multidisciplinary patient educational sessions (4 to 6 weeks before surgery)</w:t>
                        </w:r>
                      </w:p>
                    </w:txbxContent>
                  </v:textbox>
                </v:roundrect>
                <v:shape id="Elbow Connector 17" o:spid="_x0000_s1040" type="#_x0000_t32" style="position:absolute;left:27016;top:20199;width:2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0nu8UAAADcAAAADwAAAGRycy9kb3ducmV2LnhtbESP0WrCQBBF3wX/YZlC3+pGUSmpqxSl&#10;2GIRTPsBQ3aajc3Optmtxr93HgTfZrh37j2zWPW+USfqYh3YwHiUgSIug625MvD99fb0DComZItN&#10;YDJwoQir5XCwwNyGMx/oVKRKSQjHHA24lNpc61g68hhHoSUW7Sd0HpOsXaVth2cJ942eZNlce6xZ&#10;Ghy2tHZU/hb/3gC7uvicbNMR+WO+2/9Nj+vZbGPM40P/+gIqUZ/u5tv1uxX8sdDKMzKB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0nu8UAAADcAAAADwAAAAAAAAAA&#10;AAAAAAChAgAAZHJzL2Rvd25yZXYueG1sUEsFBgAAAAAEAAQA+QAAAJMDAAAAAA==&#10;" strokecolor="#4a7ebb" strokeweight="1pt">
                  <v:stroke endarrow="block"/>
                </v:shape>
                <v:roundrect id="Rounded Rectangle 21" o:spid="_x0000_s1041" style="position:absolute;left:30006;top:28425;width:26181;height:13576;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5acMA&#10;AADcAAAADwAAAGRycy9kb3ducmV2LnhtbERPTWvCQBC9F/wPywi91Y2FFpO6iloLgqBEe+ltyE6z&#10;wexsyK4a/fWuIHibx/uc8bSztThR6yvHCoaDBARx4XTFpYLf/c/bCIQPyBprx6TgQh6mk97LGDPt&#10;zpzTaRdKEUPYZ6jAhNBkUvrCkEU/cA1x5P5dazFE2JZSt3iO4baW70nyKS1WHBsMNrQwVBx2R6tg&#10;Y1L9/ZGnzXx9kX+r7ebgZ9elUq/9bvYFIlAXnuKHe6Xj/GEK92fiB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t5acMAAADcAAAADwAAAAAAAAAAAAAAAACYAgAAZHJzL2Rv&#10;d25yZXYueG1sUEsFBgAAAAAEAAQA9QAAAIgDAAAAAA==&#10;" fillcolor="window" strokecolor="#4f81bd" strokeweight="2pt">
                  <v:textbox>
                    <w:txbxContent>
                      <w:p w:rsidR="00B6458F" w:rsidRPr="003B608D" w:rsidRDefault="00B6458F" w:rsidP="00D2179F">
                        <w:pPr>
                          <w:pStyle w:val="ListParagraph"/>
                          <w:numPr>
                            <w:ilvl w:val="0"/>
                            <w:numId w:val="9"/>
                          </w:numPr>
                          <w:ind w:left="284" w:hanging="284"/>
                          <w:rPr>
                            <w:rFonts w:ascii="Arial" w:eastAsia="Times New Roman" w:hAnsi="Arial" w:cs="Arial"/>
                            <w:sz w:val="16"/>
                            <w:szCs w:val="16"/>
                          </w:rPr>
                        </w:pPr>
                        <w:r>
                          <w:rPr>
                            <w:rFonts w:ascii="Arial" w:hAnsi="Arial" w:cs="Arial"/>
                            <w:color w:val="000000" w:themeColor="text1"/>
                            <w:kern w:val="24"/>
                            <w:sz w:val="16"/>
                            <w:szCs w:val="16"/>
                          </w:rPr>
                          <w:t>Admit patient on day of surgery</w:t>
                        </w:r>
                      </w:p>
                      <w:p w:rsidR="00B6458F" w:rsidRPr="003B608D" w:rsidRDefault="00B6458F" w:rsidP="00D2179F">
                        <w:pPr>
                          <w:pStyle w:val="ListParagraph"/>
                          <w:numPr>
                            <w:ilvl w:val="0"/>
                            <w:numId w:val="9"/>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Confirm all discharge arrangements, including transport home, with patient</w:t>
                        </w:r>
                      </w:p>
                      <w:p w:rsidR="00B6458F" w:rsidRPr="003B608D" w:rsidRDefault="00B6458F" w:rsidP="00D2179F">
                        <w:pPr>
                          <w:pStyle w:val="ListParagraph"/>
                          <w:numPr>
                            <w:ilvl w:val="0"/>
                            <w:numId w:val="9"/>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Establish and follow standardised protocols for:</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analgesia, anaesthesia, nausea and vomiting</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avoiding deep vein thrombosis</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adequate hydration</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limited use of drains and catheters</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maintenance of normothermia</w:t>
                        </w:r>
                      </w:p>
                    </w:txbxContent>
                  </v:textbox>
                </v:roundrect>
                <v:shape id="Elbow Connector 17" o:spid="_x0000_s1042" type="#_x0000_t32" style="position:absolute;left:27099;top:35245;width:2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hAMUAAADcAAAADwAAAGRycy9kb3ducmV2LnhtbESP0WrCQBBF34X+wzKFvtVNg0qJriKW&#10;YkuL0OgHDNkxG83Optmtpn/feSj4NsO9c++ZxWrwrbpQH5vABp7GGSjiKtiGawOH/evjM6iYkC22&#10;gcnAL0VYLe9GCyxsuPIXXcpUKwnhWKABl1JXaB0rRx7jOHTEoh1D7zHJ2tfa9niVcN/qPMtm2mPD&#10;0uCwo42j6lz+eAPsmvIz36YT8vvsY/c9OW2m0xdjHu6H9RxUoiHdzP/Xb1bwc8GXZ2QC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fhAMUAAADcAAAADwAAAAAAAAAA&#10;AAAAAAChAgAAZHJzL2Rvd25yZXYueG1sUEsFBgAAAAAEAAQA+QAAAJMDAAAAAA==&#10;" strokecolor="#4a7ebb" strokeweight="1pt">
                  <v:stroke endarrow="block"/>
                </v:shape>
                <v:roundrect id="Rounded Rectangle 23" o:spid="_x0000_s1043" style="position:absolute;left:30008;top:58521;width:26177;height:10293;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EsYA&#10;AADbAAAADwAAAGRycy9kb3ducmV2LnhtbESPW2vCQBSE3wv+h+UIfaubihWNruKlhYCgeHnx7ZA9&#10;zQazZ0N2a2J/fbdQ6OMwM98w82VnK3GnxpeOFbwOEhDEudMlFwou54+XCQgfkDVWjknBgzwsF72n&#10;OabatXyk+ykUIkLYp6jAhFCnUvrckEU/cDVx9D5dYzFE2RRSN9hGuK3kMEnG0mLJccFgTRtD+e30&#10;ZRXszVRv347Ter17yGt22N/86vtdqed+t5qBCNSF//BfO9MKhiP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REsYAAADbAAAADwAAAAAAAAAAAAAAAACYAgAAZHJz&#10;L2Rvd25yZXYueG1sUEsFBgAAAAAEAAQA9QAAAIsDAAAAAA==&#10;" fillcolor="window" strokecolor="#4f81bd" strokeweight="2pt">
                  <v:textbox>
                    <w:txbxContent>
                      <w:p w:rsidR="00B6458F" w:rsidRPr="003B608D" w:rsidRDefault="00B6458F" w:rsidP="00D2179F">
                        <w:pPr>
                          <w:pStyle w:val="ListParagraph"/>
                          <w:numPr>
                            <w:ilvl w:val="0"/>
                            <w:numId w:val="10"/>
                          </w:numPr>
                          <w:ind w:left="284" w:hanging="284"/>
                          <w:rPr>
                            <w:rFonts w:ascii="Arial" w:eastAsia="Times New Roman" w:hAnsi="Arial" w:cs="Arial"/>
                            <w:sz w:val="16"/>
                            <w:szCs w:val="16"/>
                          </w:rPr>
                        </w:pPr>
                        <w:r>
                          <w:rPr>
                            <w:rFonts w:ascii="Arial" w:hAnsi="Arial" w:cs="Arial"/>
                            <w:color w:val="000000" w:themeColor="text1"/>
                            <w:kern w:val="24"/>
                            <w:sz w:val="16"/>
                            <w:szCs w:val="16"/>
                          </w:rPr>
                          <w:t>Conduct criteria-based discharge</w:t>
                        </w:r>
                      </w:p>
                      <w:p w:rsidR="00B6458F" w:rsidRPr="003B608D" w:rsidRDefault="00B6458F" w:rsidP="00D2179F">
                        <w:pPr>
                          <w:pStyle w:val="ListParagraph"/>
                          <w:numPr>
                            <w:ilvl w:val="0"/>
                            <w:numId w:val="10"/>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Use agreed communication processes for:</w:t>
                        </w:r>
                      </w:p>
                      <w:p w:rsidR="00B6458F" w:rsidRPr="003B608D" w:rsidRDefault="00B6458F" w:rsidP="00D2179F">
                        <w:pPr>
                          <w:pStyle w:val="ListParagraph"/>
                          <w:numPr>
                            <w:ilvl w:val="1"/>
                            <w:numId w:val="10"/>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nominated health professional to follow up contact within 48 hours after discharge</w:t>
                        </w:r>
                      </w:p>
                      <w:p w:rsidR="00B6458F" w:rsidRPr="003B608D" w:rsidRDefault="00B6458F" w:rsidP="00D2179F">
                        <w:pPr>
                          <w:pStyle w:val="ListParagraph"/>
                          <w:numPr>
                            <w:ilvl w:val="1"/>
                            <w:numId w:val="10"/>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patient to initiate follow-up after discharge</w:t>
                        </w:r>
                      </w:p>
                      <w:p w:rsidR="00B6458F" w:rsidRPr="003B608D" w:rsidRDefault="00B6458F" w:rsidP="00D2179F">
                        <w:pPr>
                          <w:pStyle w:val="ListParagraph"/>
                          <w:numPr>
                            <w:ilvl w:val="1"/>
                            <w:numId w:val="10"/>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multidisciplinary team to follow up as appropriate after discharge</w:t>
                        </w:r>
                      </w:p>
                    </w:txbxContent>
                  </v:textbox>
                </v:roundrect>
                <v:shape id="Elbow Connector 17" o:spid="_x0000_s1044" type="#_x0000_t32" style="position:absolute;left:27099;top:62677;width:2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C3bMMAAADbAAAADwAAAGRycy9kb3ducmV2LnhtbESP0WrCQBRE3wv9h+UWfNNNg4YSXaVY&#10;RMVSaOoHXLLXbDR7N82uGv/eLQh9HGbmDDNb9LYRF+p87VjB6ygBQVw6XXOlYP+zGr6B8AFZY+OY&#10;FNzIw2L+/DTDXLsrf9OlCJWIEPY5KjAhtLmUvjRk0Y9cSxy9g+sshii7SuoOrxFuG5kmSSYt1hwX&#10;DLa0NFSeirNVwKYuPtN1OCJvs93X7/i4nEw+lBq89O9TEIH68B9+tDdaQZrB35f4A+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At2zDAAAA2wAAAA8AAAAAAAAAAAAA&#10;AAAAoQIAAGRycy9kb3ducmV2LnhtbFBLBQYAAAAABAAEAPkAAACRAwAAAAA=&#10;" strokecolor="#4a7ebb" strokeweight="1pt">
                  <v:stroke endarrow="block"/>
                </v:shape>
                <v:line id="Straight Connector 26" o:spid="_x0000_s1045" style="position:absolute;visibility:visible;mso-wrap-style:square" from="11554,1080" to="11747,6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nOcQAAADbAAAADwAAAGRycy9kb3ducmV2LnhtbESPwWrDMBBE74X8g9hAL6WRk0MT3Mgm&#10;CaQNhEJi9wMWa2uZWCtjqbb791Uh0OMw82aYbT7ZVgzU+8axguUiAUFcOd1wreCzPD5vQPiArLF1&#10;TAp+yEOezR62mGo38pWGItQilrBPUYEJoUul9JUhi37hOuLofbneYoiyr6XucYzltpWrJHmRFhuO&#10;CwY7OhiqbsW3VbAaj/JpwFMb3j7W75fuvC/3pVHqcT7tXkEEmsJ/+E6fdOTW8Pcl/g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uc5xAAAANsAAAAPAAAAAAAAAAAA&#10;AAAAAKECAABkcnMvZG93bnJldi54bWxQSwUGAAAAAAQABAD5AAAAkgMAAAAA&#10;" strokecolor="#4a7ebb">
                  <v:stroke dashstyle="dash"/>
                </v:line>
                <v:line id="Straight Connector 27" o:spid="_x0000_s1046" style="position:absolute;visibility:visible;mso-wrap-style:square" from="28263,1080" to="28453,6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zS8EAAADbAAAADwAAAGRycy9kb3ducmV2LnhtbERPzWrCQBC+F/oOyxR6KbqpB1uiq2jB&#10;VpCCNT7AkB2zwexsyG6T9O07B8Hjx/e/XI++UT11sQ5s4HWagSIug625MnAudpN3UDEhW2wCk4E/&#10;irBePT4sMbdh4B/qT6lSEsIxRwMupTbXOpaOPMZpaImFu4TOYxLYVdp2OEi4b/Qsy+baY83S4LCl&#10;D0fl9fTrDcyGnX7pcd+kz++3r2N72Bbbwhnz/DRuFqASjekuvrn3VnwyVr7ID9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jXNLwQAAANsAAAAPAAAAAAAAAAAAAAAA&#10;AKECAABkcnMvZG93bnJldi54bWxQSwUGAAAAAAQABAD5AAAAjwMAAAAA&#10;" strokecolor="#4a7ebb">
                  <v:stroke dashstyle="dash"/>
                </v:line>
                <v:roundrect id="Rounded Rectangle 28" o:spid="_x0000_s1047" style="position:absolute;left:30006;top:42561;width:26177;height:15131;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jMUA&#10;AADbAAAADwAAAGRycy9kb3ducmV2LnhtbESPQWvCQBSE70L/w/IK3nRTQWlS12BbBaFgie2lt0f2&#10;NRuSfRuyq0Z/vVsoeBxm5htmmQ+2FSfqfe1YwdM0AUFcOl1zpeD7azt5BuEDssbWMSm4kId89TBa&#10;YqbdmQs6HUIlIoR9hgpMCF0mpS8NWfRT1xFH79f1FkOUfSV1j+cIt62cJclCWqw5Lhjs6M1Q2RyO&#10;VsHepPp9XqTd68dF/uw+941fXzdKjR+H9QuIQEO4h//bO61glsLf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36MxQAAANsAAAAPAAAAAAAAAAAAAAAAAJgCAABkcnMv&#10;ZG93bnJldi54bWxQSwUGAAAAAAQABAD1AAAAigMAAAAA&#10;" fillcolor="window" strokecolor="#4f81bd" strokeweight="2pt">
                  <v:textbox>
                    <w:txbxContent>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Pr>
                            <w:rFonts w:ascii="Arial" w:hAnsi="Arial" w:cs="Arial"/>
                            <w:color w:val="000000" w:themeColor="text1"/>
                            <w:kern w:val="24"/>
                            <w:sz w:val="16"/>
                            <w:szCs w:val="16"/>
                          </w:rPr>
                          <w:t>Plan early mobilisation within 24 hours</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Place patients in cohorts where possible</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Confirm discharge needs with family and/or social services within 24 hours after surgery</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Provide oral nutrition as soon as patient is able to tolerate it, or within 12 hours of surgery</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Establish and follow protocols for assessment and management of pain and post-operative nausea and vomiting</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Provide 7-day-per-week health cover for physiotherapy</w:t>
                        </w:r>
                      </w:p>
                    </w:txbxContent>
                  </v:textbox>
                </v:roundrect>
                <v:roundrect id="Rounded Rectangle 9" o:spid="_x0000_s1048" style="position:absolute;left:13882;top:44639;width:13094;height:7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EgMIA&#10;AADcAAAADwAAAGRycy9kb3ducmV2LnhtbERPTWsCMRC9C/6HMEIvUrMqlLI1ilgq3oq7HnocN+Nm&#10;cTNZknRd/30jCL3N433OajPYVvTkQ+NYwXyWgSCunG64VnAqv17fQYSIrLF1TAruFGCzHo9WmGt3&#10;4yP1RaxFCuGQowITY5dLGSpDFsPMdcSJuzhvMSboa6k93lK4beUiy96kxYZTg8GOdoaqa/FrFXTm&#10;89uUy37/U4ZhP60Lf27Ks1Ivk2H7ASLSEP/FT/dBp/mLOTye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sSAwgAAANwAAAAPAAAAAAAAAAAAAAAAAJgCAABkcnMvZG93&#10;bnJldi54bWxQSwUGAAAAAAQABAD1AAAAhwMAAAAA&#10;" fillcolor="#dce6f2" strokecolor="#4f81bd" strokeweight="2pt">
                  <v:textbox inset=",,1mm">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Post-operative bundle</w:t>
                        </w:r>
                        <w:r>
                          <w:rPr>
                            <w:rFonts w:ascii="Arial" w:hAnsi="Arial" w:cs="Arial"/>
                            <w:color w:val="000000" w:themeColor="text1"/>
                            <w:kern w:val="24"/>
                            <w:sz w:val="16"/>
                            <w:szCs w:val="16"/>
                          </w:rPr>
                          <w:br/>
                          <w:t>Provides patient-centred and goal-oriented specialist care following surgery</w:t>
                        </w:r>
                      </w:p>
                    </w:txbxContent>
                  </v:textbox>
                </v:roundrect>
                <v:shape id="Elbow Connector 17" o:spid="_x0000_s1049" type="#_x0000_t32" style="position:absolute;left:27016;top:48463;width:2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QWMAAAADbAAAADwAAAGRycy9kb3ducmV2LnhtbERP3WrCMBS+F3yHcATvZqpOkWoUUWQT&#10;x8BuD3Bojk21OalNpvXtzcXAy4/vf7FqbSVu1PjSsYLhIAFBnDtdcqHg92f3NgPhA7LGyjEpeJCH&#10;1bLbWWCq3Z2PdMtCIWII+xQVmBDqVEqfG7LoB64mjtzJNRZDhE0hdYP3GG4rOUqSqbRYcmwwWNPG&#10;UH7J/qwCNmX2NfoIZ+T99PB9fT9vJpOtUv1eu56DCNSGl/jf/akVjOPY+CX+AL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KEFjAAAAA2wAAAA8AAAAAAAAAAAAAAAAA&#10;oQIAAGRycy9kb3ducmV2LnhtbFBLBQYAAAAABAAEAPkAAACOAwAAAAA=&#10;" strokecolor="#4a7ebb" strokeweight="1pt">
                  <v:stroke endarrow="block"/>
                </v:shape>
                <v:shapetype id="_x0000_t202" coordsize="21600,21600" o:spt="202" path="m,l,21600r21600,l21600,xe">
                  <v:stroke joinstyle="miter"/>
                  <v:path gradientshapeok="t" o:connecttype="rect"/>
                </v:shapetype>
                <v:shape id="TextBox 41" o:spid="_x0000_s1050" type="#_x0000_t202" style="position:absolute;width:1009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B6458F" w:rsidRPr="003B608D" w:rsidRDefault="00B6458F" w:rsidP="003B608D">
                        <w:pPr>
                          <w:pStyle w:val="NormalWeb"/>
                          <w:spacing w:before="0" w:beforeAutospacing="0" w:after="0" w:afterAutospacing="0"/>
                          <w:jc w:val="center"/>
                          <w:rPr>
                            <w:rFonts w:ascii="Arial" w:hAnsi="Arial" w:cs="Arial"/>
                            <w:color w:val="1F497D" w:themeColor="text2"/>
                          </w:rPr>
                        </w:pPr>
                        <w:r>
                          <w:rPr>
                            <w:rFonts w:ascii="Arial" w:hAnsi="Arial" w:cs="Arial"/>
                            <w:color w:val="1F497D" w:themeColor="text2"/>
                            <w:kern w:val="24"/>
                            <w:sz w:val="28"/>
                            <w:szCs w:val="28"/>
                          </w:rPr>
                          <w:t>Focus</w:t>
                        </w:r>
                      </w:p>
                    </w:txbxContent>
                  </v:textbox>
                </v:shape>
                <v:shape id="TextBox 42" o:spid="_x0000_s1051" type="#_x0000_t202" style="position:absolute;left:15876;top:83;width:1009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B6458F" w:rsidRPr="003B608D" w:rsidRDefault="00B6458F" w:rsidP="003B608D">
                        <w:pPr>
                          <w:pStyle w:val="NormalWeb"/>
                          <w:spacing w:before="0" w:beforeAutospacing="0" w:after="0" w:afterAutospacing="0"/>
                          <w:jc w:val="center"/>
                          <w:rPr>
                            <w:rFonts w:ascii="Arial" w:hAnsi="Arial" w:cs="Arial"/>
                            <w:color w:val="1F497D" w:themeColor="text2"/>
                          </w:rPr>
                        </w:pPr>
                        <w:r>
                          <w:rPr>
                            <w:rFonts w:ascii="Arial" w:hAnsi="Arial" w:cs="Arial"/>
                            <w:color w:val="1F497D" w:themeColor="text2"/>
                            <w:kern w:val="24"/>
                            <w:sz w:val="28"/>
                            <w:szCs w:val="28"/>
                          </w:rPr>
                          <w:t>Drivers</w:t>
                        </w:r>
                      </w:p>
                    </w:txbxContent>
                  </v:textbox>
                </v:shape>
                <v:shape id="TextBox 43" o:spid="_x0000_s1052" type="#_x0000_t202" style="position:absolute;left:29757;top:83;width:2707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B6458F" w:rsidRPr="003B608D" w:rsidRDefault="00B6458F" w:rsidP="003B608D">
                        <w:pPr>
                          <w:pStyle w:val="NormalWeb"/>
                          <w:spacing w:before="0" w:beforeAutospacing="0" w:after="0" w:afterAutospacing="0"/>
                          <w:jc w:val="center"/>
                          <w:rPr>
                            <w:rFonts w:ascii="Arial" w:hAnsi="Arial" w:cs="Arial"/>
                            <w:color w:val="1F497D" w:themeColor="text2"/>
                          </w:rPr>
                        </w:pPr>
                        <w:r>
                          <w:rPr>
                            <w:rFonts w:ascii="Arial" w:hAnsi="Arial" w:cs="Arial"/>
                            <w:color w:val="1F497D" w:themeColor="text2"/>
                            <w:kern w:val="24"/>
                            <w:sz w:val="28"/>
                            <w:szCs w:val="28"/>
                          </w:rPr>
                          <w:t>Interventions</w:t>
                        </w:r>
                      </w:p>
                    </w:txbxContent>
                  </v:textbox>
                </v:shape>
                <w10:anchorlock/>
              </v:group>
            </w:pict>
          </mc:Fallback>
        </mc:AlternateContent>
      </w:r>
    </w:p>
    <w:p w:rsidR="003B608D" w:rsidRPr="00E55BDC" w:rsidRDefault="003B608D" w:rsidP="007D0147"/>
    <w:p w:rsidR="003A4FE2" w:rsidRPr="00E55BDC" w:rsidRDefault="003A4FE2" w:rsidP="001E3580">
      <w:pPr>
        <w:pStyle w:val="Figure"/>
      </w:pPr>
      <w:bookmarkStart w:id="25" w:name="_Toc487657533"/>
      <w:r w:rsidRPr="00E55BDC">
        <w:lastRenderedPageBreak/>
        <w:t>Figure 3: Driver diagram for acute fractured neck of femur</w:t>
      </w:r>
      <w:bookmarkEnd w:id="25"/>
    </w:p>
    <w:p w:rsidR="003A4FE2" w:rsidRPr="00F57841" w:rsidRDefault="00856B5E" w:rsidP="00F57841">
      <w:pPr>
        <w:jc w:val="both"/>
      </w:pPr>
      <w:r>
        <w:rPr>
          <w:rFonts w:cs="Arial"/>
          <w:noProof/>
          <w:lang w:eastAsia="en-NZ"/>
        </w:rPr>
        <mc:AlternateContent>
          <mc:Choice Requires="wps">
            <w:drawing>
              <wp:anchor distT="0" distB="0" distL="114300" distR="114300" simplePos="0" relativeHeight="251665408" behindDoc="0" locked="0" layoutInCell="1" allowOverlap="1" wp14:anchorId="370478A1" wp14:editId="4194867D">
                <wp:simplePos x="0" y="0"/>
                <wp:positionH relativeFrom="column">
                  <wp:posOffset>2487295</wp:posOffset>
                </wp:positionH>
                <wp:positionV relativeFrom="paragraph">
                  <wp:posOffset>107950</wp:posOffset>
                </wp:positionV>
                <wp:extent cx="0" cy="7242175"/>
                <wp:effectExtent l="0" t="0" r="19050" b="15875"/>
                <wp:wrapNone/>
                <wp:docPr id="152" name="Straight Arrow Connector 152"/>
                <wp:cNvGraphicFramePr/>
                <a:graphic xmlns:a="http://schemas.openxmlformats.org/drawingml/2006/main">
                  <a:graphicData uri="http://schemas.microsoft.com/office/word/2010/wordprocessingShape">
                    <wps:wsp>
                      <wps:cNvCnPr/>
                      <wps:spPr>
                        <a:xfrm>
                          <a:off x="0" y="0"/>
                          <a:ext cx="0" cy="7242175"/>
                        </a:xfrm>
                        <a:prstGeom prst="straightConnector1">
                          <a:avLst/>
                        </a:prstGeom>
                        <a:ln w="9525">
                          <a:solidFill>
                            <a:srgbClr val="9BBB59"/>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DEBCC" id="Straight Arrow Connector 152" o:spid="_x0000_s1026" type="#_x0000_t32" style="position:absolute;margin-left:195.85pt;margin-top:8.5pt;width:0;height:570.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" strokecolor="#9bbb59">
                <v:stroke dashstyle="dash"/>
              </v:shape>
            </w:pict>
          </mc:Fallback>
        </mc:AlternateContent>
      </w:r>
      <w:r>
        <w:rPr>
          <w:rFonts w:cs="Arial"/>
          <w:noProof/>
          <w:lang w:eastAsia="en-NZ"/>
        </w:rPr>
        <mc:AlternateContent>
          <mc:Choice Requires="wps">
            <w:drawing>
              <wp:anchor distT="0" distB="0" distL="114300" distR="114300" simplePos="0" relativeHeight="251667456" behindDoc="0" locked="0" layoutInCell="1" allowOverlap="1" wp14:anchorId="4C6BB1D6" wp14:editId="5A923B94">
                <wp:simplePos x="0" y="0"/>
                <wp:positionH relativeFrom="column">
                  <wp:posOffset>1043305</wp:posOffset>
                </wp:positionH>
                <wp:positionV relativeFrom="paragraph">
                  <wp:posOffset>114300</wp:posOffset>
                </wp:positionV>
                <wp:extent cx="0" cy="7242175"/>
                <wp:effectExtent l="0" t="0" r="19050" b="15875"/>
                <wp:wrapNone/>
                <wp:docPr id="153" name="Straight Arrow Connector 153"/>
                <wp:cNvGraphicFramePr/>
                <a:graphic xmlns:a="http://schemas.openxmlformats.org/drawingml/2006/main">
                  <a:graphicData uri="http://schemas.microsoft.com/office/word/2010/wordprocessingShape">
                    <wps:wsp>
                      <wps:cNvCnPr/>
                      <wps:spPr>
                        <a:xfrm>
                          <a:off x="0" y="0"/>
                          <a:ext cx="0" cy="7242175"/>
                        </a:xfrm>
                        <a:prstGeom prst="straightConnector1">
                          <a:avLst/>
                        </a:prstGeom>
                        <a:ln w="9525">
                          <a:solidFill>
                            <a:srgbClr val="9BBB59"/>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9B7D74" id="Straight Arrow Connector 153" o:spid="_x0000_s1026" type="#_x0000_t32" style="position:absolute;margin-left:82.15pt;margin-top:9pt;width:0;height:570.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" strokecolor="#9bbb59">
                <v:stroke dashstyle="dash"/>
              </v:shape>
            </w:pict>
          </mc:Fallback>
        </mc:AlternateContent>
      </w:r>
      <w:r w:rsidR="00F57841">
        <w:rPr>
          <w:rFonts w:cs="Arial"/>
          <w:noProof/>
          <w:lang w:eastAsia="en-NZ"/>
        </w:rPr>
        <mc:AlternateContent>
          <mc:Choice Requires="wpg">
            <w:drawing>
              <wp:inline distT="0" distB="0" distL="0" distR="0" wp14:anchorId="3555F3D1" wp14:editId="3D776AAC">
                <wp:extent cx="5935032" cy="7356764"/>
                <wp:effectExtent l="0" t="0" r="27940" b="15875"/>
                <wp:docPr id="150" name="Group 150" title="Figure 3: Driver diagram for acute fractured neck of femur"/>
                <wp:cNvGraphicFramePr/>
                <a:graphic xmlns:a="http://schemas.openxmlformats.org/drawingml/2006/main">
                  <a:graphicData uri="http://schemas.microsoft.com/office/word/2010/wordprocessingGroup">
                    <wpg:wgp>
                      <wpg:cNvGrpSpPr/>
                      <wpg:grpSpPr>
                        <a:xfrm>
                          <a:off x="0" y="0"/>
                          <a:ext cx="5935032" cy="7356764"/>
                          <a:chOff x="0" y="-21588"/>
                          <a:chExt cx="6735491" cy="8348314"/>
                        </a:xfrm>
                      </wpg:grpSpPr>
                      <wps:wsp>
                        <wps:cNvPr id="136" name="Elbow Connector 17"/>
                        <wps:cNvCnPr/>
                        <wps:spPr>
                          <a:xfrm>
                            <a:off x="2688943" y="2209777"/>
                            <a:ext cx="297383" cy="0"/>
                          </a:xfrm>
                          <a:prstGeom prst="straightConnector1">
                            <a:avLst/>
                          </a:prstGeom>
                          <a:noFill/>
                          <a:ln w="12700" cap="flat" cmpd="sng" algn="ctr">
                            <a:solidFill>
                              <a:srgbClr val="9BBB59"/>
                            </a:solidFill>
                            <a:prstDash val="solid"/>
                            <a:headEnd type="none" w="med" len="med"/>
                            <a:tailEnd type="triangle" w="med" len="med"/>
                          </a:ln>
                          <a:effectLst/>
                        </wps:spPr>
                        <wps:bodyPr/>
                      </wps:wsp>
                      <wps:wsp>
                        <wps:cNvPr id="138" name="Elbow Connector 17"/>
                        <wps:cNvCnPr/>
                        <wps:spPr>
                          <a:xfrm>
                            <a:off x="2670474" y="4327532"/>
                            <a:ext cx="295570" cy="0"/>
                          </a:xfrm>
                          <a:prstGeom prst="straightConnector1">
                            <a:avLst/>
                          </a:prstGeom>
                          <a:noFill/>
                          <a:ln w="12700" cap="flat" cmpd="sng" algn="ctr">
                            <a:solidFill>
                              <a:srgbClr val="9BBB59"/>
                            </a:solidFill>
                            <a:prstDash val="solid"/>
                            <a:headEnd type="none" w="med" len="med"/>
                            <a:tailEnd type="triangle" w="med" len="med"/>
                          </a:ln>
                          <a:effectLst/>
                        </wps:spPr>
                        <wps:bodyPr/>
                      </wps:wsp>
                      <wps:wsp>
                        <wps:cNvPr id="141" name="Elbow Connector 17"/>
                        <wps:cNvCnPr/>
                        <wps:spPr>
                          <a:xfrm>
                            <a:off x="2670474" y="7683885"/>
                            <a:ext cx="295570" cy="0"/>
                          </a:xfrm>
                          <a:prstGeom prst="straightConnector1">
                            <a:avLst/>
                          </a:prstGeom>
                          <a:noFill/>
                          <a:ln w="12700" cap="flat" cmpd="sng" algn="ctr">
                            <a:solidFill>
                              <a:srgbClr val="9BBB59"/>
                            </a:solidFill>
                            <a:prstDash val="solid"/>
                            <a:headEnd type="none" w="med" len="med"/>
                            <a:tailEnd type="triangle" w="med" len="med"/>
                          </a:ln>
                          <a:effectLst/>
                        </wps:spPr>
                        <wps:bodyPr/>
                      </wps:wsp>
                      <wps:wsp>
                        <wps:cNvPr id="123" name="Rounded Rectangle 3"/>
                        <wps:cNvSpPr/>
                        <wps:spPr>
                          <a:xfrm>
                            <a:off x="0" y="3053312"/>
                            <a:ext cx="1092592" cy="1194223"/>
                          </a:xfrm>
                          <a:prstGeom prst="roundRect">
                            <a:avLst/>
                          </a:prstGeom>
                          <a:solidFill>
                            <a:srgbClr val="9BBB59"/>
                          </a:solidFill>
                          <a:ln w="25400" cap="flat" cmpd="sng" algn="ctr">
                            <a:solidFill>
                              <a:srgbClr val="71893F"/>
                            </a:solidFill>
                            <a:prstDash val="solid"/>
                          </a:ln>
                          <a:effectLst/>
                        </wps:spPr>
                        <wps:txbx>
                          <w:txbxContent>
                            <w:p w:rsidR="00B6458F" w:rsidRPr="008139D9" w:rsidRDefault="00B6458F" w:rsidP="00F57841">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Use ERAS principles to manage patients having neck of femur surgery</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24" name="Rounded Rectangle 7"/>
                        <wps:cNvSpPr/>
                        <wps:spPr>
                          <a:xfrm>
                            <a:off x="1388029" y="336811"/>
                            <a:ext cx="1309385" cy="809955"/>
                          </a:xfrm>
                          <a:prstGeom prst="roundRect">
                            <a:avLst/>
                          </a:prstGeom>
                          <a:solidFill>
                            <a:srgbClr val="EBF1DE"/>
                          </a:solidFill>
                          <a:ln w="25400" cap="flat" cmpd="sng" algn="ctr">
                            <a:solidFill>
                              <a:srgbClr val="9BBB59"/>
                            </a:solidFill>
                            <a:prstDash val="solid"/>
                          </a:ln>
                          <a:effectLst/>
                        </wps:spPr>
                        <wps:txbx>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Pre-hospital – ambulance</w:t>
                              </w:r>
                              <w:r>
                                <w:rPr>
                                  <w:rFonts w:ascii="Arial" w:hAnsi="Arial" w:cs="Arial"/>
                                  <w:color w:val="000000" w:themeColor="text1"/>
                                  <w:kern w:val="24"/>
                                  <w:sz w:val="16"/>
                                  <w:szCs w:val="16"/>
                                </w:rPr>
                                <w:br/>
                                <w:t>Manage physical and functional status</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25" name="Rounded Rectangle 8"/>
                        <wps:cNvSpPr/>
                        <wps:spPr>
                          <a:xfrm>
                            <a:off x="1395857" y="6581598"/>
                            <a:ext cx="1309385" cy="1743815"/>
                          </a:xfrm>
                          <a:prstGeom prst="roundRect">
                            <a:avLst>
                              <a:gd name="adj" fmla="val 13214"/>
                            </a:avLst>
                          </a:prstGeom>
                          <a:solidFill>
                            <a:srgbClr val="EBF1DE"/>
                          </a:solidFill>
                          <a:ln w="25400" cap="flat" cmpd="sng" algn="ctr">
                            <a:solidFill>
                              <a:srgbClr val="9BBB59"/>
                            </a:solidFill>
                            <a:prstDash val="solid"/>
                          </a:ln>
                          <a:effectLst/>
                        </wps:spPr>
                        <wps:txbx>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Discharge bundle and follow-up care</w:t>
                              </w:r>
                              <w:r>
                                <w:rPr>
                                  <w:rFonts w:ascii="Arial" w:hAnsi="Arial" w:cs="Arial"/>
                                  <w:color w:val="000000" w:themeColor="text1"/>
                                  <w:kern w:val="24"/>
                                  <w:sz w:val="16"/>
                                  <w:szCs w:val="16"/>
                                </w:rPr>
                                <w:br/>
                                <w:t>Plan timely discharge, supporting the patient in a safe discharge and monitoring care post-operatively to detect potential complications</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26" name="Rounded Rectangle 10"/>
                        <wps:cNvSpPr/>
                        <wps:spPr>
                          <a:xfrm>
                            <a:off x="1396303" y="3836559"/>
                            <a:ext cx="1309385" cy="1028018"/>
                          </a:xfrm>
                          <a:prstGeom prst="roundRect">
                            <a:avLst>
                              <a:gd name="adj" fmla="val 13171"/>
                            </a:avLst>
                          </a:prstGeom>
                          <a:solidFill>
                            <a:srgbClr val="EBF1DE"/>
                          </a:solidFill>
                          <a:ln w="25400" cap="flat" cmpd="sng" algn="ctr">
                            <a:solidFill>
                              <a:srgbClr val="9BBB59"/>
                            </a:solidFill>
                            <a:prstDash val="solid"/>
                          </a:ln>
                          <a:effectLst/>
                        </wps:spPr>
                        <wps:txbx>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Peri-operative</w:t>
                              </w:r>
                              <w:r>
                                <w:rPr>
                                  <w:rFonts w:ascii="Arial" w:hAnsi="Arial" w:cs="Arial"/>
                                  <w:color w:val="000000" w:themeColor="text1"/>
                                  <w:kern w:val="24"/>
                                  <w:sz w:val="16"/>
                                  <w:szCs w:val="16"/>
                                </w:rPr>
                                <w:br/>
                                <w:t>Reduce the stress response to surgery and promote homeostasis</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27" name="Rounded Rectangle 11"/>
                        <wps:cNvSpPr/>
                        <wps:spPr>
                          <a:xfrm>
                            <a:off x="1396219" y="1629207"/>
                            <a:ext cx="1309385" cy="1188462"/>
                          </a:xfrm>
                          <a:prstGeom prst="roundRect">
                            <a:avLst>
                              <a:gd name="adj" fmla="val 13056"/>
                            </a:avLst>
                          </a:prstGeom>
                          <a:solidFill>
                            <a:srgbClr val="EBF1DE"/>
                          </a:solidFill>
                          <a:ln w="25400" cap="flat" cmpd="sng" algn="ctr">
                            <a:solidFill>
                              <a:srgbClr val="9BBB59"/>
                            </a:solidFill>
                            <a:prstDash val="solid"/>
                          </a:ln>
                          <a:effectLst/>
                        </wps:spPr>
                        <wps:txbx>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Pre-operative assessment bundle</w:t>
                              </w:r>
                              <w:r>
                                <w:rPr>
                                  <w:rFonts w:ascii="Arial" w:hAnsi="Arial" w:cs="Arial"/>
                                  <w:color w:val="000000" w:themeColor="text1"/>
                                  <w:kern w:val="24"/>
                                  <w:sz w:val="16"/>
                                  <w:szCs w:val="16"/>
                                </w:rPr>
                                <w:br/>
                                <w:t>Manage physical and functional status while preparing patients for surgery</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28" name="Elbow Connector 12"/>
                        <wps:cNvCnPr/>
                        <wps:spPr>
                          <a:xfrm flipV="1">
                            <a:off x="1088968" y="706582"/>
                            <a:ext cx="300046" cy="2940212"/>
                          </a:xfrm>
                          <a:prstGeom prst="bentConnector3">
                            <a:avLst>
                              <a:gd name="adj1" fmla="val 50000"/>
                            </a:avLst>
                          </a:prstGeom>
                          <a:noFill/>
                          <a:ln w="12700" cap="flat" cmpd="sng" algn="ctr">
                            <a:solidFill>
                              <a:srgbClr val="9BBB59"/>
                            </a:solidFill>
                            <a:prstDash val="solid"/>
                            <a:headEnd type="none" w="med" len="med"/>
                            <a:tailEnd type="none" w="med" len="med"/>
                          </a:ln>
                          <a:effectLst/>
                        </wps:spPr>
                        <wps:bodyPr/>
                      </wps:wsp>
                      <wps:wsp>
                        <wps:cNvPr id="129" name="Elbow Connector 13"/>
                        <wps:cNvCnPr>
                          <a:endCxn id="125" idx="1"/>
                        </wps:cNvCnPr>
                        <wps:spPr>
                          <a:xfrm rot="16200000" flipH="1">
                            <a:off x="-586334" y="5471313"/>
                            <a:ext cx="3804363" cy="160021"/>
                          </a:xfrm>
                          <a:prstGeom prst="bentConnector2">
                            <a:avLst/>
                          </a:prstGeom>
                          <a:noFill/>
                          <a:ln w="12700" cap="flat" cmpd="sng" algn="ctr">
                            <a:solidFill>
                              <a:srgbClr val="9BBB59"/>
                            </a:solidFill>
                            <a:prstDash val="solid"/>
                            <a:headEnd type="none" w="med" len="med"/>
                            <a:tailEnd type="none" w="med" len="med"/>
                          </a:ln>
                          <a:effectLst/>
                        </wps:spPr>
                        <wps:bodyPr/>
                      </wps:wsp>
                      <wps:wsp>
                        <wps:cNvPr id="130" name="Elbow Connector 14"/>
                        <wps:cNvCnPr>
                          <a:endCxn id="145" idx="1"/>
                        </wps:cNvCnPr>
                        <wps:spPr>
                          <a:xfrm rot="16200000" flipH="1">
                            <a:off x="214116" y="4670680"/>
                            <a:ext cx="2187096" cy="143790"/>
                          </a:xfrm>
                          <a:prstGeom prst="bentConnector2">
                            <a:avLst/>
                          </a:prstGeom>
                          <a:noFill/>
                          <a:ln w="12700" cap="flat" cmpd="sng" algn="ctr">
                            <a:solidFill>
                              <a:srgbClr val="9BBB59"/>
                            </a:solidFill>
                            <a:prstDash val="solid"/>
                            <a:headEnd type="none" w="med" len="med"/>
                            <a:tailEnd type="none" w="med" len="med"/>
                          </a:ln>
                          <a:effectLst/>
                        </wps:spPr>
                        <wps:bodyPr/>
                      </wps:wsp>
                      <wps:wsp>
                        <wps:cNvPr id="131" name="Elbow Connector 15"/>
                        <wps:cNvCnPr>
                          <a:endCxn id="126" idx="1"/>
                        </wps:cNvCnPr>
                        <wps:spPr>
                          <a:xfrm rot="16200000" flipH="1">
                            <a:off x="999541" y="3953806"/>
                            <a:ext cx="632990" cy="160533"/>
                          </a:xfrm>
                          <a:prstGeom prst="bentConnector2">
                            <a:avLst/>
                          </a:prstGeom>
                          <a:noFill/>
                          <a:ln w="12700" cap="flat" cmpd="sng" algn="ctr">
                            <a:solidFill>
                              <a:srgbClr val="9BBB59"/>
                            </a:solidFill>
                            <a:prstDash val="solid"/>
                            <a:headEnd type="none" w="med" len="med"/>
                            <a:tailEnd type="none" w="med" len="med"/>
                          </a:ln>
                          <a:effectLst/>
                        </wps:spPr>
                        <wps:bodyPr/>
                      </wps:wsp>
                      <wps:wsp>
                        <wps:cNvPr id="132" name="Elbow Connector 16"/>
                        <wps:cNvCnPr>
                          <a:stCxn id="127" idx="1"/>
                        </wps:cNvCnPr>
                        <wps:spPr>
                          <a:xfrm rot="10800000" flipV="1">
                            <a:off x="1235769" y="2223437"/>
                            <a:ext cx="160451" cy="1425588"/>
                          </a:xfrm>
                          <a:prstGeom prst="bentConnector2">
                            <a:avLst/>
                          </a:prstGeom>
                          <a:noFill/>
                          <a:ln w="12700" cap="flat" cmpd="sng" algn="ctr">
                            <a:solidFill>
                              <a:srgbClr val="9BBB59"/>
                            </a:solidFill>
                            <a:prstDash val="solid"/>
                            <a:headEnd type="none" w="med" len="med"/>
                            <a:tailEnd type="none" w="med" len="med"/>
                          </a:ln>
                          <a:effectLst/>
                        </wps:spPr>
                        <wps:bodyPr/>
                      </wps:wsp>
                      <wps:wsp>
                        <wps:cNvPr id="133" name="Rounded Rectangle 17"/>
                        <wps:cNvSpPr/>
                        <wps:spPr>
                          <a:xfrm>
                            <a:off x="2967555" y="282608"/>
                            <a:ext cx="3761916" cy="864205"/>
                          </a:xfrm>
                          <a:prstGeom prst="roundRect">
                            <a:avLst/>
                          </a:prstGeom>
                          <a:solidFill>
                            <a:sysClr val="window" lastClr="FFFFFF"/>
                          </a:solidFill>
                          <a:ln w="25400" cap="flat" cmpd="sng" algn="ctr">
                            <a:solidFill>
                              <a:srgbClr val="9BBB59"/>
                            </a:solidFill>
                            <a:prstDash val="solid"/>
                          </a:ln>
                          <a:effectLst/>
                        </wps:spPr>
                        <wps:txbx>
                          <w:txbxContent>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Pr>
                                  <w:rFonts w:ascii="Arial" w:hAnsi="Arial" w:cs="Arial"/>
                                  <w:color w:val="000000" w:themeColor="text1"/>
                                  <w:kern w:val="24"/>
                                  <w:sz w:val="16"/>
                                  <w:szCs w:val="16"/>
                                </w:rPr>
                                <w:t>Follow standardised analgesia regime for early effective pain management</w:t>
                              </w:r>
                            </w:p>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Assess and manage hydration and analgesia</w:t>
                              </w:r>
                            </w:p>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Identify causes of fall and pre-fall function</w:t>
                              </w:r>
                            </w:p>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Identify inter-current illnesses early</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34" name="Elbow Connector 17"/>
                        <wps:cNvCnPr/>
                        <wps:spPr>
                          <a:xfrm flipV="1">
                            <a:off x="2701637" y="673331"/>
                            <a:ext cx="267163" cy="54"/>
                          </a:xfrm>
                          <a:prstGeom prst="straightConnector1">
                            <a:avLst/>
                          </a:prstGeom>
                          <a:noFill/>
                          <a:ln w="12700" cap="flat" cmpd="sng" algn="ctr">
                            <a:solidFill>
                              <a:srgbClr val="9BBB59"/>
                            </a:solidFill>
                            <a:prstDash val="solid"/>
                            <a:headEnd type="none" w="med" len="med"/>
                            <a:tailEnd type="triangle" w="med" len="med"/>
                          </a:ln>
                          <a:effectLst/>
                        </wps:spPr>
                        <wps:bodyPr/>
                      </wps:wsp>
                      <wps:wsp>
                        <wps:cNvPr id="135" name="Rounded Rectangle 19"/>
                        <wps:cNvSpPr/>
                        <wps:spPr>
                          <a:xfrm>
                            <a:off x="2968374" y="1242228"/>
                            <a:ext cx="3767117" cy="2150975"/>
                          </a:xfrm>
                          <a:prstGeom prst="roundRect">
                            <a:avLst>
                              <a:gd name="adj" fmla="val 10859"/>
                            </a:avLst>
                          </a:prstGeom>
                          <a:solidFill>
                            <a:sysClr val="window" lastClr="FFFFFF"/>
                          </a:solidFill>
                          <a:ln w="25400" cap="flat" cmpd="sng" algn="ctr">
                            <a:solidFill>
                              <a:srgbClr val="9BBB59"/>
                            </a:solidFill>
                            <a:prstDash val="solid"/>
                          </a:ln>
                          <a:effectLst/>
                        </wps:spPr>
                        <wps:txbx>
                          <w:txbxContent>
                            <w:p w:rsidR="00B6458F" w:rsidRPr="008139D9" w:rsidRDefault="00B6458F" w:rsidP="00D2179F">
                              <w:pPr>
                                <w:pStyle w:val="ListParagraph"/>
                                <w:numPr>
                                  <w:ilvl w:val="0"/>
                                  <w:numId w:val="13"/>
                                </w:numPr>
                                <w:ind w:left="284" w:hanging="284"/>
                                <w:rPr>
                                  <w:rFonts w:ascii="Arial" w:eastAsia="Times New Roman" w:hAnsi="Arial" w:cs="Arial"/>
                                  <w:sz w:val="16"/>
                                  <w:szCs w:val="16"/>
                                </w:rPr>
                              </w:pPr>
                              <w:r>
                                <w:rPr>
                                  <w:rFonts w:ascii="Arial" w:hAnsi="Arial" w:cs="Arial"/>
                                  <w:color w:val="000000" w:themeColor="text1"/>
                                  <w:kern w:val="24"/>
                                  <w:sz w:val="16"/>
                                  <w:szCs w:val="16"/>
                                </w:rPr>
                                <w:t>Plan to provide surgery as soon as possible, within 24–48 hours</w:t>
                              </w:r>
                            </w:p>
                            <w:p w:rsidR="00B6458F" w:rsidRPr="008139D9" w:rsidRDefault="00B6458F" w:rsidP="00D2179F">
                              <w:pPr>
                                <w:pStyle w:val="ListParagraph"/>
                                <w:numPr>
                                  <w:ilvl w:val="0"/>
                                  <w:numId w:val="13"/>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Establish process for rapid assessment by emergency department, orthopaedics, specialist medical/geriatrics and anaesthesia</w:t>
                              </w:r>
                            </w:p>
                            <w:p w:rsidR="00B6458F" w:rsidRPr="008139D9" w:rsidRDefault="00B6458F" w:rsidP="00D2179F">
                              <w:pPr>
                                <w:pStyle w:val="ListParagraph"/>
                                <w:numPr>
                                  <w:ilvl w:val="0"/>
                                  <w:numId w:val="13"/>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Multidisciplinary team assesses, manages and optimises pre-existing comorbidities, including anti-coagulation detection and risk management. This work includes:</w:t>
                              </w:r>
                            </w:p>
                            <w:p w:rsidR="00B6458F" w:rsidRPr="008139D9" w:rsidRDefault="00B6458F" w:rsidP="00D2179F">
                              <w:pPr>
                                <w:pStyle w:val="ListParagraph"/>
                                <w:numPr>
                                  <w:ilvl w:val="1"/>
                                  <w:numId w:val="13"/>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mental health, dementia and delirium screening</w:t>
                              </w:r>
                            </w:p>
                            <w:p w:rsidR="00B6458F" w:rsidRPr="008139D9" w:rsidRDefault="00B6458F" w:rsidP="00D2179F">
                              <w:pPr>
                                <w:pStyle w:val="ListParagraph"/>
                                <w:numPr>
                                  <w:ilvl w:val="1"/>
                                  <w:numId w:val="13"/>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falls risk assessment</w:t>
                              </w:r>
                            </w:p>
                            <w:p w:rsidR="00B6458F" w:rsidRPr="008139D9" w:rsidRDefault="00B6458F" w:rsidP="00D2179F">
                              <w:pPr>
                                <w:pStyle w:val="ListParagraph"/>
                                <w:numPr>
                                  <w:ilvl w:val="1"/>
                                  <w:numId w:val="13"/>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medication reconciliation</w:t>
                              </w:r>
                            </w:p>
                            <w:p w:rsidR="00B6458F" w:rsidRPr="00856B5E" w:rsidRDefault="00B6458F" w:rsidP="00D2179F">
                              <w:pPr>
                                <w:pStyle w:val="ListParagraph"/>
                                <w:numPr>
                                  <w:ilvl w:val="1"/>
                                  <w:numId w:val="13"/>
                                </w:numPr>
                                <w:ind w:left="568" w:hanging="284"/>
                                <w:rPr>
                                  <w:rFonts w:ascii="Arial" w:eastAsia="Times New Roman" w:hAnsi="Arial" w:cs="Arial"/>
                                  <w:sz w:val="16"/>
                                  <w:szCs w:val="16"/>
                                </w:rPr>
                              </w:pPr>
                              <w:r>
                                <w:rPr>
                                  <w:rFonts w:ascii="Arial" w:hAnsi="Arial" w:cs="Arial"/>
                                  <w:color w:val="000000" w:themeColor="text1"/>
                                  <w:kern w:val="24"/>
                                  <w:sz w:val="16"/>
                                  <w:szCs w:val="16"/>
                                </w:rPr>
                                <w:t>nutritional screening</w:t>
                              </w:r>
                            </w:p>
                            <w:p w:rsidR="00B6458F" w:rsidRPr="00856B5E" w:rsidRDefault="00B6458F" w:rsidP="00D2179F">
                              <w:pPr>
                                <w:pStyle w:val="ListParagraph"/>
                                <w:numPr>
                                  <w:ilvl w:val="1"/>
                                  <w:numId w:val="13"/>
                                </w:numPr>
                                <w:ind w:left="568" w:hanging="284"/>
                                <w:rPr>
                                  <w:rFonts w:ascii="Arial" w:eastAsia="Times New Roman" w:hAnsi="Arial" w:cs="Arial"/>
                                  <w:sz w:val="16"/>
                                  <w:szCs w:val="16"/>
                                </w:rPr>
                              </w:pPr>
                              <w:r w:rsidRPr="00856B5E">
                                <w:rPr>
                                  <w:rFonts w:ascii="Arial" w:hAnsi="Arial" w:cs="Arial"/>
                                  <w:color w:val="000000" w:themeColor="text1"/>
                                  <w:kern w:val="24"/>
                                  <w:sz w:val="16"/>
                                  <w:szCs w:val="16"/>
                                </w:rPr>
                                <w:t>pressure area assessment</w:t>
                              </w:r>
                            </w:p>
                            <w:p w:rsidR="00B6458F" w:rsidRPr="00856B5E" w:rsidRDefault="00B6458F" w:rsidP="00D2179F">
                              <w:pPr>
                                <w:pStyle w:val="ListParagraph"/>
                                <w:numPr>
                                  <w:ilvl w:val="0"/>
                                  <w:numId w:val="13"/>
                                </w:numPr>
                                <w:rPr>
                                  <w:rFonts w:ascii="Arial" w:eastAsia="Times New Roman" w:hAnsi="Arial" w:cs="Arial"/>
                                  <w:sz w:val="16"/>
                                  <w:szCs w:val="16"/>
                                </w:rPr>
                              </w:pPr>
                              <w:r w:rsidRPr="00856B5E">
                                <w:rPr>
                                  <w:rFonts w:ascii="Arial" w:hAnsi="Arial" w:cs="Arial"/>
                                  <w:color w:val="000000" w:themeColor="text1"/>
                                  <w:kern w:val="24"/>
                                  <w:sz w:val="16"/>
                                  <w:szCs w:val="16"/>
                                </w:rPr>
                                <w:t>Discuss discharge plans and needs with the patient and their family</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37" name="Rounded Rectangle 21"/>
                        <wps:cNvSpPr/>
                        <wps:spPr>
                          <a:xfrm>
                            <a:off x="2966043" y="3516206"/>
                            <a:ext cx="3761906" cy="1716400"/>
                          </a:xfrm>
                          <a:prstGeom prst="roundRect">
                            <a:avLst>
                              <a:gd name="adj" fmla="val 10859"/>
                            </a:avLst>
                          </a:prstGeom>
                          <a:solidFill>
                            <a:sysClr val="window" lastClr="FFFFFF"/>
                          </a:solidFill>
                          <a:ln w="25400" cap="flat" cmpd="sng" algn="ctr">
                            <a:solidFill>
                              <a:srgbClr val="9BBB59"/>
                            </a:solidFill>
                            <a:prstDash val="solid"/>
                          </a:ln>
                          <a:effectLst/>
                        </wps:spPr>
                        <wps:txbx>
                          <w:txbxContent>
                            <w:p w:rsidR="00B6458F" w:rsidRPr="008139D9" w:rsidRDefault="00B6458F" w:rsidP="00D2179F">
                              <w:pPr>
                                <w:pStyle w:val="ListParagraph"/>
                                <w:numPr>
                                  <w:ilvl w:val="0"/>
                                  <w:numId w:val="14"/>
                                </w:numPr>
                                <w:ind w:left="284" w:hanging="284"/>
                                <w:rPr>
                                  <w:rFonts w:ascii="Arial" w:eastAsia="Times New Roman" w:hAnsi="Arial" w:cs="Arial"/>
                                  <w:sz w:val="16"/>
                                  <w:szCs w:val="16"/>
                                </w:rPr>
                              </w:pPr>
                              <w:r>
                                <w:rPr>
                                  <w:rFonts w:ascii="Arial" w:hAnsi="Arial" w:cs="Arial"/>
                                  <w:color w:val="000000" w:themeColor="text1"/>
                                  <w:kern w:val="24"/>
                                  <w:sz w:val="16"/>
                                  <w:szCs w:val="16"/>
                                </w:rPr>
                                <w:t>Conduct surgery as soon as possible (within 24–48 hours) with the aim where possible of achieving full weight bearing as soon as possible</w:t>
                              </w:r>
                            </w:p>
                            <w:p w:rsidR="00B6458F" w:rsidRPr="008139D9" w:rsidRDefault="00B6458F" w:rsidP="00D2179F">
                              <w:pPr>
                                <w:pStyle w:val="ListParagraph"/>
                                <w:numPr>
                                  <w:ilvl w:val="0"/>
                                  <w:numId w:val="14"/>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Senior anaesthetists and surgeons provide care for the patient</w:t>
                              </w:r>
                            </w:p>
                            <w:p w:rsidR="00B6458F" w:rsidRPr="008139D9" w:rsidRDefault="00B6458F" w:rsidP="00D2179F">
                              <w:pPr>
                                <w:pStyle w:val="ListParagraph"/>
                                <w:numPr>
                                  <w:ilvl w:val="0"/>
                                  <w:numId w:val="14"/>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Agree on and follow standardised protocols for peri-operative management of:</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anaesthesia, analgesia, nausea and vomiting</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avoiding deep vein thrombosis</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adequate hydration</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Pr>
                                  <w:rFonts w:ascii="Arial" w:hAnsi="Arial" w:cs="Arial"/>
                                  <w:color w:val="000000" w:themeColor="text1"/>
                                  <w:kern w:val="24"/>
                                  <w:sz w:val="16"/>
                                  <w:szCs w:val="16"/>
                                </w:rPr>
                                <w:t>limited use of drains and catheters</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maintenance of normothermia</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39" name="Rounded Rectangle 23"/>
                        <wps:cNvSpPr/>
                        <wps:spPr>
                          <a:xfrm>
                            <a:off x="2968389" y="7157019"/>
                            <a:ext cx="3760649" cy="1169707"/>
                          </a:xfrm>
                          <a:prstGeom prst="roundRect">
                            <a:avLst>
                              <a:gd name="adj" fmla="val 10859"/>
                            </a:avLst>
                          </a:prstGeom>
                          <a:solidFill>
                            <a:sysClr val="window" lastClr="FFFFFF"/>
                          </a:solidFill>
                          <a:ln w="25400" cap="flat" cmpd="sng" algn="ctr">
                            <a:solidFill>
                              <a:srgbClr val="9BBB59"/>
                            </a:solidFill>
                            <a:prstDash val="solid"/>
                          </a:ln>
                          <a:effectLst/>
                        </wps:spPr>
                        <wps:txbx>
                          <w:txbxContent>
                            <w:p w:rsidR="00B6458F" w:rsidRPr="008139D9" w:rsidRDefault="00B6458F" w:rsidP="00D2179F">
                              <w:pPr>
                                <w:pStyle w:val="ListParagraph"/>
                                <w:numPr>
                                  <w:ilvl w:val="0"/>
                                  <w:numId w:val="15"/>
                                </w:numPr>
                                <w:ind w:left="284" w:hanging="284"/>
                                <w:rPr>
                                  <w:rFonts w:ascii="Arial" w:eastAsia="Times New Roman" w:hAnsi="Arial" w:cs="Arial"/>
                                  <w:sz w:val="16"/>
                                  <w:szCs w:val="16"/>
                                </w:rPr>
                              </w:pPr>
                              <w:r>
                                <w:rPr>
                                  <w:rFonts w:ascii="Arial" w:hAnsi="Arial" w:cs="Arial"/>
                                  <w:color w:val="000000" w:themeColor="text1"/>
                                  <w:kern w:val="24"/>
                                  <w:sz w:val="16"/>
                                  <w:szCs w:val="16"/>
                                </w:rPr>
                                <w:t>Conduct criteria-based discharge</w:t>
                              </w:r>
                            </w:p>
                            <w:p w:rsidR="00B6458F" w:rsidRPr="008139D9" w:rsidRDefault="00B6458F" w:rsidP="00D2179F">
                              <w:pPr>
                                <w:pStyle w:val="ListParagraph"/>
                                <w:numPr>
                                  <w:ilvl w:val="0"/>
                                  <w:numId w:val="15"/>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Use agreed communication processes for:</w:t>
                              </w:r>
                            </w:p>
                            <w:p w:rsidR="00B6458F" w:rsidRPr="008139D9" w:rsidRDefault="00B6458F" w:rsidP="00D2179F">
                              <w:pPr>
                                <w:pStyle w:val="ListParagraph"/>
                                <w:numPr>
                                  <w:ilvl w:val="1"/>
                                  <w:numId w:val="15"/>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nominated health professional to follow up contact within</w:t>
                              </w:r>
                              <w:r w:rsidRPr="008139D9">
                                <w:rPr>
                                  <w:rFonts w:ascii="Arial" w:hAnsi="Arial" w:cs="Arial"/>
                                  <w:color w:val="000000" w:themeColor="text1"/>
                                  <w:kern w:val="24"/>
                                  <w:sz w:val="16"/>
                                  <w:szCs w:val="16"/>
                                </w:rPr>
                                <w:br/>
                                <w:t>48 hours after discharge</w:t>
                              </w:r>
                            </w:p>
                            <w:p w:rsidR="00B6458F" w:rsidRPr="008139D9" w:rsidRDefault="00B6458F" w:rsidP="00D2179F">
                              <w:pPr>
                                <w:pStyle w:val="ListParagraph"/>
                                <w:numPr>
                                  <w:ilvl w:val="1"/>
                                  <w:numId w:val="15"/>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patient to initiate follow -up after discharge</w:t>
                              </w:r>
                            </w:p>
                            <w:p w:rsidR="00B6458F" w:rsidRPr="008139D9" w:rsidRDefault="00B6458F" w:rsidP="00D2179F">
                              <w:pPr>
                                <w:pStyle w:val="ListParagraph"/>
                                <w:numPr>
                                  <w:ilvl w:val="1"/>
                                  <w:numId w:val="15"/>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multidisciplinary team to follow up as appropriate after discharge</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44" name="Rounded Rectangle 28"/>
                        <wps:cNvSpPr/>
                        <wps:spPr>
                          <a:xfrm>
                            <a:off x="2967974" y="5362619"/>
                            <a:ext cx="3767357" cy="1709426"/>
                          </a:xfrm>
                          <a:prstGeom prst="roundRect">
                            <a:avLst>
                              <a:gd name="adj" fmla="val 10859"/>
                            </a:avLst>
                          </a:prstGeom>
                          <a:solidFill>
                            <a:sysClr val="window" lastClr="FFFFFF"/>
                          </a:solidFill>
                          <a:ln w="25400" cap="flat" cmpd="sng" algn="ctr">
                            <a:solidFill>
                              <a:srgbClr val="9BBB59"/>
                            </a:solidFill>
                            <a:prstDash val="solid"/>
                          </a:ln>
                          <a:effectLst/>
                        </wps:spPr>
                        <wps:txbx>
                          <w:txbxContent>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Pr>
                                  <w:rFonts w:ascii="Arial" w:hAnsi="Arial" w:cs="Arial"/>
                                  <w:color w:val="000000" w:themeColor="text1"/>
                                  <w:kern w:val="24"/>
                                  <w:sz w:val="16"/>
                                  <w:szCs w:val="16"/>
                                </w:rPr>
                                <w:t>Plan early mobilisation within 24 hours</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Provide oral nutrition as soon as patient is able to tolerate it, or within 12 hours of surgery</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Provide effective opioid -sparing analgesia to help patient become mobile early, in line with the agreed protocol</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Regularly assess pain control and post-operative nausea and vomiting</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Collaborate with orthogeriatrician as early as possible</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Confirm all discharge arrangements, including transport</w:t>
                              </w:r>
                              <w:r>
                                <w:rPr>
                                  <w:rFonts w:ascii="Arial" w:hAnsi="Arial" w:cs="Arial"/>
                                  <w:color w:val="000000" w:themeColor="text1"/>
                                  <w:kern w:val="24"/>
                                  <w:sz w:val="16"/>
                                  <w:szCs w:val="16"/>
                                </w:rPr>
                                <w:t xml:space="preserve"> home, with patient, family and/or social services</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Appropriate MDT follow up post discharge</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45" name="Rounded Rectangle 9"/>
                        <wps:cNvSpPr/>
                        <wps:spPr>
                          <a:xfrm>
                            <a:off x="1379558" y="5232400"/>
                            <a:ext cx="1309385" cy="1207448"/>
                          </a:xfrm>
                          <a:prstGeom prst="roundRect">
                            <a:avLst/>
                          </a:prstGeom>
                          <a:solidFill>
                            <a:srgbClr val="EBF1DE"/>
                          </a:solidFill>
                          <a:ln w="25400" cap="flat" cmpd="sng" algn="ctr">
                            <a:solidFill>
                              <a:srgbClr val="9BBB59"/>
                            </a:solidFill>
                            <a:prstDash val="solid"/>
                          </a:ln>
                          <a:effectLst/>
                        </wps:spPr>
                        <wps:txbx>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Post-operative bundle</w:t>
                              </w:r>
                              <w:r>
                                <w:rPr>
                                  <w:rFonts w:ascii="Arial" w:hAnsi="Arial" w:cs="Arial"/>
                                  <w:color w:val="000000" w:themeColor="text1"/>
                                  <w:kern w:val="24"/>
                                  <w:sz w:val="16"/>
                                  <w:szCs w:val="16"/>
                                </w:rPr>
                                <w:br/>
                                <w:t>Provides patient-centred and goal-oriented specialist care after surgery</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46" name="Elbow Connector 17"/>
                        <wps:cNvCnPr/>
                        <wps:spPr>
                          <a:xfrm>
                            <a:off x="2701637" y="5875651"/>
                            <a:ext cx="295570" cy="0"/>
                          </a:xfrm>
                          <a:prstGeom prst="straightConnector1">
                            <a:avLst/>
                          </a:prstGeom>
                          <a:noFill/>
                          <a:ln w="12700" cap="flat" cmpd="sng" algn="ctr">
                            <a:solidFill>
                              <a:srgbClr val="9BBB59"/>
                            </a:solidFill>
                            <a:prstDash val="solid"/>
                            <a:headEnd type="none" w="med" len="med"/>
                            <a:tailEnd type="triangle" w="med" len="med"/>
                          </a:ln>
                          <a:effectLst/>
                        </wps:spPr>
                        <wps:bodyPr/>
                      </wps:wsp>
                      <wps:wsp>
                        <wps:cNvPr id="147" name="TextBox 41"/>
                        <wps:cNvSpPr txBox="1"/>
                        <wps:spPr>
                          <a:xfrm>
                            <a:off x="0" y="-21588"/>
                            <a:ext cx="1009650" cy="295910"/>
                          </a:xfrm>
                          <a:prstGeom prst="rect">
                            <a:avLst/>
                          </a:prstGeom>
                          <a:noFill/>
                        </wps:spPr>
                        <wps:txbx>
                          <w:txbxContent>
                            <w:p w:rsidR="00B6458F" w:rsidRPr="00F57841" w:rsidRDefault="00B6458F" w:rsidP="00F57841">
                              <w:pPr>
                                <w:pStyle w:val="NormalWeb"/>
                                <w:spacing w:before="0" w:beforeAutospacing="0" w:after="0" w:afterAutospacing="0"/>
                                <w:jc w:val="center"/>
                                <w:rPr>
                                  <w:rFonts w:ascii="Arial" w:hAnsi="Arial" w:cs="Arial"/>
                                  <w:color w:val="76923C" w:themeColor="accent3" w:themeShade="BF"/>
                                </w:rPr>
                              </w:pPr>
                              <w:r>
                                <w:rPr>
                                  <w:rFonts w:ascii="Arial" w:hAnsi="Arial" w:cs="Arial"/>
                                  <w:color w:val="76923C" w:themeColor="accent3" w:themeShade="BF"/>
                                  <w:kern w:val="24"/>
                                  <w:sz w:val="28"/>
                                  <w:szCs w:val="28"/>
                                </w:rPr>
                                <w:t>Focus</w:t>
                              </w:r>
                            </w:p>
                          </w:txbxContent>
                        </wps:txbx>
                        <wps:bodyPr wrap="square" rtlCol="0">
                          <a:noAutofit/>
                        </wps:bodyPr>
                      </wps:wsp>
                      <wps:wsp>
                        <wps:cNvPr id="148" name="TextBox 42"/>
                        <wps:cNvSpPr txBox="1"/>
                        <wps:spPr>
                          <a:xfrm>
                            <a:off x="1587621" y="-13276"/>
                            <a:ext cx="1009650" cy="295910"/>
                          </a:xfrm>
                          <a:prstGeom prst="rect">
                            <a:avLst/>
                          </a:prstGeom>
                          <a:noFill/>
                        </wps:spPr>
                        <wps:txbx>
                          <w:txbxContent>
                            <w:p w:rsidR="00B6458F" w:rsidRPr="00F57841" w:rsidRDefault="00B6458F" w:rsidP="00F57841">
                              <w:pPr>
                                <w:pStyle w:val="NormalWeb"/>
                                <w:spacing w:before="0" w:beforeAutospacing="0" w:after="0" w:afterAutospacing="0"/>
                                <w:jc w:val="center"/>
                                <w:rPr>
                                  <w:rFonts w:ascii="Arial" w:hAnsi="Arial" w:cs="Arial"/>
                                  <w:color w:val="76923C" w:themeColor="accent3" w:themeShade="BF"/>
                                  <w:sz w:val="28"/>
                                  <w:szCs w:val="28"/>
                                </w:rPr>
                              </w:pPr>
                              <w:r>
                                <w:rPr>
                                  <w:rFonts w:ascii="Arial" w:hAnsi="Arial" w:cs="Arial"/>
                                  <w:color w:val="76923C" w:themeColor="accent3" w:themeShade="BF"/>
                                  <w:kern w:val="24"/>
                                  <w:sz w:val="28"/>
                                  <w:szCs w:val="28"/>
                                </w:rPr>
                                <w:t>Drivers</w:t>
                              </w:r>
                            </w:p>
                          </w:txbxContent>
                        </wps:txbx>
                        <wps:bodyPr wrap="square" rtlCol="0">
                          <a:noAutofit/>
                        </wps:bodyPr>
                      </wps:wsp>
                      <wps:wsp>
                        <wps:cNvPr id="149" name="TextBox 43"/>
                        <wps:cNvSpPr txBox="1"/>
                        <wps:spPr>
                          <a:xfrm>
                            <a:off x="2967439" y="-13276"/>
                            <a:ext cx="3761741" cy="295910"/>
                          </a:xfrm>
                          <a:prstGeom prst="rect">
                            <a:avLst/>
                          </a:prstGeom>
                          <a:noFill/>
                        </wps:spPr>
                        <wps:txbx>
                          <w:txbxContent>
                            <w:p w:rsidR="00B6458F" w:rsidRPr="00F57841" w:rsidRDefault="00B6458F" w:rsidP="00F57841">
                              <w:pPr>
                                <w:pStyle w:val="NormalWeb"/>
                                <w:spacing w:before="0" w:beforeAutospacing="0" w:after="0" w:afterAutospacing="0"/>
                                <w:jc w:val="center"/>
                                <w:rPr>
                                  <w:rFonts w:ascii="Arial" w:hAnsi="Arial" w:cs="Arial"/>
                                  <w:color w:val="76923C" w:themeColor="accent3" w:themeShade="BF"/>
                                  <w:sz w:val="28"/>
                                  <w:szCs w:val="28"/>
                                </w:rPr>
                              </w:pPr>
                              <w:r>
                                <w:rPr>
                                  <w:rFonts w:ascii="Arial" w:hAnsi="Arial" w:cs="Arial"/>
                                  <w:color w:val="76923C" w:themeColor="accent3" w:themeShade="BF"/>
                                  <w:kern w:val="24"/>
                                  <w:sz w:val="28"/>
                                  <w:szCs w:val="28"/>
                                </w:rPr>
                                <w:t>Interventions</w:t>
                              </w:r>
                            </w:p>
                          </w:txbxContent>
                        </wps:txbx>
                        <wps:bodyPr wrap="square" rtlCol="0">
                          <a:noAutofit/>
                        </wps:bodyPr>
                      </wps:wsp>
                    </wpg:wgp>
                  </a:graphicData>
                </a:graphic>
              </wp:inline>
            </w:drawing>
          </mc:Choice>
          <mc:Fallback>
            <w:pict>
              <v:group w14:anchorId="3555F3D1" id="Group 150" o:spid="_x0000_s1053" alt="Title: Figure 3: Driver diagram for acute fractured neck of femur" style="width:467.35pt;height:579.25pt;mso-position-horizontal-relative:char;mso-position-vertical-relative:line" coordorigin=",-215" coordsize="67354,8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">
                <v:shape id="Elbow Connector 17" o:spid="_x0000_s1054" type="#_x0000_t32" style="position:absolute;left:26889;top:22097;width:2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Tt8EAAADcAAAADwAAAGRycy9kb3ducmV2LnhtbERPS4vCMBC+C/sfwix4W9NdpUg1irsi&#10;eBGfLHscmrEtNpOaRK3/3ggL3ubje8542ppaXMn5yrKCz14Cgji3uuJCwWG/+BiC8AFZY22ZFNzJ&#10;w3Ty1hljpu2Nt3TdhULEEPYZKihDaDIpfV6SQd+zDXHkjtYZDBG6QmqHtxhuavmVJKk0WHFsKLGh&#10;n5Ly0+5iFCzDt/1db1bzmduvzwOLx5T/pFLd93Y2AhGoDS/xv3up4/x+Cs9n4gVy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5O3wQAAANwAAAAPAAAAAAAAAAAAAAAA&#10;AKECAABkcnMvZG93bnJldi54bWxQSwUGAAAAAAQABAD5AAAAjwMAAAAA&#10;" strokecolor="#9bbb59" strokeweight="1pt">
                  <v:stroke endarrow="block"/>
                </v:shape>
                <v:shape id="Elbow Connector 17" o:spid="_x0000_s1055" type="#_x0000_t32" style="position:absolute;left:26704;top:43275;width:2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iXsUAAADcAAAADwAAAGRycy9kb3ducmV2LnhtbESPQWvCQBCF74X+h2UKvemmrYhEV7EV&#10;wUtRYykeh+yYhGZn092txn/vHITeZnhv3vtmtuhdq84UYuPZwMswA0VcettwZeDrsB5MQMWEbLH1&#10;TAauFGExf3yYYW79hfd0LlKlJIRjjgbqlLpc61jW5DAOfUcs2skHh0nWUGkb8CLhrtWvWTbWDhuW&#10;hho7+qip/Cn+nIFNevff293nahkO29+Rx9OYj9qY56d+OQWVqE//5vv1xgr+m9DKMzKB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CiXsUAAADcAAAADwAAAAAAAAAA&#10;AAAAAAChAgAAZHJzL2Rvd25yZXYueG1sUEsFBgAAAAAEAAQA+QAAAJMDAAAAAA==&#10;" strokecolor="#9bbb59" strokeweight="1pt">
                  <v:stroke endarrow="block"/>
                </v:shape>
                <v:shape id="Elbow Connector 17" o:spid="_x0000_s1056" type="#_x0000_t32" style="position:absolute;left:26704;top:76838;width:2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4vsMAAADcAAAADwAAAGRycy9kb3ducmV2LnhtbERPTWvCQBC9C/6HZQq96SYlSEldJbUU&#10;chHbKKXHITsmodnZdHer8d93BcHbPN7nLNej6cWJnO8sK0jnCQji2uqOGwWH/fvsGYQPyBp7y6Tg&#10;Qh7Wq+lkibm2Z/6kUxUaEUPY56igDWHIpfR1Swb93A7EkTtaZzBE6BqpHZ5juOnlU5IspMGOY0OL&#10;A21aqn+qP6OgDK/2a/exfSvcfvebWTwu+Fsq9fgwFi8gAo3hLr65Sx3nZylcn4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eL7DAAAA3AAAAA8AAAAAAAAAAAAA&#10;AAAAoQIAAGRycy9kb3ducmV2LnhtbFBLBQYAAAAABAAEAPkAAACRAwAAAAA=&#10;" strokecolor="#9bbb59" strokeweight="1pt">
                  <v:stroke endarrow="block"/>
                </v:shape>
                <v:roundrect id="Rounded Rectangle 3" o:spid="_x0000_s1057" style="position:absolute;top:30533;width:10925;height:11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J4L8A&#10;AADcAAAADwAAAGRycy9kb3ducmV2LnhtbERPzYrCMBC+L/gOYYS9LJrahUWqUUQQZE/W9QGGZmyL&#10;zSQksca33ywIe5uP73fW22QGMZIPvWUFi3kBgrixuudWweXnMFuCCBFZ42CZFDwpwHYzeVtjpe2D&#10;axrPsRU5hEOFCroYXSVlaDoyGObWEWfuar3BmKFvpfb4yOFmkGVRfEmDPeeGDh3tO2pu57tRcB1l&#10;qttbKZM7fXw3iZOLvlbqfZp2KxCRUvwXv9xHneeXn/D3TL5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TAngvwAAANwAAAAPAAAAAAAAAAAAAAAAAJgCAABkcnMvZG93bnJl&#10;di54bWxQSwUGAAAAAAQABAD1AAAAhAMAAAAA&#10;" fillcolor="#9bbb59" strokecolor="#71893f" strokeweight="2pt">
                  <v:textbox inset="1mm,,1mm">
                    <w:txbxContent>
                      <w:p w:rsidR="00B6458F" w:rsidRPr="008139D9" w:rsidRDefault="00B6458F" w:rsidP="00F57841">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Use ERAS principles to manage patients having neck of femur surgery</w:t>
                        </w:r>
                      </w:p>
                    </w:txbxContent>
                  </v:textbox>
                </v:roundrect>
                <v:roundrect id="Rounded Rectangle 7" o:spid="_x0000_s1058" style="position:absolute;left:13880;top:3368;width:13094;height:8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X8QA&#10;AADcAAAADwAAAGRycy9kb3ducmV2LnhtbERPTWsCMRC9F/wPYQRvNVstIlujlEql0CK4evA43Yy7&#10;i8lkSaK79debQqG3ebzPWax6a8SVfGgcK3gaZyCIS6cbrhQc9u+PcxAhIms0jknBDwVYLQcPC8y1&#10;63hH1yJWIoVwyFFBHWObSxnKmiyGsWuJE3dy3mJM0FdSe+xSuDVykmUzabHh1FBjS281lefiYhWY&#10;i/6+HYup/1pvzedmt+kO83Wn1GjYv76AiNTHf/Gf+0On+ZNn+H0mX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P1/EAAAA3AAAAA8AAAAAAAAAAAAAAAAAmAIAAGRycy9k&#10;b3ducmV2LnhtbFBLBQYAAAAABAAEAPUAAACJAwAAAAA=&#10;" fillcolor="#ebf1de" strokecolor="#9bbb59" strokeweight="2pt">
                  <v:textbox inset="1.5mm,,1mm">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Pre-hospital – ambulance</w:t>
                        </w:r>
                        <w:r>
                          <w:rPr>
                            <w:rFonts w:ascii="Arial" w:hAnsi="Arial" w:cs="Arial"/>
                            <w:color w:val="000000" w:themeColor="text1"/>
                            <w:kern w:val="24"/>
                            <w:sz w:val="16"/>
                            <w:szCs w:val="16"/>
                          </w:rPr>
                          <w:br/>
                          <w:t>Manage physical and functional status</w:t>
                        </w:r>
                      </w:p>
                    </w:txbxContent>
                  </v:textbox>
                </v:roundrect>
                <v:roundrect id="Rounded Rectangle 8" o:spid="_x0000_s1059" style="position:absolute;left:13958;top:65815;width:13094;height:17439;visibility:visible;mso-wrap-style:square;v-text-anchor:middle" arcsize="86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38EA&#10;AADcAAAADwAAAGRycy9kb3ducmV2LnhtbERPTYvCMBC9C/6HMII3TVVWpGuURRDEy6IW0dvQzDZl&#10;m0lpYu36682C4G0e73OW685WoqXGl44VTMYJCOLc6ZILBdlpO1qA8AFZY+WYFPyRh/Wq31tiqt2d&#10;D9QeQyFiCPsUFZgQ6lRKnxuy6MeuJo7cj2sshgibQuoG7zHcVnKaJHNpseTYYLCmjaH893izCq7a&#10;Pb73F6Sb1tctm/ZwnmWdUsNB9/UJIlAX3uKXe6fj/OkH/D8TL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PpN/BAAAA3AAAAA8AAAAAAAAAAAAAAAAAmAIAAGRycy9kb3du&#10;cmV2LnhtbFBLBQYAAAAABAAEAPUAAACGAwAAAAA=&#10;" fillcolor="#ebf1de" strokecolor="#9bbb59" strokeweight="2pt">
                  <v:textbox inset="1.5mm,,1mm">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Discharge bundle and follow-up care</w:t>
                        </w:r>
                        <w:r>
                          <w:rPr>
                            <w:rFonts w:ascii="Arial" w:hAnsi="Arial" w:cs="Arial"/>
                            <w:color w:val="000000" w:themeColor="text1"/>
                            <w:kern w:val="24"/>
                            <w:sz w:val="16"/>
                            <w:szCs w:val="16"/>
                          </w:rPr>
                          <w:br/>
                          <w:t>Plan timely discharge, supporting the patient in a safe discharge and monitoring care post-operatively to detect potential complications</w:t>
                        </w:r>
                      </w:p>
                    </w:txbxContent>
                  </v:textbox>
                </v:roundrect>
                <v:roundrect id="Rounded Rectangle 10" o:spid="_x0000_s1060" style="position:absolute;left:13963;top:38365;width:13093;height:10280;visibility:visible;mso-wrap-style:square;v-text-anchor:middle" arcsize="86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79FcUA&#10;AADcAAAADwAAAGRycy9kb3ducmV2LnhtbERPTWvCQBC9F/wPywi9FN2Yg7TRVUQULNJK1YPHMTsm&#10;0exsyK5J7K/vFgq9zeN9znTemVI0VLvCsoLRMAJBnFpdcKbgeFgPXkE4j6yxtEwKHuRgPus9TTHR&#10;tuUvavY+EyGEXYIKcu+rREqX5mTQDW1FHLiLrQ36AOtM6hrbEG5KGUfRWBosODTkWNEyp/S2vxsF&#10;7b180et4tdt+v68+zcfp2pzfrko997vFBISnzv+L/9wbHebHY/h9Jlw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v0VxQAAANwAAAAPAAAAAAAAAAAAAAAAAJgCAABkcnMv&#10;ZG93bnJldi54bWxQSwUGAAAAAAQABAD1AAAAigMAAAAA&#10;" fillcolor="#ebf1de" strokecolor="#9bbb59" strokeweight="2pt">
                  <v:textbox inset="1.5mm,,1mm">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Peri-operative</w:t>
                        </w:r>
                        <w:r>
                          <w:rPr>
                            <w:rFonts w:ascii="Arial" w:hAnsi="Arial" w:cs="Arial"/>
                            <w:color w:val="000000" w:themeColor="text1"/>
                            <w:kern w:val="24"/>
                            <w:sz w:val="16"/>
                            <w:szCs w:val="16"/>
                          </w:rPr>
                          <w:br/>
                          <w:t>Reduce the stress response to surgery and promote homeostasis</w:t>
                        </w:r>
                      </w:p>
                    </w:txbxContent>
                  </v:textbox>
                </v:roundrect>
                <v:roundrect id="Rounded Rectangle 11" o:spid="_x0000_s1061" style="position:absolute;left:13962;top:16292;width:13094;height:11884;visibility:visible;mso-wrap-style:square;v-text-anchor:middle" arcsize="85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dssYA&#10;AADcAAAADwAAAGRycy9kb3ducmV2LnhtbESPwW7CMBBE75X4B2srcStOUwRtikFQhMQJ1JQPWMXb&#10;ODReh9iQtF+PkZB629XMm52dLXpbiwu1vnKs4HmUgCAunK64VHD42jy9gvABWWPtmBT8kofFfPAw&#10;w0y7jj/pkodSxBD2GSowITSZlL4wZNGPXEMctW/XWgxxbUupW+xiuK1lmiQTabHieMFgQx+Gip/8&#10;bGONjvaHt+nLbrU34/UpT4/jv+1RqeFjv3wHEagP/+Y7vdWRS6dweyZO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SdssYAAADcAAAADwAAAAAAAAAAAAAAAACYAgAAZHJz&#10;L2Rvd25yZXYueG1sUEsFBgAAAAAEAAQA9QAAAIsDAAAAAA==&#10;" fillcolor="#ebf1de" strokecolor="#9bbb59" strokeweight="2pt">
                  <v:textbox inset="1.5mm,,1mm">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Pre-operative assessment bundle</w:t>
                        </w:r>
                        <w:r>
                          <w:rPr>
                            <w:rFonts w:ascii="Arial" w:hAnsi="Arial" w:cs="Arial"/>
                            <w:color w:val="000000" w:themeColor="text1"/>
                            <w:kern w:val="24"/>
                            <w:sz w:val="16"/>
                            <w:szCs w:val="16"/>
                          </w:rPr>
                          <w:br/>
                          <w:t>Manage physical and functional status while preparing patients for surgery</w:t>
                        </w:r>
                      </w:p>
                    </w:txbxContent>
                  </v:textbox>
                </v:roundrect>
                <v:shape id="Elbow Connector 12" o:spid="_x0000_s1062" type="#_x0000_t34" style="position:absolute;left:10889;top:7065;width:3001;height:2940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5RcYAAADcAAAADwAAAGRycy9kb3ducmV2LnhtbESPQWvCQBCF70L/wzKCN90oRSV1lba0&#10;IpRCaxQ8DtlpEpqdDdlNjP++cyh4m+G9ee+bzW5wteqpDZVnA/NZAoo497biwsApe5+uQYWIbLH2&#10;TAZuFGC3fRhtMLX+yt/UH2OhJIRDigbKGJtU65CX5DDMfEMs2o9vHUZZ20LbFq8S7mq9SJKldlix&#10;NJTY0GtJ+e+xcwZe+uZzf+H95ZRlb4/nL+o+VtwZMxkPz0+gIg3xbv6/PljBXwitPCMT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guUXGAAAA3AAAAA8AAAAAAAAA&#10;AAAAAAAAoQIAAGRycy9kb3ducmV2LnhtbFBLBQYAAAAABAAEAPkAAACUAwAAAAA=&#10;" strokecolor="#9bbb59" strokeweight="1pt"/>
                <v:shapetype id="_x0000_t33" coordsize="21600,21600" o:spt="33" o:oned="t" path="m,l21600,r,21600e" filled="f">
                  <v:stroke joinstyle="miter"/>
                  <v:path arrowok="t" fillok="f" o:connecttype="none"/>
                  <o:lock v:ext="edit" shapetype="t"/>
                </v:shapetype>
                <v:shape id="Elbow Connector 13" o:spid="_x0000_s1063" type="#_x0000_t33" style="position:absolute;left:-5864;top:54713;width:38044;height:160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pcsMAAADcAAAADwAAAGRycy9kb3ducmV2LnhtbERPS2vCQBC+F/wPywi91Y0exEZXEcUi&#10;9OIjIN7G7JjEZGdDdmtif31XKHibj+85s0VnKnGnxhWWFQwHEQji1OqCMwXJcfMxAeE8ssbKMil4&#10;kIPFvPc2w1jblvd0P/hMhBB2MSrIva9jKV2ak0E3sDVx4K62MegDbDKpG2xDuKnkKIrG0mDBoSHH&#10;mlY5peXhxyj4uu66qvytzSVJytPl8X3T53at1Hu/W05BeOr8S/zv3uowf/QJz2fC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KXLDAAAA3AAAAA8AAAAAAAAAAAAA&#10;AAAAoQIAAGRycy9kb3ducmV2LnhtbFBLBQYAAAAABAAEAPkAAACRAwAAAAA=&#10;" strokecolor="#9bbb59" strokeweight="1pt"/>
                <v:shape id="Elbow Connector 14" o:spid="_x0000_s1064" type="#_x0000_t33" style="position:absolute;left:2140;top:46707;width:21871;height:14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WMsYAAADcAAAADwAAAGRycy9kb3ducmV2LnhtbESPQWvCQBCF7wX/wzJCb3VjC6WkrlIU&#10;i+DFakB6G7NjkiY7G7Krif31nUPB2wzvzXvfzBaDa9SVulB5NjCdJKCIc28rLgxkh/XTG6gQkS02&#10;nsnAjQIs5qOHGabW9/xF130slIRwSNFAGWObah3ykhyGiW+JRTv7zmGUtSu07bCXcNfo5yR51Q4r&#10;loYSW1qWlNf7izPwed4NTf3bulOW1cfTbftjv/uVMY/j4eMdVKQh3s3/1xsr+C+CL8/IB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FjLGAAAA3AAAAA8AAAAAAAAA&#10;AAAAAAAAoQIAAGRycy9kb3ducmV2LnhtbFBLBQYAAAAABAAEAPkAAACUAwAAAAA=&#10;" strokecolor="#9bbb59" strokeweight="1pt"/>
                <v:shape id="Elbow Connector 15" o:spid="_x0000_s1065" type="#_x0000_t33" style="position:absolute;left:9995;top:39537;width:6330;height:16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zqcQAAADcAAAADwAAAGRycy9kb3ducmV2LnhtbERPS2vCQBC+F/oflin01my0UCS6EWmx&#10;FHqpGhBvY3byMNnZkN2a2F/fFQRv8/E9Z7EcTSvO1LvasoJJFIMgzq2uuVSQ7dYvMxDOI2tsLZOC&#10;CzlYpo8PC0y0HXhD560vRQhhl6CCyvsukdLlFRl0ke2IA1fY3qAPsC+l7nEI4aaV0zh+kwZrDg0V&#10;dvReUd5sf42Cz+JnbJu/zhyzrNkfL98nfRg+lHp+GldzEJ5Gfxff3F86zH+dwPWZcIF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bOpxAAAANwAAAAPAAAAAAAAAAAA&#10;AAAAAKECAABkcnMvZG93bnJldi54bWxQSwUGAAAAAAQABAD5AAAAkgMAAAAA&#10;" strokecolor="#9bbb59" strokeweight="1pt"/>
                <v:shape id="Elbow Connector 16" o:spid="_x0000_s1066" type="#_x0000_t33" style="position:absolute;left:12357;top:22234;width:1605;height:1425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qgMIAAADcAAAADwAAAGRycy9kb3ducmV2LnhtbERPTWvCQBC9C/6HZQRvujGilNRVisES&#10;QQRTDz0O2WkSzM6G7DbGf+8Khd7m8T5nsxtMI3rqXG1ZwWIegSAurK65VHD9OszeQDiPrLGxTAoe&#10;5GC3HY82mGh75wv1uS9FCGGXoILK+zaR0hUVGXRz2xIH7sd2Bn2AXSl1h/cQbhoZR9FaGqw5NFTY&#10;0r6i4pb/GgX9NV1dFt/5OTumbeqzIcbb6VOp6WT4eAfhafD/4j93psP8ZQyvZ8IF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8qgMIAAADcAAAADwAAAAAAAAAAAAAA&#10;AAChAgAAZHJzL2Rvd25yZXYueG1sUEsFBgAAAAAEAAQA+QAAAJADAAAAAA==&#10;" strokecolor="#9bbb59" strokeweight="1pt"/>
                <v:roundrect id="Rounded Rectangle 17" o:spid="_x0000_s1067" style="position:absolute;left:29675;top:2826;width:37619;height:86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WmcEA&#10;AADcAAAADwAAAGRycy9kb3ducmV2LnhtbERPTYvCMBC9L/gfwgje1lQru1KNUgTFk7CuoN6GZmyL&#10;zaQ0sa3/3ggLe5vH+5zlujeVaKlxpWUFk3EEgjizuuRcwel3+zkH4TyyxsoyKXiSg/Vq8LHERNuO&#10;f6g9+lyEEHYJKii8rxMpXVaQQTe2NXHgbrYx6ANscqkb7EK4qeQ0ir6kwZJDQ4E1bQrK7seHUbC9&#10;pJGfxe3p+75Lz5PucLjmPSk1GvbpAoSn3v+L/9x7HebHMbyf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VlpnBAAAA3AAAAA8AAAAAAAAAAAAAAAAAmAIAAGRycy9kb3du&#10;cmV2LnhtbFBLBQYAAAAABAAEAPUAAACGAwAAAAA=&#10;" fillcolor="window" strokecolor="#9bbb59" strokeweight="2pt">
                  <v:textbox inset="1.5mm,,1mm">
                    <w:txbxContent>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Pr>
                            <w:rFonts w:ascii="Arial" w:hAnsi="Arial" w:cs="Arial"/>
                            <w:color w:val="000000" w:themeColor="text1"/>
                            <w:kern w:val="24"/>
                            <w:sz w:val="16"/>
                            <w:szCs w:val="16"/>
                          </w:rPr>
                          <w:t>Follow standardised analgesia regime for early effective pain management</w:t>
                        </w:r>
                      </w:p>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Assess and manage hydration and analgesia</w:t>
                        </w:r>
                      </w:p>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Identify causes of fall and pre-fall function</w:t>
                        </w:r>
                      </w:p>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Identify inter-current illnesses early</w:t>
                        </w:r>
                      </w:p>
                    </w:txbxContent>
                  </v:textbox>
                </v:roundrect>
                <v:shape id="Elbow Connector 17" o:spid="_x0000_s1068" type="#_x0000_t32" style="position:absolute;left:27016;top:6733;width:267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6NDsEAAADcAAAADwAAAGRycy9kb3ducmV2LnhtbERPS4vCMBC+L/gfwgjeNPXJbjWKKILs&#10;Ra27nodmbIvNpDSx1n+/EYS9zcf3nMWqNaVoqHaFZQXDQQSCOLW64EzBz3nX/wThPLLG0jIpeJKD&#10;1bLzscBY2wefqEl8JkIIuxgV5N5XsZQuzcmgG9iKOHBXWxv0AdaZ1DU+Qrgp5SiKZtJgwaEhx4o2&#10;OaW35G4U+ObwPT1Mfiv95GY7vCTrr7M8KtXrtus5CE+t/xe/3Xsd5o8n8HomXC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o0OwQAAANwAAAAPAAAAAAAAAAAAAAAA&#10;AKECAABkcnMvZG93bnJldi54bWxQSwUGAAAAAAQABAD5AAAAjwMAAAAA&#10;" strokecolor="#9bbb59" strokeweight="1pt">
                  <v:stroke endarrow="block"/>
                </v:shape>
                <v:roundrect id="Rounded Rectangle 19" o:spid="_x0000_s1069" style="position:absolute;left:29683;top:12422;width:37671;height:21510;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h78EA&#10;AADcAAAADwAAAGRycy9kb3ducmV2LnhtbERPyWrDMBC9F/IPYgK91XJbsrlRgikUCj2EOP6AwZpa&#10;ptbIWPLSfn0VCOQ2j7fO/jjbVozU+8axguckBUFcOd1wraC8fDxtQfiArLF1TAp+ycPxsHjYY6bd&#10;xGcai1CLGMI+QwUmhC6T0leGLPrEdcSR+3a9xRBhX0vd4xTDbStf0nQtLTYcGwx29G6o+ikGq2Dt&#10;Tr6hLx7TydNusy3NkP/NSj0u5/wNRKA53MU396eO819XcH0mXi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44e/BAAAA3AAAAA8AAAAAAAAAAAAAAAAAmAIAAGRycy9kb3du&#10;cmV2LnhtbFBLBQYAAAAABAAEAPUAAACGAwAAAAA=&#10;" fillcolor="window" strokecolor="#9bbb59" strokeweight="2pt">
                  <v:textbox inset="1.5mm,,1mm">
                    <w:txbxContent>
                      <w:p w:rsidR="00B6458F" w:rsidRPr="008139D9" w:rsidRDefault="00B6458F" w:rsidP="00D2179F">
                        <w:pPr>
                          <w:pStyle w:val="ListParagraph"/>
                          <w:numPr>
                            <w:ilvl w:val="0"/>
                            <w:numId w:val="13"/>
                          </w:numPr>
                          <w:ind w:left="284" w:hanging="284"/>
                          <w:rPr>
                            <w:rFonts w:ascii="Arial" w:eastAsia="Times New Roman" w:hAnsi="Arial" w:cs="Arial"/>
                            <w:sz w:val="16"/>
                            <w:szCs w:val="16"/>
                          </w:rPr>
                        </w:pPr>
                        <w:r>
                          <w:rPr>
                            <w:rFonts w:ascii="Arial" w:hAnsi="Arial" w:cs="Arial"/>
                            <w:color w:val="000000" w:themeColor="text1"/>
                            <w:kern w:val="24"/>
                            <w:sz w:val="16"/>
                            <w:szCs w:val="16"/>
                          </w:rPr>
                          <w:t>Plan to provide surgery as soon as possible, within 24–48 hours</w:t>
                        </w:r>
                      </w:p>
                      <w:p w:rsidR="00B6458F" w:rsidRPr="008139D9" w:rsidRDefault="00B6458F" w:rsidP="00D2179F">
                        <w:pPr>
                          <w:pStyle w:val="ListParagraph"/>
                          <w:numPr>
                            <w:ilvl w:val="0"/>
                            <w:numId w:val="13"/>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Establish process for rapid assessment by emergency department, orthopaedics, specialist medical/geriatrics and anaesthesia</w:t>
                        </w:r>
                      </w:p>
                      <w:p w:rsidR="00B6458F" w:rsidRPr="008139D9" w:rsidRDefault="00B6458F" w:rsidP="00D2179F">
                        <w:pPr>
                          <w:pStyle w:val="ListParagraph"/>
                          <w:numPr>
                            <w:ilvl w:val="0"/>
                            <w:numId w:val="13"/>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Multidisciplinary team assesses, manages and optimises pre-existing comorbidities, including anti-coagulation detection and risk management. This work includes:</w:t>
                        </w:r>
                      </w:p>
                      <w:p w:rsidR="00B6458F" w:rsidRPr="008139D9" w:rsidRDefault="00B6458F" w:rsidP="00D2179F">
                        <w:pPr>
                          <w:pStyle w:val="ListParagraph"/>
                          <w:numPr>
                            <w:ilvl w:val="1"/>
                            <w:numId w:val="13"/>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mental health, dementia and delirium screening</w:t>
                        </w:r>
                      </w:p>
                      <w:p w:rsidR="00B6458F" w:rsidRPr="008139D9" w:rsidRDefault="00B6458F" w:rsidP="00D2179F">
                        <w:pPr>
                          <w:pStyle w:val="ListParagraph"/>
                          <w:numPr>
                            <w:ilvl w:val="1"/>
                            <w:numId w:val="13"/>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falls risk assessment</w:t>
                        </w:r>
                      </w:p>
                      <w:p w:rsidR="00B6458F" w:rsidRPr="008139D9" w:rsidRDefault="00B6458F" w:rsidP="00D2179F">
                        <w:pPr>
                          <w:pStyle w:val="ListParagraph"/>
                          <w:numPr>
                            <w:ilvl w:val="1"/>
                            <w:numId w:val="13"/>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medication reconciliation</w:t>
                        </w:r>
                      </w:p>
                      <w:p w:rsidR="00B6458F" w:rsidRPr="00856B5E" w:rsidRDefault="00B6458F" w:rsidP="00D2179F">
                        <w:pPr>
                          <w:pStyle w:val="ListParagraph"/>
                          <w:numPr>
                            <w:ilvl w:val="1"/>
                            <w:numId w:val="13"/>
                          </w:numPr>
                          <w:ind w:left="568" w:hanging="284"/>
                          <w:rPr>
                            <w:rFonts w:ascii="Arial" w:eastAsia="Times New Roman" w:hAnsi="Arial" w:cs="Arial"/>
                            <w:sz w:val="16"/>
                            <w:szCs w:val="16"/>
                          </w:rPr>
                        </w:pPr>
                        <w:r>
                          <w:rPr>
                            <w:rFonts w:ascii="Arial" w:hAnsi="Arial" w:cs="Arial"/>
                            <w:color w:val="000000" w:themeColor="text1"/>
                            <w:kern w:val="24"/>
                            <w:sz w:val="16"/>
                            <w:szCs w:val="16"/>
                          </w:rPr>
                          <w:t>nutritional screening</w:t>
                        </w:r>
                      </w:p>
                      <w:p w:rsidR="00B6458F" w:rsidRPr="00856B5E" w:rsidRDefault="00B6458F" w:rsidP="00D2179F">
                        <w:pPr>
                          <w:pStyle w:val="ListParagraph"/>
                          <w:numPr>
                            <w:ilvl w:val="1"/>
                            <w:numId w:val="13"/>
                          </w:numPr>
                          <w:ind w:left="568" w:hanging="284"/>
                          <w:rPr>
                            <w:rFonts w:ascii="Arial" w:eastAsia="Times New Roman" w:hAnsi="Arial" w:cs="Arial"/>
                            <w:sz w:val="16"/>
                            <w:szCs w:val="16"/>
                          </w:rPr>
                        </w:pPr>
                        <w:r w:rsidRPr="00856B5E">
                          <w:rPr>
                            <w:rFonts w:ascii="Arial" w:hAnsi="Arial" w:cs="Arial"/>
                            <w:color w:val="000000" w:themeColor="text1"/>
                            <w:kern w:val="24"/>
                            <w:sz w:val="16"/>
                            <w:szCs w:val="16"/>
                          </w:rPr>
                          <w:t>pressure area assessment</w:t>
                        </w:r>
                      </w:p>
                      <w:p w:rsidR="00B6458F" w:rsidRPr="00856B5E" w:rsidRDefault="00B6458F" w:rsidP="00D2179F">
                        <w:pPr>
                          <w:pStyle w:val="ListParagraph"/>
                          <w:numPr>
                            <w:ilvl w:val="0"/>
                            <w:numId w:val="13"/>
                          </w:numPr>
                          <w:rPr>
                            <w:rFonts w:ascii="Arial" w:eastAsia="Times New Roman" w:hAnsi="Arial" w:cs="Arial"/>
                            <w:sz w:val="16"/>
                            <w:szCs w:val="16"/>
                          </w:rPr>
                        </w:pPr>
                        <w:r w:rsidRPr="00856B5E">
                          <w:rPr>
                            <w:rFonts w:ascii="Arial" w:hAnsi="Arial" w:cs="Arial"/>
                            <w:color w:val="000000" w:themeColor="text1"/>
                            <w:kern w:val="24"/>
                            <w:sz w:val="16"/>
                            <w:szCs w:val="16"/>
                          </w:rPr>
                          <w:t>Discuss discharge plans and needs with the patient and their family</w:t>
                        </w:r>
                      </w:p>
                    </w:txbxContent>
                  </v:textbox>
                </v:roundrect>
                <v:roundrect id="Rounded Rectangle 21" o:spid="_x0000_s1070" style="position:absolute;left:29660;top:35162;width:37619;height:17164;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aA8AA&#10;AADcAAAADwAAAGRycy9kb3ducmV2LnhtbERP24rCMBB9X/Afwgi+rakreKmmRYQFYR8WLx8wNGNT&#10;bCaliW31683Cgm9zONfZ5oOtRUetrxwrmE0TEMSF0xWXCi7n788VCB+QNdaOScGDPOTZ6GOLqXY9&#10;H6k7hVLEEPYpKjAhNKmUvjBk0U9dQxy5q2sthgjbUuoW+xhua/mVJAtpseLYYLChvaHidrpbBQv3&#10;6yv64S7pPa2Xq4u5756DUpPxsNuACDSEt/jffdBx/nwJf8/EC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baA8AAAADcAAAADwAAAAAAAAAAAAAAAACYAgAAZHJzL2Rvd25y&#10;ZXYueG1sUEsFBgAAAAAEAAQA9QAAAIUDAAAAAA==&#10;" fillcolor="window" strokecolor="#9bbb59" strokeweight="2pt">
                  <v:textbox inset="1.5mm,,1mm">
                    <w:txbxContent>
                      <w:p w:rsidR="00B6458F" w:rsidRPr="008139D9" w:rsidRDefault="00B6458F" w:rsidP="00D2179F">
                        <w:pPr>
                          <w:pStyle w:val="ListParagraph"/>
                          <w:numPr>
                            <w:ilvl w:val="0"/>
                            <w:numId w:val="14"/>
                          </w:numPr>
                          <w:ind w:left="284" w:hanging="284"/>
                          <w:rPr>
                            <w:rFonts w:ascii="Arial" w:eastAsia="Times New Roman" w:hAnsi="Arial" w:cs="Arial"/>
                            <w:sz w:val="16"/>
                            <w:szCs w:val="16"/>
                          </w:rPr>
                        </w:pPr>
                        <w:r>
                          <w:rPr>
                            <w:rFonts w:ascii="Arial" w:hAnsi="Arial" w:cs="Arial"/>
                            <w:color w:val="000000" w:themeColor="text1"/>
                            <w:kern w:val="24"/>
                            <w:sz w:val="16"/>
                            <w:szCs w:val="16"/>
                          </w:rPr>
                          <w:t>Conduct surgery as soon as possible (within 24–48 hours) with the aim where possible of achieving full weight bearing as soon as possible</w:t>
                        </w:r>
                      </w:p>
                      <w:p w:rsidR="00B6458F" w:rsidRPr="008139D9" w:rsidRDefault="00B6458F" w:rsidP="00D2179F">
                        <w:pPr>
                          <w:pStyle w:val="ListParagraph"/>
                          <w:numPr>
                            <w:ilvl w:val="0"/>
                            <w:numId w:val="14"/>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Senior anaesthetists and surgeons provide care for the patient</w:t>
                        </w:r>
                      </w:p>
                      <w:p w:rsidR="00B6458F" w:rsidRPr="008139D9" w:rsidRDefault="00B6458F" w:rsidP="00D2179F">
                        <w:pPr>
                          <w:pStyle w:val="ListParagraph"/>
                          <w:numPr>
                            <w:ilvl w:val="0"/>
                            <w:numId w:val="14"/>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Agree on and follow standardised protocols for peri-operative management of:</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anaesthesia, analgesia, nausea and vomiting</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avoiding deep vein thrombosis</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adequate hydration</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Pr>
                            <w:rFonts w:ascii="Arial" w:hAnsi="Arial" w:cs="Arial"/>
                            <w:color w:val="000000" w:themeColor="text1"/>
                            <w:kern w:val="24"/>
                            <w:sz w:val="16"/>
                            <w:szCs w:val="16"/>
                          </w:rPr>
                          <w:t>limited use of drains and catheters</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maintenance of normothermia</w:t>
                        </w:r>
                      </w:p>
                    </w:txbxContent>
                  </v:textbox>
                </v:roundrect>
                <v:roundrect id="Rounded Rectangle 23" o:spid="_x0000_s1071" style="position:absolute;left:29683;top:71570;width:37607;height:11697;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r6sAA&#10;AADcAAAADwAAAGRycy9kb3ducmV2LnhtbERP24rCMBB9X/Afwgj7tqYqeKlNRQRB8GHx8gFDMzbF&#10;ZlKa2Nb9erOwsG9zONfJtoOtRUetrxwrmE4SEMSF0xWXCm7Xw9cKhA/IGmvHpOBFHrb56CPDVLue&#10;z9RdQiliCPsUFZgQmlRKXxiy6CeuIY7c3bUWQ4RtKXWLfQy3tZwlyUJarDg2GGxob6h4XJ5WwcJ9&#10;+4pO3CW9p/VydTPP3c+g1Od42G1ABBrCv/jPfdRx/nwNv8/EC2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Xr6sAAAADcAAAADwAAAAAAAAAAAAAAAACYAgAAZHJzL2Rvd25y&#10;ZXYueG1sUEsFBgAAAAAEAAQA9QAAAIUDAAAAAA==&#10;" fillcolor="window" strokecolor="#9bbb59" strokeweight="2pt">
                  <v:textbox inset="1.5mm,,1mm">
                    <w:txbxContent>
                      <w:p w:rsidR="00B6458F" w:rsidRPr="008139D9" w:rsidRDefault="00B6458F" w:rsidP="00D2179F">
                        <w:pPr>
                          <w:pStyle w:val="ListParagraph"/>
                          <w:numPr>
                            <w:ilvl w:val="0"/>
                            <w:numId w:val="15"/>
                          </w:numPr>
                          <w:ind w:left="284" w:hanging="284"/>
                          <w:rPr>
                            <w:rFonts w:ascii="Arial" w:eastAsia="Times New Roman" w:hAnsi="Arial" w:cs="Arial"/>
                            <w:sz w:val="16"/>
                            <w:szCs w:val="16"/>
                          </w:rPr>
                        </w:pPr>
                        <w:r>
                          <w:rPr>
                            <w:rFonts w:ascii="Arial" w:hAnsi="Arial" w:cs="Arial"/>
                            <w:color w:val="000000" w:themeColor="text1"/>
                            <w:kern w:val="24"/>
                            <w:sz w:val="16"/>
                            <w:szCs w:val="16"/>
                          </w:rPr>
                          <w:t>Conduct criteria-based discharge</w:t>
                        </w:r>
                      </w:p>
                      <w:p w:rsidR="00B6458F" w:rsidRPr="008139D9" w:rsidRDefault="00B6458F" w:rsidP="00D2179F">
                        <w:pPr>
                          <w:pStyle w:val="ListParagraph"/>
                          <w:numPr>
                            <w:ilvl w:val="0"/>
                            <w:numId w:val="15"/>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Use agreed communication processes for:</w:t>
                        </w:r>
                      </w:p>
                      <w:p w:rsidR="00B6458F" w:rsidRPr="008139D9" w:rsidRDefault="00B6458F" w:rsidP="00D2179F">
                        <w:pPr>
                          <w:pStyle w:val="ListParagraph"/>
                          <w:numPr>
                            <w:ilvl w:val="1"/>
                            <w:numId w:val="15"/>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nominated health professional to follow up contact within</w:t>
                        </w:r>
                        <w:r w:rsidRPr="008139D9">
                          <w:rPr>
                            <w:rFonts w:ascii="Arial" w:hAnsi="Arial" w:cs="Arial"/>
                            <w:color w:val="000000" w:themeColor="text1"/>
                            <w:kern w:val="24"/>
                            <w:sz w:val="16"/>
                            <w:szCs w:val="16"/>
                          </w:rPr>
                          <w:br/>
                          <w:t>48 hours after discharge</w:t>
                        </w:r>
                      </w:p>
                      <w:p w:rsidR="00B6458F" w:rsidRPr="008139D9" w:rsidRDefault="00B6458F" w:rsidP="00D2179F">
                        <w:pPr>
                          <w:pStyle w:val="ListParagraph"/>
                          <w:numPr>
                            <w:ilvl w:val="1"/>
                            <w:numId w:val="15"/>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patient to initiate follow -up after discharge</w:t>
                        </w:r>
                      </w:p>
                      <w:p w:rsidR="00B6458F" w:rsidRPr="008139D9" w:rsidRDefault="00B6458F" w:rsidP="00D2179F">
                        <w:pPr>
                          <w:pStyle w:val="ListParagraph"/>
                          <w:numPr>
                            <w:ilvl w:val="1"/>
                            <w:numId w:val="15"/>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multidisciplinary team to follow up as appropriate after discharge</w:t>
                        </w:r>
                      </w:p>
                    </w:txbxContent>
                  </v:textbox>
                </v:roundrect>
                <v:roundrect id="Rounded Rectangle 28" o:spid="_x0000_s1072" style="position:absolute;left:29679;top:53626;width:37674;height:17094;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3CcAA&#10;AADcAAAADwAAAGRycy9kb3ducmV2LnhtbERP24rCMBB9X/Afwgi+ramLeOmaFhEWhH0QLx8wNGNT&#10;tpmUJrbVr98Igm9zONfZ5IOtRUetrxwrmE0TEMSF0xWXCi7nn88VCB+QNdaOScGdPOTZ6GODqXY9&#10;H6k7hVLEEPYpKjAhNKmUvjBk0U9dQxy5q2sthgjbUuoW+xhua/mVJAtpseLYYLChnaHi73SzChbu&#10;4Cv65S7pPa2Xq4u5bR+DUpPxsP0GEWgIb/HLvddx/nwOz2fiBT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I3CcAAAADcAAAADwAAAAAAAAAAAAAAAACYAgAAZHJzL2Rvd25y&#10;ZXYueG1sUEsFBgAAAAAEAAQA9QAAAIUDAAAAAA==&#10;" fillcolor="window" strokecolor="#9bbb59" strokeweight="2pt">
                  <v:textbox inset="1.5mm,,1mm">
                    <w:txbxContent>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Pr>
                            <w:rFonts w:ascii="Arial" w:hAnsi="Arial" w:cs="Arial"/>
                            <w:color w:val="000000" w:themeColor="text1"/>
                            <w:kern w:val="24"/>
                            <w:sz w:val="16"/>
                            <w:szCs w:val="16"/>
                          </w:rPr>
                          <w:t>Plan early mobilisation within 24 hours</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Provide oral nutrition as soon as patient is able to tolerate it, or within 12 hours of surgery</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Provide effective opioid -sparing analgesia to help patient become mobile early, in line with the agreed protocol</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Regularly assess pain control and post-operative nausea and vomiting</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Collaborate with orthogeriatrician as early as possible</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Confirm all discharge arrangements, including transport</w:t>
                        </w:r>
                        <w:r>
                          <w:rPr>
                            <w:rFonts w:ascii="Arial" w:hAnsi="Arial" w:cs="Arial"/>
                            <w:color w:val="000000" w:themeColor="text1"/>
                            <w:kern w:val="24"/>
                            <w:sz w:val="16"/>
                            <w:szCs w:val="16"/>
                          </w:rPr>
                          <w:t xml:space="preserve"> home, with patient, family and/or social services</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Appropriate MDT follow up post discharge</w:t>
                        </w:r>
                      </w:p>
                    </w:txbxContent>
                  </v:textbox>
                </v:roundrect>
                <v:roundrect id="Rounded Rectangle 9" o:spid="_x0000_s1073" style="position:absolute;left:13795;top:52324;width:13094;height:12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ZMQA&#10;AADcAAAADwAAAGRycy9kb3ducmV2LnhtbERPTWsCMRC9C/6HMEJvmq21RbZGEUURWgS3Hnqcbqa7&#10;S5PJkkR321/fFAre5vE+Z7HqrRFX8qFxrOB+koEgLp1uuFJwftuN5yBCRNZoHJOCbwqwWg4HC8y1&#10;6/hE1yJWIoVwyFFBHWObSxnKmiyGiWuJE/fpvMWYoK+k9tilcGvkNMuepMWGU0ONLW1qKr+Ki1Vg&#10;Lvrj57148K/bo3nZn/bdeb7tlLob9etnEJH6eBP/uw86zZ89wt8z6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f2TEAAAA3AAAAA8AAAAAAAAAAAAAAAAAmAIAAGRycy9k&#10;b3ducmV2LnhtbFBLBQYAAAAABAAEAPUAAACJAwAAAAA=&#10;" fillcolor="#ebf1de" strokecolor="#9bbb59" strokeweight="2pt">
                  <v:textbox inset="1.5mm,,1mm">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Post-operative bundle</w:t>
                        </w:r>
                        <w:r>
                          <w:rPr>
                            <w:rFonts w:ascii="Arial" w:hAnsi="Arial" w:cs="Arial"/>
                            <w:color w:val="000000" w:themeColor="text1"/>
                            <w:kern w:val="24"/>
                            <w:sz w:val="16"/>
                            <w:szCs w:val="16"/>
                          </w:rPr>
                          <w:br/>
                          <w:t>Provides patient-centred and goal-oriented specialist care after surgery</w:t>
                        </w:r>
                      </w:p>
                    </w:txbxContent>
                  </v:textbox>
                </v:roundrect>
                <v:shape id="Elbow Connector 17" o:spid="_x0000_s1074" type="#_x0000_t32" style="position:absolute;left:27016;top:58756;width:2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gysIAAADcAAAADwAAAGRycy9kb3ducmV2LnhtbERPTWvCQBC9F/wPywi91Y1FQomuopaC&#10;l2KbiHgcsmMSzM6mu9sk/ffdQsHbPN7nrDajaUVPzjeWFcxnCQji0uqGKwWn4u3pBYQPyBpby6Tg&#10;hzxs1pOHFWbaDvxJfR4qEUPYZ6igDqHLpPRlTQb9zHbEkbtaZzBE6CqpHQ4x3LTyOUlSabDh2FBj&#10;R/uaylv+bRQcws6ejx/vr1tXHL8WFq8pX6RSj9NxuwQRaAx38b/7oOP8RQp/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XgysIAAADcAAAADwAAAAAAAAAAAAAA&#10;AAChAgAAZHJzL2Rvd25yZXYueG1sUEsFBgAAAAAEAAQA+QAAAJADAAAAAA==&#10;" strokecolor="#9bbb59" strokeweight="1pt">
                  <v:stroke endarrow="block"/>
                </v:shape>
                <v:shape id="TextBox 41" o:spid="_x0000_s1075" type="#_x0000_t202" style="position:absolute;top:-215;width:1009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B6458F" w:rsidRPr="00F57841" w:rsidRDefault="00B6458F" w:rsidP="00F57841">
                        <w:pPr>
                          <w:pStyle w:val="NormalWeb"/>
                          <w:spacing w:before="0" w:beforeAutospacing="0" w:after="0" w:afterAutospacing="0"/>
                          <w:jc w:val="center"/>
                          <w:rPr>
                            <w:rFonts w:ascii="Arial" w:hAnsi="Arial" w:cs="Arial"/>
                            <w:color w:val="76923C" w:themeColor="accent3" w:themeShade="BF"/>
                          </w:rPr>
                        </w:pPr>
                        <w:r>
                          <w:rPr>
                            <w:rFonts w:ascii="Arial" w:hAnsi="Arial" w:cs="Arial"/>
                            <w:color w:val="76923C" w:themeColor="accent3" w:themeShade="BF"/>
                            <w:kern w:val="24"/>
                            <w:sz w:val="28"/>
                            <w:szCs w:val="28"/>
                          </w:rPr>
                          <w:t>Focus</w:t>
                        </w:r>
                      </w:p>
                    </w:txbxContent>
                  </v:textbox>
                </v:shape>
                <v:shape id="TextBox 42" o:spid="_x0000_s1076" type="#_x0000_t202" style="position:absolute;left:15876;top:-132;width:1009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B6458F" w:rsidRPr="00F57841" w:rsidRDefault="00B6458F" w:rsidP="00F57841">
                        <w:pPr>
                          <w:pStyle w:val="NormalWeb"/>
                          <w:spacing w:before="0" w:beforeAutospacing="0" w:after="0" w:afterAutospacing="0"/>
                          <w:jc w:val="center"/>
                          <w:rPr>
                            <w:rFonts w:ascii="Arial" w:hAnsi="Arial" w:cs="Arial"/>
                            <w:color w:val="76923C" w:themeColor="accent3" w:themeShade="BF"/>
                            <w:sz w:val="28"/>
                            <w:szCs w:val="28"/>
                          </w:rPr>
                        </w:pPr>
                        <w:r>
                          <w:rPr>
                            <w:rFonts w:ascii="Arial" w:hAnsi="Arial" w:cs="Arial"/>
                            <w:color w:val="76923C" w:themeColor="accent3" w:themeShade="BF"/>
                            <w:kern w:val="24"/>
                            <w:sz w:val="28"/>
                            <w:szCs w:val="28"/>
                          </w:rPr>
                          <w:t>Drivers</w:t>
                        </w:r>
                      </w:p>
                    </w:txbxContent>
                  </v:textbox>
                </v:shape>
                <v:shape id="TextBox 43" o:spid="_x0000_s1077" type="#_x0000_t202" style="position:absolute;left:29674;top:-132;width:37617;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B6458F" w:rsidRPr="00F57841" w:rsidRDefault="00B6458F" w:rsidP="00F57841">
                        <w:pPr>
                          <w:pStyle w:val="NormalWeb"/>
                          <w:spacing w:before="0" w:beforeAutospacing="0" w:after="0" w:afterAutospacing="0"/>
                          <w:jc w:val="center"/>
                          <w:rPr>
                            <w:rFonts w:ascii="Arial" w:hAnsi="Arial" w:cs="Arial"/>
                            <w:color w:val="76923C" w:themeColor="accent3" w:themeShade="BF"/>
                            <w:sz w:val="28"/>
                            <w:szCs w:val="28"/>
                          </w:rPr>
                        </w:pPr>
                        <w:r>
                          <w:rPr>
                            <w:rFonts w:ascii="Arial" w:hAnsi="Arial" w:cs="Arial"/>
                            <w:color w:val="76923C" w:themeColor="accent3" w:themeShade="BF"/>
                            <w:kern w:val="24"/>
                            <w:sz w:val="28"/>
                            <w:szCs w:val="28"/>
                          </w:rPr>
                          <w:t>Interventions</w:t>
                        </w:r>
                      </w:p>
                    </w:txbxContent>
                  </v:textbox>
                </v:shape>
                <w10:anchorlock/>
              </v:group>
            </w:pict>
          </mc:Fallback>
        </mc:AlternateContent>
      </w:r>
    </w:p>
    <w:p w:rsidR="003A4FE2" w:rsidRPr="00E55BDC" w:rsidRDefault="003A4FE2" w:rsidP="00F57841">
      <w:bookmarkStart w:id="26" w:name="_Toc441219784"/>
      <w:bookmarkStart w:id="27" w:name="_Toc441219868"/>
      <w:bookmarkStart w:id="28" w:name="_Toc441219765"/>
      <w:bookmarkStart w:id="29" w:name="_Toc441219857"/>
    </w:p>
    <w:p w:rsidR="003A4FE2" w:rsidRPr="00E55BDC" w:rsidRDefault="003A4FE2" w:rsidP="004C2440">
      <w:pPr>
        <w:pStyle w:val="Heading1"/>
      </w:pPr>
      <w:bookmarkStart w:id="30" w:name="_Toc485367190"/>
      <w:bookmarkStart w:id="31" w:name="_Toc487657556"/>
      <w:r w:rsidRPr="00E55BDC">
        <w:lastRenderedPageBreak/>
        <w:t>Improvements in patient care processes</w:t>
      </w:r>
      <w:bookmarkEnd w:id="30"/>
      <w:bookmarkEnd w:id="31"/>
    </w:p>
    <w:p w:rsidR="00847BFC" w:rsidRDefault="003A4FE2" w:rsidP="004C2440">
      <w:r>
        <w:t xml:space="preserve">Table 1 summarises what </w:t>
      </w:r>
      <w:r w:rsidRPr="00E55BDC">
        <w:t>the Quality Improvement Collaborative achieve</w:t>
      </w:r>
      <w:r>
        <w:t>d through</w:t>
      </w:r>
      <w:r w:rsidRPr="00E55BDC">
        <w:t xml:space="preserve"> </w:t>
      </w:r>
      <w:r>
        <w:t>applying</w:t>
      </w:r>
      <w:r w:rsidRPr="00E55BDC">
        <w:t xml:space="preserve"> ERAS </w:t>
      </w:r>
      <w:r>
        <w:t>principles</w:t>
      </w:r>
      <w:r w:rsidRPr="00E55BDC">
        <w:t>.</w:t>
      </w:r>
    </w:p>
    <w:p w:rsidR="003A4FE2" w:rsidRPr="00E55BDC" w:rsidRDefault="003A4FE2" w:rsidP="004C2440"/>
    <w:p w:rsidR="003A4FE2" w:rsidRPr="004C2440" w:rsidRDefault="003A4FE2" w:rsidP="004C2440">
      <w:pPr>
        <w:pStyle w:val="Table"/>
      </w:pPr>
      <w:bookmarkStart w:id="32" w:name="_Toc487657537"/>
      <w:r w:rsidRPr="00E55BDC">
        <w:t>Table 1</w:t>
      </w:r>
      <w:r>
        <w:t>:</w:t>
      </w:r>
      <w:r w:rsidRPr="00E55BDC">
        <w:t xml:space="preserve"> Summary of </w:t>
      </w:r>
      <w:r>
        <w:t xml:space="preserve">achievements from applying </w:t>
      </w:r>
      <w:r w:rsidRPr="00E55BDC">
        <w:t xml:space="preserve">ERAS </w:t>
      </w:r>
      <w:r>
        <w:t>principles</w:t>
      </w:r>
      <w:bookmarkEnd w:id="32"/>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3118"/>
        <w:gridCol w:w="3119"/>
        <w:gridCol w:w="803"/>
        <w:gridCol w:w="945"/>
      </w:tblGrid>
      <w:tr w:rsidR="003A4FE2" w:rsidRPr="001E550B" w:rsidTr="00697235">
        <w:trPr>
          <w:cantSplit/>
          <w:tblHeader/>
        </w:trPr>
        <w:tc>
          <w:tcPr>
            <w:tcW w:w="1418" w:type="dxa"/>
            <w:vMerge w:val="restart"/>
            <w:tcBorders>
              <w:top w:val="single" w:sz="4" w:space="0" w:color="auto"/>
              <w:bottom w:val="single" w:sz="4" w:space="0" w:color="auto"/>
            </w:tcBorders>
            <w:shd w:val="clear" w:color="auto" w:fill="auto"/>
          </w:tcPr>
          <w:p w:rsidR="003A4FE2" w:rsidRPr="001E550B" w:rsidRDefault="003A4FE2" w:rsidP="001E7D8C">
            <w:pPr>
              <w:pStyle w:val="TableText"/>
              <w:ind w:right="113"/>
              <w:rPr>
                <w:b/>
              </w:rPr>
            </w:pPr>
            <w:r w:rsidRPr="001E550B">
              <w:rPr>
                <w:b/>
              </w:rPr>
              <w:t>Component</w:t>
            </w:r>
          </w:p>
        </w:tc>
        <w:tc>
          <w:tcPr>
            <w:tcW w:w="3118" w:type="dxa"/>
            <w:vMerge w:val="restart"/>
            <w:tcBorders>
              <w:top w:val="single" w:sz="4" w:space="0" w:color="auto"/>
              <w:bottom w:val="single" w:sz="4" w:space="0" w:color="auto"/>
            </w:tcBorders>
            <w:shd w:val="clear" w:color="auto" w:fill="auto"/>
          </w:tcPr>
          <w:p w:rsidR="003A4FE2" w:rsidRPr="001E550B" w:rsidRDefault="003A4FE2" w:rsidP="001E7D8C">
            <w:pPr>
              <w:pStyle w:val="TableText"/>
              <w:ind w:right="113"/>
              <w:rPr>
                <w:b/>
              </w:rPr>
            </w:pPr>
            <w:r w:rsidRPr="001E550B">
              <w:rPr>
                <w:b/>
              </w:rPr>
              <w:t>Requirement</w:t>
            </w:r>
          </w:p>
        </w:tc>
        <w:tc>
          <w:tcPr>
            <w:tcW w:w="3119" w:type="dxa"/>
            <w:vMerge w:val="restart"/>
            <w:tcBorders>
              <w:top w:val="single" w:sz="4" w:space="0" w:color="auto"/>
              <w:bottom w:val="single" w:sz="4" w:space="0" w:color="auto"/>
            </w:tcBorders>
            <w:shd w:val="clear" w:color="auto" w:fill="auto"/>
          </w:tcPr>
          <w:p w:rsidR="003A4FE2" w:rsidRPr="001E550B" w:rsidRDefault="003A4FE2" w:rsidP="001E7D8C">
            <w:pPr>
              <w:pStyle w:val="TableText"/>
              <w:ind w:right="113"/>
              <w:rPr>
                <w:b/>
              </w:rPr>
            </w:pPr>
            <w:r w:rsidRPr="001E550B">
              <w:rPr>
                <w:b/>
              </w:rPr>
              <w:t>Rationale</w:t>
            </w:r>
          </w:p>
        </w:tc>
        <w:tc>
          <w:tcPr>
            <w:tcW w:w="1748" w:type="dxa"/>
            <w:gridSpan w:val="2"/>
            <w:tcBorders>
              <w:top w:val="single" w:sz="4" w:space="0" w:color="auto"/>
              <w:bottom w:val="single" w:sz="4" w:space="0" w:color="A6A6A6" w:themeColor="background1" w:themeShade="A6"/>
            </w:tcBorders>
            <w:shd w:val="clear" w:color="auto" w:fill="auto"/>
          </w:tcPr>
          <w:p w:rsidR="003A4FE2" w:rsidRPr="001E550B" w:rsidRDefault="003A4FE2" w:rsidP="001E7D8C">
            <w:pPr>
              <w:pStyle w:val="TableText"/>
              <w:jc w:val="center"/>
              <w:rPr>
                <w:b/>
              </w:rPr>
            </w:pPr>
            <w:r w:rsidRPr="001E550B">
              <w:rPr>
                <w:b/>
              </w:rPr>
              <w:t>Achieved</w:t>
            </w:r>
          </w:p>
        </w:tc>
      </w:tr>
      <w:tr w:rsidR="003A4FE2" w:rsidRPr="00E55BDC" w:rsidTr="00697235">
        <w:trPr>
          <w:cantSplit/>
          <w:tblHeader/>
        </w:trPr>
        <w:tc>
          <w:tcPr>
            <w:tcW w:w="1418" w:type="dxa"/>
            <w:vMerge/>
            <w:tcBorders>
              <w:top w:val="single" w:sz="4" w:space="0" w:color="auto"/>
              <w:bottom w:val="single" w:sz="4" w:space="0" w:color="auto"/>
            </w:tcBorders>
            <w:shd w:val="clear" w:color="auto" w:fill="auto"/>
          </w:tcPr>
          <w:p w:rsidR="003A4FE2" w:rsidRPr="00E55BDC" w:rsidRDefault="003A4FE2" w:rsidP="001E7D8C">
            <w:pPr>
              <w:pStyle w:val="TableText"/>
              <w:ind w:right="113"/>
            </w:pPr>
          </w:p>
        </w:tc>
        <w:tc>
          <w:tcPr>
            <w:tcW w:w="3118" w:type="dxa"/>
            <w:vMerge/>
            <w:tcBorders>
              <w:top w:val="single" w:sz="4" w:space="0" w:color="auto"/>
              <w:bottom w:val="single" w:sz="4" w:space="0" w:color="auto"/>
            </w:tcBorders>
            <w:shd w:val="clear" w:color="auto" w:fill="auto"/>
          </w:tcPr>
          <w:p w:rsidR="003A4FE2" w:rsidRPr="00E55BDC" w:rsidRDefault="003A4FE2" w:rsidP="001E7D8C">
            <w:pPr>
              <w:pStyle w:val="TableText"/>
              <w:ind w:right="113"/>
            </w:pPr>
          </w:p>
        </w:tc>
        <w:tc>
          <w:tcPr>
            <w:tcW w:w="3119" w:type="dxa"/>
            <w:vMerge/>
            <w:tcBorders>
              <w:top w:val="single" w:sz="4" w:space="0" w:color="auto"/>
              <w:bottom w:val="single" w:sz="4" w:space="0" w:color="auto"/>
            </w:tcBorders>
            <w:shd w:val="clear" w:color="auto" w:fill="auto"/>
          </w:tcPr>
          <w:p w:rsidR="003A4FE2" w:rsidRPr="00E55BDC" w:rsidRDefault="003A4FE2" w:rsidP="001E7D8C">
            <w:pPr>
              <w:pStyle w:val="TableText"/>
              <w:ind w:right="113"/>
            </w:pPr>
          </w:p>
        </w:tc>
        <w:tc>
          <w:tcPr>
            <w:tcW w:w="803" w:type="dxa"/>
            <w:tcBorders>
              <w:top w:val="single" w:sz="4" w:space="0" w:color="A6A6A6" w:themeColor="background1" w:themeShade="A6"/>
              <w:bottom w:val="single" w:sz="4" w:space="0" w:color="auto"/>
            </w:tcBorders>
            <w:shd w:val="clear" w:color="auto" w:fill="auto"/>
          </w:tcPr>
          <w:p w:rsidR="003A4FE2" w:rsidRPr="001E7D8C" w:rsidRDefault="003A4FE2" w:rsidP="001E7D8C">
            <w:pPr>
              <w:pStyle w:val="TableText"/>
              <w:jc w:val="center"/>
              <w:rPr>
                <w:b/>
              </w:rPr>
            </w:pPr>
            <w:r w:rsidRPr="001E7D8C">
              <w:rPr>
                <w:b/>
              </w:rPr>
              <w:t>Hip or knee</w:t>
            </w:r>
          </w:p>
        </w:tc>
        <w:tc>
          <w:tcPr>
            <w:tcW w:w="945" w:type="dxa"/>
            <w:tcBorders>
              <w:top w:val="single" w:sz="4" w:space="0" w:color="A6A6A6" w:themeColor="background1" w:themeShade="A6"/>
              <w:bottom w:val="single" w:sz="4" w:space="0" w:color="auto"/>
            </w:tcBorders>
            <w:shd w:val="clear" w:color="auto" w:fill="auto"/>
          </w:tcPr>
          <w:p w:rsidR="003A4FE2" w:rsidRPr="001E7D8C" w:rsidRDefault="003A4FE2" w:rsidP="001E7D8C">
            <w:pPr>
              <w:pStyle w:val="TableText"/>
              <w:jc w:val="center"/>
              <w:rPr>
                <w:b/>
              </w:rPr>
            </w:pPr>
            <w:r w:rsidRPr="001E7D8C">
              <w:rPr>
                <w:b/>
              </w:rPr>
              <w:t>Fractured neck of femur</w:t>
            </w:r>
          </w:p>
        </w:tc>
      </w:tr>
      <w:tr w:rsidR="003A4FE2" w:rsidRPr="00E55BDC" w:rsidTr="00697235">
        <w:trPr>
          <w:cantSplit/>
        </w:trPr>
        <w:tc>
          <w:tcPr>
            <w:tcW w:w="1418" w:type="dxa"/>
            <w:tcBorders>
              <w:top w:val="single" w:sz="4" w:space="0" w:color="auto"/>
              <w:bottom w:val="single" w:sz="4" w:space="0" w:color="A6A6A6" w:themeColor="background1" w:themeShade="A6"/>
            </w:tcBorders>
            <w:shd w:val="clear" w:color="auto" w:fill="auto"/>
          </w:tcPr>
          <w:p w:rsidR="003A4FE2" w:rsidRPr="00E55BDC" w:rsidRDefault="003A4FE2" w:rsidP="001E7D8C">
            <w:pPr>
              <w:pStyle w:val="TableText"/>
              <w:ind w:right="113"/>
            </w:pPr>
            <w:r w:rsidRPr="00E55BDC">
              <w:t>Criteria-based discharge</w:t>
            </w:r>
          </w:p>
        </w:tc>
        <w:tc>
          <w:tcPr>
            <w:tcW w:w="3118" w:type="dxa"/>
            <w:tcBorders>
              <w:top w:val="single" w:sz="4" w:space="0" w:color="auto"/>
              <w:bottom w:val="single" w:sz="4" w:space="0" w:color="A6A6A6" w:themeColor="background1" w:themeShade="A6"/>
            </w:tcBorders>
            <w:shd w:val="clear" w:color="auto" w:fill="auto"/>
          </w:tcPr>
          <w:p w:rsidR="003A4FE2" w:rsidRPr="00E55BDC" w:rsidRDefault="003A4FE2" w:rsidP="001E7D8C">
            <w:pPr>
              <w:pStyle w:val="TableText"/>
              <w:ind w:right="113"/>
            </w:pPr>
            <w:r>
              <w:t>Team has agreed on s</w:t>
            </w:r>
            <w:r w:rsidRPr="00E55BDC">
              <w:t xml:space="preserve">tandardised discharge criteria for the procedure and </w:t>
            </w:r>
            <w:r>
              <w:t xml:space="preserve">has followed </w:t>
            </w:r>
            <w:r w:rsidRPr="00E55BDC">
              <w:t xml:space="preserve">the protocol and charted </w:t>
            </w:r>
            <w:r>
              <w:t xml:space="preserve">it </w:t>
            </w:r>
            <w:r w:rsidRPr="00E55BDC">
              <w:t xml:space="preserve">for this patient. Criteria may vary slightly between hospitals but, in general, it is expected that patients </w:t>
            </w:r>
            <w:r>
              <w:t>will</w:t>
            </w:r>
            <w:r w:rsidRPr="00E55BDC">
              <w:t>: tolerate diet and oral fluids, be able to mobilise safely, and have their pain under control, be confident and agree to go home</w:t>
            </w:r>
            <w:r>
              <w:t>.</w:t>
            </w:r>
          </w:p>
        </w:tc>
        <w:tc>
          <w:tcPr>
            <w:tcW w:w="3119" w:type="dxa"/>
            <w:tcBorders>
              <w:top w:val="single" w:sz="4" w:space="0" w:color="auto"/>
              <w:bottom w:val="single" w:sz="4" w:space="0" w:color="A6A6A6" w:themeColor="background1" w:themeShade="A6"/>
            </w:tcBorders>
            <w:shd w:val="clear" w:color="auto" w:fill="auto"/>
          </w:tcPr>
          <w:p w:rsidR="003A4FE2" w:rsidRPr="00E55BDC" w:rsidRDefault="003A4FE2" w:rsidP="001E7D8C">
            <w:pPr>
              <w:pStyle w:val="TableText"/>
              <w:ind w:right="113"/>
            </w:pPr>
            <w:r w:rsidRPr="00E55BDC">
              <w:t>Well</w:t>
            </w:r>
            <w:r>
              <w:t>-</w:t>
            </w:r>
            <w:r w:rsidRPr="00E55BDC">
              <w:t>organised discharge planning can help reduce</w:t>
            </w:r>
            <w:r>
              <w:t xml:space="preserve"> length of</w:t>
            </w:r>
            <w:r w:rsidRPr="00E55BDC">
              <w:t xml:space="preserve"> hospital stay, improve early return to function and </w:t>
            </w:r>
            <w:r>
              <w:t>reduce</w:t>
            </w:r>
            <w:r w:rsidRPr="00E55BDC">
              <w:t xml:space="preserve"> both readmission rates and the level of nursing care required. It can reduce de</w:t>
            </w:r>
            <w:r w:rsidR="001E7D8C">
              <w:t>lays when discharging patients.</w:t>
            </w:r>
          </w:p>
        </w:tc>
        <w:tc>
          <w:tcPr>
            <w:tcW w:w="803" w:type="dxa"/>
            <w:tcBorders>
              <w:top w:val="single" w:sz="4" w:space="0" w:color="auto"/>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uto"/>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r>
      <w:tr w:rsidR="003A4FE2" w:rsidRPr="00E55BDC" w:rsidTr="00697235">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Pre-operative education</w:t>
            </w:r>
          </w:p>
        </w:tc>
        <w:tc>
          <w:tcPr>
            <w:tcW w:w="31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The</w:t>
            </w:r>
            <w:r>
              <w:t xml:space="preserve"> team gives the</w:t>
            </w:r>
            <w:r w:rsidRPr="00E55BDC">
              <w:t xml:space="preserve"> patient verbal and written education </w:t>
            </w:r>
            <w:r>
              <w:t>about</w:t>
            </w:r>
            <w:r w:rsidRPr="00E55BDC">
              <w:t xml:space="preserve"> their procedure and the ERAS programme</w:t>
            </w:r>
            <w:r>
              <w:t>. As a result, the patient</w:t>
            </w:r>
            <w:r w:rsidRPr="00E55BDC">
              <w:t xml:space="preserve"> understand</w:t>
            </w:r>
            <w:r>
              <w:t>s</w:t>
            </w:r>
            <w:r w:rsidRPr="00E55BDC">
              <w:t xml:space="preserve"> what they can expect and what will be expected of them </w:t>
            </w:r>
            <w:r>
              <w:t>before they are admitted</w:t>
            </w:r>
            <w:r w:rsidRPr="00E55BDC">
              <w:t>.</w:t>
            </w:r>
          </w:p>
        </w:tc>
        <w:tc>
          <w:tcPr>
            <w:tcW w:w="3119"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Effective education improves the patient</w:t>
            </w:r>
            <w:r w:rsidR="00847BFC">
              <w:t>’</w:t>
            </w:r>
            <w:r w:rsidRPr="00E55BDC">
              <w:t xml:space="preserve">s experience </w:t>
            </w:r>
            <w:r>
              <w:t>before</w:t>
            </w:r>
            <w:r w:rsidRPr="00E55BDC">
              <w:t xml:space="preserve"> and </w:t>
            </w:r>
            <w:r>
              <w:t xml:space="preserve">after </w:t>
            </w:r>
            <w:r w:rsidRPr="00E55BDC">
              <w:t xml:space="preserve">surgery. Optimal education manages the expectations </w:t>
            </w:r>
            <w:r>
              <w:t xml:space="preserve">of the </w:t>
            </w:r>
            <w:r w:rsidRPr="00E55BDC">
              <w:t xml:space="preserve">patients and </w:t>
            </w:r>
            <w:r>
              <w:t>their family</w:t>
            </w:r>
            <w:r w:rsidRPr="00E55BDC">
              <w:t>, and has been demonstrated to reduce pain by reducing stress and anxiety</w:t>
            </w:r>
            <w:r>
              <w:t>, which</w:t>
            </w:r>
            <w:r w:rsidRPr="00E55BDC">
              <w:t xml:space="preserve"> </w:t>
            </w:r>
            <w:r>
              <w:t>helps</w:t>
            </w:r>
            <w:r w:rsidRPr="00E55BDC">
              <w:t xml:space="preserve"> to optim</w:t>
            </w:r>
            <w:r>
              <w:t>ise</w:t>
            </w:r>
            <w:r w:rsidR="001E7D8C">
              <w:t xml:space="preserve"> recovery.</w:t>
            </w:r>
          </w:p>
        </w:tc>
        <w:tc>
          <w:tcPr>
            <w:tcW w:w="803"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NA</w:t>
            </w:r>
          </w:p>
        </w:tc>
      </w:tr>
      <w:tr w:rsidR="003A4FE2" w:rsidRPr="00E55BDC" w:rsidTr="00697235">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Pre-operative discharge planning</w:t>
            </w:r>
          </w:p>
        </w:tc>
        <w:tc>
          <w:tcPr>
            <w:tcW w:w="31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t>Before</w:t>
            </w:r>
            <w:r w:rsidRPr="00E55BDC">
              <w:t xml:space="preserve"> admission</w:t>
            </w:r>
            <w:r>
              <w:t>, the team gives the patient</w:t>
            </w:r>
            <w:r w:rsidRPr="00E55BDC">
              <w:t xml:space="preserve"> a predicted date of discharge and </w:t>
            </w:r>
            <w:r>
              <w:t xml:space="preserve">explicitly assesses their </w:t>
            </w:r>
            <w:r w:rsidRPr="00E55BDC">
              <w:t>discharge needs (such as home support, equipment or home adaptations) and document</w:t>
            </w:r>
            <w:r>
              <w:t>s these</w:t>
            </w:r>
            <w:r w:rsidRPr="00E55BDC">
              <w:t xml:space="preserve"> in the patient record.</w:t>
            </w:r>
          </w:p>
        </w:tc>
        <w:tc>
          <w:tcPr>
            <w:tcW w:w="3119"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Well</w:t>
            </w:r>
            <w:r>
              <w:t>-</w:t>
            </w:r>
            <w:r w:rsidRPr="00E55BDC">
              <w:t>organised discharge planning and follow</w:t>
            </w:r>
            <w:r>
              <w:t>-</w:t>
            </w:r>
            <w:r w:rsidRPr="00E55BDC">
              <w:t xml:space="preserve">up care can help </w:t>
            </w:r>
            <w:r>
              <w:t>shorten</w:t>
            </w:r>
            <w:r w:rsidRPr="00E55BDC">
              <w:t xml:space="preserve"> hospital stay, return </w:t>
            </w:r>
            <w:r>
              <w:t xml:space="preserve">patients </w:t>
            </w:r>
            <w:r w:rsidRPr="00E55BDC">
              <w:t xml:space="preserve">to function </w:t>
            </w:r>
            <w:r>
              <w:t xml:space="preserve">earlier </w:t>
            </w:r>
            <w:r w:rsidRPr="00E55BDC">
              <w:t>and affect both readmission rates and the level of nursing care required.</w:t>
            </w:r>
          </w:p>
        </w:tc>
        <w:tc>
          <w:tcPr>
            <w:tcW w:w="803"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NA</w:t>
            </w:r>
          </w:p>
        </w:tc>
      </w:tr>
      <w:tr w:rsidR="003A4FE2" w:rsidRPr="00E55BDC" w:rsidTr="00697235">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 xml:space="preserve">Day of </w:t>
            </w:r>
            <w:r>
              <w:t>s</w:t>
            </w:r>
            <w:r w:rsidRPr="00E55BDC">
              <w:t xml:space="preserve">urgery </w:t>
            </w:r>
            <w:r>
              <w:t>a</w:t>
            </w:r>
            <w:r w:rsidRPr="00E55BDC">
              <w:t>dmission</w:t>
            </w:r>
            <w:r w:rsidR="001E7D8C">
              <w:t xml:space="preserve"> </w:t>
            </w:r>
            <w:r>
              <w:t>and</w:t>
            </w:r>
            <w:r w:rsidR="001E7D8C">
              <w:t xml:space="preserve"> </w:t>
            </w:r>
            <w:r>
              <w:t>d</w:t>
            </w:r>
            <w:r w:rsidRPr="00E55BDC">
              <w:t>ay of surgery cancellation</w:t>
            </w:r>
            <w:r>
              <w:t xml:space="preserve"> (elective surgery)</w:t>
            </w:r>
          </w:p>
        </w:tc>
        <w:tc>
          <w:tcPr>
            <w:tcW w:w="31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 xml:space="preserve">The </w:t>
            </w:r>
            <w:r>
              <w:t>e</w:t>
            </w:r>
            <w:r w:rsidRPr="00E55BDC">
              <w:t>lective patient is admitted on the day of surgery (</w:t>
            </w:r>
            <w:r>
              <w:t>that is,</w:t>
            </w:r>
            <w:r w:rsidRPr="00E55BDC">
              <w:t xml:space="preserve"> the procedure date is </w:t>
            </w:r>
            <w:r>
              <w:t>the same as</w:t>
            </w:r>
            <w:r w:rsidRPr="00E55BDC">
              <w:t xml:space="preserve"> the day of admission).</w:t>
            </w:r>
          </w:p>
        </w:tc>
        <w:tc>
          <w:tcPr>
            <w:tcW w:w="3119"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t>S</w:t>
            </w:r>
            <w:r w:rsidRPr="00E55BDC">
              <w:t>ame</w:t>
            </w:r>
            <w:r>
              <w:t>-</w:t>
            </w:r>
            <w:r w:rsidRPr="00E55BDC">
              <w:t>day admission reduc</w:t>
            </w:r>
            <w:r>
              <w:t>es</w:t>
            </w:r>
            <w:r w:rsidRPr="00E55BDC">
              <w:t xml:space="preserve"> surgical site infections and post-operative complications. Th</w:t>
            </w:r>
            <w:r>
              <w:t>ese benefits</w:t>
            </w:r>
            <w:r w:rsidRPr="00E55BDC">
              <w:t xml:space="preserve"> will </w:t>
            </w:r>
            <w:r>
              <w:t>help to</w:t>
            </w:r>
            <w:r w:rsidRPr="00E55BDC">
              <w:t xml:space="preserve"> improve </w:t>
            </w:r>
            <w:r>
              <w:t xml:space="preserve">the </w:t>
            </w:r>
            <w:r w:rsidRPr="00E55BDC">
              <w:t>patient experience</w:t>
            </w:r>
            <w:r>
              <w:t>,</w:t>
            </w:r>
            <w:r w:rsidRPr="00E55BDC">
              <w:t xml:space="preserve"> with patients spending less time in hospital</w:t>
            </w:r>
            <w:r>
              <w:t>,</w:t>
            </w:r>
            <w:r w:rsidRPr="00E55BDC">
              <w:t xml:space="preserve"> and ultimately</w:t>
            </w:r>
            <w:r>
              <w:t xml:space="preserve"> will</w:t>
            </w:r>
            <w:r w:rsidRPr="00E55BDC">
              <w:t xml:space="preserve"> improve capacity within secondary care settings.</w:t>
            </w:r>
          </w:p>
        </w:tc>
        <w:tc>
          <w:tcPr>
            <w:tcW w:w="803"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NA</w:t>
            </w:r>
          </w:p>
        </w:tc>
      </w:tr>
      <w:tr w:rsidR="003A4FE2" w:rsidRPr="00E55BDC" w:rsidTr="00697235">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Operated on within 48 hours</w:t>
            </w:r>
            <w:r>
              <w:t xml:space="preserve"> (acute surgery)</w:t>
            </w:r>
          </w:p>
        </w:tc>
        <w:tc>
          <w:tcPr>
            <w:tcW w:w="31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697235">
            <w:pPr>
              <w:pStyle w:val="TableText"/>
              <w:ind w:right="113"/>
            </w:pPr>
            <w:r>
              <w:t>The o</w:t>
            </w:r>
            <w:r w:rsidRPr="00E55BDC">
              <w:t xml:space="preserve">peration </w:t>
            </w:r>
            <w:r>
              <w:t xml:space="preserve">begins </w:t>
            </w:r>
            <w:r w:rsidRPr="00E55BDC">
              <w:t>within 48</w:t>
            </w:r>
            <w:r w:rsidR="00697235">
              <w:t> </w:t>
            </w:r>
            <w:r w:rsidRPr="00E55BDC">
              <w:t xml:space="preserve">hours of </w:t>
            </w:r>
            <w:r>
              <w:t>the acute patient</w:t>
            </w:r>
            <w:r w:rsidR="00847BFC">
              <w:t>’</w:t>
            </w:r>
            <w:r>
              <w:t xml:space="preserve">s </w:t>
            </w:r>
            <w:r w:rsidRPr="00E55BDC">
              <w:t>presentation to hospital.</w:t>
            </w:r>
          </w:p>
        </w:tc>
        <w:tc>
          <w:tcPr>
            <w:tcW w:w="3119"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One of the crucial factors affecting the patient</w:t>
            </w:r>
            <w:r w:rsidR="00847BFC">
              <w:t>’</w:t>
            </w:r>
            <w:r>
              <w:t>s</w:t>
            </w:r>
            <w:r w:rsidRPr="00E55BDC">
              <w:t xml:space="preserve"> outcomes, experience and mortality fo</w:t>
            </w:r>
            <w:r>
              <w:t xml:space="preserve">llowing </w:t>
            </w:r>
            <w:r w:rsidRPr="00E55BDC">
              <w:t>a hip fracture is the length of delay till surgery</w:t>
            </w:r>
            <w:r>
              <w:t>:</w:t>
            </w:r>
            <w:r w:rsidRPr="00E55BDC">
              <w:t xml:space="preserve"> longer wait</w:t>
            </w:r>
            <w:r>
              <w:t>ing</w:t>
            </w:r>
            <w:r w:rsidRPr="00E55BDC">
              <w:t xml:space="preserve"> times </w:t>
            </w:r>
            <w:r>
              <w:t>are linked</w:t>
            </w:r>
            <w:r w:rsidRPr="00E55BDC">
              <w:t xml:space="preserve"> with </w:t>
            </w:r>
            <w:r>
              <w:t>higher</w:t>
            </w:r>
            <w:r w:rsidRPr="00E55BDC">
              <w:t xml:space="preserve"> mortality, </w:t>
            </w:r>
            <w:r>
              <w:t>longer</w:t>
            </w:r>
            <w:r w:rsidRPr="00E55BDC">
              <w:t xml:space="preserve"> stay</w:t>
            </w:r>
            <w:r>
              <w:t>s</w:t>
            </w:r>
            <w:r w:rsidRPr="00E55BDC">
              <w:t xml:space="preserve"> and additional complications.</w:t>
            </w:r>
            <w:r>
              <w:t xml:space="preserve"> Performing </w:t>
            </w:r>
            <w:r w:rsidRPr="00E55BDC">
              <w:t xml:space="preserve">surgery within 48 hours </w:t>
            </w:r>
            <w:r>
              <w:t>i</w:t>
            </w:r>
            <w:r w:rsidRPr="00E55BDC">
              <w:t>s a key marker of quality.</w:t>
            </w:r>
          </w:p>
        </w:tc>
        <w:tc>
          <w:tcPr>
            <w:tcW w:w="803"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t>NA</w:t>
            </w:r>
          </w:p>
        </w:tc>
        <w:tc>
          <w:tcPr>
            <w:tcW w:w="945"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r>
      <w:tr w:rsidR="003A4FE2" w:rsidRPr="00E55BDC" w:rsidTr="00697235">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lastRenderedPageBreak/>
              <w:t>Standard nausea and vomiting protocol</w:t>
            </w:r>
          </w:p>
        </w:tc>
        <w:tc>
          <w:tcPr>
            <w:tcW w:w="3118" w:type="dxa"/>
            <w:tcBorders>
              <w:top w:val="single" w:sz="4" w:space="0" w:color="A6A6A6" w:themeColor="background1" w:themeShade="A6"/>
              <w:bottom w:val="single" w:sz="4" w:space="0" w:color="A6A6A6" w:themeColor="background1" w:themeShade="A6"/>
            </w:tcBorders>
            <w:shd w:val="clear" w:color="auto" w:fill="auto"/>
          </w:tcPr>
          <w:p w:rsidR="003A4FE2" w:rsidRPr="002466AD" w:rsidRDefault="003A4FE2" w:rsidP="001E7D8C">
            <w:pPr>
              <w:pStyle w:val="TableText"/>
              <w:ind w:right="113"/>
            </w:pPr>
            <w:r w:rsidRPr="002466AD">
              <w:t>Local teams have agreed a standardised protocol for the management of nausea and vomiting and the protocol has been followed.</w:t>
            </w:r>
          </w:p>
        </w:tc>
        <w:tc>
          <w:tcPr>
            <w:tcW w:w="3119"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Patients often report post</w:t>
            </w:r>
            <w:r>
              <w:t>-</w:t>
            </w:r>
            <w:r w:rsidRPr="00E55BDC">
              <w:t>operative nausea and vomiting can be more distressing than pain and</w:t>
            </w:r>
            <w:r>
              <w:t xml:space="preserve"> makes it harder for them</w:t>
            </w:r>
            <w:r w:rsidRPr="00E55BDC">
              <w:t xml:space="preserve"> to mobilise. </w:t>
            </w:r>
            <w:r>
              <w:t>Staff should prescribe a</w:t>
            </w:r>
            <w:r w:rsidRPr="00E55BDC">
              <w:t xml:space="preserve">ppropriate anti-emetics, either </w:t>
            </w:r>
            <w:r>
              <w:t xml:space="preserve">to </w:t>
            </w:r>
            <w:r w:rsidRPr="00E55BDC">
              <w:t>prevent</w:t>
            </w:r>
            <w:r>
              <w:t xml:space="preserve"> nausea and vomiting</w:t>
            </w:r>
            <w:r w:rsidRPr="00E55BDC">
              <w:t xml:space="preserve"> or to be given at the first sign of symptoms.</w:t>
            </w:r>
          </w:p>
        </w:tc>
        <w:tc>
          <w:tcPr>
            <w:tcW w:w="803"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r>
      <w:tr w:rsidR="003A4FE2" w:rsidRPr="00E55BDC" w:rsidTr="00697235">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 xml:space="preserve">Standardised </w:t>
            </w:r>
            <w:r>
              <w:t>a</w:t>
            </w:r>
            <w:r w:rsidRPr="00E55BDC">
              <w:t xml:space="preserve">naesthetic and </w:t>
            </w:r>
            <w:r>
              <w:t>a</w:t>
            </w:r>
            <w:r w:rsidRPr="00E55BDC">
              <w:t xml:space="preserve">nalgesic </w:t>
            </w:r>
            <w:r>
              <w:t>r</w:t>
            </w:r>
            <w:r w:rsidRPr="00E55BDC">
              <w:t>egime</w:t>
            </w:r>
          </w:p>
        </w:tc>
        <w:tc>
          <w:tcPr>
            <w:tcW w:w="3118" w:type="dxa"/>
            <w:tcBorders>
              <w:top w:val="single" w:sz="4" w:space="0" w:color="A6A6A6" w:themeColor="background1" w:themeShade="A6"/>
              <w:bottom w:val="single" w:sz="4" w:space="0" w:color="A6A6A6" w:themeColor="background1" w:themeShade="A6"/>
            </w:tcBorders>
            <w:shd w:val="clear" w:color="auto" w:fill="auto"/>
          </w:tcPr>
          <w:p w:rsidR="003A4FE2" w:rsidRPr="002466AD" w:rsidRDefault="003A4FE2" w:rsidP="001E7D8C">
            <w:pPr>
              <w:pStyle w:val="TableText"/>
              <w:ind w:right="113"/>
            </w:pPr>
            <w:r w:rsidRPr="002466AD">
              <w:t>Local teams agreed on a standardised anaesthetic and analgesic protocol for the procedure that the patient has undergone and the protocols were followed.</w:t>
            </w:r>
          </w:p>
        </w:tc>
        <w:tc>
          <w:tcPr>
            <w:tcW w:w="3119"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t>With a s</w:t>
            </w:r>
            <w:r w:rsidRPr="00E55BDC">
              <w:t>tandardis</w:t>
            </w:r>
            <w:r>
              <w:t>ed protocol, it is possible</w:t>
            </w:r>
            <w:r w:rsidRPr="00E55BDC">
              <w:t xml:space="preserve"> to monitor the effects of the local regimen on outcomes</w:t>
            </w:r>
            <w:r>
              <w:t>. It also</w:t>
            </w:r>
            <w:r w:rsidRPr="00E55BDC">
              <w:t xml:space="preserve"> supports </w:t>
            </w:r>
            <w:r>
              <w:t xml:space="preserve">wards in taking </w:t>
            </w:r>
            <w:r w:rsidRPr="00E55BDC">
              <w:t xml:space="preserve">a clinically consistent approach </w:t>
            </w:r>
            <w:r>
              <w:t xml:space="preserve">to </w:t>
            </w:r>
            <w:r w:rsidRPr="00E55BDC">
              <w:t>treating all patients using the agreed protocol.</w:t>
            </w:r>
          </w:p>
        </w:tc>
        <w:tc>
          <w:tcPr>
            <w:tcW w:w="803"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r>
      <w:tr w:rsidR="003A4FE2" w:rsidRPr="00E55BDC" w:rsidTr="00697235">
        <w:trPr>
          <w:cantSplit/>
        </w:trPr>
        <w:tc>
          <w:tcPr>
            <w:tcW w:w="1418" w:type="dxa"/>
            <w:tcBorders>
              <w:top w:val="single" w:sz="4" w:space="0" w:color="A6A6A6" w:themeColor="background1" w:themeShade="A6"/>
            </w:tcBorders>
            <w:shd w:val="clear" w:color="auto" w:fill="auto"/>
          </w:tcPr>
          <w:p w:rsidR="003A4FE2" w:rsidRPr="00E55BDC" w:rsidRDefault="003A4FE2" w:rsidP="001E7D8C">
            <w:pPr>
              <w:pStyle w:val="TableText"/>
              <w:ind w:right="113"/>
            </w:pPr>
            <w:r w:rsidRPr="00E55BDC">
              <w:t>Mobilisation within 24</w:t>
            </w:r>
            <w:r w:rsidR="001E7D8C">
              <w:t> </w:t>
            </w:r>
            <w:r w:rsidRPr="00E55BDC">
              <w:t>hours</w:t>
            </w:r>
          </w:p>
        </w:tc>
        <w:tc>
          <w:tcPr>
            <w:tcW w:w="3118" w:type="dxa"/>
            <w:tcBorders>
              <w:top w:val="single" w:sz="4" w:space="0" w:color="A6A6A6" w:themeColor="background1" w:themeShade="A6"/>
            </w:tcBorders>
            <w:shd w:val="clear" w:color="auto" w:fill="auto"/>
          </w:tcPr>
          <w:p w:rsidR="003A4FE2" w:rsidRPr="002466AD" w:rsidRDefault="003A4FE2" w:rsidP="001E7D8C">
            <w:pPr>
              <w:pStyle w:val="TableText"/>
              <w:ind w:right="113"/>
            </w:pPr>
            <w:r w:rsidRPr="002466AD">
              <w:t>Patient is walking (active weight bearing), with appropriate walking aid, within 24</w:t>
            </w:r>
            <w:r w:rsidR="001E7D8C">
              <w:t> </w:t>
            </w:r>
            <w:r w:rsidRPr="002466AD">
              <w:t>hours from the end of the operation.</w:t>
            </w:r>
          </w:p>
        </w:tc>
        <w:tc>
          <w:tcPr>
            <w:tcW w:w="3119" w:type="dxa"/>
            <w:tcBorders>
              <w:top w:val="single" w:sz="4" w:space="0" w:color="A6A6A6" w:themeColor="background1" w:themeShade="A6"/>
            </w:tcBorders>
            <w:shd w:val="clear" w:color="auto" w:fill="auto"/>
          </w:tcPr>
          <w:p w:rsidR="003A4FE2" w:rsidRPr="00E55BDC" w:rsidRDefault="003A4FE2" w:rsidP="001E7D8C">
            <w:pPr>
              <w:pStyle w:val="TableText"/>
              <w:ind w:right="113"/>
            </w:pPr>
            <w:r w:rsidRPr="00E55BDC">
              <w:t>Early mobilisation maintains muscle mass and promotes muscle strength whil</w:t>
            </w:r>
            <w:r>
              <w:t>e</w:t>
            </w:r>
            <w:r w:rsidRPr="00E55BDC">
              <w:t xml:space="preserve"> maximising respiratory function</w:t>
            </w:r>
            <w:r>
              <w:t>, which</w:t>
            </w:r>
            <w:r w:rsidRPr="00E55BDC">
              <w:t xml:space="preserve"> lead</w:t>
            </w:r>
            <w:r>
              <w:t>s</w:t>
            </w:r>
            <w:r w:rsidR="001E7D8C">
              <w:t xml:space="preserve"> to earlier recovery.</w:t>
            </w:r>
          </w:p>
        </w:tc>
        <w:tc>
          <w:tcPr>
            <w:tcW w:w="803" w:type="dxa"/>
            <w:tcBorders>
              <w:top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r>
    </w:tbl>
    <w:p w:rsidR="003A4FE2" w:rsidRPr="00E55BDC" w:rsidRDefault="003A4FE2" w:rsidP="00697235"/>
    <w:p w:rsidR="00847BFC" w:rsidRDefault="003A4FE2" w:rsidP="00697235">
      <w:pPr>
        <w:pStyle w:val="Heading1"/>
      </w:pPr>
      <w:bookmarkStart w:id="33" w:name="_Toc485367191"/>
      <w:bookmarkStart w:id="34" w:name="_Toc487657557"/>
      <w:bookmarkEnd w:id="26"/>
      <w:bookmarkEnd w:id="27"/>
      <w:r>
        <w:lastRenderedPageBreak/>
        <w:t xml:space="preserve">Evaluation </w:t>
      </w:r>
      <w:r w:rsidR="00697235">
        <w:t>m</w:t>
      </w:r>
      <w:r w:rsidRPr="00E55BDC">
        <w:t>ethodology</w:t>
      </w:r>
      <w:bookmarkEnd w:id="33"/>
      <w:bookmarkEnd w:id="34"/>
    </w:p>
    <w:p w:rsidR="003A4FE2" w:rsidRPr="00E55BDC" w:rsidRDefault="003A4FE2" w:rsidP="00697235">
      <w:pPr>
        <w:pStyle w:val="Heading2"/>
      </w:pPr>
      <w:bookmarkStart w:id="35" w:name="_Toc441219786"/>
      <w:bookmarkStart w:id="36" w:name="_Toc441219870"/>
      <w:bookmarkStart w:id="37" w:name="_Toc485367192"/>
      <w:bookmarkStart w:id="38" w:name="_Toc487657558"/>
      <w:r w:rsidRPr="00E55BDC">
        <w:t>Data</w:t>
      </w:r>
      <w:bookmarkEnd w:id="35"/>
      <w:bookmarkEnd w:id="36"/>
      <w:r>
        <w:t xml:space="preserve"> on adopting ERAS principles</w:t>
      </w:r>
      <w:bookmarkEnd w:id="37"/>
      <w:bookmarkEnd w:id="38"/>
    </w:p>
    <w:p w:rsidR="003A4FE2" w:rsidRDefault="003A4FE2" w:rsidP="00697235">
      <w:r>
        <w:t>Reported data on teams</w:t>
      </w:r>
      <w:r w:rsidR="00847BFC">
        <w:t>’</w:t>
      </w:r>
      <w:r>
        <w:t xml:space="preserve"> use of ERAS principles</w:t>
      </w:r>
      <w:r w:rsidRPr="00E55BDC">
        <w:t xml:space="preserve"> </w:t>
      </w:r>
      <w:r>
        <w:t>comes from</w:t>
      </w:r>
      <w:r w:rsidRPr="00E55BDC">
        <w:t xml:space="preserve"> data </w:t>
      </w:r>
      <w:r>
        <w:t xml:space="preserve">that </w:t>
      </w:r>
      <w:r w:rsidRPr="00E55BDC">
        <w:t xml:space="preserve">all the 18 participating DHBs </w:t>
      </w:r>
      <w:r>
        <w:t xml:space="preserve">entered </w:t>
      </w:r>
      <w:r w:rsidRPr="00E55BDC">
        <w:t xml:space="preserve">into the national ERAS database </w:t>
      </w:r>
      <w:r>
        <w:t xml:space="preserve">from the beginning of the collaborative </w:t>
      </w:r>
      <w:r w:rsidRPr="00E55BDC">
        <w:t xml:space="preserve">up to and including 19 March 2015. Capital </w:t>
      </w:r>
      <w:r>
        <w:t>&amp;</w:t>
      </w:r>
      <w:r w:rsidRPr="00E55BDC">
        <w:t xml:space="preserve"> Coast and Southern DHBs were excluded, as they were not participating in this specific ERAS programme.</w:t>
      </w:r>
    </w:p>
    <w:p w:rsidR="003A4FE2" w:rsidRPr="00E55BDC" w:rsidRDefault="003A4FE2" w:rsidP="00697235"/>
    <w:p w:rsidR="003A4FE2" w:rsidRPr="00E55BDC" w:rsidRDefault="003A4FE2" w:rsidP="00697235">
      <w:r w:rsidRPr="00E55BDC">
        <w:t xml:space="preserve">Shewhart process control </w:t>
      </w:r>
      <w:r w:rsidRPr="007576F3">
        <w:rPr>
          <w:i/>
        </w:rPr>
        <w:t>p</w:t>
      </w:r>
      <w:r w:rsidRPr="00E55BDC">
        <w:t xml:space="preserve"> charts show the percentage </w:t>
      </w:r>
      <w:r>
        <w:t xml:space="preserve">of teams that </w:t>
      </w:r>
      <w:r w:rsidRPr="00E55BDC">
        <w:t>compli</w:t>
      </w:r>
      <w:r>
        <w:t>ed with</w:t>
      </w:r>
      <w:r w:rsidRPr="00E55BDC">
        <w:t xml:space="preserve"> the </w:t>
      </w:r>
      <w:r>
        <w:t>ERAS principles</w:t>
      </w:r>
      <w:r w:rsidRPr="00E55BDC">
        <w:t xml:space="preserve"> </w:t>
      </w:r>
      <w:r>
        <w:t>related to</w:t>
      </w:r>
      <w:r w:rsidRPr="00E55BDC">
        <w:t xml:space="preserve"> each of the three pathways</w:t>
      </w:r>
      <w:r>
        <w:t>:</w:t>
      </w:r>
      <w:r w:rsidRPr="00E55BDC">
        <w:t xml:space="preserve"> </w:t>
      </w:r>
      <w:r>
        <w:t xml:space="preserve">elective </w:t>
      </w:r>
      <w:r w:rsidRPr="00E55BDC">
        <w:t xml:space="preserve">knee replacement, </w:t>
      </w:r>
      <w:r>
        <w:t xml:space="preserve">elective </w:t>
      </w:r>
      <w:r w:rsidRPr="00E55BDC">
        <w:t xml:space="preserve">hip replacement and acute fractured </w:t>
      </w:r>
      <w:r>
        <w:t>n</w:t>
      </w:r>
      <w:r w:rsidRPr="00E55BDC">
        <w:t xml:space="preserve">eck of </w:t>
      </w:r>
      <w:r>
        <w:t>f</w:t>
      </w:r>
      <w:r w:rsidRPr="00E55BDC">
        <w:t>emur.</w:t>
      </w:r>
    </w:p>
    <w:p w:rsidR="003A4FE2" w:rsidRPr="00E55BDC" w:rsidRDefault="003A4FE2" w:rsidP="00697235"/>
    <w:p w:rsidR="003A4FE2" w:rsidRDefault="003A4FE2" w:rsidP="003A4FE2">
      <w:pPr>
        <w:rPr>
          <w:rFonts w:cs="Arial"/>
        </w:rPr>
      </w:pPr>
      <w:r w:rsidRPr="00E55BDC">
        <w:rPr>
          <w:rFonts w:cs="Arial"/>
        </w:rPr>
        <w:t>Not</w:t>
      </w:r>
      <w:r w:rsidRPr="00697235">
        <w:t>e</w:t>
      </w:r>
      <w:r w:rsidRPr="00E55BDC">
        <w:rPr>
          <w:rFonts w:cs="Arial"/>
        </w:rPr>
        <w:t xml:space="preserve"> that </w:t>
      </w:r>
      <w:r>
        <w:rPr>
          <w:rFonts w:cs="Arial"/>
        </w:rPr>
        <w:t xml:space="preserve">teams generally made greater </w:t>
      </w:r>
      <w:r w:rsidRPr="00E55BDC">
        <w:rPr>
          <w:rFonts w:cs="Arial"/>
        </w:rPr>
        <w:t xml:space="preserve">progress </w:t>
      </w:r>
      <w:r>
        <w:rPr>
          <w:rFonts w:cs="Arial"/>
        </w:rPr>
        <w:t>with</w:t>
      </w:r>
      <w:r w:rsidRPr="00E55BDC">
        <w:rPr>
          <w:rFonts w:cs="Arial"/>
        </w:rPr>
        <w:t xml:space="preserve"> the elective pathway than the acute pathway as the majority of the</w:t>
      </w:r>
      <w:r>
        <w:rPr>
          <w:rFonts w:cs="Arial"/>
        </w:rPr>
        <w:t>m</w:t>
      </w:r>
      <w:r w:rsidRPr="00E55BDC">
        <w:rPr>
          <w:rFonts w:cs="Arial"/>
        </w:rPr>
        <w:t xml:space="preserve"> focused on the elective pathway first. It is </w:t>
      </w:r>
      <w:r>
        <w:rPr>
          <w:rFonts w:cs="Arial"/>
        </w:rPr>
        <w:t xml:space="preserve">also </w:t>
      </w:r>
      <w:r w:rsidRPr="00E55BDC">
        <w:rPr>
          <w:rFonts w:cs="Arial"/>
        </w:rPr>
        <w:t xml:space="preserve">important to note that </w:t>
      </w:r>
      <w:r>
        <w:rPr>
          <w:rFonts w:cs="Arial"/>
        </w:rPr>
        <w:t xml:space="preserve">each DHB applied </w:t>
      </w:r>
      <w:r w:rsidRPr="00E55BDC">
        <w:rPr>
          <w:rFonts w:cs="Arial"/>
        </w:rPr>
        <w:t xml:space="preserve">different </w:t>
      </w:r>
      <w:r>
        <w:rPr>
          <w:rFonts w:cs="Arial"/>
        </w:rPr>
        <w:t xml:space="preserve">principles </w:t>
      </w:r>
      <w:r w:rsidRPr="00E55BDC">
        <w:rPr>
          <w:rFonts w:cs="Arial"/>
        </w:rPr>
        <w:t>at different times.</w:t>
      </w:r>
    </w:p>
    <w:p w:rsidR="003A4FE2" w:rsidRPr="00E55BDC" w:rsidRDefault="003A4FE2" w:rsidP="00697235"/>
    <w:p w:rsidR="003A4FE2" w:rsidRPr="00E55BDC" w:rsidRDefault="003A4FE2" w:rsidP="00697235">
      <w:pPr>
        <w:pStyle w:val="Heading2"/>
      </w:pPr>
      <w:bookmarkStart w:id="39" w:name="_Toc485367193"/>
      <w:bookmarkStart w:id="40" w:name="_Toc487657559"/>
      <w:r w:rsidRPr="00E55BDC">
        <w:t>Clinical outcomes</w:t>
      </w:r>
      <w:bookmarkEnd w:id="39"/>
      <w:bookmarkEnd w:id="40"/>
    </w:p>
    <w:p w:rsidR="00847BFC" w:rsidRDefault="003A4FE2" w:rsidP="00697235">
      <w:r w:rsidRPr="00E55BDC">
        <w:t xml:space="preserve">To assess the impact of changes, </w:t>
      </w:r>
      <w:r>
        <w:t xml:space="preserve">the analysis compared </w:t>
      </w:r>
      <w:r w:rsidRPr="00E55BDC">
        <w:t>resul</w:t>
      </w:r>
      <w:r>
        <w:t>ts for the above measures from April</w:t>
      </w:r>
      <w:r w:rsidR="00697235">
        <w:t xml:space="preserve"> to </w:t>
      </w:r>
      <w:r>
        <w:t>September 2013 (</w:t>
      </w:r>
      <w:r w:rsidR="00697235">
        <w:t>p</w:t>
      </w:r>
      <w:r>
        <w:t>re</w:t>
      </w:r>
      <w:r w:rsidR="00697235">
        <w:t>-</w:t>
      </w:r>
      <w:r>
        <w:t xml:space="preserve">ERAS) </w:t>
      </w:r>
      <w:r w:rsidRPr="00E55BDC">
        <w:t xml:space="preserve">with </w:t>
      </w:r>
      <w:r>
        <w:t>results from April</w:t>
      </w:r>
      <w:r w:rsidR="00697235">
        <w:t xml:space="preserve"> to </w:t>
      </w:r>
      <w:r>
        <w:t>September 2015 (</w:t>
      </w:r>
      <w:r w:rsidR="00697235">
        <w:t>p</w:t>
      </w:r>
      <w:r>
        <w:t>ost</w:t>
      </w:r>
      <w:r w:rsidR="00697235">
        <w:t>-</w:t>
      </w:r>
      <w:r>
        <w:t>ERAS).</w:t>
      </w:r>
    </w:p>
    <w:p w:rsidR="003A4FE2" w:rsidRDefault="003A4FE2" w:rsidP="00697235"/>
    <w:p w:rsidR="003A4FE2" w:rsidRPr="00E55BDC" w:rsidRDefault="003A4FE2" w:rsidP="00697235">
      <w:pPr>
        <w:pStyle w:val="Heading2"/>
      </w:pPr>
      <w:bookmarkStart w:id="41" w:name="_Toc485367194"/>
      <w:bookmarkStart w:id="42" w:name="_Toc487657560"/>
      <w:r w:rsidRPr="00E55BDC">
        <w:t>Significance tests</w:t>
      </w:r>
      <w:bookmarkEnd w:id="41"/>
      <w:bookmarkEnd w:id="42"/>
    </w:p>
    <w:p w:rsidR="00847BFC" w:rsidRDefault="003A4FE2" w:rsidP="00697235">
      <w:r w:rsidRPr="00E55BDC">
        <w:t>Statistical significance tests (chi-squared) compar</w:t>
      </w:r>
      <w:r>
        <w:t>ed</w:t>
      </w:r>
      <w:r w:rsidRPr="00E55BDC">
        <w:t xml:space="preserve"> 2013 (pre-ERAS) </w:t>
      </w:r>
      <w:r>
        <w:t>with</w:t>
      </w:r>
      <w:r w:rsidRPr="00E55BDC">
        <w:t xml:space="preserve"> 2015 (post-ERAS).</w:t>
      </w:r>
    </w:p>
    <w:p w:rsidR="003A4FE2" w:rsidRPr="00E55BDC" w:rsidRDefault="003A4FE2" w:rsidP="00697235"/>
    <w:p w:rsidR="003A4FE2" w:rsidRPr="00E55BDC" w:rsidRDefault="003A4FE2" w:rsidP="00697235">
      <w:r w:rsidRPr="00E55BDC">
        <w:t xml:space="preserve">Chi-squared tests were not used for </w:t>
      </w:r>
      <w:r>
        <w:t>average length of stay because</w:t>
      </w:r>
      <w:r w:rsidRPr="00E55BDC">
        <w:t xml:space="preserve"> this measure is an average rather than a proportion.</w:t>
      </w:r>
      <w:r>
        <w:t xml:space="preserve"> For this measure, a </w:t>
      </w:r>
      <w:r w:rsidRPr="00A83CC6">
        <w:rPr>
          <w:i/>
        </w:rPr>
        <w:t>t</w:t>
      </w:r>
      <w:r>
        <w:t>-test for statistical significance was used instead.</w:t>
      </w:r>
    </w:p>
    <w:p w:rsidR="003A4FE2" w:rsidRPr="00E55BDC" w:rsidRDefault="003A4FE2" w:rsidP="00697235"/>
    <w:p w:rsidR="00847BFC" w:rsidRDefault="003A4FE2" w:rsidP="00697235">
      <w:r w:rsidRPr="00E55BDC">
        <w:t>Due to the type of data used in this analysis, it was not possible to control for other factors that may affect patient outcomes (</w:t>
      </w:r>
      <w:r>
        <w:t xml:space="preserve">for example, </w:t>
      </w:r>
      <w:r w:rsidRPr="00E55BDC">
        <w:t>change</w:t>
      </w:r>
      <w:r>
        <w:t>s to a DHB</w:t>
      </w:r>
      <w:r w:rsidR="00847BFC">
        <w:t>’</w:t>
      </w:r>
      <w:r>
        <w:t>s</w:t>
      </w:r>
      <w:r w:rsidRPr="00E55BDC">
        <w:t xml:space="preserve"> internal processes </w:t>
      </w:r>
      <w:r>
        <w:t xml:space="preserve">that are </w:t>
      </w:r>
      <w:r w:rsidRPr="00E55BDC">
        <w:t xml:space="preserve">not related to ERAS </w:t>
      </w:r>
      <w:r>
        <w:t>principles</w:t>
      </w:r>
      <w:r w:rsidRPr="00E55BDC">
        <w:t xml:space="preserve">). Therefore it is not possible to state </w:t>
      </w:r>
      <w:r>
        <w:t>conclusively</w:t>
      </w:r>
      <w:r w:rsidRPr="00E55BDC">
        <w:t xml:space="preserve"> whether the ERAS programme affected patient outcomes, or if rates would have dropped at a similar speed without the ERAS programme.</w:t>
      </w:r>
    </w:p>
    <w:p w:rsidR="003A4FE2" w:rsidRPr="00E55BDC" w:rsidRDefault="003A4FE2" w:rsidP="00697235"/>
    <w:p w:rsidR="003A4FE2" w:rsidRPr="00E55BDC" w:rsidRDefault="003A4FE2" w:rsidP="00697235">
      <w:pPr>
        <w:pStyle w:val="Heading2"/>
      </w:pPr>
      <w:bookmarkStart w:id="43" w:name="_Toc485367195"/>
      <w:bookmarkStart w:id="44" w:name="_Toc487657561"/>
      <w:r w:rsidRPr="00E55BDC">
        <w:t>Data</w:t>
      </w:r>
      <w:r>
        <w:t xml:space="preserve"> on clinical outcomes</w:t>
      </w:r>
      <w:bookmarkEnd w:id="43"/>
      <w:bookmarkEnd w:id="44"/>
    </w:p>
    <w:p w:rsidR="00847BFC" w:rsidRDefault="003A4FE2" w:rsidP="00697235">
      <w:pPr>
        <w:keepNext/>
      </w:pPr>
      <w:r w:rsidRPr="00E55BDC">
        <w:t>Data</w:t>
      </w:r>
      <w:r>
        <w:t xml:space="preserve"> on clinical outcomes</w:t>
      </w:r>
      <w:r w:rsidRPr="00E55BDC">
        <w:t xml:space="preserve"> is from the National Minimum Dataset using version 6 ICD-10 codes, extracted on 7 January 2016. Data is by DHB of service (</w:t>
      </w:r>
      <w:r>
        <w:t>that is</w:t>
      </w:r>
      <w:r w:rsidRPr="00E55BDC">
        <w:t>, the DHB that performed the operation).</w:t>
      </w:r>
    </w:p>
    <w:p w:rsidR="003A4FE2" w:rsidRPr="00E55BDC" w:rsidRDefault="003A4FE2" w:rsidP="00697235">
      <w:pPr>
        <w:keepNext/>
      </w:pPr>
    </w:p>
    <w:p w:rsidR="00847BFC" w:rsidRDefault="003A4FE2" w:rsidP="00697235">
      <w:pPr>
        <w:keepNext/>
      </w:pPr>
      <w:r>
        <w:t>The data e</w:t>
      </w:r>
      <w:r w:rsidRPr="00E55BDC">
        <w:t>xclude</w:t>
      </w:r>
      <w:r>
        <w:t>s</w:t>
      </w:r>
      <w:r w:rsidRPr="00E55BDC">
        <w:t>:</w:t>
      </w:r>
    </w:p>
    <w:p w:rsidR="003A4FE2" w:rsidRPr="00E55BDC" w:rsidRDefault="003A4FE2" w:rsidP="00697235">
      <w:pPr>
        <w:pStyle w:val="Bullet"/>
        <w:keepNext/>
      </w:pPr>
      <w:r w:rsidRPr="00E55BDC">
        <w:t xml:space="preserve">Capital </w:t>
      </w:r>
      <w:r>
        <w:t>&amp;</w:t>
      </w:r>
      <w:r w:rsidRPr="00E55BDC">
        <w:t xml:space="preserve"> Coast and Southern DHBs, as they were not participating in this specific ERAS programme</w:t>
      </w:r>
    </w:p>
    <w:p w:rsidR="003A4FE2" w:rsidRPr="00E55BDC" w:rsidRDefault="003A4FE2" w:rsidP="00697235">
      <w:pPr>
        <w:pStyle w:val="Bullet"/>
        <w:keepNext/>
      </w:pPr>
      <w:r w:rsidRPr="00E55BDC">
        <w:t>non-elective admissions for hip and knee replacements</w:t>
      </w:r>
    </w:p>
    <w:p w:rsidR="003A4FE2" w:rsidRPr="00E55BDC" w:rsidRDefault="003A4FE2" w:rsidP="00697235">
      <w:pPr>
        <w:pStyle w:val="Bullet"/>
        <w:keepNext/>
      </w:pPr>
      <w:r w:rsidRPr="00E55BDC">
        <w:t>elective admissions for fracture</w:t>
      </w:r>
      <w:r>
        <w:t>d</w:t>
      </w:r>
      <w:r w:rsidRPr="00E55BDC">
        <w:t xml:space="preserve"> femur</w:t>
      </w:r>
    </w:p>
    <w:p w:rsidR="003A4FE2" w:rsidRPr="00E55BDC" w:rsidRDefault="003A4FE2" w:rsidP="00697235">
      <w:pPr>
        <w:pStyle w:val="Bullet"/>
      </w:pPr>
      <w:r>
        <w:t>Accident Compensation Corporation</w:t>
      </w:r>
      <w:r w:rsidRPr="00E55BDC">
        <w:t xml:space="preserve"> events (</w:t>
      </w:r>
      <w:r>
        <w:t>p</w:t>
      </w:r>
      <w:r w:rsidRPr="00E55BDC">
        <w:t>urchaser code = A0)</w:t>
      </w:r>
    </w:p>
    <w:p w:rsidR="00847BFC" w:rsidRDefault="003A4FE2" w:rsidP="00697235">
      <w:pPr>
        <w:pStyle w:val="Bullet"/>
      </w:pPr>
      <w:r w:rsidRPr="00E55BDC">
        <w:lastRenderedPageBreak/>
        <w:t>non case-mix admissions</w:t>
      </w:r>
    </w:p>
    <w:p w:rsidR="003A4FE2" w:rsidRPr="00E55BDC" w:rsidRDefault="003A4FE2" w:rsidP="00697235">
      <w:pPr>
        <w:pStyle w:val="Bullet"/>
      </w:pPr>
      <w:r w:rsidRPr="00E55BDC">
        <w:t>short stay</w:t>
      </w:r>
      <w:r>
        <w:t>s in the</w:t>
      </w:r>
      <w:r w:rsidRPr="00E55BDC">
        <w:t xml:space="preserve"> </w:t>
      </w:r>
      <w:r>
        <w:t>e</w:t>
      </w:r>
      <w:r w:rsidRPr="00E55BDC">
        <w:t xml:space="preserve">mergency </w:t>
      </w:r>
      <w:r>
        <w:t>d</w:t>
      </w:r>
      <w:r w:rsidRPr="00E55BDC">
        <w:t>epartment</w:t>
      </w:r>
    </w:p>
    <w:p w:rsidR="003A4FE2" w:rsidRPr="00E55BDC" w:rsidRDefault="003A4FE2" w:rsidP="00697235">
      <w:pPr>
        <w:pStyle w:val="Bullet"/>
      </w:pPr>
      <w:r w:rsidRPr="00E55BDC">
        <w:t>admissions for palliative care (ICD code Z515)</w:t>
      </w:r>
    </w:p>
    <w:p w:rsidR="003A4FE2" w:rsidRPr="00E55BDC" w:rsidRDefault="003A4FE2" w:rsidP="00697235">
      <w:pPr>
        <w:pStyle w:val="Bullet"/>
      </w:pPr>
      <w:r w:rsidRPr="00E55BDC">
        <w:t xml:space="preserve">admissions where DHB of domicile </w:t>
      </w:r>
      <w:r>
        <w:t>is</w:t>
      </w:r>
      <w:r w:rsidRPr="00E55BDC">
        <w:t xml:space="preserve"> unknown/unassigned</w:t>
      </w:r>
      <w:r w:rsidR="00697235">
        <w:t>.</w:t>
      </w:r>
    </w:p>
    <w:p w:rsidR="003A4FE2" w:rsidRPr="00E55BDC" w:rsidRDefault="003A4FE2" w:rsidP="00697235"/>
    <w:p w:rsidR="003A4FE2" w:rsidRPr="00E55BDC" w:rsidRDefault="003A4FE2" w:rsidP="00697235">
      <w:pPr>
        <w:pStyle w:val="Heading1"/>
      </w:pPr>
      <w:bookmarkStart w:id="45" w:name="_Toc485367196"/>
      <w:bookmarkStart w:id="46" w:name="_Toc487657562"/>
      <w:r w:rsidRPr="00E55BDC">
        <w:lastRenderedPageBreak/>
        <w:t>Results: Adopti</w:t>
      </w:r>
      <w:r>
        <w:t xml:space="preserve">on of </w:t>
      </w:r>
      <w:r w:rsidRPr="00E55BDC">
        <w:t>ERAS principles</w:t>
      </w:r>
      <w:bookmarkEnd w:id="45"/>
      <w:bookmarkEnd w:id="46"/>
    </w:p>
    <w:p w:rsidR="003A4FE2" w:rsidRPr="00E55BDC" w:rsidRDefault="003A4FE2" w:rsidP="00697235">
      <w:pPr>
        <w:pStyle w:val="Heading2"/>
      </w:pPr>
      <w:bookmarkStart w:id="47" w:name="_Toc485367197"/>
      <w:bookmarkStart w:id="48" w:name="_Toc487657563"/>
      <w:r w:rsidRPr="00E55BDC">
        <w:t>Total hip replacement and total knee replacement</w:t>
      </w:r>
      <w:bookmarkEnd w:id="47"/>
      <w:bookmarkEnd w:id="48"/>
    </w:p>
    <w:p w:rsidR="00847BFC" w:rsidRDefault="003A4FE2" w:rsidP="00697235">
      <w:r w:rsidRPr="00E55BDC">
        <w:t>Figure 4 summar</w:t>
      </w:r>
      <w:r>
        <w:t>ises the overall national results on the percentage of patients that teams managed using ERAS</w:t>
      </w:r>
      <w:r w:rsidRPr="00E55BDC">
        <w:t xml:space="preserve"> </w:t>
      </w:r>
      <w:r>
        <w:t>principles for hip arthroplasty from</w:t>
      </w:r>
      <w:r w:rsidRPr="00E55BDC">
        <w:t xml:space="preserve"> November 2013 to December 2014.</w:t>
      </w:r>
    </w:p>
    <w:p w:rsidR="003A4FE2" w:rsidRPr="00E55BDC" w:rsidRDefault="003A4FE2" w:rsidP="00697235"/>
    <w:p w:rsidR="00847BFC" w:rsidRDefault="003A4FE2" w:rsidP="00697235">
      <w:r w:rsidRPr="00E55BDC">
        <w:t xml:space="preserve">The hip arthroplasty ERAS pathway included </w:t>
      </w:r>
      <w:r>
        <w:t xml:space="preserve">these </w:t>
      </w:r>
      <w:r w:rsidRPr="00E55BDC">
        <w:t>eight core</w:t>
      </w:r>
      <w:r>
        <w:t xml:space="preserve"> principles</w:t>
      </w:r>
      <w:r w:rsidRPr="00E55BDC">
        <w:t>:</w:t>
      </w:r>
    </w:p>
    <w:p w:rsidR="003A4FE2" w:rsidRPr="00E55BDC" w:rsidRDefault="00697235" w:rsidP="00697235">
      <w:pPr>
        <w:spacing w:before="90"/>
        <w:ind w:left="567" w:hanging="567"/>
      </w:pPr>
      <w:r>
        <w:t>1.</w:t>
      </w:r>
      <w:r>
        <w:tab/>
      </w:r>
      <w:r w:rsidR="003A4FE2">
        <w:t>p</w:t>
      </w:r>
      <w:r w:rsidR="003A4FE2" w:rsidRPr="00E55BDC">
        <w:t>re-operative education</w:t>
      </w:r>
    </w:p>
    <w:p w:rsidR="003A4FE2" w:rsidRPr="00E55BDC" w:rsidRDefault="00697235" w:rsidP="00697235">
      <w:pPr>
        <w:spacing w:before="90"/>
        <w:ind w:left="567" w:hanging="567"/>
      </w:pPr>
      <w:r>
        <w:t>2.</w:t>
      </w:r>
      <w:r>
        <w:tab/>
      </w:r>
      <w:r w:rsidR="003A4FE2">
        <w:t>p</w:t>
      </w:r>
      <w:r w:rsidR="003A4FE2" w:rsidRPr="00E55BDC">
        <w:t>re</w:t>
      </w:r>
      <w:r w:rsidR="003A4FE2">
        <w:t>-</w:t>
      </w:r>
      <w:r w:rsidR="003A4FE2" w:rsidRPr="00E55BDC">
        <w:t>operative discharge planning</w:t>
      </w:r>
    </w:p>
    <w:p w:rsidR="003A4FE2" w:rsidRPr="00E55BDC" w:rsidRDefault="00697235" w:rsidP="00697235">
      <w:pPr>
        <w:spacing w:before="90"/>
        <w:ind w:left="567" w:hanging="567"/>
      </w:pPr>
      <w:r>
        <w:t>3.</w:t>
      </w:r>
      <w:r>
        <w:tab/>
      </w:r>
      <w:r w:rsidR="003A4FE2">
        <w:t>c</w:t>
      </w:r>
      <w:r w:rsidR="003A4FE2" w:rsidRPr="00E55BDC">
        <w:t>riteria-based discharge</w:t>
      </w:r>
    </w:p>
    <w:p w:rsidR="003A4FE2" w:rsidRPr="00E55BDC" w:rsidRDefault="00697235" w:rsidP="00697235">
      <w:pPr>
        <w:spacing w:before="90"/>
        <w:ind w:left="567" w:hanging="567"/>
      </w:pPr>
      <w:r>
        <w:t>4.</w:t>
      </w:r>
      <w:r>
        <w:tab/>
      </w:r>
      <w:r w:rsidR="003A4FE2">
        <w:t>d</w:t>
      </w:r>
      <w:r w:rsidR="003A4FE2" w:rsidRPr="00E55BDC">
        <w:t>ay of surgery admission</w:t>
      </w:r>
    </w:p>
    <w:p w:rsidR="003A4FE2" w:rsidRPr="00E55BDC" w:rsidRDefault="00697235" w:rsidP="00697235">
      <w:pPr>
        <w:spacing w:before="90"/>
        <w:ind w:left="567" w:hanging="567"/>
      </w:pPr>
      <w:r>
        <w:t>5.</w:t>
      </w:r>
      <w:r>
        <w:tab/>
      </w:r>
      <w:r w:rsidR="003A4FE2">
        <w:t>d</w:t>
      </w:r>
      <w:r w:rsidR="003A4FE2" w:rsidRPr="00E55BDC">
        <w:t>ay of surgery cancellation</w:t>
      </w:r>
    </w:p>
    <w:p w:rsidR="003A4FE2" w:rsidRPr="00E55BDC" w:rsidRDefault="00697235" w:rsidP="00697235">
      <w:pPr>
        <w:spacing w:before="90"/>
        <w:ind w:left="567" w:hanging="567"/>
      </w:pPr>
      <w:r>
        <w:t>6.</w:t>
      </w:r>
      <w:r>
        <w:tab/>
      </w:r>
      <w:r w:rsidR="003A4FE2">
        <w:t>s</w:t>
      </w:r>
      <w:r w:rsidR="003A4FE2" w:rsidRPr="00E55BDC">
        <w:t xml:space="preserve">tandard </w:t>
      </w:r>
      <w:r w:rsidR="003A4FE2">
        <w:t>a</w:t>
      </w:r>
      <w:r w:rsidR="003A4FE2" w:rsidRPr="00E55BDC">
        <w:t xml:space="preserve">naesthetic and </w:t>
      </w:r>
      <w:r w:rsidR="003A4FE2">
        <w:t>a</w:t>
      </w:r>
      <w:r w:rsidR="003A4FE2" w:rsidRPr="00E55BDC">
        <w:t>nalgesia regime</w:t>
      </w:r>
    </w:p>
    <w:p w:rsidR="003A4FE2" w:rsidRPr="00E55BDC" w:rsidRDefault="00697235" w:rsidP="00697235">
      <w:pPr>
        <w:spacing w:before="90"/>
        <w:ind w:left="567" w:hanging="567"/>
      </w:pPr>
      <w:r>
        <w:t>7.</w:t>
      </w:r>
      <w:r>
        <w:tab/>
      </w:r>
      <w:r w:rsidR="003A4FE2">
        <w:t>s</w:t>
      </w:r>
      <w:r w:rsidR="003A4FE2" w:rsidRPr="00E55BDC">
        <w:t>tandard nausea protocol</w:t>
      </w:r>
    </w:p>
    <w:p w:rsidR="003A4FE2" w:rsidRPr="00E55BDC" w:rsidRDefault="00697235" w:rsidP="00697235">
      <w:pPr>
        <w:spacing w:before="90"/>
        <w:ind w:left="567" w:hanging="567"/>
      </w:pPr>
      <w:r>
        <w:t>8.</w:t>
      </w:r>
      <w:r>
        <w:tab/>
        <w:t>m</w:t>
      </w:r>
      <w:r w:rsidR="003A4FE2">
        <w:t>obilisation</w:t>
      </w:r>
      <w:r w:rsidR="003A4FE2" w:rsidRPr="00E55BDC">
        <w:t xml:space="preserve"> within 24 hours.</w:t>
      </w:r>
    </w:p>
    <w:p w:rsidR="003A4FE2" w:rsidRPr="00E55BDC" w:rsidRDefault="003A4FE2" w:rsidP="00697235"/>
    <w:p w:rsidR="003A4FE2" w:rsidRPr="00E55BDC" w:rsidRDefault="003A4FE2" w:rsidP="00697235">
      <w:r>
        <w:t>Figure 5 presents the results</w:t>
      </w:r>
      <w:r w:rsidRPr="00E55BDC">
        <w:t xml:space="preserve"> for total knee replacement</w:t>
      </w:r>
      <w:r>
        <w:t>, which involved the same eight core principles as for hip arthroplasty</w:t>
      </w:r>
      <w:r w:rsidRPr="00E55BDC">
        <w:t>.</w:t>
      </w:r>
    </w:p>
    <w:p w:rsidR="003A4FE2" w:rsidRPr="00E55BDC" w:rsidRDefault="003A4FE2" w:rsidP="00697235"/>
    <w:p w:rsidR="003A4FE2" w:rsidRDefault="003A4FE2" w:rsidP="00697235">
      <w:pPr>
        <w:pStyle w:val="Figure"/>
      </w:pPr>
      <w:bookmarkStart w:id="49" w:name="_Toc487657534"/>
      <w:r w:rsidRPr="00E55BDC">
        <w:t>Figure 4</w:t>
      </w:r>
      <w:r w:rsidR="00697235">
        <w:t>:</w:t>
      </w:r>
      <w:r w:rsidRPr="00E55BDC">
        <w:t xml:space="preserve"> </w:t>
      </w:r>
      <w:r>
        <w:t>Percentage of</w:t>
      </w:r>
      <w:r w:rsidRPr="00E55BDC">
        <w:t xml:space="preserve"> </w:t>
      </w:r>
      <w:r>
        <w:t>patients</w:t>
      </w:r>
      <w:r w:rsidRPr="00E55BDC">
        <w:t xml:space="preserve"> </w:t>
      </w:r>
      <w:r>
        <w:t xml:space="preserve">having hip arthroplasty that teams managed using </w:t>
      </w:r>
      <w:r w:rsidRPr="00E55BDC">
        <w:t>ERAS principles</w:t>
      </w:r>
      <w:r>
        <w:t>, November 2013 to</w:t>
      </w:r>
      <w:r w:rsidRPr="00C809F7">
        <w:t xml:space="preserve"> </w:t>
      </w:r>
      <w:r>
        <w:t>December 2014</w:t>
      </w:r>
      <w:bookmarkEnd w:id="49"/>
    </w:p>
    <w:p w:rsidR="003A4FE2" w:rsidRDefault="003A4FE2" w:rsidP="00697235">
      <w:r w:rsidRPr="00E55BDC">
        <w:rPr>
          <w:noProof/>
          <w:lang w:eastAsia="en-NZ"/>
        </w:rPr>
        <w:drawing>
          <wp:inline distT="0" distB="0" distL="0" distR="0" wp14:anchorId="5C73F6EF" wp14:editId="67D51181">
            <wp:extent cx="5448300" cy="2476500"/>
            <wp:effectExtent l="0" t="0" r="0" b="0"/>
            <wp:docPr id="15" name="Picture 27"/>
            <wp:cNvGraphicFramePr/>
            <a:graphic xmlns:a="http://schemas.openxmlformats.org/drawingml/2006/main">
              <a:graphicData uri="http://schemas.openxmlformats.org/drawingml/2006/picture">
                <pic:pic xmlns:pic="http://schemas.openxmlformats.org/drawingml/2006/picture">
                  <pic:nvPicPr>
                    <pic:cNvPr id="1" name="Picture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48300" cy="2476500"/>
                    </a:xfrm>
                    <a:prstGeom prst="rect">
                      <a:avLst/>
                    </a:prstGeom>
                  </pic:spPr>
                </pic:pic>
              </a:graphicData>
            </a:graphic>
          </wp:inline>
        </w:drawing>
      </w:r>
    </w:p>
    <w:p w:rsidR="00697235" w:rsidRPr="00E55BDC" w:rsidRDefault="00697235" w:rsidP="00697235"/>
    <w:p w:rsidR="003A4FE2" w:rsidRPr="00E55BDC" w:rsidRDefault="003A4FE2" w:rsidP="00697235">
      <w:pPr>
        <w:pStyle w:val="Figure"/>
      </w:pPr>
      <w:bookmarkStart w:id="50" w:name="_Toc487657535"/>
      <w:r w:rsidRPr="00E55BDC">
        <w:lastRenderedPageBreak/>
        <w:t>Figure 5</w:t>
      </w:r>
      <w:r w:rsidR="00697235">
        <w:t>:</w:t>
      </w:r>
      <w:r w:rsidRPr="00E55BDC">
        <w:t xml:space="preserve"> </w:t>
      </w:r>
      <w:r>
        <w:t>Percentage of patients having</w:t>
      </w:r>
      <w:r w:rsidRPr="00E55BDC" w:rsidDel="008873C2">
        <w:t xml:space="preserve"> </w:t>
      </w:r>
      <w:r w:rsidRPr="00E55BDC">
        <w:t>knee arthroplasty</w:t>
      </w:r>
      <w:r w:rsidRPr="00E55BDC" w:rsidDel="00A41BA2">
        <w:t xml:space="preserve"> </w:t>
      </w:r>
      <w:r>
        <w:t xml:space="preserve">that teams managed using </w:t>
      </w:r>
      <w:r w:rsidRPr="00E55BDC">
        <w:t>ERAS principles</w:t>
      </w:r>
      <w:r>
        <w:t>, November 2013 to December 2014</w:t>
      </w:r>
      <w:bookmarkEnd w:id="50"/>
    </w:p>
    <w:p w:rsidR="00697235" w:rsidRDefault="003A4FE2" w:rsidP="00697235">
      <w:r w:rsidRPr="00E55BDC">
        <w:rPr>
          <w:noProof/>
          <w:lang w:eastAsia="en-NZ"/>
        </w:rPr>
        <w:drawing>
          <wp:inline distT="0" distB="0" distL="0" distR="0" wp14:anchorId="740D642B" wp14:editId="40C8AB73">
            <wp:extent cx="5926974" cy="2553158"/>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5925317" cy="2552444"/>
                    </a:xfrm>
                    <a:prstGeom prst="rect">
                      <a:avLst/>
                    </a:prstGeom>
                  </pic:spPr>
                </pic:pic>
              </a:graphicData>
            </a:graphic>
          </wp:inline>
        </w:drawing>
      </w:r>
    </w:p>
    <w:p w:rsidR="00697235" w:rsidRDefault="00697235" w:rsidP="00697235"/>
    <w:p w:rsidR="00847BFC" w:rsidRDefault="003A4FE2" w:rsidP="00697235">
      <w:r w:rsidRPr="00E55BDC">
        <w:t>The results show that for total hip arthroplasty</w:t>
      </w:r>
      <w:r>
        <w:t>, the percentage of patients that teams managed using ERAS principles significantly increased for almost</w:t>
      </w:r>
      <w:r w:rsidRPr="00E55BDC">
        <w:t xml:space="preserve"> all of the ERAS </w:t>
      </w:r>
      <w:r>
        <w:t>principles</w:t>
      </w:r>
      <w:r w:rsidRPr="00E55BDC">
        <w:t xml:space="preserve"> over the </w:t>
      </w:r>
      <w:r>
        <w:t>c</w:t>
      </w:r>
      <w:r w:rsidRPr="00E55BDC">
        <w:t>ollaborative</w:t>
      </w:r>
      <w:r>
        <w:t xml:space="preserve"> period.</w:t>
      </w:r>
      <w:r w:rsidRPr="00E55BDC">
        <w:t xml:space="preserve"> </w:t>
      </w:r>
      <w:r>
        <w:t>The exceptions were</w:t>
      </w:r>
      <w:r w:rsidRPr="00E55BDC">
        <w:t xml:space="preserve"> day of surgery admission, which was already well established </w:t>
      </w:r>
      <w:r>
        <w:t>before the collaborative began</w:t>
      </w:r>
      <w:r w:rsidRPr="00E55BDC">
        <w:t>, and day of surgery cancellation, which is more</w:t>
      </w:r>
      <w:r>
        <w:t xml:space="preserve"> strongly</w:t>
      </w:r>
      <w:r w:rsidRPr="00E55BDC">
        <w:t xml:space="preserve"> influenced by patient factors than the other components.</w:t>
      </w:r>
    </w:p>
    <w:p w:rsidR="003A4FE2" w:rsidRPr="00E55BDC" w:rsidRDefault="003A4FE2" w:rsidP="003A4FE2">
      <w:pPr>
        <w:rPr>
          <w:rFonts w:cs="Arial"/>
        </w:rPr>
      </w:pPr>
    </w:p>
    <w:p w:rsidR="00847BFC" w:rsidRDefault="003A4FE2" w:rsidP="00697235">
      <w:r w:rsidRPr="00E55BDC">
        <w:t xml:space="preserve">Likewise, for total knee arthroplasty, </w:t>
      </w:r>
      <w:r>
        <w:t xml:space="preserve">the percentage of </w:t>
      </w:r>
      <w:r w:rsidRPr="00E55BDC">
        <w:t xml:space="preserve">patients </w:t>
      </w:r>
      <w:r>
        <w:t>managed using ERAS principles increased</w:t>
      </w:r>
      <w:r w:rsidRPr="00E55BDC">
        <w:t xml:space="preserve"> significantly over the ERAS </w:t>
      </w:r>
      <w:r>
        <w:t>period,</w:t>
      </w:r>
      <w:r w:rsidRPr="00E55BDC">
        <w:t xml:space="preserve"> except for </w:t>
      </w:r>
      <w:r>
        <w:t>d</w:t>
      </w:r>
      <w:r w:rsidRPr="00E55BDC">
        <w:t>ay of surgery admission</w:t>
      </w:r>
      <w:r>
        <w:t xml:space="preserve"> </w:t>
      </w:r>
      <w:r w:rsidRPr="00E55BDC">
        <w:t xml:space="preserve">and </w:t>
      </w:r>
      <w:r>
        <w:t>d</w:t>
      </w:r>
      <w:r w:rsidRPr="00E55BDC">
        <w:t xml:space="preserve">ay of surgery </w:t>
      </w:r>
      <w:r>
        <w:t>cancellation</w:t>
      </w:r>
      <w:r w:rsidRPr="00E55BDC">
        <w:t xml:space="preserve">. See </w:t>
      </w:r>
      <w:r>
        <w:t>A</w:t>
      </w:r>
      <w:r w:rsidRPr="00E55BDC">
        <w:t xml:space="preserve">ppendix </w:t>
      </w:r>
      <w:r>
        <w:t>1</w:t>
      </w:r>
      <w:r w:rsidRPr="00E55BDC">
        <w:t xml:space="preserve"> for individual graphs for each </w:t>
      </w:r>
      <w:r>
        <w:t>principle that teams used in managing patients having a hip or knee replacement</w:t>
      </w:r>
      <w:r w:rsidRPr="00E55BDC">
        <w:t>.</w:t>
      </w:r>
    </w:p>
    <w:p w:rsidR="003A4FE2" w:rsidRPr="00E55BDC" w:rsidRDefault="003A4FE2" w:rsidP="00697235"/>
    <w:p w:rsidR="003A4FE2" w:rsidRPr="00E55BDC" w:rsidRDefault="003A4FE2" w:rsidP="00697235">
      <w:pPr>
        <w:pStyle w:val="Heading2"/>
      </w:pPr>
      <w:bookmarkStart w:id="51" w:name="_Toc485367198"/>
      <w:bookmarkStart w:id="52" w:name="_Toc487657564"/>
      <w:r w:rsidRPr="00E55BDC">
        <w:t xml:space="preserve">Fractured </w:t>
      </w:r>
      <w:r>
        <w:t>n</w:t>
      </w:r>
      <w:r w:rsidRPr="00E55BDC">
        <w:t xml:space="preserve">eck of </w:t>
      </w:r>
      <w:r>
        <w:t>f</w:t>
      </w:r>
      <w:r w:rsidRPr="00E55BDC">
        <w:t>emur</w:t>
      </w:r>
      <w:bookmarkEnd w:id="51"/>
      <w:bookmarkEnd w:id="52"/>
    </w:p>
    <w:p w:rsidR="003A4FE2" w:rsidRPr="00E55BDC" w:rsidRDefault="003A4FE2" w:rsidP="005F2023">
      <w:r>
        <w:t>For</w:t>
      </w:r>
      <w:r w:rsidRPr="00E55BDC">
        <w:t xml:space="preserve"> fractured neck of femur guidance</w:t>
      </w:r>
      <w:r>
        <w:t>,</w:t>
      </w:r>
      <w:r w:rsidRPr="00E55BDC">
        <w:t xml:space="preserve"> the ERAS collaborative </w:t>
      </w:r>
      <w:r>
        <w:t>used</w:t>
      </w:r>
      <w:r w:rsidRPr="00E55BDC">
        <w:t xml:space="preserve"> </w:t>
      </w:r>
      <w:r w:rsidRPr="00A83CC6">
        <w:rPr>
          <w:i/>
        </w:rPr>
        <w:t xml:space="preserve">The Australian and New Zealand Guideline for Hip Fracture Care </w:t>
      </w:r>
      <w:r>
        <w:t>(ANZHFR Steering Group</w:t>
      </w:r>
      <w:r w:rsidRPr="00E55BDC">
        <w:t xml:space="preserve"> 2014</w:t>
      </w:r>
      <w:r>
        <w:t>)</w:t>
      </w:r>
      <w:r w:rsidRPr="00E55BDC">
        <w:t>.</w:t>
      </w:r>
    </w:p>
    <w:p w:rsidR="003A4FE2" w:rsidRPr="00E55BDC" w:rsidRDefault="003A4FE2" w:rsidP="005F2023"/>
    <w:p w:rsidR="003A4FE2" w:rsidRDefault="003A4FE2" w:rsidP="005F2023">
      <w:r>
        <w:t>Principles of</w:t>
      </w:r>
      <w:r w:rsidRPr="00E55BDC">
        <w:t xml:space="preserve"> the ERAS pathway for fractured neck of femur </w:t>
      </w:r>
      <w:r>
        <w:t>were</w:t>
      </w:r>
      <w:r w:rsidRPr="00E55BDC">
        <w:t>:</w:t>
      </w:r>
    </w:p>
    <w:p w:rsidR="003A4FE2" w:rsidRPr="00E55BDC" w:rsidRDefault="003A4FE2" w:rsidP="00697235">
      <w:pPr>
        <w:pStyle w:val="Bullet"/>
      </w:pPr>
      <w:r w:rsidRPr="005E4B22">
        <w:rPr>
          <w:b/>
        </w:rPr>
        <w:t>pre-operative principles</w:t>
      </w:r>
      <w:r>
        <w:t xml:space="preserve"> – p</w:t>
      </w:r>
      <w:r w:rsidRPr="00E55BDC">
        <w:t>atients are operated on within 48 hours of presentation to the emergency department</w:t>
      </w:r>
    </w:p>
    <w:p w:rsidR="003A4FE2" w:rsidRPr="00E55BDC" w:rsidRDefault="003A4FE2" w:rsidP="00697235">
      <w:pPr>
        <w:pStyle w:val="Bullet"/>
      </w:pPr>
      <w:r w:rsidRPr="005E4B22">
        <w:rPr>
          <w:b/>
        </w:rPr>
        <w:t>peri-operative principles</w:t>
      </w:r>
      <w:r>
        <w:t xml:space="preserve"> – having locally agreed and standardised:</w:t>
      </w:r>
    </w:p>
    <w:p w:rsidR="003A4FE2" w:rsidRPr="00E55BDC" w:rsidRDefault="003A4FE2" w:rsidP="00697235">
      <w:pPr>
        <w:pStyle w:val="Dash"/>
      </w:pPr>
      <w:r w:rsidRPr="00E55BDC">
        <w:t>anaesthetic and analgesic regimens</w:t>
      </w:r>
    </w:p>
    <w:p w:rsidR="00847BFC" w:rsidRDefault="003A4FE2" w:rsidP="00697235">
      <w:pPr>
        <w:pStyle w:val="Dash"/>
      </w:pPr>
      <w:r w:rsidRPr="00E55BDC">
        <w:t>nausea and vomiting protocols</w:t>
      </w:r>
    </w:p>
    <w:p w:rsidR="00847BFC" w:rsidRDefault="003A4FE2" w:rsidP="00697235">
      <w:pPr>
        <w:pStyle w:val="Bullet"/>
      </w:pPr>
      <w:r w:rsidRPr="00697235">
        <w:rPr>
          <w:b/>
        </w:rPr>
        <w:t>post-operative principles</w:t>
      </w:r>
      <w:r w:rsidRPr="005E4B22">
        <w:t>:</w:t>
      </w:r>
    </w:p>
    <w:p w:rsidR="00847BFC" w:rsidRDefault="003A4FE2" w:rsidP="00697235">
      <w:pPr>
        <w:pStyle w:val="Dash"/>
      </w:pPr>
      <w:r>
        <w:t>m</w:t>
      </w:r>
      <w:r w:rsidRPr="00E55BDC">
        <w:t>obilisation within 24 hours</w:t>
      </w:r>
    </w:p>
    <w:p w:rsidR="003A4FE2" w:rsidRPr="00E55BDC" w:rsidRDefault="003A4FE2" w:rsidP="00697235">
      <w:pPr>
        <w:pStyle w:val="Dash"/>
      </w:pPr>
      <w:r>
        <w:t>criteria-based</w:t>
      </w:r>
      <w:r w:rsidRPr="00E55BDC">
        <w:t xml:space="preserve"> discharge</w:t>
      </w:r>
      <w:r>
        <w:t>.</w:t>
      </w:r>
    </w:p>
    <w:p w:rsidR="003A4FE2" w:rsidRPr="00E55BDC" w:rsidRDefault="003A4FE2" w:rsidP="005F2023"/>
    <w:p w:rsidR="00847BFC" w:rsidRDefault="003A4FE2" w:rsidP="005F2023">
      <w:r>
        <w:t>Applying</w:t>
      </w:r>
      <w:r w:rsidRPr="00E55BDC">
        <w:t xml:space="preserve"> ERAS principles provides an opportunity to significantly improve outcomes and reduce mortality for this group of patients. Earlier surgery is </w:t>
      </w:r>
      <w:r>
        <w:t>linked</w:t>
      </w:r>
      <w:r w:rsidRPr="00E55BDC">
        <w:t xml:space="preserve"> with better functional outcome</w:t>
      </w:r>
      <w:r>
        <w:t>s</w:t>
      </w:r>
      <w:r w:rsidRPr="00E55BDC">
        <w:t xml:space="preserve"> and lower rates of peri-operative complications and mortality. </w:t>
      </w:r>
      <w:r>
        <w:t>Those who support</w:t>
      </w:r>
      <w:r w:rsidRPr="00E55BDC">
        <w:t xml:space="preserve"> early treatment argue this approach minimises the length of time a patient is confined to bed rest, </w:t>
      </w:r>
      <w:r>
        <w:t>which in turn</w:t>
      </w:r>
      <w:r w:rsidRPr="00E55BDC">
        <w:t xml:space="preserve"> reduc</w:t>
      </w:r>
      <w:r>
        <w:t>es</w:t>
      </w:r>
      <w:r w:rsidRPr="00E55BDC">
        <w:t xml:space="preserve"> the risk for associated complications, such as pressure sores, deep vein thrombosis and urinary tract infections.</w:t>
      </w:r>
    </w:p>
    <w:p w:rsidR="003A4FE2" w:rsidRPr="00E55BDC" w:rsidRDefault="003A4FE2" w:rsidP="005F2023">
      <w:pPr>
        <w:rPr>
          <w:rFonts w:cs="Arial"/>
        </w:rPr>
      </w:pPr>
    </w:p>
    <w:p w:rsidR="003A4FE2" w:rsidRDefault="003A4FE2" w:rsidP="005F2023">
      <w:r>
        <w:lastRenderedPageBreak/>
        <w:t>Overall the percentage of patients that teams managed using the</w:t>
      </w:r>
      <w:r w:rsidRPr="00E55BDC">
        <w:t xml:space="preserve"> five </w:t>
      </w:r>
      <w:r>
        <w:t>principles</w:t>
      </w:r>
      <w:r w:rsidRPr="00E55BDC">
        <w:t xml:space="preserve"> for the fractured neck of femur pathway </w:t>
      </w:r>
      <w:r>
        <w:t xml:space="preserve">increased over the collaborative period </w:t>
      </w:r>
      <w:r w:rsidRPr="00E55BDC">
        <w:t xml:space="preserve">(see Figure 6), </w:t>
      </w:r>
      <w:r>
        <w:t>al</w:t>
      </w:r>
      <w:r w:rsidRPr="00E55BDC">
        <w:t xml:space="preserve">though not as </w:t>
      </w:r>
      <w:r>
        <w:t>much</w:t>
      </w:r>
      <w:r w:rsidRPr="00E55BDC">
        <w:t xml:space="preserve"> as </w:t>
      </w:r>
      <w:r>
        <w:t xml:space="preserve">they did </w:t>
      </w:r>
      <w:r w:rsidRPr="00E55BDC">
        <w:t xml:space="preserve">in the elective pathway. </w:t>
      </w:r>
      <w:r>
        <w:t>One reason for this difference is</w:t>
      </w:r>
      <w:r w:rsidRPr="00E55BDC">
        <w:t xml:space="preserve"> that a number of DHBs reported they focused on the elective pathway at the start of the Quality Improvement Collaborative and </w:t>
      </w:r>
      <w:r>
        <w:t>only began</w:t>
      </w:r>
      <w:r w:rsidRPr="00E55BDC">
        <w:t xml:space="preserve"> work on the acute pathway </w:t>
      </w:r>
      <w:r>
        <w:t xml:space="preserve">later – about </w:t>
      </w:r>
      <w:r w:rsidRPr="00E55BDC">
        <w:t>midway through the collaborative</w:t>
      </w:r>
      <w:r>
        <w:t xml:space="preserve"> period</w:t>
      </w:r>
      <w:r w:rsidRPr="00E55BDC">
        <w:t>.</w:t>
      </w:r>
    </w:p>
    <w:p w:rsidR="003A4FE2" w:rsidRDefault="003A4FE2" w:rsidP="005F2023"/>
    <w:p w:rsidR="00847BFC" w:rsidRDefault="003A4FE2" w:rsidP="005F2023">
      <w:r>
        <w:t xml:space="preserve">The exception was the use of the principle </w:t>
      </w:r>
      <w:r w:rsidRPr="00E55BDC">
        <w:t xml:space="preserve">of </w:t>
      </w:r>
      <w:r>
        <w:t xml:space="preserve">operating on </w:t>
      </w:r>
      <w:r w:rsidRPr="00E55BDC">
        <w:t>patients within 48 hours</w:t>
      </w:r>
      <w:r>
        <w:t>, which did not rise significantly.</w:t>
      </w:r>
      <w:r w:rsidRPr="00E55BDC">
        <w:t xml:space="preserve"> </w:t>
      </w:r>
      <w:r>
        <w:t>H</w:t>
      </w:r>
      <w:r w:rsidRPr="00E55BDC">
        <w:t>owever, a large proportion of patients were already being operated on within this timeframe</w:t>
      </w:r>
      <w:r>
        <w:t xml:space="preserve"> before the collaborative began</w:t>
      </w:r>
      <w:r w:rsidRPr="00E55BDC">
        <w:t>.</w:t>
      </w:r>
    </w:p>
    <w:p w:rsidR="003A4FE2" w:rsidRDefault="003A4FE2" w:rsidP="005F2023"/>
    <w:p w:rsidR="003A4FE2" w:rsidRPr="00E55BDC" w:rsidRDefault="003A4FE2" w:rsidP="005F2023">
      <w:r w:rsidRPr="00E55BDC">
        <w:t xml:space="preserve">See Appendix 1 for graphs </w:t>
      </w:r>
      <w:r>
        <w:t>showing the percentage of patients that teams managed using</w:t>
      </w:r>
      <w:r w:rsidRPr="00E55BDC">
        <w:t xml:space="preserve"> each of the five ERAS </w:t>
      </w:r>
      <w:r>
        <w:t>principles</w:t>
      </w:r>
      <w:r w:rsidRPr="00512354">
        <w:t xml:space="preserve"> </w:t>
      </w:r>
      <w:r>
        <w:t xml:space="preserve">related to </w:t>
      </w:r>
      <w:r w:rsidRPr="00E55BDC">
        <w:t>fractured neck of femur</w:t>
      </w:r>
      <w:r w:rsidRPr="00E55BDC" w:rsidDel="00913B2B">
        <w:t>.</w:t>
      </w:r>
    </w:p>
    <w:p w:rsidR="003A4FE2" w:rsidRDefault="003A4FE2" w:rsidP="005F2023"/>
    <w:p w:rsidR="003A4FE2" w:rsidRPr="005E4B22" w:rsidRDefault="003A4FE2" w:rsidP="005F2023">
      <w:pPr>
        <w:pStyle w:val="Figure"/>
      </w:pPr>
      <w:bookmarkStart w:id="53" w:name="_Toc487657536"/>
      <w:r w:rsidRPr="00E55BDC">
        <w:t>Figure 6</w:t>
      </w:r>
      <w:r w:rsidR="005F2023">
        <w:t>:</w:t>
      </w:r>
      <w:r w:rsidRPr="00E55BDC">
        <w:t xml:space="preserve"> </w:t>
      </w:r>
      <w:r>
        <w:t xml:space="preserve">Percentage of patients with fractured neck of femur that teams managed using </w:t>
      </w:r>
      <w:r w:rsidRPr="00E55BDC">
        <w:t>ERAS principles</w:t>
      </w:r>
      <w:r>
        <w:t>, November 2013 to December 2014</w:t>
      </w:r>
      <w:bookmarkEnd w:id="53"/>
    </w:p>
    <w:p w:rsidR="003A4FE2" w:rsidRDefault="005F2023" w:rsidP="005F2023">
      <w:bookmarkStart w:id="54" w:name="_Toc441219815"/>
      <w:bookmarkStart w:id="55" w:name="_Toc441219899"/>
      <w:r w:rsidRPr="00E55BDC">
        <w:rPr>
          <w:noProof/>
          <w:lang w:eastAsia="en-NZ"/>
        </w:rPr>
        <w:drawing>
          <wp:inline distT="0" distB="0" distL="0" distR="0" wp14:anchorId="6D662EEB" wp14:editId="0422ECE7">
            <wp:extent cx="5926975" cy="2590561"/>
            <wp:effectExtent l="0" t="0" r="0" b="635"/>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rotWithShape="1">
                    <a:blip r:embed="rId23" cstate="print">
                      <a:extLst>
                        <a:ext uri="{28A0092B-C50C-407E-A947-70E740481C1C}">
                          <a14:useLocalDpi xmlns:a14="http://schemas.microsoft.com/office/drawing/2010/main" val="0"/>
                        </a:ext>
                      </a:extLst>
                    </a:blip>
                    <a:srcRect l="1261" b="3750"/>
                    <a:stretch/>
                  </pic:blipFill>
                  <pic:spPr bwMode="auto">
                    <a:xfrm>
                      <a:off x="0" y="0"/>
                      <a:ext cx="5926836" cy="2590500"/>
                    </a:xfrm>
                    <a:prstGeom prst="rect">
                      <a:avLst/>
                    </a:prstGeom>
                    <a:ln>
                      <a:noFill/>
                    </a:ln>
                    <a:extLst>
                      <a:ext uri="{53640926-AAD7-44D8-BBD7-CCE9431645EC}">
                        <a14:shadowObscured xmlns:a14="http://schemas.microsoft.com/office/drawing/2010/main"/>
                      </a:ext>
                    </a:extLst>
                  </pic:spPr>
                </pic:pic>
              </a:graphicData>
            </a:graphic>
          </wp:inline>
        </w:drawing>
      </w:r>
    </w:p>
    <w:p w:rsidR="005F2023" w:rsidRPr="00E55BDC" w:rsidRDefault="005F2023" w:rsidP="005F2023"/>
    <w:p w:rsidR="003A4FE2" w:rsidRPr="00E55BDC" w:rsidRDefault="003A4FE2" w:rsidP="005F2023">
      <w:pPr>
        <w:pStyle w:val="Heading2"/>
      </w:pPr>
      <w:bookmarkStart w:id="56" w:name="_Toc485367199"/>
      <w:bookmarkStart w:id="57" w:name="_Toc487657565"/>
      <w:r w:rsidRPr="00E55BDC">
        <w:t>Conclusion</w:t>
      </w:r>
      <w:bookmarkEnd w:id="54"/>
      <w:bookmarkEnd w:id="55"/>
      <w:bookmarkEnd w:id="56"/>
      <w:bookmarkEnd w:id="57"/>
    </w:p>
    <w:p w:rsidR="00847BFC" w:rsidRDefault="003A4FE2" w:rsidP="005F2023">
      <w:r w:rsidRPr="00E55BDC">
        <w:t>The data demonstrates a s</w:t>
      </w:r>
      <w:r>
        <w:t xml:space="preserve">ubstantial </w:t>
      </w:r>
      <w:r w:rsidRPr="00E55BDC">
        <w:t xml:space="preserve">increase across all three pathways in the percentage of patients that </w:t>
      </w:r>
      <w:r>
        <w:t>teams</w:t>
      </w:r>
      <w:r w:rsidRPr="00E55BDC">
        <w:t xml:space="preserve"> managed according to ERAS </w:t>
      </w:r>
      <w:r>
        <w:t>principles. T</w:t>
      </w:r>
      <w:r w:rsidRPr="00E55BDC">
        <w:t>he proportion of patients operated on within 48 hours reach</w:t>
      </w:r>
      <w:r>
        <w:t>ed</w:t>
      </w:r>
      <w:r w:rsidRPr="00E55BDC">
        <w:t xml:space="preserve"> a peak of 91 percent in the week </w:t>
      </w:r>
      <w:r>
        <w:t>beginning</w:t>
      </w:r>
      <w:r w:rsidRPr="00E55BDC">
        <w:t xml:space="preserve"> 24 August 2014</w:t>
      </w:r>
      <w:r>
        <w:t>. The data also shows</w:t>
      </w:r>
      <w:r w:rsidRPr="00E55BDC">
        <w:t xml:space="preserve"> the</w:t>
      </w:r>
      <w:r>
        <w:t xml:space="preserve"> percentage of patients</w:t>
      </w:r>
      <w:r w:rsidRPr="00E55BDC">
        <w:t xml:space="preserve"> mobilis</w:t>
      </w:r>
      <w:r>
        <w:t>ed</w:t>
      </w:r>
      <w:r w:rsidRPr="00E55BDC">
        <w:t xml:space="preserve"> within 24 hours and admitted on the day of surgery</w:t>
      </w:r>
      <w:r>
        <w:t xml:space="preserve"> increased</w:t>
      </w:r>
      <w:r w:rsidRPr="00E55BDC">
        <w:t>.</w:t>
      </w:r>
    </w:p>
    <w:p w:rsidR="003A4FE2" w:rsidRPr="00E55BDC" w:rsidRDefault="003A4FE2" w:rsidP="005F2023"/>
    <w:p w:rsidR="00847BFC" w:rsidRDefault="003A4FE2" w:rsidP="005F2023">
      <w:r w:rsidRPr="00E55BDC">
        <w:t>The quantitative evidence</w:t>
      </w:r>
      <w:r w:rsidRPr="00936051">
        <w:t xml:space="preserve"> </w:t>
      </w:r>
      <w:r w:rsidRPr="00E55BDC">
        <w:t xml:space="preserve">is sufficient to demonstrate that </w:t>
      </w:r>
      <w:r>
        <w:t>practice</w:t>
      </w:r>
      <w:r w:rsidRPr="00E55BDC">
        <w:t xml:space="preserve"> change</w:t>
      </w:r>
      <w:r>
        <w:t>d</w:t>
      </w:r>
      <w:r w:rsidRPr="00E55BDC">
        <w:t xml:space="preserve"> nationally over the </w:t>
      </w:r>
      <w:r>
        <w:t>period</w:t>
      </w:r>
      <w:r w:rsidRPr="00E55BDC">
        <w:t xml:space="preserve"> of this collaborative.</w:t>
      </w:r>
    </w:p>
    <w:p w:rsidR="003A4FE2" w:rsidRPr="00E55BDC" w:rsidRDefault="003A4FE2" w:rsidP="005F2023"/>
    <w:p w:rsidR="003A4FE2" w:rsidRPr="00E55BDC" w:rsidRDefault="003A4FE2" w:rsidP="005F2023">
      <w:pPr>
        <w:pStyle w:val="Heading1"/>
      </w:pPr>
      <w:bookmarkStart w:id="58" w:name="_Toc485367200"/>
      <w:bookmarkStart w:id="59" w:name="_Toc487657566"/>
      <w:r w:rsidRPr="00E55BDC">
        <w:lastRenderedPageBreak/>
        <w:t>Results: Improving clinical outcomes</w:t>
      </w:r>
      <w:bookmarkEnd w:id="58"/>
      <w:bookmarkEnd w:id="59"/>
    </w:p>
    <w:p w:rsidR="003A4FE2" w:rsidRPr="00E55BDC" w:rsidRDefault="003A4FE2" w:rsidP="005F2023">
      <w:r w:rsidRPr="00E55BDC">
        <w:t>Th</w:t>
      </w:r>
      <w:r>
        <w:t>is section compares data before</w:t>
      </w:r>
      <w:r w:rsidRPr="00E55BDC">
        <w:t xml:space="preserve"> and after the ERAS </w:t>
      </w:r>
      <w:r>
        <w:t xml:space="preserve">collaborative period </w:t>
      </w:r>
      <w:r w:rsidRPr="00E55BDC">
        <w:t>to identify any changes in patient outcomes. Patient outcomes analysed were:</w:t>
      </w:r>
    </w:p>
    <w:p w:rsidR="00847BFC" w:rsidRDefault="003A4FE2" w:rsidP="005F2023">
      <w:pPr>
        <w:pStyle w:val="Bullet"/>
      </w:pPr>
      <w:r>
        <w:t>a</w:t>
      </w:r>
      <w:r w:rsidRPr="00E55BDC">
        <w:t>verage length of stay</w:t>
      </w:r>
    </w:p>
    <w:p w:rsidR="003A4FE2" w:rsidRPr="00E55BDC" w:rsidRDefault="003A4FE2" w:rsidP="005F2023">
      <w:pPr>
        <w:pStyle w:val="Bullet"/>
      </w:pPr>
      <w:r>
        <w:t>d</w:t>
      </w:r>
      <w:r w:rsidRPr="00E55BDC">
        <w:t>ay of surgery admission (</w:t>
      </w:r>
      <w:r>
        <w:t xml:space="preserve">elective </w:t>
      </w:r>
      <w:r w:rsidRPr="00E55BDC">
        <w:t>hip and knee replacements only)</w:t>
      </w:r>
    </w:p>
    <w:p w:rsidR="003A4FE2" w:rsidRPr="00E55BDC" w:rsidRDefault="003A4FE2" w:rsidP="005F2023">
      <w:pPr>
        <w:pStyle w:val="Bullet"/>
      </w:pPr>
      <w:r>
        <w:t>s</w:t>
      </w:r>
      <w:r w:rsidRPr="00E55BDC">
        <w:t>urgery within 48 hours (</w:t>
      </w:r>
      <w:r>
        <w:t xml:space="preserve">acute </w:t>
      </w:r>
      <w:r w:rsidRPr="00E55BDC">
        <w:t>fractured neck of femur only)</w:t>
      </w:r>
    </w:p>
    <w:p w:rsidR="003A4FE2" w:rsidRDefault="003A4FE2" w:rsidP="005F2023">
      <w:pPr>
        <w:pStyle w:val="Bullet"/>
      </w:pPr>
      <w:r>
        <w:t>r</w:t>
      </w:r>
      <w:r w:rsidRPr="00E55BDC">
        <w:t>eadmission rates within 28 days</w:t>
      </w:r>
    </w:p>
    <w:p w:rsidR="00847BFC" w:rsidRDefault="003A4FE2" w:rsidP="005F2023">
      <w:pPr>
        <w:pStyle w:val="Bullet"/>
      </w:pPr>
      <w:r>
        <w:t>mortality within 30 days</w:t>
      </w:r>
    </w:p>
    <w:p w:rsidR="003A4FE2" w:rsidRPr="00E55BDC" w:rsidRDefault="003A4FE2" w:rsidP="005F2023">
      <w:pPr>
        <w:pStyle w:val="Bullet"/>
      </w:pPr>
      <w:r>
        <w:t>complication</w:t>
      </w:r>
      <w:r w:rsidRPr="00E55BDC">
        <w:t xml:space="preserve"> rates (</w:t>
      </w:r>
      <w:r>
        <w:t xml:space="preserve">including </w:t>
      </w:r>
      <w:r w:rsidRPr="00E55BDC">
        <w:t>blood transfusions</w:t>
      </w:r>
      <w:r w:rsidR="00847BFC">
        <w:t>’</w:t>
      </w:r>
      <w:r w:rsidRPr="00E55BDC">
        <w:t>, stroke, myocardial infarction, gastrointestinal bleeding, deep vein thrombosis and pulmonary embolism).</w:t>
      </w:r>
    </w:p>
    <w:p w:rsidR="003A4FE2" w:rsidRPr="00E55BDC" w:rsidRDefault="003A4FE2" w:rsidP="005F2023"/>
    <w:p w:rsidR="00847BFC" w:rsidRDefault="003A4FE2" w:rsidP="005F2023">
      <w:r w:rsidRPr="00E55BDC">
        <w:t>Note that</w:t>
      </w:r>
      <w:r>
        <w:t xml:space="preserve"> teams generally made more</w:t>
      </w:r>
      <w:r w:rsidRPr="00E55BDC">
        <w:t xml:space="preserve"> progress on the elective pathway than </w:t>
      </w:r>
      <w:r>
        <w:t xml:space="preserve">on </w:t>
      </w:r>
      <w:r w:rsidRPr="00E55BDC">
        <w:t>the acute pathway as the majority of the</w:t>
      </w:r>
      <w:r>
        <w:t>m</w:t>
      </w:r>
      <w:r w:rsidRPr="00E55BDC">
        <w:t xml:space="preserve"> focused on the elective pathway first.</w:t>
      </w:r>
    </w:p>
    <w:p w:rsidR="003A4FE2" w:rsidRPr="00E55BDC" w:rsidRDefault="003A4FE2" w:rsidP="005F2023"/>
    <w:p w:rsidR="003A4FE2" w:rsidRPr="00E55BDC" w:rsidRDefault="003A4FE2" w:rsidP="005F2023">
      <w:r w:rsidRPr="00E55BDC">
        <w:t>See Appendix 2 for significance tests for all patient outcomes.</w:t>
      </w:r>
    </w:p>
    <w:p w:rsidR="003A4FE2" w:rsidRPr="00E55BDC" w:rsidRDefault="003A4FE2" w:rsidP="005F2023"/>
    <w:p w:rsidR="003A4FE2" w:rsidRPr="00E55BDC" w:rsidRDefault="003A4FE2" w:rsidP="005F2023">
      <w:pPr>
        <w:pStyle w:val="Heading2"/>
      </w:pPr>
      <w:bookmarkStart w:id="60" w:name="_Toc485367201"/>
      <w:bookmarkStart w:id="61" w:name="_Toc487657567"/>
      <w:r w:rsidRPr="00E55BDC">
        <w:t>Total hip replacement</w:t>
      </w:r>
      <w:bookmarkEnd w:id="60"/>
      <w:bookmarkEnd w:id="61"/>
    </w:p>
    <w:p w:rsidR="003A4FE2" w:rsidRPr="0045000F" w:rsidRDefault="003A4FE2" w:rsidP="005F2023">
      <w:pPr>
        <w:pStyle w:val="Heading3"/>
      </w:pPr>
      <w:r w:rsidRPr="0045000F">
        <w:t>Average length of stay</w:t>
      </w:r>
    </w:p>
    <w:p w:rsidR="003A4FE2" w:rsidRPr="00E55BDC" w:rsidRDefault="003A4FE2" w:rsidP="005F2023">
      <w:pPr>
        <w:rPr>
          <w:rFonts w:eastAsia="Calibri"/>
        </w:rPr>
      </w:pPr>
      <w:r w:rsidRPr="00E55BDC">
        <w:rPr>
          <w:rFonts w:eastAsia="Calibri"/>
        </w:rPr>
        <w:t>Nationally, the average length of stay for a hip replacement decreased from 4.63 days in the pre</w:t>
      </w:r>
      <w:r w:rsidR="005F2023">
        <w:rPr>
          <w:rFonts w:eastAsia="Calibri"/>
        </w:rPr>
        <w:noBreakHyphen/>
      </w:r>
      <w:r w:rsidRPr="00E55BDC">
        <w:rPr>
          <w:rFonts w:eastAsia="Calibri"/>
        </w:rPr>
        <w:t>ERAS period to 4.05 days post</w:t>
      </w:r>
      <w:r>
        <w:rPr>
          <w:rFonts w:eastAsia="Calibri"/>
        </w:rPr>
        <w:t>-</w:t>
      </w:r>
      <w:r w:rsidRPr="00E55BDC">
        <w:rPr>
          <w:rFonts w:eastAsia="Calibri"/>
        </w:rPr>
        <w:t>ERAS.</w:t>
      </w:r>
    </w:p>
    <w:p w:rsidR="003A4FE2" w:rsidRPr="00E55BDC" w:rsidRDefault="003A4FE2" w:rsidP="005F2023">
      <w:pPr>
        <w:rPr>
          <w:rFonts w:eastAsia="Calibri"/>
        </w:rPr>
      </w:pPr>
    </w:p>
    <w:p w:rsidR="003A4FE2" w:rsidRPr="00E55BDC" w:rsidRDefault="003A4FE2" w:rsidP="005F2023">
      <w:pPr>
        <w:rPr>
          <w:rFonts w:eastAsia="Calibri"/>
        </w:rPr>
      </w:pPr>
      <w:r>
        <w:t xml:space="preserve">The difference between these two measures has a </w:t>
      </w:r>
      <w:r>
        <w:rPr>
          <w:rFonts w:eastAsia="Calibri"/>
          <w:i/>
        </w:rPr>
        <w:t>p</w:t>
      </w:r>
      <w:r>
        <w:rPr>
          <w:rFonts w:eastAsia="Calibri"/>
        </w:rPr>
        <w:t>-</w:t>
      </w:r>
      <w:r w:rsidRPr="00E55BDC">
        <w:rPr>
          <w:rFonts w:eastAsia="Calibri"/>
        </w:rPr>
        <w:t xml:space="preserve">value of less than 0.05 </w:t>
      </w:r>
      <w:r>
        <w:rPr>
          <w:rFonts w:eastAsia="Calibri"/>
        </w:rPr>
        <w:t>(</w:t>
      </w:r>
      <w:r>
        <w:rPr>
          <w:rFonts w:eastAsia="Calibri"/>
          <w:i/>
        </w:rPr>
        <w:t>p</w:t>
      </w:r>
      <w:r>
        <w:rPr>
          <w:rFonts w:eastAsia="Calibri"/>
        </w:rPr>
        <w:t>-value = 0.00),</w:t>
      </w:r>
      <w:r w:rsidRPr="00E55BDC">
        <w:rPr>
          <w:rFonts w:eastAsia="Calibri"/>
        </w:rPr>
        <w:t xml:space="preserve"> indicat</w:t>
      </w:r>
      <w:r>
        <w:rPr>
          <w:rFonts w:eastAsia="Calibri"/>
        </w:rPr>
        <w:t>ing</w:t>
      </w:r>
      <w:r w:rsidRPr="00E55BDC">
        <w:rPr>
          <w:rFonts w:eastAsia="Calibri"/>
        </w:rPr>
        <w:t xml:space="preserve"> that </w:t>
      </w:r>
      <w:r>
        <w:rPr>
          <w:rFonts w:eastAsia="Calibri"/>
        </w:rPr>
        <w:t>the</w:t>
      </w:r>
      <w:r w:rsidRPr="00E55BDC">
        <w:rPr>
          <w:rFonts w:eastAsia="Calibri"/>
        </w:rPr>
        <w:t xml:space="preserve"> reduction in length of stay </w:t>
      </w:r>
      <w:r>
        <w:rPr>
          <w:rFonts w:eastAsia="Calibri"/>
        </w:rPr>
        <w:t xml:space="preserve">for patients having hip replacements </w:t>
      </w:r>
      <w:r w:rsidRPr="00E55BDC">
        <w:rPr>
          <w:rFonts w:eastAsia="Calibri"/>
        </w:rPr>
        <w:t xml:space="preserve">over the period </w:t>
      </w:r>
      <w:r>
        <w:rPr>
          <w:rFonts w:eastAsia="Calibri"/>
        </w:rPr>
        <w:t xml:space="preserve">of </w:t>
      </w:r>
      <w:r w:rsidRPr="00E55BDC">
        <w:rPr>
          <w:rFonts w:eastAsia="Calibri"/>
        </w:rPr>
        <w:t xml:space="preserve">the collaborative </w:t>
      </w:r>
      <w:r>
        <w:rPr>
          <w:rFonts w:eastAsia="Calibri"/>
        </w:rPr>
        <w:t xml:space="preserve">is </w:t>
      </w:r>
      <w:r w:rsidRPr="00E55BDC">
        <w:rPr>
          <w:rFonts w:eastAsia="Calibri"/>
        </w:rPr>
        <w:t>statistically significant.</w:t>
      </w:r>
    </w:p>
    <w:p w:rsidR="003A4FE2" w:rsidRPr="00E55BDC" w:rsidRDefault="003A4FE2" w:rsidP="005F2023">
      <w:pPr>
        <w:rPr>
          <w:rFonts w:eastAsia="Calibri"/>
        </w:rPr>
      </w:pPr>
    </w:p>
    <w:p w:rsidR="003A4FE2" w:rsidRPr="00E55BDC" w:rsidRDefault="003A4FE2" w:rsidP="005F2023">
      <w:pPr>
        <w:rPr>
          <w:rFonts w:eastAsia="Calibri"/>
        </w:rPr>
      </w:pPr>
      <w:r w:rsidRPr="00E55BDC">
        <w:rPr>
          <w:rFonts w:eastAsia="Calibri"/>
        </w:rPr>
        <w:t>Also, in the post</w:t>
      </w:r>
      <w:r>
        <w:rPr>
          <w:rFonts w:eastAsia="Calibri"/>
        </w:rPr>
        <w:t>-</w:t>
      </w:r>
      <w:r w:rsidRPr="00E55BDC">
        <w:rPr>
          <w:rFonts w:eastAsia="Calibri"/>
        </w:rPr>
        <w:t xml:space="preserve">ERAS period, the mode of the distribution of length of stay </w:t>
      </w:r>
      <w:r>
        <w:rPr>
          <w:rFonts w:eastAsia="Calibri"/>
        </w:rPr>
        <w:t xml:space="preserve">for all events </w:t>
      </w:r>
      <w:r w:rsidRPr="00E55BDC">
        <w:rPr>
          <w:rFonts w:eastAsia="Calibri"/>
        </w:rPr>
        <w:t xml:space="preserve">was the lowest ever at </w:t>
      </w:r>
      <w:r>
        <w:rPr>
          <w:rFonts w:eastAsia="Calibri"/>
        </w:rPr>
        <w:t>three</w:t>
      </w:r>
      <w:r w:rsidRPr="00E55BDC">
        <w:rPr>
          <w:rFonts w:eastAsia="Calibri"/>
        </w:rPr>
        <w:t xml:space="preserve"> days.</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Patients receiving surgery on their day of admission</w:t>
      </w:r>
    </w:p>
    <w:p w:rsidR="003A4FE2" w:rsidRPr="00E55BDC" w:rsidRDefault="003A4FE2" w:rsidP="005F2023">
      <w:pPr>
        <w:rPr>
          <w:rFonts w:eastAsia="Calibri"/>
        </w:rPr>
      </w:pPr>
      <w:r>
        <w:t>D</w:t>
      </w:r>
      <w:r w:rsidRPr="00E55BDC">
        <w:t>ay of surgery admission</w:t>
      </w:r>
      <w:r w:rsidRPr="00E55BDC">
        <w:rPr>
          <w:rFonts w:eastAsia="Calibri"/>
        </w:rPr>
        <w:t xml:space="preserve"> rates were already high (98.1</w:t>
      </w:r>
      <w:r>
        <w:rPr>
          <w:rFonts w:eastAsia="Calibri"/>
        </w:rPr>
        <w:t xml:space="preserve"> percent</w:t>
      </w:r>
      <w:r w:rsidRPr="00E55BDC">
        <w:rPr>
          <w:rFonts w:eastAsia="Calibri"/>
        </w:rPr>
        <w:t xml:space="preserve">) at the start of the collaborative and remained so after </w:t>
      </w:r>
      <w:r>
        <w:rPr>
          <w:rFonts w:eastAsia="Calibri"/>
        </w:rPr>
        <w:t>it ended</w:t>
      </w:r>
      <w:r w:rsidRPr="00E55BDC">
        <w:rPr>
          <w:rFonts w:eastAsia="Calibri"/>
        </w:rPr>
        <w:t xml:space="preserve"> (98.4</w:t>
      </w:r>
      <w:r>
        <w:rPr>
          <w:rFonts w:eastAsia="Calibri"/>
        </w:rPr>
        <w:t xml:space="preserve"> percent</w:t>
      </w:r>
      <w:r w:rsidRPr="00E55BDC">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Mortality</w:t>
      </w:r>
    </w:p>
    <w:p w:rsidR="003A4FE2" w:rsidRPr="00E55BDC" w:rsidRDefault="003A4FE2" w:rsidP="005F2023">
      <w:pPr>
        <w:rPr>
          <w:rFonts w:eastAsia="Calibri"/>
        </w:rPr>
      </w:pPr>
      <w:r w:rsidRPr="00E55BDC">
        <w:rPr>
          <w:rFonts w:eastAsia="Calibri"/>
        </w:rPr>
        <w:t xml:space="preserve">Similarly, mortality rates within 30 days of discharge were low at the start of the collaborative and remained so. </w:t>
      </w:r>
      <w:r>
        <w:rPr>
          <w:rFonts w:eastAsia="Calibri"/>
        </w:rPr>
        <w:t>No</w:t>
      </w:r>
      <w:r w:rsidRPr="00E55BDC">
        <w:rPr>
          <w:rFonts w:eastAsia="Calibri"/>
        </w:rPr>
        <w:t xml:space="preserve"> deaths </w:t>
      </w:r>
      <w:r>
        <w:rPr>
          <w:rFonts w:eastAsia="Calibri"/>
        </w:rPr>
        <w:t xml:space="preserve">were reported </w:t>
      </w:r>
      <w:r w:rsidRPr="00E55BDC">
        <w:rPr>
          <w:rFonts w:eastAsia="Calibri"/>
        </w:rPr>
        <w:t>in the pre</w:t>
      </w:r>
      <w:r>
        <w:rPr>
          <w:rFonts w:eastAsia="Calibri"/>
        </w:rPr>
        <w:t>-</w:t>
      </w:r>
      <w:r w:rsidRPr="00E55BDC">
        <w:rPr>
          <w:rFonts w:eastAsia="Calibri"/>
        </w:rPr>
        <w:t>ERAS period and one death post</w:t>
      </w:r>
      <w:r>
        <w:rPr>
          <w:rFonts w:eastAsia="Calibri"/>
        </w:rPr>
        <w:t>-</w:t>
      </w:r>
      <w:r w:rsidRPr="00E55BDC">
        <w:rPr>
          <w:rFonts w:eastAsia="Calibri"/>
        </w:rPr>
        <w:t>ERAS (</w:t>
      </w:r>
      <w:r>
        <w:rPr>
          <w:rFonts w:eastAsia="Calibri"/>
        </w:rPr>
        <w:t xml:space="preserve">giving </w:t>
      </w:r>
      <w:r w:rsidRPr="00E55BDC">
        <w:rPr>
          <w:rFonts w:eastAsia="Calibri"/>
        </w:rPr>
        <w:t>a mortality rate of 50.4 per 100,000 population).</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Readmissions</w:t>
      </w:r>
    </w:p>
    <w:p w:rsidR="00847BFC" w:rsidRDefault="003A4FE2" w:rsidP="005F2023">
      <w:pPr>
        <w:rPr>
          <w:rFonts w:eastAsia="Calibri"/>
        </w:rPr>
      </w:pPr>
      <w:r>
        <w:rPr>
          <w:rFonts w:eastAsia="Calibri"/>
        </w:rPr>
        <w:t>R</w:t>
      </w:r>
      <w:r w:rsidRPr="00E55BDC">
        <w:rPr>
          <w:rFonts w:eastAsia="Calibri"/>
        </w:rPr>
        <w:t xml:space="preserve">eadmission rates </w:t>
      </w:r>
      <w:r>
        <w:rPr>
          <w:rFonts w:eastAsia="Calibri"/>
        </w:rPr>
        <w:t xml:space="preserve">increased marginally </w:t>
      </w:r>
      <w:r w:rsidRPr="00E55BDC">
        <w:rPr>
          <w:rFonts w:eastAsia="Calibri"/>
        </w:rPr>
        <w:t>from 5.6 percent to 6.5 percent of discharges</w:t>
      </w:r>
      <w:r>
        <w:rPr>
          <w:rFonts w:eastAsia="Calibri"/>
        </w:rPr>
        <w:t>. However, this increase was not statistically significant</w:t>
      </w:r>
      <w:r w:rsidRPr="00E55BDC">
        <w:rPr>
          <w:rFonts w:eastAsia="Calibri"/>
        </w:rPr>
        <w:t xml:space="preserve"> (</w:t>
      </w:r>
      <w:r w:rsidRPr="002D154F">
        <w:rPr>
          <w:rFonts w:eastAsia="Calibri"/>
          <w:i/>
        </w:rPr>
        <w:t>p</w:t>
      </w:r>
      <w:r>
        <w:rPr>
          <w:rFonts w:eastAsia="Calibri"/>
        </w:rPr>
        <w:t>-</w:t>
      </w:r>
      <w:r w:rsidRPr="00E55BDC">
        <w:rPr>
          <w:rFonts w:eastAsia="Calibri"/>
        </w:rPr>
        <w:t>value</w:t>
      </w:r>
      <w:r>
        <w:rPr>
          <w:rFonts w:eastAsia="Calibri"/>
        </w:rPr>
        <w:t xml:space="preserve"> =</w:t>
      </w:r>
      <w:r w:rsidRPr="00E55BDC">
        <w:rPr>
          <w:rFonts w:eastAsia="Calibri"/>
        </w:rPr>
        <w:t xml:space="preserve"> 0.27).</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lastRenderedPageBreak/>
        <w:t xml:space="preserve">Blood </w:t>
      </w:r>
      <w:r>
        <w:rPr>
          <w:rFonts w:eastAsia="Calibri"/>
        </w:rPr>
        <w:t>t</w:t>
      </w:r>
      <w:r w:rsidRPr="00E55BDC">
        <w:rPr>
          <w:rFonts w:eastAsia="Calibri"/>
        </w:rPr>
        <w:t>ransfusion rates</w:t>
      </w:r>
    </w:p>
    <w:p w:rsidR="00847BFC" w:rsidRDefault="003A4FE2" w:rsidP="005F2023">
      <w:pPr>
        <w:rPr>
          <w:rFonts w:eastAsia="Calibri"/>
        </w:rPr>
      </w:pPr>
      <w:r>
        <w:rPr>
          <w:rFonts w:eastAsia="Calibri"/>
        </w:rPr>
        <w:t>B</w:t>
      </w:r>
      <w:r w:rsidRPr="00E55BDC">
        <w:rPr>
          <w:rFonts w:eastAsia="Calibri"/>
        </w:rPr>
        <w:t>lood transfusion rates</w:t>
      </w:r>
      <w:r>
        <w:rPr>
          <w:rFonts w:eastAsia="Calibri"/>
        </w:rPr>
        <w:t xml:space="preserve"> fell</w:t>
      </w:r>
      <w:r w:rsidRPr="00E55BDC">
        <w:rPr>
          <w:rFonts w:eastAsia="Calibri"/>
        </w:rPr>
        <w:t xml:space="preserve"> from 13.9 percent to 9.2 percent of discharges</w:t>
      </w:r>
      <w:r>
        <w:rPr>
          <w:rFonts w:eastAsia="Calibri"/>
        </w:rPr>
        <w:t>, which is a statistically significant result (</w:t>
      </w:r>
      <w:r>
        <w:rPr>
          <w:rFonts w:eastAsia="Calibri"/>
          <w:i/>
        </w:rPr>
        <w:t>p</w:t>
      </w:r>
      <w:r>
        <w:rPr>
          <w:rFonts w:eastAsia="Calibri"/>
        </w:rPr>
        <w:t>-value = 0.00)</w:t>
      </w:r>
      <w:r w:rsidRPr="00E55BDC">
        <w:rPr>
          <w:rFonts w:eastAsia="Calibri"/>
        </w:rPr>
        <w:t>. Th</w:t>
      </w:r>
      <w:r>
        <w:rPr>
          <w:rFonts w:eastAsia="Calibri"/>
        </w:rPr>
        <w:t>e main reason for this</w:t>
      </w:r>
      <w:r w:rsidRPr="00E55BDC">
        <w:rPr>
          <w:rFonts w:eastAsia="Calibri"/>
        </w:rPr>
        <w:t xml:space="preserve"> result </w:t>
      </w:r>
      <w:r>
        <w:rPr>
          <w:rFonts w:eastAsia="Calibri"/>
        </w:rPr>
        <w:t xml:space="preserve">is that </w:t>
      </w:r>
      <w:r w:rsidRPr="00E55BDC">
        <w:rPr>
          <w:rFonts w:eastAsia="Calibri"/>
        </w:rPr>
        <w:t>services increasing</w:t>
      </w:r>
      <w:r>
        <w:rPr>
          <w:rFonts w:eastAsia="Calibri"/>
        </w:rPr>
        <w:t>ly used</w:t>
      </w:r>
      <w:r w:rsidRPr="00E55BDC">
        <w:rPr>
          <w:rFonts w:eastAsia="Calibri"/>
        </w:rPr>
        <w:t xml:space="preserve"> tranexamic acid </w:t>
      </w:r>
      <w:r>
        <w:rPr>
          <w:rFonts w:eastAsia="Calibri"/>
        </w:rPr>
        <w:t xml:space="preserve">in a standardised way </w:t>
      </w:r>
      <w:r w:rsidRPr="00E55BDC">
        <w:rPr>
          <w:rFonts w:eastAsia="Calibri"/>
        </w:rPr>
        <w:t>as part of the ERAS protocol</w:t>
      </w:r>
      <w:r>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Other complications (excluding blood transfusions)</w:t>
      </w:r>
    </w:p>
    <w:p w:rsidR="003A4FE2" w:rsidRPr="00E55BDC" w:rsidRDefault="003A4FE2" w:rsidP="005F2023">
      <w:pPr>
        <w:rPr>
          <w:rFonts w:eastAsia="Calibri"/>
        </w:rPr>
      </w:pPr>
      <w:r w:rsidRPr="00E55BDC">
        <w:rPr>
          <w:rFonts w:eastAsia="Calibri"/>
        </w:rPr>
        <w:t xml:space="preserve">In </w:t>
      </w:r>
      <w:r>
        <w:rPr>
          <w:rFonts w:eastAsia="Calibri"/>
        </w:rPr>
        <w:t>total</w:t>
      </w:r>
      <w:r w:rsidRPr="00E55BDC">
        <w:rPr>
          <w:rFonts w:eastAsia="Calibri"/>
        </w:rPr>
        <w:t>, rates for other</w:t>
      </w:r>
      <w:r w:rsidRPr="00916D60">
        <w:rPr>
          <w:rFonts w:eastAsia="Calibri"/>
        </w:rPr>
        <w:t xml:space="preserve"> </w:t>
      </w:r>
      <w:r w:rsidRPr="00E55BDC">
        <w:rPr>
          <w:rFonts w:eastAsia="Calibri"/>
        </w:rPr>
        <w:t xml:space="preserve">reported complications </w:t>
      </w:r>
      <w:r>
        <w:rPr>
          <w:rFonts w:eastAsia="Calibri"/>
        </w:rPr>
        <w:t>fell slightly</w:t>
      </w:r>
      <w:r w:rsidRPr="00E55BDC">
        <w:rPr>
          <w:rFonts w:eastAsia="Calibri"/>
        </w:rPr>
        <w:t xml:space="preserve">. </w:t>
      </w:r>
      <w:r>
        <w:rPr>
          <w:rFonts w:eastAsia="Calibri"/>
        </w:rPr>
        <w:t>However, these reductions were</w:t>
      </w:r>
      <w:r w:rsidRPr="00E55BDC">
        <w:rPr>
          <w:rFonts w:eastAsia="Calibri"/>
        </w:rPr>
        <w:t xml:space="preserve"> not statistically significant </w:t>
      </w:r>
      <w:r>
        <w:rPr>
          <w:rFonts w:eastAsia="Calibri"/>
        </w:rPr>
        <w:t>for</w:t>
      </w:r>
      <w:r w:rsidRPr="00E55BDC">
        <w:rPr>
          <w:rFonts w:eastAsia="Calibri"/>
        </w:rPr>
        <w:t xml:space="preserve"> the individual </w:t>
      </w:r>
      <w:r>
        <w:rPr>
          <w:rFonts w:eastAsia="Calibri"/>
        </w:rPr>
        <w:t xml:space="preserve">complications </w:t>
      </w:r>
      <w:r w:rsidRPr="00E55BDC">
        <w:rPr>
          <w:rFonts w:eastAsia="Calibri"/>
        </w:rPr>
        <w:t xml:space="preserve">or </w:t>
      </w:r>
      <w:r>
        <w:rPr>
          <w:rFonts w:eastAsia="Calibri"/>
        </w:rPr>
        <w:t>for the complications in total</w:t>
      </w:r>
      <w:r w:rsidRPr="00E55BDC">
        <w:rPr>
          <w:rFonts w:eastAsia="Calibri"/>
        </w:rPr>
        <w:t>.</w:t>
      </w:r>
    </w:p>
    <w:p w:rsidR="003A4FE2" w:rsidRPr="00E55BDC" w:rsidRDefault="003A4FE2" w:rsidP="005F2023"/>
    <w:p w:rsidR="003A4FE2" w:rsidRPr="00E55BDC" w:rsidRDefault="003A4FE2" w:rsidP="005F2023">
      <w:pPr>
        <w:pStyle w:val="Heading2"/>
      </w:pPr>
      <w:bookmarkStart w:id="62" w:name="_Toc485367202"/>
      <w:bookmarkStart w:id="63" w:name="_Toc487657568"/>
      <w:r w:rsidRPr="00E55BDC">
        <w:t>Total knee replacement</w:t>
      </w:r>
      <w:bookmarkEnd w:id="62"/>
      <w:bookmarkEnd w:id="63"/>
    </w:p>
    <w:p w:rsidR="003A4FE2" w:rsidRPr="00E55BDC" w:rsidRDefault="003A4FE2" w:rsidP="005F2023">
      <w:pPr>
        <w:pStyle w:val="Heading3"/>
        <w:rPr>
          <w:rFonts w:eastAsia="Calibri"/>
        </w:rPr>
      </w:pPr>
      <w:r w:rsidRPr="00E55BDC">
        <w:rPr>
          <w:rFonts w:eastAsia="Calibri"/>
        </w:rPr>
        <w:t xml:space="preserve">Average </w:t>
      </w:r>
      <w:r>
        <w:rPr>
          <w:rFonts w:eastAsia="Calibri"/>
        </w:rPr>
        <w:t>l</w:t>
      </w:r>
      <w:r w:rsidRPr="00E55BDC">
        <w:rPr>
          <w:rFonts w:eastAsia="Calibri"/>
        </w:rPr>
        <w:t xml:space="preserve">ength of </w:t>
      </w:r>
      <w:r>
        <w:rPr>
          <w:rFonts w:eastAsia="Calibri"/>
        </w:rPr>
        <w:t>s</w:t>
      </w:r>
      <w:r w:rsidRPr="00E55BDC">
        <w:rPr>
          <w:rFonts w:eastAsia="Calibri"/>
        </w:rPr>
        <w:t>tay</w:t>
      </w:r>
    </w:p>
    <w:p w:rsidR="003A4FE2" w:rsidRPr="00E55BDC" w:rsidRDefault="003A4FE2" w:rsidP="005F2023">
      <w:pPr>
        <w:rPr>
          <w:rFonts w:eastAsia="Calibri"/>
        </w:rPr>
      </w:pPr>
      <w:r w:rsidRPr="00E55BDC">
        <w:rPr>
          <w:rFonts w:eastAsia="Calibri"/>
        </w:rPr>
        <w:t xml:space="preserve">Nationally, the average length of stay for a </w:t>
      </w:r>
      <w:r>
        <w:rPr>
          <w:rFonts w:eastAsia="Calibri"/>
        </w:rPr>
        <w:t>knee</w:t>
      </w:r>
      <w:r w:rsidRPr="00E55BDC">
        <w:rPr>
          <w:rFonts w:eastAsia="Calibri"/>
        </w:rPr>
        <w:t xml:space="preserve"> replacement decreased from 5.00 days in the pre</w:t>
      </w:r>
      <w:r>
        <w:rPr>
          <w:rFonts w:eastAsia="Calibri"/>
        </w:rPr>
        <w:t>-</w:t>
      </w:r>
      <w:r w:rsidRPr="00E55BDC">
        <w:rPr>
          <w:rFonts w:eastAsia="Calibri"/>
        </w:rPr>
        <w:t>ERAS period to 4.29 days post</w:t>
      </w:r>
      <w:r>
        <w:rPr>
          <w:rFonts w:eastAsia="Calibri"/>
        </w:rPr>
        <w:t>-</w:t>
      </w:r>
      <w:r w:rsidRPr="00E55BDC">
        <w:rPr>
          <w:rFonts w:eastAsia="Calibri"/>
        </w:rPr>
        <w:t>ERAS.</w:t>
      </w:r>
    </w:p>
    <w:p w:rsidR="003A4FE2" w:rsidRPr="00E55BDC" w:rsidRDefault="003A4FE2" w:rsidP="005F2023">
      <w:pPr>
        <w:rPr>
          <w:rFonts w:eastAsia="Calibri"/>
        </w:rPr>
      </w:pPr>
    </w:p>
    <w:p w:rsidR="003A4FE2" w:rsidRPr="00E55BDC" w:rsidRDefault="003A4FE2" w:rsidP="005F2023">
      <w:pPr>
        <w:rPr>
          <w:rFonts w:eastAsia="Calibri"/>
        </w:rPr>
      </w:pPr>
      <w:r>
        <w:rPr>
          <w:rFonts w:eastAsia="Calibri"/>
        </w:rPr>
        <w:t xml:space="preserve">The difference between these two measures has a </w:t>
      </w:r>
      <w:r>
        <w:rPr>
          <w:rFonts w:eastAsia="Calibri"/>
          <w:i/>
        </w:rPr>
        <w:t>p</w:t>
      </w:r>
      <w:r>
        <w:rPr>
          <w:rFonts w:eastAsia="Calibri"/>
        </w:rPr>
        <w:t>-</w:t>
      </w:r>
      <w:r w:rsidRPr="00E55BDC">
        <w:rPr>
          <w:rFonts w:eastAsia="Calibri"/>
        </w:rPr>
        <w:t>value of less than 0.05</w:t>
      </w:r>
      <w:r w:rsidRPr="001C44DF">
        <w:rPr>
          <w:rFonts w:eastAsia="Calibri"/>
          <w:i/>
        </w:rPr>
        <w:t xml:space="preserve"> </w:t>
      </w:r>
      <w:r>
        <w:rPr>
          <w:rFonts w:eastAsia="Calibri"/>
        </w:rPr>
        <w:t>(</w:t>
      </w:r>
      <w:r>
        <w:rPr>
          <w:rFonts w:eastAsia="Calibri"/>
          <w:i/>
        </w:rPr>
        <w:t>p</w:t>
      </w:r>
      <w:r>
        <w:rPr>
          <w:rFonts w:eastAsia="Calibri"/>
        </w:rPr>
        <w:t>-value = 0.00),</w:t>
      </w:r>
      <w:r w:rsidRPr="00E55BDC">
        <w:rPr>
          <w:rFonts w:eastAsia="Calibri"/>
        </w:rPr>
        <w:t xml:space="preserve"> indicat</w:t>
      </w:r>
      <w:r>
        <w:rPr>
          <w:rFonts w:eastAsia="Calibri"/>
        </w:rPr>
        <w:t>ing</w:t>
      </w:r>
      <w:r w:rsidRPr="00E55BDC">
        <w:rPr>
          <w:rFonts w:eastAsia="Calibri"/>
        </w:rPr>
        <w:t xml:space="preserve"> that </w:t>
      </w:r>
      <w:r>
        <w:rPr>
          <w:rFonts w:eastAsia="Calibri"/>
        </w:rPr>
        <w:t>the</w:t>
      </w:r>
      <w:r w:rsidRPr="00E55BDC">
        <w:rPr>
          <w:rFonts w:eastAsia="Calibri"/>
        </w:rPr>
        <w:t xml:space="preserve"> reduction in length of stay for </w:t>
      </w:r>
      <w:r>
        <w:rPr>
          <w:rFonts w:eastAsia="Calibri"/>
        </w:rPr>
        <w:t xml:space="preserve">patients having </w:t>
      </w:r>
      <w:r w:rsidRPr="00E55BDC">
        <w:rPr>
          <w:rFonts w:eastAsia="Calibri"/>
        </w:rPr>
        <w:t>knee</w:t>
      </w:r>
      <w:r>
        <w:rPr>
          <w:rFonts w:eastAsia="Calibri"/>
        </w:rPr>
        <w:t xml:space="preserve"> replacement</w:t>
      </w:r>
      <w:r w:rsidRPr="00E55BDC">
        <w:rPr>
          <w:rFonts w:eastAsia="Calibri"/>
        </w:rPr>
        <w:t xml:space="preserve">s over the period </w:t>
      </w:r>
      <w:r>
        <w:rPr>
          <w:rFonts w:eastAsia="Calibri"/>
        </w:rPr>
        <w:t xml:space="preserve">of </w:t>
      </w:r>
      <w:r w:rsidRPr="00E55BDC">
        <w:rPr>
          <w:rFonts w:eastAsia="Calibri"/>
        </w:rPr>
        <w:t>the collaborative</w:t>
      </w:r>
      <w:r w:rsidRPr="0094162A">
        <w:rPr>
          <w:rFonts w:eastAsia="Calibri"/>
        </w:rPr>
        <w:t xml:space="preserve"> </w:t>
      </w:r>
      <w:r>
        <w:rPr>
          <w:rFonts w:eastAsia="Calibri"/>
        </w:rPr>
        <w:t xml:space="preserve">is </w:t>
      </w:r>
      <w:r w:rsidRPr="00E55BDC">
        <w:rPr>
          <w:rFonts w:eastAsia="Calibri"/>
        </w:rPr>
        <w:t>statistically significant.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Patients receiving surgery on their day of admission</w:t>
      </w:r>
    </w:p>
    <w:p w:rsidR="003A4FE2" w:rsidRPr="00E55BDC" w:rsidRDefault="003A4FE2" w:rsidP="005F2023">
      <w:pPr>
        <w:rPr>
          <w:rFonts w:eastAsia="Calibri"/>
        </w:rPr>
      </w:pPr>
      <w:r>
        <w:t>D</w:t>
      </w:r>
      <w:r w:rsidRPr="00E55BDC">
        <w:t>ay of surgery admission</w:t>
      </w:r>
      <w:r w:rsidRPr="00E55BDC">
        <w:rPr>
          <w:rFonts w:eastAsia="Calibri"/>
        </w:rPr>
        <w:t xml:space="preserve"> rates were already high (98.3</w:t>
      </w:r>
      <w:r>
        <w:rPr>
          <w:rFonts w:eastAsia="Calibri"/>
        </w:rPr>
        <w:t xml:space="preserve"> percent</w:t>
      </w:r>
      <w:r w:rsidRPr="00E55BDC">
        <w:rPr>
          <w:rFonts w:eastAsia="Calibri"/>
        </w:rPr>
        <w:t>) at the start of the collaborative and remained so after it</w:t>
      </w:r>
      <w:r>
        <w:rPr>
          <w:rFonts w:eastAsia="Calibri"/>
        </w:rPr>
        <w:t xml:space="preserve"> ended</w:t>
      </w:r>
      <w:r w:rsidRPr="00E55BDC">
        <w:rPr>
          <w:rFonts w:eastAsia="Calibri"/>
        </w:rPr>
        <w:t xml:space="preserve"> (98.3</w:t>
      </w:r>
      <w:r>
        <w:rPr>
          <w:rFonts w:eastAsia="Calibri"/>
        </w:rPr>
        <w:t xml:space="preserve"> percent</w:t>
      </w:r>
      <w:r w:rsidRPr="00E55BDC">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Mortality</w:t>
      </w:r>
    </w:p>
    <w:p w:rsidR="003A4FE2" w:rsidRPr="00E55BDC" w:rsidRDefault="003A4FE2" w:rsidP="005F2023">
      <w:pPr>
        <w:rPr>
          <w:rFonts w:eastAsia="Calibri"/>
        </w:rPr>
      </w:pPr>
      <w:r w:rsidRPr="00E55BDC">
        <w:rPr>
          <w:rFonts w:eastAsia="Calibri"/>
        </w:rPr>
        <w:t xml:space="preserve">Similar to hip replacements, mortality rates within 30 days of discharge were low at the start of the collaborative and remained so. </w:t>
      </w:r>
      <w:r>
        <w:rPr>
          <w:rFonts w:eastAsia="Calibri"/>
        </w:rPr>
        <w:t>One</w:t>
      </w:r>
      <w:r w:rsidRPr="00E55BDC">
        <w:rPr>
          <w:rFonts w:eastAsia="Calibri"/>
        </w:rPr>
        <w:t xml:space="preserve"> death </w:t>
      </w:r>
      <w:r>
        <w:rPr>
          <w:rFonts w:eastAsia="Calibri"/>
        </w:rPr>
        <w:t xml:space="preserve">was reported </w:t>
      </w:r>
      <w:r w:rsidRPr="00E55BDC">
        <w:rPr>
          <w:rFonts w:eastAsia="Calibri"/>
        </w:rPr>
        <w:t>within 30 days of discharge in the pre</w:t>
      </w:r>
      <w:r>
        <w:rPr>
          <w:rFonts w:eastAsia="Calibri"/>
        </w:rPr>
        <w:t>-</w:t>
      </w:r>
      <w:r w:rsidRPr="00E55BDC">
        <w:rPr>
          <w:rFonts w:eastAsia="Calibri"/>
        </w:rPr>
        <w:t>ERAS period (57.6 per 100,000) and one death post</w:t>
      </w:r>
      <w:r>
        <w:rPr>
          <w:rFonts w:eastAsia="Calibri"/>
        </w:rPr>
        <w:t>-</w:t>
      </w:r>
      <w:r w:rsidRPr="00E55BDC">
        <w:rPr>
          <w:rFonts w:eastAsia="Calibri"/>
        </w:rPr>
        <w:t>ERAS (50.3 per 100,000).</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Readmissions</w:t>
      </w:r>
    </w:p>
    <w:p w:rsidR="00847BFC" w:rsidRDefault="003A4FE2" w:rsidP="005F2023">
      <w:pPr>
        <w:rPr>
          <w:rFonts w:eastAsia="Calibri"/>
        </w:rPr>
      </w:pPr>
      <w:r>
        <w:rPr>
          <w:rFonts w:eastAsia="Calibri"/>
        </w:rPr>
        <w:t>A</w:t>
      </w:r>
      <w:r w:rsidRPr="00E55BDC">
        <w:rPr>
          <w:rFonts w:eastAsia="Calibri"/>
        </w:rPr>
        <w:t xml:space="preserve">cute readmission rates for knee replacements </w:t>
      </w:r>
      <w:r>
        <w:rPr>
          <w:rFonts w:eastAsia="Calibri"/>
        </w:rPr>
        <w:t xml:space="preserve">increased </w:t>
      </w:r>
      <w:r w:rsidRPr="00E55BDC">
        <w:rPr>
          <w:rFonts w:eastAsia="Calibri"/>
        </w:rPr>
        <w:t>from 6.3</w:t>
      </w:r>
      <w:r>
        <w:rPr>
          <w:rFonts w:eastAsia="Calibri"/>
        </w:rPr>
        <w:t xml:space="preserve"> percent</w:t>
      </w:r>
      <w:r w:rsidRPr="00E55BDC">
        <w:rPr>
          <w:rFonts w:eastAsia="Calibri"/>
        </w:rPr>
        <w:t xml:space="preserve"> to 8.5 percent of discharges</w:t>
      </w:r>
      <w:r>
        <w:rPr>
          <w:rFonts w:eastAsia="Calibri"/>
        </w:rPr>
        <w:t>, which was statistically significant</w:t>
      </w:r>
      <w:r w:rsidRPr="00E55BDC">
        <w:rPr>
          <w:rFonts w:eastAsia="Calibri"/>
        </w:rPr>
        <w:t xml:space="preserve"> (</w:t>
      </w:r>
      <w:r w:rsidRPr="0083557C">
        <w:rPr>
          <w:rFonts w:eastAsia="Calibri"/>
          <w:i/>
        </w:rPr>
        <w:t>p</w:t>
      </w:r>
      <w:r>
        <w:rPr>
          <w:rFonts w:eastAsia="Calibri"/>
        </w:rPr>
        <w:t>-</w:t>
      </w:r>
      <w:r w:rsidRPr="00E55BDC">
        <w:rPr>
          <w:rFonts w:eastAsia="Calibri"/>
        </w:rPr>
        <w:t xml:space="preserve">value </w:t>
      </w:r>
      <w:r>
        <w:rPr>
          <w:rFonts w:eastAsia="Calibri"/>
        </w:rPr>
        <w:t xml:space="preserve">= </w:t>
      </w:r>
      <w:r w:rsidRPr="00E55BDC">
        <w:rPr>
          <w:rFonts w:eastAsia="Calibri"/>
        </w:rPr>
        <w:t>0.02).</w:t>
      </w:r>
    </w:p>
    <w:p w:rsidR="003A4FE2" w:rsidRPr="00E55BDC" w:rsidRDefault="003A4FE2" w:rsidP="005F2023">
      <w:pPr>
        <w:rPr>
          <w:rFonts w:eastAsia="Calibri"/>
        </w:rPr>
      </w:pPr>
    </w:p>
    <w:p w:rsidR="003A4FE2" w:rsidRPr="00E55BDC" w:rsidRDefault="003A4FE2" w:rsidP="005F2023">
      <w:pPr>
        <w:rPr>
          <w:rFonts w:eastAsia="Calibri"/>
        </w:rPr>
      </w:pPr>
      <w:r>
        <w:rPr>
          <w:rFonts w:eastAsia="Calibri"/>
        </w:rPr>
        <w:t>The analysis looked at d</w:t>
      </w:r>
      <w:r w:rsidRPr="00E55BDC">
        <w:rPr>
          <w:rFonts w:eastAsia="Calibri"/>
        </w:rPr>
        <w:t xml:space="preserve">ata by </w:t>
      </w:r>
      <w:r>
        <w:rPr>
          <w:rFonts w:eastAsia="Calibri"/>
        </w:rPr>
        <w:t xml:space="preserve">DHB </w:t>
      </w:r>
      <w:r w:rsidRPr="00E55BDC">
        <w:rPr>
          <w:rFonts w:eastAsia="Calibri"/>
        </w:rPr>
        <w:t xml:space="preserve">to identify whether the </w:t>
      </w:r>
      <w:r>
        <w:rPr>
          <w:rFonts w:eastAsia="Calibri"/>
        </w:rPr>
        <w:t xml:space="preserve">size </w:t>
      </w:r>
      <w:r w:rsidRPr="00E55BDC">
        <w:rPr>
          <w:rFonts w:eastAsia="Calibri"/>
        </w:rPr>
        <w:t xml:space="preserve">of </w:t>
      </w:r>
      <w:r>
        <w:rPr>
          <w:rFonts w:eastAsia="Calibri"/>
        </w:rPr>
        <w:t xml:space="preserve">the </w:t>
      </w:r>
      <w:r w:rsidRPr="00E55BDC">
        <w:rPr>
          <w:rFonts w:eastAsia="Calibri"/>
        </w:rPr>
        <w:t xml:space="preserve">reduction in length of stay or blood transfusion rates </w:t>
      </w:r>
      <w:r>
        <w:rPr>
          <w:rFonts w:eastAsia="Calibri"/>
        </w:rPr>
        <w:t>was related to</w:t>
      </w:r>
      <w:r w:rsidRPr="00E55BDC">
        <w:rPr>
          <w:rFonts w:eastAsia="Calibri"/>
        </w:rPr>
        <w:t xml:space="preserve"> an increase in readmissions. No individual DHB had a statistically significant increase in readmission rates.</w:t>
      </w:r>
    </w:p>
    <w:p w:rsidR="003A4FE2" w:rsidRPr="00E55BDC" w:rsidRDefault="003A4FE2" w:rsidP="005F2023">
      <w:pPr>
        <w:rPr>
          <w:rFonts w:eastAsia="Calibri"/>
        </w:rPr>
      </w:pPr>
    </w:p>
    <w:p w:rsidR="003A4FE2" w:rsidRPr="00E55BDC" w:rsidRDefault="003A4FE2" w:rsidP="005F2023">
      <w:pPr>
        <w:rPr>
          <w:rFonts w:eastAsia="Calibri"/>
        </w:rPr>
      </w:pPr>
      <w:r w:rsidRPr="00E55BDC">
        <w:rPr>
          <w:rFonts w:eastAsia="Calibri"/>
        </w:rPr>
        <w:t xml:space="preserve">At the national level, </w:t>
      </w:r>
      <w:r>
        <w:rPr>
          <w:rFonts w:eastAsia="Calibri"/>
        </w:rPr>
        <w:t xml:space="preserve">the </w:t>
      </w:r>
      <w:r w:rsidRPr="00E55BDC">
        <w:rPr>
          <w:rFonts w:eastAsia="Calibri"/>
        </w:rPr>
        <w:t xml:space="preserve">correlation between </w:t>
      </w:r>
      <w:r>
        <w:rPr>
          <w:rFonts w:eastAsia="Calibri"/>
        </w:rPr>
        <w:t>a shorter</w:t>
      </w:r>
      <w:r w:rsidRPr="00E55BDC">
        <w:rPr>
          <w:rFonts w:eastAsia="Calibri"/>
        </w:rPr>
        <w:t xml:space="preserve"> length of stay and </w:t>
      </w:r>
      <w:r>
        <w:rPr>
          <w:rFonts w:eastAsia="Calibri"/>
        </w:rPr>
        <w:t>higher</w:t>
      </w:r>
      <w:r w:rsidRPr="00E55BDC">
        <w:rPr>
          <w:rFonts w:eastAsia="Calibri"/>
        </w:rPr>
        <w:t xml:space="preserve"> readmission rates was 0.20. This therefore showed a very weak relationship between the size of </w:t>
      </w:r>
      <w:r>
        <w:rPr>
          <w:rFonts w:eastAsia="Calibri"/>
        </w:rPr>
        <w:t xml:space="preserve">the </w:t>
      </w:r>
      <w:r w:rsidRPr="00E55BDC">
        <w:rPr>
          <w:rFonts w:eastAsia="Calibri"/>
        </w:rPr>
        <w:t xml:space="preserve">reduction in length of stay and </w:t>
      </w:r>
      <w:r>
        <w:rPr>
          <w:rFonts w:eastAsia="Calibri"/>
        </w:rPr>
        <w:t xml:space="preserve">the </w:t>
      </w:r>
      <w:r w:rsidRPr="00E55BDC">
        <w:rPr>
          <w:rFonts w:eastAsia="Calibri"/>
        </w:rPr>
        <w:t>increase</w:t>
      </w:r>
      <w:r>
        <w:rPr>
          <w:rFonts w:eastAsia="Calibri"/>
        </w:rPr>
        <w:t xml:space="preserve"> in </w:t>
      </w:r>
      <w:r w:rsidRPr="00E55BDC">
        <w:rPr>
          <w:rFonts w:eastAsia="Calibri"/>
        </w:rPr>
        <w:t>readmission rate</w:t>
      </w:r>
      <w:r>
        <w:rPr>
          <w:rFonts w:eastAsia="Calibri"/>
        </w:rPr>
        <w:t>.</w:t>
      </w:r>
      <w:r w:rsidR="00847BFC">
        <w:rPr>
          <w:rFonts w:eastAsia="Calibri"/>
        </w:rPr>
        <w:t xml:space="preserve"> </w:t>
      </w:r>
      <w:r w:rsidRPr="00E55BDC">
        <w:rPr>
          <w:rFonts w:eastAsia="Calibri"/>
        </w:rPr>
        <w:t>There was almost no relationship between reduced blood transfusion rates and readmission rates (correlation of 0.07).</w:t>
      </w:r>
    </w:p>
    <w:p w:rsidR="003A4FE2" w:rsidRPr="00E55BDC" w:rsidRDefault="003A4FE2" w:rsidP="005F2023">
      <w:pPr>
        <w:rPr>
          <w:rFonts w:eastAsia="Calibri"/>
        </w:rPr>
      </w:pPr>
    </w:p>
    <w:p w:rsidR="003A4FE2" w:rsidRPr="00E55BDC" w:rsidRDefault="003A4FE2" w:rsidP="005F2023">
      <w:pPr>
        <w:rPr>
          <w:rFonts w:eastAsia="Calibri"/>
        </w:rPr>
      </w:pPr>
      <w:r>
        <w:rPr>
          <w:rFonts w:eastAsia="Calibri"/>
        </w:rPr>
        <w:t>It is very important to monitor a</w:t>
      </w:r>
      <w:r w:rsidRPr="00E55BDC">
        <w:rPr>
          <w:rFonts w:eastAsia="Calibri"/>
        </w:rPr>
        <w:t xml:space="preserve">cute readmissions when </w:t>
      </w:r>
      <w:r>
        <w:rPr>
          <w:rFonts w:eastAsia="Calibri"/>
        </w:rPr>
        <w:t xml:space="preserve">applying </w:t>
      </w:r>
      <w:r w:rsidRPr="00E55BDC">
        <w:rPr>
          <w:rFonts w:eastAsia="Calibri"/>
        </w:rPr>
        <w:t>ERAS</w:t>
      </w:r>
      <w:r>
        <w:rPr>
          <w:rFonts w:eastAsia="Calibri"/>
        </w:rPr>
        <w:t xml:space="preserve"> principles</w:t>
      </w:r>
      <w:r w:rsidRPr="00E55BDC">
        <w:rPr>
          <w:rFonts w:eastAsia="Calibri"/>
        </w:rPr>
        <w:t>. The statistically significant increase in readmissions at the national level highlights the need for teams to be vigilant in monitoring and analysing any increase in readmission rates and adjusting models of care if</w:t>
      </w:r>
      <w:r>
        <w:rPr>
          <w:rFonts w:eastAsia="Calibri"/>
        </w:rPr>
        <w:t xml:space="preserve"> they identify</w:t>
      </w:r>
      <w:r w:rsidRPr="00E55BDC">
        <w:rPr>
          <w:rFonts w:eastAsia="Calibri"/>
        </w:rPr>
        <w:t xml:space="preserve"> a cause </w:t>
      </w:r>
      <w:r>
        <w:rPr>
          <w:rFonts w:eastAsia="Calibri"/>
        </w:rPr>
        <w:t>of that increase</w:t>
      </w:r>
      <w:r w:rsidRPr="00E55BDC">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lastRenderedPageBreak/>
        <w:t xml:space="preserve">Blood </w:t>
      </w:r>
      <w:r>
        <w:rPr>
          <w:rFonts w:eastAsia="Calibri"/>
        </w:rPr>
        <w:t>t</w:t>
      </w:r>
      <w:r w:rsidRPr="00E55BDC">
        <w:rPr>
          <w:rFonts w:eastAsia="Calibri"/>
        </w:rPr>
        <w:t>ransfusion rates</w:t>
      </w:r>
    </w:p>
    <w:p w:rsidR="00847BFC" w:rsidRDefault="003A4FE2" w:rsidP="005F2023">
      <w:pPr>
        <w:rPr>
          <w:rFonts w:eastAsia="Calibri"/>
        </w:rPr>
      </w:pPr>
      <w:r>
        <w:rPr>
          <w:rFonts w:eastAsia="Calibri"/>
        </w:rPr>
        <w:t>B</w:t>
      </w:r>
      <w:r w:rsidRPr="00E55BDC">
        <w:rPr>
          <w:rFonts w:eastAsia="Calibri"/>
        </w:rPr>
        <w:t>lood transfusion rates</w:t>
      </w:r>
      <w:r>
        <w:rPr>
          <w:rFonts w:eastAsia="Calibri"/>
        </w:rPr>
        <w:t xml:space="preserve"> fell</w:t>
      </w:r>
      <w:r w:rsidRPr="00E55BDC">
        <w:rPr>
          <w:rFonts w:eastAsia="Calibri"/>
        </w:rPr>
        <w:t xml:space="preserve"> from 17.8 percent to 5.5 percent of discharges</w:t>
      </w:r>
      <w:r>
        <w:rPr>
          <w:rFonts w:eastAsia="Calibri"/>
        </w:rPr>
        <w:t>, which is statistically significant (</w:t>
      </w:r>
      <w:r>
        <w:rPr>
          <w:rFonts w:eastAsia="Calibri"/>
          <w:i/>
        </w:rPr>
        <w:t>p</w:t>
      </w:r>
      <w:r>
        <w:t>-value = 0.00)</w:t>
      </w:r>
      <w:r w:rsidRPr="00E55BDC">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Other complications (excluding blood transfusions)</w:t>
      </w:r>
    </w:p>
    <w:p w:rsidR="003A4FE2" w:rsidRPr="00E55BDC" w:rsidRDefault="003A4FE2" w:rsidP="005F2023">
      <w:pPr>
        <w:rPr>
          <w:rFonts w:eastAsia="Calibri"/>
        </w:rPr>
      </w:pPr>
      <w:r w:rsidRPr="00E55BDC">
        <w:rPr>
          <w:rFonts w:eastAsia="Calibri"/>
        </w:rPr>
        <w:t>The</w:t>
      </w:r>
      <w:r>
        <w:rPr>
          <w:rFonts w:eastAsia="Calibri"/>
        </w:rPr>
        <w:t xml:space="preserve"> rate of</w:t>
      </w:r>
      <w:r w:rsidRPr="00E55BDC">
        <w:rPr>
          <w:rFonts w:eastAsia="Calibri"/>
        </w:rPr>
        <w:t xml:space="preserve"> </w:t>
      </w:r>
      <w:r>
        <w:rPr>
          <w:rFonts w:eastAsia="Calibri"/>
        </w:rPr>
        <w:t>s</w:t>
      </w:r>
      <w:r w:rsidRPr="00E55BDC">
        <w:rPr>
          <w:rFonts w:eastAsia="Calibri"/>
        </w:rPr>
        <w:t>troke as an in</w:t>
      </w:r>
      <w:r>
        <w:rPr>
          <w:rFonts w:eastAsia="Calibri"/>
        </w:rPr>
        <w:t>-</w:t>
      </w:r>
      <w:r w:rsidRPr="00E55BDC">
        <w:rPr>
          <w:rFonts w:eastAsia="Calibri"/>
        </w:rPr>
        <w:t>hospital complication</w:t>
      </w:r>
      <w:r>
        <w:rPr>
          <w:rFonts w:eastAsia="Calibri"/>
        </w:rPr>
        <w:t xml:space="preserve"> fell a</w:t>
      </w:r>
      <w:r w:rsidRPr="00E55BDC">
        <w:rPr>
          <w:rFonts w:eastAsia="Calibri"/>
        </w:rPr>
        <w:t>t the national level from 0.5 percent to 0.1</w:t>
      </w:r>
      <w:r w:rsidR="005F2023">
        <w:rPr>
          <w:rFonts w:eastAsia="Calibri"/>
        </w:rPr>
        <w:t> </w:t>
      </w:r>
      <w:r w:rsidRPr="00E55BDC">
        <w:rPr>
          <w:rFonts w:eastAsia="Calibri"/>
        </w:rPr>
        <w:t>percent of discharges</w:t>
      </w:r>
      <w:r>
        <w:rPr>
          <w:rFonts w:eastAsia="Calibri"/>
        </w:rPr>
        <w:t>, a statistically significant result (</w:t>
      </w:r>
      <w:r>
        <w:rPr>
          <w:rFonts w:eastAsia="Calibri"/>
          <w:i/>
        </w:rPr>
        <w:t>p</w:t>
      </w:r>
      <w:r>
        <w:t>-value = 0.02)</w:t>
      </w:r>
      <w:r w:rsidRPr="00E55BDC">
        <w:rPr>
          <w:rFonts w:eastAsia="Calibri"/>
        </w:rPr>
        <w:t>. No other reported complication had a statistically significant change.</w:t>
      </w:r>
    </w:p>
    <w:p w:rsidR="003A4FE2" w:rsidRPr="00E55BDC" w:rsidRDefault="003A4FE2" w:rsidP="005F2023"/>
    <w:p w:rsidR="003A4FE2" w:rsidRPr="00E55BDC" w:rsidRDefault="003A4FE2" w:rsidP="005F2023">
      <w:pPr>
        <w:pStyle w:val="Heading2"/>
      </w:pPr>
      <w:bookmarkStart w:id="64" w:name="_Toc485367203"/>
      <w:bookmarkStart w:id="65" w:name="_Toc487657569"/>
      <w:r w:rsidRPr="00E55BDC">
        <w:t xml:space="preserve">Fractured </w:t>
      </w:r>
      <w:r>
        <w:t>n</w:t>
      </w:r>
      <w:r w:rsidRPr="00E55BDC">
        <w:t xml:space="preserve">eck of </w:t>
      </w:r>
      <w:r>
        <w:t>f</w:t>
      </w:r>
      <w:r w:rsidRPr="00E55BDC">
        <w:t>emur</w:t>
      </w:r>
      <w:bookmarkEnd w:id="64"/>
      <w:bookmarkEnd w:id="65"/>
    </w:p>
    <w:p w:rsidR="003A4FE2" w:rsidRPr="00E55BDC" w:rsidRDefault="003A4FE2" w:rsidP="005F2023">
      <w:pPr>
        <w:pStyle w:val="Heading3"/>
        <w:rPr>
          <w:rFonts w:eastAsia="Calibri"/>
        </w:rPr>
      </w:pPr>
      <w:r w:rsidRPr="00E55BDC">
        <w:rPr>
          <w:rFonts w:eastAsia="Calibri"/>
        </w:rPr>
        <w:t xml:space="preserve">Average </w:t>
      </w:r>
      <w:r>
        <w:rPr>
          <w:rFonts w:eastAsia="Calibri"/>
        </w:rPr>
        <w:t>l</w:t>
      </w:r>
      <w:r w:rsidRPr="00E55BDC">
        <w:rPr>
          <w:rFonts w:eastAsia="Calibri"/>
        </w:rPr>
        <w:t xml:space="preserve">ength of </w:t>
      </w:r>
      <w:r>
        <w:rPr>
          <w:rFonts w:eastAsia="Calibri"/>
        </w:rPr>
        <w:t>s</w:t>
      </w:r>
      <w:r w:rsidRPr="00E55BDC">
        <w:rPr>
          <w:rFonts w:eastAsia="Calibri"/>
        </w:rPr>
        <w:t>tay</w:t>
      </w:r>
    </w:p>
    <w:p w:rsidR="003A4FE2" w:rsidRPr="00E55BDC" w:rsidRDefault="003A4FE2" w:rsidP="005F2023">
      <w:pPr>
        <w:rPr>
          <w:rFonts w:eastAsia="Calibri"/>
        </w:rPr>
      </w:pPr>
      <w:r w:rsidRPr="00E55BDC">
        <w:rPr>
          <w:rFonts w:eastAsia="Calibri"/>
        </w:rPr>
        <w:t>Nationally, the average length of stay for fractured neck of femur patients decreased from 9.9</w:t>
      </w:r>
      <w:r w:rsidR="005F2023">
        <w:rPr>
          <w:rFonts w:eastAsia="Calibri"/>
        </w:rPr>
        <w:t> </w:t>
      </w:r>
      <w:r w:rsidRPr="00E55BDC">
        <w:rPr>
          <w:rFonts w:eastAsia="Calibri"/>
        </w:rPr>
        <w:t>days in the pre</w:t>
      </w:r>
      <w:r>
        <w:rPr>
          <w:rFonts w:eastAsia="Calibri"/>
        </w:rPr>
        <w:t>-</w:t>
      </w:r>
      <w:r w:rsidRPr="00E55BDC">
        <w:rPr>
          <w:rFonts w:eastAsia="Calibri"/>
        </w:rPr>
        <w:t>ERAS period to 8.56 days post</w:t>
      </w:r>
      <w:r>
        <w:rPr>
          <w:rFonts w:eastAsia="Calibri"/>
        </w:rPr>
        <w:t>-</w:t>
      </w:r>
      <w:r w:rsidRPr="00E55BDC">
        <w:rPr>
          <w:rFonts w:eastAsia="Calibri"/>
        </w:rPr>
        <w:t>ERAS.</w:t>
      </w:r>
    </w:p>
    <w:p w:rsidR="003A4FE2" w:rsidRPr="00E55BDC" w:rsidRDefault="003A4FE2" w:rsidP="005F2023">
      <w:pPr>
        <w:rPr>
          <w:rFonts w:eastAsia="Calibri"/>
        </w:rPr>
      </w:pPr>
    </w:p>
    <w:p w:rsidR="003A4FE2" w:rsidRPr="00E55BDC" w:rsidRDefault="003A4FE2" w:rsidP="003A4FE2">
      <w:pPr>
        <w:rPr>
          <w:rFonts w:eastAsia="Calibri" w:cs="Arial"/>
        </w:rPr>
      </w:pPr>
      <w:r>
        <w:rPr>
          <w:rFonts w:eastAsia="Calibri" w:cs="Arial"/>
        </w:rPr>
        <w:t>The differenc</w:t>
      </w:r>
      <w:r w:rsidRPr="005F2023">
        <w:rPr>
          <w:rFonts w:eastAsia="Calibri"/>
        </w:rPr>
        <w:t>e</w:t>
      </w:r>
      <w:r>
        <w:rPr>
          <w:rFonts w:eastAsia="Calibri" w:cs="Arial"/>
        </w:rPr>
        <w:t xml:space="preserve"> between these two measures has a</w:t>
      </w:r>
      <w:r w:rsidRPr="00E55BDC">
        <w:rPr>
          <w:rFonts w:eastAsia="Calibri" w:cs="Arial"/>
        </w:rPr>
        <w:t xml:space="preserve"> </w:t>
      </w:r>
      <w:r w:rsidRPr="0083557C">
        <w:rPr>
          <w:rFonts w:eastAsia="Calibri" w:cs="Arial"/>
          <w:i/>
        </w:rPr>
        <w:t>p</w:t>
      </w:r>
      <w:r>
        <w:rPr>
          <w:rFonts w:eastAsia="Calibri" w:cs="Arial"/>
        </w:rPr>
        <w:t>-</w:t>
      </w:r>
      <w:r w:rsidRPr="00E55BDC">
        <w:rPr>
          <w:rFonts w:eastAsia="Calibri" w:cs="Arial"/>
        </w:rPr>
        <w:t>value of less than 0.05</w:t>
      </w:r>
      <w:r>
        <w:rPr>
          <w:rFonts w:eastAsia="Calibri" w:cs="Arial"/>
        </w:rPr>
        <w:t xml:space="preserve"> (</w:t>
      </w:r>
      <w:r>
        <w:rPr>
          <w:rFonts w:eastAsia="Calibri" w:cs="Arial"/>
          <w:i/>
        </w:rPr>
        <w:t>p</w:t>
      </w:r>
      <w:r>
        <w:rPr>
          <w:rFonts w:eastAsia="Calibri" w:cs="Arial"/>
        </w:rPr>
        <w:t>-value = 0.00),</w:t>
      </w:r>
      <w:r w:rsidRPr="00E55BDC">
        <w:rPr>
          <w:rFonts w:eastAsia="Calibri" w:cs="Arial"/>
        </w:rPr>
        <w:t xml:space="preserve"> indicat</w:t>
      </w:r>
      <w:r>
        <w:rPr>
          <w:rFonts w:eastAsia="Calibri" w:cs="Arial"/>
        </w:rPr>
        <w:t>ing</w:t>
      </w:r>
      <w:r w:rsidRPr="00E55BDC">
        <w:rPr>
          <w:rFonts w:eastAsia="Calibri" w:cs="Arial"/>
        </w:rPr>
        <w:t xml:space="preserve"> that </w:t>
      </w:r>
      <w:r>
        <w:rPr>
          <w:rFonts w:eastAsia="Calibri" w:cs="Arial"/>
        </w:rPr>
        <w:t xml:space="preserve">the </w:t>
      </w:r>
      <w:r w:rsidRPr="00E55BDC">
        <w:rPr>
          <w:rFonts w:eastAsia="Calibri" w:cs="Arial"/>
        </w:rPr>
        <w:t>reduction in length of stay</w:t>
      </w:r>
      <w:r>
        <w:rPr>
          <w:rFonts w:eastAsia="Calibri" w:cs="Arial"/>
        </w:rPr>
        <w:t xml:space="preserve"> for people with a fractured neck of femur</w:t>
      </w:r>
      <w:r w:rsidRPr="00E55BDC">
        <w:rPr>
          <w:rFonts w:eastAsia="Calibri" w:cs="Arial"/>
        </w:rPr>
        <w:t xml:space="preserve"> over the period</w:t>
      </w:r>
      <w:r>
        <w:rPr>
          <w:rFonts w:eastAsia="Calibri" w:cs="Arial"/>
        </w:rPr>
        <w:t xml:space="preserve"> of</w:t>
      </w:r>
      <w:r w:rsidRPr="00E55BDC">
        <w:rPr>
          <w:rFonts w:eastAsia="Calibri" w:cs="Arial"/>
        </w:rPr>
        <w:t xml:space="preserve"> the collaborative</w:t>
      </w:r>
      <w:r w:rsidRPr="00236A57">
        <w:rPr>
          <w:rFonts w:eastAsia="Calibri" w:cs="Arial"/>
        </w:rPr>
        <w:t xml:space="preserve"> </w:t>
      </w:r>
      <w:r>
        <w:rPr>
          <w:rFonts w:eastAsia="Calibri" w:cs="Arial"/>
        </w:rPr>
        <w:t xml:space="preserve">is </w:t>
      </w:r>
      <w:r w:rsidRPr="00E55BDC">
        <w:rPr>
          <w:rFonts w:eastAsia="Calibri" w:cs="Arial"/>
        </w:rPr>
        <w:t>statistically significant.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Patients receiving surgery within 48 hours of their admission</w:t>
      </w:r>
    </w:p>
    <w:p w:rsidR="003A4FE2" w:rsidRPr="00E55BDC" w:rsidRDefault="003A4FE2" w:rsidP="005F2023">
      <w:pPr>
        <w:rPr>
          <w:rFonts w:eastAsia="Calibri"/>
        </w:rPr>
      </w:pPr>
      <w:r w:rsidRPr="00E55BDC">
        <w:rPr>
          <w:rFonts w:eastAsia="Calibri"/>
        </w:rPr>
        <w:t>The proportion of patients that received surgery within 48 hours of admission improved from 82</w:t>
      </w:r>
      <w:r w:rsidR="005F2023">
        <w:rPr>
          <w:rFonts w:eastAsia="Calibri"/>
        </w:rPr>
        <w:t> </w:t>
      </w:r>
      <w:r w:rsidRPr="00E55BDC">
        <w:rPr>
          <w:rFonts w:eastAsia="Calibri"/>
        </w:rPr>
        <w:t>percent (pre</w:t>
      </w:r>
      <w:r>
        <w:rPr>
          <w:rFonts w:eastAsia="Calibri"/>
        </w:rPr>
        <w:t>-</w:t>
      </w:r>
      <w:r w:rsidRPr="00E55BDC">
        <w:rPr>
          <w:rFonts w:eastAsia="Calibri"/>
        </w:rPr>
        <w:t>ERAS) to 85 percent (post</w:t>
      </w:r>
      <w:r>
        <w:rPr>
          <w:rFonts w:eastAsia="Calibri"/>
        </w:rPr>
        <w:t>-</w:t>
      </w:r>
      <w:r w:rsidRPr="00E55BDC">
        <w:rPr>
          <w:rFonts w:eastAsia="Calibri"/>
        </w:rPr>
        <w:t>ERAS). Although anecdotal evidence from several DHBs indicated that</w:t>
      </w:r>
      <w:r>
        <w:rPr>
          <w:rFonts w:eastAsia="Calibri"/>
        </w:rPr>
        <w:t xml:space="preserve"> they had made</w:t>
      </w:r>
      <w:r w:rsidRPr="00E55BDC">
        <w:rPr>
          <w:rFonts w:eastAsia="Calibri"/>
        </w:rPr>
        <w:t xml:space="preserve"> significant changes to the in-hospital pathway, this </w:t>
      </w:r>
      <w:r>
        <w:rPr>
          <w:rFonts w:eastAsia="Calibri"/>
        </w:rPr>
        <w:t xml:space="preserve">increase </w:t>
      </w:r>
      <w:r w:rsidRPr="00E55BDC">
        <w:rPr>
          <w:rFonts w:eastAsia="Calibri"/>
        </w:rPr>
        <w:t>was not statistically significant at the national level.</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Mortality</w:t>
      </w:r>
    </w:p>
    <w:p w:rsidR="003A4FE2" w:rsidRPr="00E55BDC" w:rsidRDefault="003A4FE2" w:rsidP="005F2023">
      <w:pPr>
        <w:rPr>
          <w:rFonts w:eastAsia="Calibri"/>
        </w:rPr>
      </w:pPr>
      <w:r w:rsidRPr="00E55BDC">
        <w:rPr>
          <w:rFonts w:eastAsia="Calibri"/>
        </w:rPr>
        <w:t xml:space="preserve">Mortality rates within 30 days of discharge </w:t>
      </w:r>
      <w:r>
        <w:rPr>
          <w:rFonts w:eastAsia="Calibri"/>
        </w:rPr>
        <w:t>fell</w:t>
      </w:r>
      <w:r w:rsidRPr="00E55BDC">
        <w:rPr>
          <w:rFonts w:eastAsia="Calibri"/>
        </w:rPr>
        <w:t xml:space="preserve"> from 2,800 per 100,000 (pre</w:t>
      </w:r>
      <w:r>
        <w:rPr>
          <w:rFonts w:eastAsia="Calibri"/>
        </w:rPr>
        <w:t>-</w:t>
      </w:r>
      <w:r w:rsidRPr="00E55BDC">
        <w:rPr>
          <w:rFonts w:eastAsia="Calibri"/>
        </w:rPr>
        <w:t>ERAS) to 2,351 per 100,000 (post</w:t>
      </w:r>
      <w:r>
        <w:rPr>
          <w:rFonts w:eastAsia="Calibri"/>
        </w:rPr>
        <w:t>-</w:t>
      </w:r>
      <w:r w:rsidRPr="00E55BDC">
        <w:rPr>
          <w:rFonts w:eastAsia="Calibri"/>
        </w:rPr>
        <w:t xml:space="preserve">ERAS). This reduction </w:t>
      </w:r>
      <w:r>
        <w:rPr>
          <w:rFonts w:eastAsia="Calibri"/>
        </w:rPr>
        <w:t>i</w:t>
      </w:r>
      <w:r w:rsidRPr="00E55BDC">
        <w:rPr>
          <w:rFonts w:eastAsia="Calibri"/>
        </w:rPr>
        <w:t>s not statistically significant at the national level</w:t>
      </w:r>
      <w:r>
        <w:rPr>
          <w:rFonts w:eastAsia="Calibri"/>
        </w:rPr>
        <w:t xml:space="preserve"> (</w:t>
      </w:r>
      <w:r>
        <w:rPr>
          <w:rFonts w:eastAsia="Calibri"/>
          <w:i/>
        </w:rPr>
        <w:t>p</w:t>
      </w:r>
      <w:r w:rsidR="005F2023">
        <w:rPr>
          <w:rFonts w:eastAsia="Calibri"/>
          <w:i/>
        </w:rPr>
        <w:noBreakHyphen/>
      </w:r>
      <w:r>
        <w:t>value</w:t>
      </w:r>
      <w:r w:rsidR="005F2023">
        <w:t> </w:t>
      </w:r>
      <w:r>
        <w:t>= 0.44)</w:t>
      </w:r>
      <w:r w:rsidRPr="00E55BDC">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Readmissions</w:t>
      </w:r>
    </w:p>
    <w:p w:rsidR="00847BFC" w:rsidRDefault="003A4FE2" w:rsidP="005F2023">
      <w:pPr>
        <w:rPr>
          <w:rFonts w:eastAsia="Calibri"/>
        </w:rPr>
      </w:pPr>
      <w:r>
        <w:rPr>
          <w:rFonts w:eastAsia="Calibri"/>
        </w:rPr>
        <w:t>R</w:t>
      </w:r>
      <w:r w:rsidRPr="00E55BDC">
        <w:rPr>
          <w:rFonts w:eastAsia="Calibri"/>
        </w:rPr>
        <w:t xml:space="preserve">eadmission rates </w:t>
      </w:r>
      <w:r>
        <w:rPr>
          <w:rFonts w:eastAsia="Calibri"/>
        </w:rPr>
        <w:t xml:space="preserve">fell </w:t>
      </w:r>
      <w:r w:rsidRPr="00E55BDC">
        <w:rPr>
          <w:rFonts w:eastAsia="Calibri"/>
        </w:rPr>
        <w:t>from 2.7 percent to 2.2 percent of discharges</w:t>
      </w:r>
      <w:r>
        <w:rPr>
          <w:rFonts w:eastAsia="Calibri"/>
        </w:rPr>
        <w:t>. However, this reduction</w:t>
      </w:r>
      <w:r w:rsidRPr="00E55BDC">
        <w:rPr>
          <w:rFonts w:eastAsia="Calibri"/>
        </w:rPr>
        <w:t xml:space="preserve"> was not statistically significant (</w:t>
      </w:r>
      <w:r w:rsidRPr="0083557C">
        <w:rPr>
          <w:rFonts w:eastAsia="Calibri"/>
          <w:i/>
        </w:rPr>
        <w:t>p</w:t>
      </w:r>
      <w:r>
        <w:rPr>
          <w:rFonts w:eastAsia="Calibri"/>
        </w:rPr>
        <w:t>-</w:t>
      </w:r>
      <w:r w:rsidRPr="00E55BDC">
        <w:rPr>
          <w:rFonts w:eastAsia="Calibri"/>
        </w:rPr>
        <w:t xml:space="preserve">value </w:t>
      </w:r>
      <w:r>
        <w:rPr>
          <w:rFonts w:eastAsia="Calibri"/>
        </w:rPr>
        <w:t xml:space="preserve">= </w:t>
      </w:r>
      <w:r w:rsidRPr="00E55BDC">
        <w:rPr>
          <w:rFonts w:eastAsia="Calibri"/>
        </w:rPr>
        <w:t>0.41).</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 xml:space="preserve">Blood </w:t>
      </w:r>
      <w:r>
        <w:rPr>
          <w:rFonts w:eastAsia="Calibri"/>
        </w:rPr>
        <w:t>t</w:t>
      </w:r>
      <w:r w:rsidRPr="00E55BDC">
        <w:rPr>
          <w:rFonts w:eastAsia="Calibri"/>
        </w:rPr>
        <w:t>ransfusion rates</w:t>
      </w:r>
    </w:p>
    <w:p w:rsidR="003A4FE2" w:rsidRPr="00E55BDC" w:rsidRDefault="003A4FE2" w:rsidP="005F2023">
      <w:pPr>
        <w:rPr>
          <w:rFonts w:eastAsia="Calibri"/>
        </w:rPr>
      </w:pPr>
      <w:r>
        <w:rPr>
          <w:rFonts w:eastAsia="Calibri"/>
        </w:rPr>
        <w:t>B</w:t>
      </w:r>
      <w:r w:rsidRPr="00E55BDC">
        <w:rPr>
          <w:rFonts w:eastAsia="Calibri"/>
        </w:rPr>
        <w:t xml:space="preserve">lood transfusions </w:t>
      </w:r>
      <w:r>
        <w:rPr>
          <w:rFonts w:eastAsia="Calibri"/>
        </w:rPr>
        <w:t xml:space="preserve">fell </w:t>
      </w:r>
      <w:r w:rsidRPr="00E55BDC">
        <w:rPr>
          <w:rFonts w:eastAsia="Calibri"/>
        </w:rPr>
        <w:t>from a rate of 31.9 percent to 27.5 percent of discharges</w:t>
      </w:r>
      <w:r>
        <w:rPr>
          <w:rFonts w:eastAsia="Calibri"/>
        </w:rPr>
        <w:t>, which is statistically significant</w:t>
      </w:r>
      <w:r w:rsidRPr="00E55BDC">
        <w:rPr>
          <w:rFonts w:eastAsia="Calibri"/>
        </w:rPr>
        <w:t xml:space="preserve"> (</w:t>
      </w:r>
      <w:r w:rsidRPr="0083557C">
        <w:rPr>
          <w:rFonts w:eastAsia="Calibri"/>
          <w:i/>
        </w:rPr>
        <w:t>p</w:t>
      </w:r>
      <w:r>
        <w:rPr>
          <w:rFonts w:eastAsia="Calibri"/>
        </w:rPr>
        <w:t>-</w:t>
      </w:r>
      <w:r w:rsidRPr="00E55BDC">
        <w:rPr>
          <w:rFonts w:eastAsia="Calibri"/>
        </w:rPr>
        <w:t xml:space="preserve">value </w:t>
      </w:r>
      <w:r>
        <w:rPr>
          <w:rFonts w:eastAsia="Calibri"/>
        </w:rPr>
        <w:t xml:space="preserve">= </w:t>
      </w:r>
      <w:r w:rsidRPr="00E55BDC">
        <w:rPr>
          <w:rFonts w:eastAsia="Calibri"/>
        </w:rPr>
        <w:t>0.0</w:t>
      </w:r>
      <w:r>
        <w:rPr>
          <w:rFonts w:eastAsia="Calibri"/>
        </w:rPr>
        <w:t>3</w:t>
      </w:r>
      <w:r w:rsidRPr="00E55BDC">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Other complications (excluding blood transfusions)</w:t>
      </w:r>
    </w:p>
    <w:p w:rsidR="003A4FE2" w:rsidRPr="00E55BDC" w:rsidRDefault="003A4FE2" w:rsidP="005F2023">
      <w:pPr>
        <w:rPr>
          <w:rFonts w:eastAsia="Calibri"/>
        </w:rPr>
      </w:pPr>
      <w:r>
        <w:rPr>
          <w:rFonts w:eastAsia="Calibri"/>
        </w:rPr>
        <w:t>I</w:t>
      </w:r>
      <w:r w:rsidRPr="00E55BDC">
        <w:rPr>
          <w:rFonts w:eastAsia="Calibri"/>
        </w:rPr>
        <w:t xml:space="preserve">n </w:t>
      </w:r>
      <w:r>
        <w:rPr>
          <w:rFonts w:eastAsia="Calibri"/>
        </w:rPr>
        <w:t xml:space="preserve">total, the rate of </w:t>
      </w:r>
      <w:r w:rsidRPr="00E55BDC">
        <w:rPr>
          <w:rFonts w:eastAsia="Calibri"/>
        </w:rPr>
        <w:t xml:space="preserve">other complications </w:t>
      </w:r>
      <w:r>
        <w:rPr>
          <w:rFonts w:eastAsia="Calibri"/>
        </w:rPr>
        <w:t>fell</w:t>
      </w:r>
      <w:r w:rsidRPr="00E55BDC">
        <w:rPr>
          <w:rFonts w:eastAsia="Calibri"/>
        </w:rPr>
        <w:t xml:space="preserve"> from 9.1 percent to 7.3 percent of discharges but </w:t>
      </w:r>
      <w:r>
        <w:rPr>
          <w:rFonts w:eastAsia="Calibri"/>
        </w:rPr>
        <w:t xml:space="preserve">this reduction is </w:t>
      </w:r>
      <w:r w:rsidRPr="00E55BDC">
        <w:rPr>
          <w:rFonts w:eastAsia="Calibri"/>
        </w:rPr>
        <w:t>not statistically significant (</w:t>
      </w:r>
      <w:r w:rsidRPr="0083557C">
        <w:rPr>
          <w:rFonts w:eastAsia="Calibri"/>
          <w:i/>
        </w:rPr>
        <w:t>p</w:t>
      </w:r>
      <w:r>
        <w:rPr>
          <w:rFonts w:eastAsia="Calibri"/>
        </w:rPr>
        <w:t>-</w:t>
      </w:r>
      <w:r w:rsidRPr="00E55BDC">
        <w:rPr>
          <w:rFonts w:eastAsia="Calibri"/>
        </w:rPr>
        <w:t xml:space="preserve">value </w:t>
      </w:r>
      <w:r>
        <w:rPr>
          <w:rFonts w:eastAsia="Calibri"/>
        </w:rPr>
        <w:t xml:space="preserve">= </w:t>
      </w:r>
      <w:r w:rsidRPr="00E55BDC">
        <w:rPr>
          <w:rFonts w:eastAsia="Calibri"/>
        </w:rPr>
        <w:t xml:space="preserve">0.07). No </w:t>
      </w:r>
      <w:r>
        <w:rPr>
          <w:rFonts w:eastAsia="Calibri"/>
        </w:rPr>
        <w:t xml:space="preserve">change in </w:t>
      </w:r>
      <w:r w:rsidRPr="00E55BDC">
        <w:rPr>
          <w:rFonts w:eastAsia="Calibri"/>
        </w:rPr>
        <w:t xml:space="preserve">individual complications </w:t>
      </w:r>
      <w:r>
        <w:rPr>
          <w:rFonts w:eastAsia="Calibri"/>
        </w:rPr>
        <w:t xml:space="preserve">was </w:t>
      </w:r>
      <w:r w:rsidRPr="00E55BDC">
        <w:rPr>
          <w:rFonts w:eastAsia="Calibri"/>
        </w:rPr>
        <w:t>statistically significant.</w:t>
      </w:r>
    </w:p>
    <w:p w:rsidR="003A4FE2" w:rsidRPr="00E55BDC" w:rsidRDefault="003A4FE2" w:rsidP="005F2023">
      <w:pPr>
        <w:rPr>
          <w:rFonts w:eastAsia="Calibri"/>
        </w:rPr>
      </w:pPr>
    </w:p>
    <w:p w:rsidR="003A4FE2" w:rsidRPr="00E55BDC" w:rsidRDefault="003A4FE2" w:rsidP="005F2023">
      <w:pPr>
        <w:pStyle w:val="Heading2"/>
      </w:pPr>
      <w:bookmarkStart w:id="66" w:name="_Toc485367204"/>
      <w:bookmarkStart w:id="67" w:name="_Toc487657570"/>
      <w:r w:rsidRPr="00E55BDC">
        <w:lastRenderedPageBreak/>
        <w:t xml:space="preserve">Trend </w:t>
      </w:r>
      <w:r>
        <w:t>c</w:t>
      </w:r>
      <w:r w:rsidRPr="00E55BDC">
        <w:t>harts</w:t>
      </w:r>
      <w:bookmarkEnd w:id="66"/>
      <w:bookmarkEnd w:id="67"/>
    </w:p>
    <w:p w:rsidR="003A4FE2" w:rsidRPr="00E55BDC" w:rsidRDefault="003A4FE2" w:rsidP="005F2023">
      <w:r>
        <w:t>T</w:t>
      </w:r>
      <w:r w:rsidRPr="00E55BDC">
        <w:t xml:space="preserve">o </w:t>
      </w:r>
      <w:r>
        <w:t>understand</w:t>
      </w:r>
      <w:r w:rsidRPr="00E55BDC">
        <w:t xml:space="preserve"> the improvements noted above in the context of longer</w:t>
      </w:r>
      <w:r>
        <w:t>-</w:t>
      </w:r>
      <w:r w:rsidRPr="00E55BDC">
        <w:t>term trend</w:t>
      </w:r>
      <w:r>
        <w:t>s</w:t>
      </w:r>
      <w:r w:rsidRPr="00E55BDC">
        <w:t xml:space="preserve">, </w:t>
      </w:r>
      <w:r>
        <w:t xml:space="preserve">the analysis included </w:t>
      </w:r>
      <w:r w:rsidRPr="00E55BDC">
        <w:t xml:space="preserve">data over the </w:t>
      </w:r>
      <w:r>
        <w:t xml:space="preserve">longer </w:t>
      </w:r>
      <w:r w:rsidRPr="00E55BDC">
        <w:t>period of 2010</w:t>
      </w:r>
      <w:r>
        <w:t>–</w:t>
      </w:r>
      <w:r w:rsidRPr="00E55BDC">
        <w:t>2015.</w:t>
      </w:r>
    </w:p>
    <w:p w:rsidR="003A4FE2" w:rsidRPr="00E55BDC" w:rsidRDefault="003A4FE2" w:rsidP="005F2023"/>
    <w:p w:rsidR="003A4FE2" w:rsidRPr="00E55BDC" w:rsidRDefault="003A4FE2" w:rsidP="005F2023">
      <w:r w:rsidRPr="00E55BDC">
        <w:t>The trend in many patient outcome measures from 2010 indicat</w:t>
      </w:r>
      <w:r>
        <w:t>es</w:t>
      </w:r>
      <w:r w:rsidRPr="00E55BDC">
        <w:t xml:space="preserve"> that patient care was improving </w:t>
      </w:r>
      <w:r>
        <w:t>before</w:t>
      </w:r>
      <w:r w:rsidRPr="00E55BDC">
        <w:t xml:space="preserve"> the ERAS</w:t>
      </w:r>
      <w:r>
        <w:t xml:space="preserve"> collaborative began</w:t>
      </w:r>
      <w:r w:rsidRPr="00E55BDC">
        <w:t>. Trend charts were created to be read alongside the significance tests.</w:t>
      </w:r>
    </w:p>
    <w:p w:rsidR="003A4FE2" w:rsidRPr="00E55BDC" w:rsidRDefault="003A4FE2" w:rsidP="005F2023"/>
    <w:p w:rsidR="00847BFC" w:rsidRDefault="003A4FE2" w:rsidP="005F2023">
      <w:r w:rsidRPr="00E55BDC">
        <w:t xml:space="preserve">For the purposes of the trend charts, </w:t>
      </w:r>
      <w:r w:rsidR="00847BFC">
        <w:t>‘</w:t>
      </w:r>
      <w:r w:rsidRPr="00E55BDC">
        <w:t>pre-ERAS</w:t>
      </w:r>
      <w:r w:rsidR="00847BFC">
        <w:t>’</w:t>
      </w:r>
      <w:r w:rsidRPr="00E55BDC">
        <w:t xml:space="preserve"> was defined as January 2010–December 2013, and </w:t>
      </w:r>
      <w:r w:rsidR="00847BFC">
        <w:t>‘</w:t>
      </w:r>
      <w:r w:rsidRPr="00E55BDC">
        <w:t>during ERAS</w:t>
      </w:r>
      <w:r w:rsidR="00847BFC">
        <w:t>’</w:t>
      </w:r>
      <w:r>
        <w:t xml:space="preserve"> as</w:t>
      </w:r>
      <w:r w:rsidRPr="00E55BDC">
        <w:t xml:space="preserve"> January 2014</w:t>
      </w:r>
      <w:r>
        <w:t>–</w:t>
      </w:r>
      <w:r w:rsidRPr="00E55BDC">
        <w:t xml:space="preserve">September 2015. This </w:t>
      </w:r>
      <w:r>
        <w:t xml:space="preserve">timeframe </w:t>
      </w:r>
      <w:r w:rsidRPr="00E55BDC">
        <w:t xml:space="preserve">differs from the formal </w:t>
      </w:r>
      <w:r>
        <w:t xml:space="preserve">period </w:t>
      </w:r>
      <w:r w:rsidRPr="00E55BDC">
        <w:t>of ERAS from November 2013</w:t>
      </w:r>
      <w:r>
        <w:t>–</w:t>
      </w:r>
      <w:r w:rsidRPr="00E55BDC">
        <w:t xml:space="preserve">March 2015. </w:t>
      </w:r>
      <w:r>
        <w:t>However, because</w:t>
      </w:r>
      <w:r w:rsidRPr="00E55BDC">
        <w:t xml:space="preserve"> any changes </w:t>
      </w:r>
      <w:r>
        <w:t xml:space="preserve">from </w:t>
      </w:r>
      <w:r w:rsidRPr="00E55BDC">
        <w:t>November</w:t>
      </w:r>
      <w:r>
        <w:t>–</w:t>
      </w:r>
      <w:r w:rsidRPr="00E55BDC">
        <w:t xml:space="preserve">December 2013 </w:t>
      </w:r>
      <w:r>
        <w:t xml:space="preserve">that </w:t>
      </w:r>
      <w:r w:rsidRPr="00E55BDC">
        <w:t xml:space="preserve">result </w:t>
      </w:r>
      <w:r>
        <w:t>from the</w:t>
      </w:r>
      <w:r w:rsidRPr="00E55BDC">
        <w:t xml:space="preserve"> ERAS </w:t>
      </w:r>
      <w:r>
        <w:t>programme are likely to</w:t>
      </w:r>
      <w:r w:rsidRPr="00E55BDC">
        <w:t xml:space="preserve"> be minimal, January 2014 was chosen as a more likely date </w:t>
      </w:r>
      <w:r>
        <w:t>from which</w:t>
      </w:r>
      <w:r w:rsidRPr="00E55BDC">
        <w:t xml:space="preserve"> changes could be observed. As only two quarters of data </w:t>
      </w:r>
      <w:r>
        <w:t xml:space="preserve">were </w:t>
      </w:r>
      <w:r w:rsidRPr="00E55BDC">
        <w:t xml:space="preserve">available after </w:t>
      </w:r>
      <w:r>
        <w:t xml:space="preserve">the </w:t>
      </w:r>
      <w:r w:rsidRPr="00E55BDC">
        <w:t xml:space="preserve">ERAS </w:t>
      </w:r>
      <w:r>
        <w:t xml:space="preserve">programme </w:t>
      </w:r>
      <w:r w:rsidRPr="00E55BDC">
        <w:t>formally ended, this</w:t>
      </w:r>
      <w:r>
        <w:t xml:space="preserve"> data</w:t>
      </w:r>
      <w:r w:rsidRPr="00E55BDC">
        <w:t xml:space="preserve"> was </w:t>
      </w:r>
      <w:r>
        <w:t>combined with</w:t>
      </w:r>
      <w:r w:rsidRPr="00E55BDC">
        <w:t xml:space="preserve"> the </w:t>
      </w:r>
      <w:r w:rsidR="00847BFC">
        <w:t>‘</w:t>
      </w:r>
      <w:r w:rsidRPr="00E55BDC">
        <w:t>during ERAS</w:t>
      </w:r>
      <w:r w:rsidR="00847BFC">
        <w:t>’</w:t>
      </w:r>
      <w:r w:rsidRPr="00E55BDC">
        <w:t xml:space="preserve"> time period.</w:t>
      </w:r>
    </w:p>
    <w:p w:rsidR="003A4FE2" w:rsidRPr="00E55BDC" w:rsidRDefault="003A4FE2" w:rsidP="005F2023"/>
    <w:p w:rsidR="003A4FE2" w:rsidRPr="00E55BDC" w:rsidRDefault="003A4FE2" w:rsidP="005F2023">
      <w:r w:rsidRPr="00E55BDC">
        <w:t>Note that</w:t>
      </w:r>
      <w:r>
        <w:t xml:space="preserve"> each DHB applied</w:t>
      </w:r>
      <w:r w:rsidRPr="00E55BDC">
        <w:t xml:space="preserve"> individual </w:t>
      </w:r>
      <w:r>
        <w:t xml:space="preserve">principles </w:t>
      </w:r>
      <w:r w:rsidRPr="00E55BDC">
        <w:t>at different times</w:t>
      </w:r>
      <w:r>
        <w:t>. For this reason,</w:t>
      </w:r>
      <w:r w:rsidRPr="00E55BDC">
        <w:t xml:space="preserve"> the results towards the end of the ERAS programme</w:t>
      </w:r>
      <w:r w:rsidR="00847BFC">
        <w:t>’</w:t>
      </w:r>
      <w:r w:rsidRPr="00E55BDC">
        <w:t xml:space="preserve">s run should more </w:t>
      </w:r>
      <w:r>
        <w:t xml:space="preserve">strongly </w:t>
      </w:r>
      <w:r w:rsidRPr="00E55BDC">
        <w:t xml:space="preserve">reflect </w:t>
      </w:r>
      <w:r>
        <w:t>its</w:t>
      </w:r>
      <w:r w:rsidRPr="00E55BDC">
        <w:t xml:space="preserve"> effects. See Appendix</w:t>
      </w:r>
      <w:r w:rsidR="005F2023">
        <w:t> </w:t>
      </w:r>
      <w:r w:rsidRPr="00E55BDC">
        <w:t>3 for individual trend charts.</w:t>
      </w:r>
    </w:p>
    <w:p w:rsidR="003A4FE2" w:rsidRDefault="003A4FE2" w:rsidP="005F2023"/>
    <w:p w:rsidR="003A4FE2" w:rsidRPr="00E55BDC" w:rsidRDefault="003A4FE2" w:rsidP="005F2023">
      <w:pPr>
        <w:pStyle w:val="Heading2"/>
      </w:pPr>
      <w:bookmarkStart w:id="68" w:name="_Toc485367205"/>
      <w:bookmarkStart w:id="69" w:name="_Toc487657571"/>
      <w:r w:rsidRPr="00E55BDC">
        <w:t xml:space="preserve">Total </w:t>
      </w:r>
      <w:r>
        <w:t>h</w:t>
      </w:r>
      <w:r w:rsidRPr="00E55BDC">
        <w:t xml:space="preserve">ip </w:t>
      </w:r>
      <w:r>
        <w:t>r</w:t>
      </w:r>
      <w:r w:rsidRPr="00E55BDC">
        <w:t>eplacement</w:t>
      </w:r>
      <w:bookmarkEnd w:id="68"/>
      <w:bookmarkEnd w:id="69"/>
    </w:p>
    <w:p w:rsidR="00847BFC" w:rsidRDefault="003A4FE2" w:rsidP="005F2023">
      <w:r w:rsidRPr="00E55BDC">
        <w:rPr>
          <w:b/>
        </w:rPr>
        <w:t xml:space="preserve">Average </w:t>
      </w:r>
      <w:r>
        <w:rPr>
          <w:b/>
        </w:rPr>
        <w:t>l</w:t>
      </w:r>
      <w:r w:rsidRPr="00E55BDC">
        <w:rPr>
          <w:b/>
        </w:rPr>
        <w:t xml:space="preserve">ength of </w:t>
      </w:r>
      <w:r>
        <w:rPr>
          <w:b/>
        </w:rPr>
        <w:t>s</w:t>
      </w:r>
      <w:r w:rsidRPr="00E55BDC">
        <w:rPr>
          <w:b/>
        </w:rPr>
        <w:t>tay</w:t>
      </w:r>
      <w:r>
        <w:rPr>
          <w:b/>
        </w:rPr>
        <w:t>.</w:t>
      </w:r>
      <w:r>
        <w:t xml:space="preserve"> O</w:t>
      </w:r>
      <w:r w:rsidRPr="00E55BDC">
        <w:t xml:space="preserve">ver </w:t>
      </w:r>
      <w:r>
        <w:t>the</w:t>
      </w:r>
      <w:r w:rsidRPr="00E55BDC">
        <w:t xml:space="preserve"> longer period, the average length of stay for a hip replacement has decreased at a relatively constant rate from 5.6 days in the first three</w:t>
      </w:r>
      <w:r>
        <w:t>-</w:t>
      </w:r>
      <w:r w:rsidRPr="00E55BDC">
        <w:t>quarters of 2010 to 4 days in 2015</w:t>
      </w:r>
      <w:r>
        <w:t>. This represents</w:t>
      </w:r>
      <w:r w:rsidRPr="00E55BDC">
        <w:t xml:space="preserve"> a drop of over 1.5 days in five years.</w:t>
      </w:r>
    </w:p>
    <w:p w:rsidR="003A4FE2" w:rsidRPr="00E55BDC" w:rsidRDefault="003A4FE2" w:rsidP="005F2023"/>
    <w:p w:rsidR="00847BFC" w:rsidRDefault="003A4FE2" w:rsidP="005F2023">
      <w:r w:rsidRPr="00E55BDC">
        <w:t xml:space="preserve">Variation in the average length of stay was reduced during the ERAS programme. </w:t>
      </w:r>
      <w:r>
        <w:t xml:space="preserve">This result suggests the collaborative has been successful in its </w:t>
      </w:r>
      <w:r w:rsidRPr="00E55BDC">
        <w:t>aim</w:t>
      </w:r>
      <w:r>
        <w:t xml:space="preserve"> of </w:t>
      </w:r>
      <w:r w:rsidRPr="00E55BDC">
        <w:t>getting standardised care processes in place.</w:t>
      </w:r>
    </w:p>
    <w:p w:rsidR="003A4FE2" w:rsidRPr="00E55BDC" w:rsidRDefault="003A4FE2" w:rsidP="005F2023"/>
    <w:p w:rsidR="00847BFC" w:rsidRDefault="003A4FE2" w:rsidP="005F2023">
      <w:r w:rsidRPr="00E55BDC">
        <w:t>While the length of stay did not decrease at a faster rate during the ERAS programme, it is possible that the reductions may have levelled off without introduction of the programme.</w:t>
      </w:r>
    </w:p>
    <w:p w:rsidR="003A4FE2" w:rsidRPr="00E55BDC" w:rsidRDefault="003A4FE2" w:rsidP="005F2023"/>
    <w:p w:rsidR="00847BFC" w:rsidRDefault="003A4FE2" w:rsidP="005F2023">
      <w:r w:rsidRPr="00E55BDC">
        <w:rPr>
          <w:b/>
        </w:rPr>
        <w:t>Patients receiving surgery on their day of admission</w:t>
      </w:r>
      <w:r>
        <w:rPr>
          <w:b/>
        </w:rPr>
        <w:t>.</w:t>
      </w:r>
      <w:r>
        <w:t xml:space="preserve"> </w:t>
      </w:r>
      <w:r w:rsidRPr="00E55BDC">
        <w:t>DHBs were already achieving excellent results with the number of patients receiving surgery on the day of their admission. The numbers increased from 87 percent in 2010 to 98 percent in 2013, where it has since remained steady. Throughout the ERAS</w:t>
      </w:r>
      <w:r>
        <w:t xml:space="preserve"> collaborative </w:t>
      </w:r>
      <w:r w:rsidRPr="00E55BDC">
        <w:t>this outcome</w:t>
      </w:r>
      <w:r>
        <w:t xml:space="preserve"> continued at this high level</w:t>
      </w:r>
      <w:r w:rsidRPr="00E55BDC">
        <w:t>.</w:t>
      </w:r>
    </w:p>
    <w:p w:rsidR="003A4FE2" w:rsidRPr="00E55BDC" w:rsidRDefault="003A4FE2" w:rsidP="005F2023"/>
    <w:p w:rsidR="00847BFC" w:rsidRDefault="003A4FE2" w:rsidP="005F2023">
      <w:r w:rsidRPr="002B69EA">
        <w:rPr>
          <w:b/>
        </w:rPr>
        <w:t>Mortality</w:t>
      </w:r>
      <w:r w:rsidRPr="002B69EA">
        <w:t>. Mortality from hip replacements has remained low (ranging from zero to three patients per quarter</w:t>
      </w:r>
      <w:r>
        <w:t>)</w:t>
      </w:r>
      <w:r w:rsidRPr="002B69EA">
        <w:t>.</w:t>
      </w:r>
    </w:p>
    <w:p w:rsidR="003A4FE2" w:rsidRPr="00E55BDC" w:rsidRDefault="003A4FE2" w:rsidP="005F2023"/>
    <w:p w:rsidR="003A4FE2" w:rsidRPr="00E55BDC" w:rsidRDefault="003A4FE2" w:rsidP="005F2023">
      <w:r w:rsidRPr="00E55BDC">
        <w:rPr>
          <w:b/>
        </w:rPr>
        <w:t>Readmissions</w:t>
      </w:r>
      <w:r>
        <w:rPr>
          <w:b/>
        </w:rPr>
        <w:t xml:space="preserve">. </w:t>
      </w:r>
      <w:r w:rsidRPr="00E55BDC">
        <w:t xml:space="preserve">Readmission rates did increase slightly </w:t>
      </w:r>
      <w:r>
        <w:t>o</w:t>
      </w:r>
      <w:r w:rsidRPr="00E55BDC">
        <w:t xml:space="preserve">n average </w:t>
      </w:r>
      <w:r>
        <w:t>from</w:t>
      </w:r>
      <w:r w:rsidRPr="00E55BDC">
        <w:t xml:space="preserve"> 5.3 percent between 2010 and 2013 to 5.9 percent in 2015</w:t>
      </w:r>
      <w:r>
        <w:t>.</w:t>
      </w:r>
      <w:r w:rsidRPr="00E55BDC">
        <w:t xml:space="preserve"> </w:t>
      </w:r>
      <w:r>
        <w:t>H</w:t>
      </w:r>
      <w:r w:rsidRPr="00E55BDC">
        <w:t>owever</w:t>
      </w:r>
      <w:r>
        <w:t>,</w:t>
      </w:r>
      <w:r w:rsidRPr="00E55BDC">
        <w:t xml:space="preserve"> the increase was not statistically significant</w:t>
      </w:r>
      <w:r>
        <w:t xml:space="preserve"> (</w:t>
      </w:r>
      <w:r>
        <w:rPr>
          <w:i/>
        </w:rPr>
        <w:t>p</w:t>
      </w:r>
      <w:r w:rsidR="005F2023">
        <w:rPr>
          <w:i/>
        </w:rPr>
        <w:noBreakHyphen/>
      </w:r>
      <w:r>
        <w:t>value = 0.7)</w:t>
      </w:r>
      <w:r w:rsidRPr="00E55BDC">
        <w:t>.</w:t>
      </w:r>
    </w:p>
    <w:p w:rsidR="003A4FE2" w:rsidRPr="00E55BDC" w:rsidRDefault="003A4FE2" w:rsidP="005F2023"/>
    <w:p w:rsidR="00847BFC" w:rsidRDefault="003A4FE2" w:rsidP="005F2023">
      <w:r w:rsidRPr="00E55BDC">
        <w:rPr>
          <w:b/>
        </w:rPr>
        <w:t>Blood transfusion rates</w:t>
      </w:r>
      <w:r>
        <w:rPr>
          <w:b/>
        </w:rPr>
        <w:t>.</w:t>
      </w:r>
      <w:r>
        <w:t xml:space="preserve"> </w:t>
      </w:r>
      <w:r w:rsidRPr="00E55BDC">
        <w:t xml:space="preserve">Blood transfusion rates dropped </w:t>
      </w:r>
      <w:r>
        <w:t xml:space="preserve">on average </w:t>
      </w:r>
      <w:r w:rsidRPr="00E55BDC">
        <w:t>from 25 percent in the first three</w:t>
      </w:r>
      <w:r>
        <w:t>-</w:t>
      </w:r>
      <w:r w:rsidRPr="00E55BDC">
        <w:t>quarters of 2010 to 15 percent in the first three</w:t>
      </w:r>
      <w:r>
        <w:t>-</w:t>
      </w:r>
      <w:r w:rsidRPr="00E55BDC">
        <w:t xml:space="preserve">quarters of 2013. Rates dropped to below 10 percent in 2015, a statistically significant </w:t>
      </w:r>
      <w:r>
        <w:t>fall</w:t>
      </w:r>
      <w:r w:rsidRPr="00E55BDC">
        <w:t xml:space="preserve"> </w:t>
      </w:r>
      <w:r>
        <w:t>from the</w:t>
      </w:r>
      <w:r w:rsidRPr="00E55BDC">
        <w:t xml:space="preserve"> 2013 results</w:t>
      </w:r>
      <w:r>
        <w:t xml:space="preserve"> (</w:t>
      </w:r>
      <w:r>
        <w:rPr>
          <w:i/>
        </w:rPr>
        <w:t>p</w:t>
      </w:r>
      <w:r>
        <w:t>-value = 0.00)</w:t>
      </w:r>
      <w:r w:rsidRPr="00E55BDC">
        <w:t>.</w:t>
      </w:r>
    </w:p>
    <w:p w:rsidR="003A4FE2" w:rsidRPr="00E55BDC" w:rsidRDefault="003A4FE2" w:rsidP="005F2023"/>
    <w:p w:rsidR="00847BFC" w:rsidRDefault="003A4FE2" w:rsidP="005F2023">
      <w:pPr>
        <w:keepNext/>
      </w:pPr>
      <w:r w:rsidRPr="00E55BDC">
        <w:lastRenderedPageBreak/>
        <w:t xml:space="preserve">While the rates did not decrease at a faster rate during the ERAS </w:t>
      </w:r>
      <w:r>
        <w:t xml:space="preserve">collaborative, </w:t>
      </w:r>
      <w:r w:rsidRPr="00E55BDC">
        <w:t xml:space="preserve">it is possible that the reductions may have levelled off without the introduction of </w:t>
      </w:r>
      <w:r>
        <w:t>ERAS principles.</w:t>
      </w:r>
    </w:p>
    <w:p w:rsidR="003A4FE2" w:rsidRPr="00E55BDC" w:rsidRDefault="003A4FE2" w:rsidP="005F2023"/>
    <w:p w:rsidR="003A4FE2" w:rsidRPr="00E55BDC" w:rsidRDefault="003A4FE2" w:rsidP="005F2023">
      <w:r w:rsidRPr="00E55BDC">
        <w:rPr>
          <w:b/>
        </w:rPr>
        <w:t>Other complications (excluding blood transfusions)</w:t>
      </w:r>
      <w:r w:rsidRPr="005F2023">
        <w:t xml:space="preserve">. </w:t>
      </w:r>
      <w:r w:rsidRPr="00E55BDC">
        <w:t xml:space="preserve">Complications did not increase during </w:t>
      </w:r>
      <w:r>
        <w:t xml:space="preserve">the </w:t>
      </w:r>
      <w:r w:rsidRPr="00E55BDC">
        <w:t>ERAS</w:t>
      </w:r>
      <w:r>
        <w:t xml:space="preserve"> collaborative period. I</w:t>
      </w:r>
      <w:r w:rsidRPr="00E55BDC">
        <w:t xml:space="preserve">n some cases </w:t>
      </w:r>
      <w:r>
        <w:t>their rate fell</w:t>
      </w:r>
      <w:r w:rsidRPr="00E55BDC">
        <w:t>, although not at a statistically significant level (</w:t>
      </w:r>
      <w:r>
        <w:t>for example,</w:t>
      </w:r>
      <w:r w:rsidRPr="00E55BDC">
        <w:t xml:space="preserve"> </w:t>
      </w:r>
      <w:r>
        <w:t>d</w:t>
      </w:r>
      <w:r w:rsidRPr="00E55BDC">
        <w:t xml:space="preserve">eep </w:t>
      </w:r>
      <w:r>
        <w:t>v</w:t>
      </w:r>
      <w:r w:rsidRPr="00E55BDC">
        <w:t xml:space="preserve">ein </w:t>
      </w:r>
      <w:r>
        <w:t>t</w:t>
      </w:r>
      <w:r w:rsidRPr="00E55BDC">
        <w:t xml:space="preserve">hrombosis). This suggests that </w:t>
      </w:r>
      <w:r>
        <w:t xml:space="preserve">adoption of </w:t>
      </w:r>
      <w:r w:rsidRPr="00E55BDC">
        <w:t>ERAS pr</w:t>
      </w:r>
      <w:r>
        <w:t xml:space="preserve">inciples </w:t>
      </w:r>
      <w:r w:rsidRPr="00E55BDC">
        <w:t xml:space="preserve">did not lead to a deterioration in complication rates and may have improved </w:t>
      </w:r>
      <w:r>
        <w:t xml:space="preserve">them in </w:t>
      </w:r>
      <w:r w:rsidRPr="00E55BDC">
        <w:t xml:space="preserve">some </w:t>
      </w:r>
      <w:r>
        <w:t>cases</w:t>
      </w:r>
      <w:r w:rsidRPr="00E55BDC">
        <w:t>.</w:t>
      </w:r>
    </w:p>
    <w:p w:rsidR="003A4FE2" w:rsidRPr="00E55BDC" w:rsidRDefault="003A4FE2" w:rsidP="005F2023"/>
    <w:p w:rsidR="003A4FE2" w:rsidRPr="00E55BDC" w:rsidRDefault="003A4FE2" w:rsidP="005F2023">
      <w:pPr>
        <w:pStyle w:val="Heading2"/>
      </w:pPr>
      <w:bookmarkStart w:id="70" w:name="_Toc485367206"/>
      <w:bookmarkStart w:id="71" w:name="_Toc487657572"/>
      <w:r w:rsidRPr="00E55BDC">
        <w:t xml:space="preserve">Total </w:t>
      </w:r>
      <w:r>
        <w:t>k</w:t>
      </w:r>
      <w:r w:rsidRPr="00E55BDC">
        <w:t xml:space="preserve">nee </w:t>
      </w:r>
      <w:r>
        <w:t>r</w:t>
      </w:r>
      <w:r w:rsidRPr="00E55BDC">
        <w:t>eplacement</w:t>
      </w:r>
      <w:bookmarkEnd w:id="70"/>
      <w:bookmarkEnd w:id="71"/>
    </w:p>
    <w:p w:rsidR="00847BFC" w:rsidRDefault="003A4FE2" w:rsidP="005F2023">
      <w:r w:rsidRPr="00E55BDC">
        <w:rPr>
          <w:b/>
        </w:rPr>
        <w:t xml:space="preserve">Average </w:t>
      </w:r>
      <w:r>
        <w:rPr>
          <w:b/>
        </w:rPr>
        <w:t>l</w:t>
      </w:r>
      <w:r w:rsidRPr="00E55BDC">
        <w:rPr>
          <w:b/>
        </w:rPr>
        <w:t xml:space="preserve">ength of </w:t>
      </w:r>
      <w:r>
        <w:rPr>
          <w:b/>
        </w:rPr>
        <w:t>s</w:t>
      </w:r>
      <w:r w:rsidRPr="00E55BDC">
        <w:rPr>
          <w:b/>
        </w:rPr>
        <w:t>tay</w:t>
      </w:r>
      <w:r>
        <w:rPr>
          <w:b/>
        </w:rPr>
        <w:t xml:space="preserve">. </w:t>
      </w:r>
      <w:r w:rsidRPr="00E55BDC">
        <w:t>The average length of stay for a knee replacement has decreased at a relatively constant rate from 5.85 days in the first three</w:t>
      </w:r>
      <w:r>
        <w:t>-</w:t>
      </w:r>
      <w:r w:rsidRPr="00E55BDC">
        <w:t>quarters of 2010 to 4.3 days in 2015</w:t>
      </w:r>
      <w:r>
        <w:t>. This represents</w:t>
      </w:r>
      <w:r w:rsidRPr="00E55BDC">
        <w:t xml:space="preserve"> a drop of almost 1.5 days in five years.</w:t>
      </w:r>
    </w:p>
    <w:p w:rsidR="003A4FE2" w:rsidRPr="00E55BDC" w:rsidRDefault="003A4FE2" w:rsidP="005F2023"/>
    <w:p w:rsidR="00847BFC" w:rsidRDefault="003A4FE2" w:rsidP="005F2023">
      <w:r w:rsidRPr="00E55BDC">
        <w:t xml:space="preserve">Variation in the average length of stay was already </w:t>
      </w:r>
      <w:r>
        <w:t>minimal</w:t>
      </w:r>
      <w:r w:rsidRPr="00E55BDC">
        <w:t xml:space="preserve"> </w:t>
      </w:r>
      <w:r>
        <w:t xml:space="preserve">before </w:t>
      </w:r>
      <w:r w:rsidRPr="00E55BDC">
        <w:t xml:space="preserve">the ERAS </w:t>
      </w:r>
      <w:r>
        <w:t>collaborative began</w:t>
      </w:r>
      <w:r w:rsidRPr="00E55BDC">
        <w:t xml:space="preserve">. </w:t>
      </w:r>
      <w:r>
        <w:t xml:space="preserve">It did not increase </w:t>
      </w:r>
      <w:r w:rsidRPr="00E55BDC">
        <w:t xml:space="preserve">during the </w:t>
      </w:r>
      <w:r>
        <w:t>collaborative.</w:t>
      </w:r>
    </w:p>
    <w:p w:rsidR="003A4FE2" w:rsidRPr="00E55BDC" w:rsidRDefault="003A4FE2" w:rsidP="005F2023"/>
    <w:p w:rsidR="00847BFC" w:rsidRDefault="003A4FE2" w:rsidP="005F2023">
      <w:r w:rsidRPr="00E55BDC">
        <w:t xml:space="preserve">While the length of stay did not decrease at a faster rate during the ERAS </w:t>
      </w:r>
      <w:r>
        <w:t xml:space="preserve">collaborative, </w:t>
      </w:r>
      <w:r w:rsidRPr="00E55BDC">
        <w:t xml:space="preserve">it is possible that the reductions may have levelled off without the introduction of </w:t>
      </w:r>
      <w:r>
        <w:t>ERAS.</w:t>
      </w:r>
    </w:p>
    <w:p w:rsidR="003A4FE2" w:rsidRPr="00E55BDC" w:rsidRDefault="003A4FE2" w:rsidP="005F2023"/>
    <w:p w:rsidR="00847BFC" w:rsidRDefault="003A4FE2" w:rsidP="005F2023">
      <w:r w:rsidRPr="00E55BDC">
        <w:rPr>
          <w:b/>
        </w:rPr>
        <w:t>Patients receiving surgery on their day of admission</w:t>
      </w:r>
      <w:r>
        <w:rPr>
          <w:b/>
        </w:rPr>
        <w:t xml:space="preserve">. </w:t>
      </w:r>
      <w:r w:rsidRPr="00E55BDC">
        <w:t xml:space="preserve">DHBs were already achieving excellent results with the number of patients receiving surgery on the day of their admission. The numbers increased from 89 percent in 2010 to 98 percent in 2013 </w:t>
      </w:r>
      <w:r>
        <w:t xml:space="preserve">and have </w:t>
      </w:r>
      <w:r w:rsidRPr="00E55BDC">
        <w:t>since remained steady</w:t>
      </w:r>
      <w:r>
        <w:t xml:space="preserve"> at this high level, including t</w:t>
      </w:r>
      <w:r w:rsidRPr="00E55BDC">
        <w:t>hroughout the ERAS</w:t>
      </w:r>
      <w:r>
        <w:t xml:space="preserve"> collaborative.</w:t>
      </w:r>
    </w:p>
    <w:p w:rsidR="003A4FE2" w:rsidRPr="00E55BDC" w:rsidRDefault="003A4FE2" w:rsidP="005F2023"/>
    <w:p w:rsidR="003A4FE2" w:rsidRPr="00E55BDC" w:rsidRDefault="003A4FE2" w:rsidP="005F2023">
      <w:r w:rsidRPr="002B69EA">
        <w:rPr>
          <w:b/>
        </w:rPr>
        <w:t xml:space="preserve">Mortality. </w:t>
      </w:r>
      <w:r w:rsidRPr="002B69EA">
        <w:t xml:space="preserve">Mortality from knee replacements has remained low (ranging from zero to two patients per quarter). </w:t>
      </w:r>
      <w:r>
        <w:t xml:space="preserve">The </w:t>
      </w:r>
      <w:r w:rsidRPr="002B69EA">
        <w:t xml:space="preserve">ERAS </w:t>
      </w:r>
      <w:r>
        <w:t xml:space="preserve">collaborative </w:t>
      </w:r>
      <w:r w:rsidRPr="002B69EA">
        <w:t>did not lead to an increase in mortality for knee replacements.</w:t>
      </w:r>
    </w:p>
    <w:p w:rsidR="003A4FE2" w:rsidRPr="00E55BDC" w:rsidRDefault="003A4FE2" w:rsidP="005F2023"/>
    <w:p w:rsidR="003A4FE2" w:rsidRPr="00E55BDC" w:rsidRDefault="003A4FE2" w:rsidP="005F2023">
      <w:r w:rsidRPr="00E55BDC">
        <w:rPr>
          <w:b/>
        </w:rPr>
        <w:t>Readmissions</w:t>
      </w:r>
      <w:r>
        <w:rPr>
          <w:b/>
        </w:rPr>
        <w:t xml:space="preserve">. </w:t>
      </w:r>
      <w:r w:rsidRPr="00E55BDC">
        <w:t>Readmission rates increase</w:t>
      </w:r>
      <w:r>
        <w:t>d on average</w:t>
      </w:r>
      <w:r w:rsidRPr="00E55BDC">
        <w:t xml:space="preserve"> from 7.3 percent between 2010 and 2013 (including a record low of 5.7 percent in quarter one of 2013) to 8.6 percent in 2015. </w:t>
      </w:r>
      <w:r>
        <w:t>This</w:t>
      </w:r>
      <w:r w:rsidRPr="00E55BDC">
        <w:t xml:space="preserve"> increase </w:t>
      </w:r>
      <w:r>
        <w:t xml:space="preserve">is </w:t>
      </w:r>
      <w:r w:rsidRPr="00E55BDC">
        <w:t>statistically significant</w:t>
      </w:r>
      <w:r>
        <w:t xml:space="preserve"> (</w:t>
      </w:r>
      <w:r>
        <w:rPr>
          <w:i/>
        </w:rPr>
        <w:t>p</w:t>
      </w:r>
      <w:r>
        <w:t>-value = 0.00).</w:t>
      </w:r>
    </w:p>
    <w:p w:rsidR="003A4FE2" w:rsidRPr="00E55BDC" w:rsidRDefault="003A4FE2" w:rsidP="005F2023"/>
    <w:p w:rsidR="00847BFC" w:rsidRDefault="003A4FE2" w:rsidP="005F2023">
      <w:pPr>
        <w:rPr>
          <w:rFonts w:eastAsia="Calibri"/>
        </w:rPr>
      </w:pPr>
      <w:r w:rsidRPr="00E55BDC">
        <w:rPr>
          <w:b/>
        </w:rPr>
        <w:t>Blood transfusion rates</w:t>
      </w:r>
      <w:r>
        <w:rPr>
          <w:b/>
        </w:rPr>
        <w:t>.</w:t>
      </w:r>
      <w:r>
        <w:t xml:space="preserve"> </w:t>
      </w:r>
      <w:r w:rsidRPr="00E55BDC">
        <w:t>Blood transfusion rates dropped</w:t>
      </w:r>
      <w:r>
        <w:t xml:space="preserve"> on average</w:t>
      </w:r>
      <w:r w:rsidRPr="00E55BDC">
        <w:t xml:space="preserve"> from 21 percent in the first three</w:t>
      </w:r>
      <w:r>
        <w:t>-</w:t>
      </w:r>
      <w:r w:rsidRPr="00E55BDC">
        <w:t>quarters of 2010 to 18 percent in the first three</w:t>
      </w:r>
      <w:r>
        <w:t>-</w:t>
      </w:r>
      <w:r w:rsidRPr="00E55BDC">
        <w:t>quarters of 2013, to 5.8 percent in 2015</w:t>
      </w:r>
      <w:r>
        <w:t xml:space="preserve">. This fall is </w:t>
      </w:r>
      <w:r w:rsidRPr="00E55BDC">
        <w:t>statistically significant</w:t>
      </w:r>
      <w:r>
        <w:t xml:space="preserve"> (</w:t>
      </w:r>
      <w:r>
        <w:rPr>
          <w:i/>
        </w:rPr>
        <w:t>p</w:t>
      </w:r>
      <w:r>
        <w:t>-value = 0.00)</w:t>
      </w:r>
      <w:r w:rsidRPr="00E55BDC">
        <w:t xml:space="preserve">. The slope of the trend chart indicates that </w:t>
      </w:r>
      <w:r>
        <w:t xml:space="preserve">the </w:t>
      </w:r>
      <w:r w:rsidRPr="00E55BDC">
        <w:t xml:space="preserve">ERAS </w:t>
      </w:r>
      <w:r>
        <w:t xml:space="preserve">programme </w:t>
      </w:r>
      <w:r w:rsidRPr="00E55BDC">
        <w:t>may have had an effect on blood transfusion rates for knee replacements</w:t>
      </w:r>
      <w:r>
        <w:t xml:space="preserve"> because clinicians </w:t>
      </w:r>
      <w:r w:rsidRPr="00E55BDC">
        <w:rPr>
          <w:rFonts w:eastAsia="Calibri"/>
        </w:rPr>
        <w:t>increas</w:t>
      </w:r>
      <w:r>
        <w:rPr>
          <w:rFonts w:eastAsia="Calibri"/>
        </w:rPr>
        <w:t xml:space="preserve">ed their use of </w:t>
      </w:r>
      <w:r w:rsidRPr="00E55BDC">
        <w:rPr>
          <w:rFonts w:eastAsia="Calibri"/>
        </w:rPr>
        <w:t xml:space="preserve">tranexamic acid </w:t>
      </w:r>
      <w:r>
        <w:rPr>
          <w:rFonts w:eastAsia="Calibri"/>
        </w:rPr>
        <w:t xml:space="preserve">in a standardised way </w:t>
      </w:r>
      <w:r w:rsidRPr="00E55BDC">
        <w:rPr>
          <w:rFonts w:eastAsia="Calibri"/>
        </w:rPr>
        <w:t xml:space="preserve">as part of </w:t>
      </w:r>
      <w:r>
        <w:rPr>
          <w:rFonts w:eastAsia="Calibri"/>
        </w:rPr>
        <w:t>an ERAS protocol.</w:t>
      </w:r>
    </w:p>
    <w:p w:rsidR="003A4FE2" w:rsidRPr="00E55BDC" w:rsidRDefault="003A4FE2" w:rsidP="005F2023"/>
    <w:p w:rsidR="003A4FE2" w:rsidRPr="00E55BDC" w:rsidRDefault="003A4FE2" w:rsidP="005F2023">
      <w:r w:rsidRPr="00E55BDC">
        <w:rPr>
          <w:b/>
        </w:rPr>
        <w:t>Other complications (excluding blood transfusions)</w:t>
      </w:r>
      <w:r>
        <w:rPr>
          <w:b/>
        </w:rPr>
        <w:t xml:space="preserve">. </w:t>
      </w:r>
      <w:r w:rsidRPr="00E55BDC">
        <w:t xml:space="preserve">Complications did not increase during </w:t>
      </w:r>
      <w:r>
        <w:t xml:space="preserve">the </w:t>
      </w:r>
      <w:r w:rsidRPr="00E55BDC">
        <w:t>ERAS</w:t>
      </w:r>
      <w:r>
        <w:t xml:space="preserve"> collaborative period.</w:t>
      </w:r>
      <w:r w:rsidRPr="00E55BDC">
        <w:t xml:space="preserve"> </w:t>
      </w:r>
      <w:r>
        <w:t>I</w:t>
      </w:r>
      <w:r w:rsidRPr="00E55BDC">
        <w:t xml:space="preserve">n some cases </w:t>
      </w:r>
      <w:r>
        <w:t xml:space="preserve">they fell </w:t>
      </w:r>
      <w:r w:rsidRPr="00E55BDC">
        <w:t>(</w:t>
      </w:r>
      <w:r>
        <w:t>for example</w:t>
      </w:r>
      <w:r w:rsidRPr="00E55BDC">
        <w:t xml:space="preserve">, </w:t>
      </w:r>
      <w:r>
        <w:t>d</w:t>
      </w:r>
      <w:r w:rsidRPr="00E55BDC">
        <w:t xml:space="preserve">eep </w:t>
      </w:r>
      <w:r>
        <w:t>v</w:t>
      </w:r>
      <w:r w:rsidRPr="00E55BDC">
        <w:t xml:space="preserve">ein </w:t>
      </w:r>
      <w:r>
        <w:t>t</w:t>
      </w:r>
      <w:r w:rsidRPr="00E55BDC">
        <w:t xml:space="preserve">hrombosis). Stroke numbers </w:t>
      </w:r>
      <w:r>
        <w:t>fell</w:t>
      </w:r>
      <w:r w:rsidRPr="00E55BDC">
        <w:t xml:space="preserve"> significantly, but </w:t>
      </w:r>
      <w:r>
        <w:t xml:space="preserve">the result is not reliable because </w:t>
      </w:r>
      <w:r w:rsidRPr="00E55BDC">
        <w:t>the numbers</w:t>
      </w:r>
      <w:r>
        <w:t xml:space="preserve"> involved are low</w:t>
      </w:r>
      <w:r w:rsidRPr="00E55BDC">
        <w:t xml:space="preserve">. This suggests that </w:t>
      </w:r>
      <w:r>
        <w:t xml:space="preserve">the </w:t>
      </w:r>
      <w:r w:rsidRPr="00E55BDC">
        <w:t xml:space="preserve">ERAS </w:t>
      </w:r>
      <w:r>
        <w:t xml:space="preserve">collaborative </w:t>
      </w:r>
      <w:r w:rsidRPr="00E55BDC">
        <w:t>did not lead to a deterioration in complication rates and may have improved</w:t>
      </w:r>
      <w:r>
        <w:t xml:space="preserve"> them in</w:t>
      </w:r>
      <w:r w:rsidRPr="00E55BDC">
        <w:t xml:space="preserve"> some </w:t>
      </w:r>
      <w:r>
        <w:t>cases</w:t>
      </w:r>
      <w:r w:rsidRPr="00E55BDC">
        <w:t>.</w:t>
      </w:r>
    </w:p>
    <w:p w:rsidR="003A4FE2" w:rsidRPr="00E55BDC" w:rsidRDefault="003A4FE2" w:rsidP="005F2023"/>
    <w:p w:rsidR="003A4FE2" w:rsidRPr="00E55BDC" w:rsidRDefault="003A4FE2" w:rsidP="005F2023">
      <w:pPr>
        <w:pStyle w:val="Heading2"/>
      </w:pPr>
      <w:bookmarkStart w:id="72" w:name="_Toc485367207"/>
      <w:bookmarkStart w:id="73" w:name="_Toc487657573"/>
      <w:r w:rsidRPr="00E55BDC">
        <w:lastRenderedPageBreak/>
        <w:t xml:space="preserve">Fractured </w:t>
      </w:r>
      <w:r>
        <w:t>n</w:t>
      </w:r>
      <w:r w:rsidRPr="00E55BDC">
        <w:t xml:space="preserve">eck of </w:t>
      </w:r>
      <w:r>
        <w:t>f</w:t>
      </w:r>
      <w:r w:rsidRPr="00E55BDC">
        <w:t>emur</w:t>
      </w:r>
      <w:r>
        <w:t xml:space="preserve"> surgery</w:t>
      </w:r>
      <w:bookmarkEnd w:id="72"/>
      <w:bookmarkEnd w:id="73"/>
    </w:p>
    <w:p w:rsidR="00847BFC" w:rsidRDefault="003A4FE2" w:rsidP="005F2023">
      <w:pPr>
        <w:keepLines/>
      </w:pPr>
      <w:r w:rsidRPr="00E55BDC">
        <w:rPr>
          <w:b/>
        </w:rPr>
        <w:t xml:space="preserve">Average </w:t>
      </w:r>
      <w:r>
        <w:rPr>
          <w:b/>
        </w:rPr>
        <w:t>l</w:t>
      </w:r>
      <w:r w:rsidRPr="00E55BDC">
        <w:rPr>
          <w:b/>
        </w:rPr>
        <w:t xml:space="preserve">ength of </w:t>
      </w:r>
      <w:r>
        <w:rPr>
          <w:b/>
        </w:rPr>
        <w:t>s</w:t>
      </w:r>
      <w:r w:rsidRPr="00E55BDC">
        <w:rPr>
          <w:b/>
        </w:rPr>
        <w:t>tay</w:t>
      </w:r>
      <w:r>
        <w:t xml:space="preserve">. </w:t>
      </w:r>
      <w:r w:rsidRPr="00E55BDC">
        <w:t>The average length of stay for a fractured neck of femur decreased from around 10 days between 2010 and 2013 to 8.5 days in 2015. The length of stay remained relatively stable at around 10 days between quarter two of 2012 and quarter three of 2014, and from there drop</w:t>
      </w:r>
      <w:r>
        <w:t>ped by about</w:t>
      </w:r>
      <w:r w:rsidRPr="00E55BDC">
        <w:t xml:space="preserve"> 1.5 days.</w:t>
      </w:r>
    </w:p>
    <w:p w:rsidR="003A4FE2" w:rsidRPr="00E55BDC" w:rsidRDefault="003A4FE2" w:rsidP="005F2023"/>
    <w:p w:rsidR="003A4FE2" w:rsidRPr="00E55BDC" w:rsidRDefault="003A4FE2" w:rsidP="005F2023">
      <w:r w:rsidRPr="00E55BDC">
        <w:t>Variation in the average length of stay increased during the ERAS programme. However, fractured neck of femur patients can vary significantly in their presentation and condition, more so than elective hip or knee replacement patients.</w:t>
      </w:r>
    </w:p>
    <w:p w:rsidR="003A4FE2" w:rsidRPr="00E55BDC" w:rsidRDefault="003A4FE2" w:rsidP="005F2023"/>
    <w:p w:rsidR="00847BFC" w:rsidRDefault="003A4FE2" w:rsidP="005F2023">
      <w:r>
        <w:t xml:space="preserve">Many DHBs began adopting </w:t>
      </w:r>
      <w:r w:rsidRPr="00E55BDC">
        <w:t>ERAS p</w:t>
      </w:r>
      <w:r>
        <w:t xml:space="preserve">rinciples </w:t>
      </w:r>
      <w:r w:rsidRPr="00E55BDC">
        <w:t xml:space="preserve">for fractured neck of femur later than </w:t>
      </w:r>
      <w:r>
        <w:t xml:space="preserve">they did for </w:t>
      </w:r>
      <w:r w:rsidRPr="00E55BDC">
        <w:t>hip and knee replacements</w:t>
      </w:r>
      <w:r>
        <w:t>. T</w:t>
      </w:r>
      <w:r w:rsidRPr="00E55BDC">
        <w:t xml:space="preserve">herefore it is possible that the ERAS </w:t>
      </w:r>
      <w:r>
        <w:t xml:space="preserve">collaborative </w:t>
      </w:r>
      <w:r w:rsidRPr="00E55BDC">
        <w:t>may have had an effect on the average length of stay.</w:t>
      </w:r>
    </w:p>
    <w:p w:rsidR="003A4FE2" w:rsidRPr="00E55BDC" w:rsidRDefault="003A4FE2" w:rsidP="005F2023"/>
    <w:p w:rsidR="00847BFC" w:rsidRDefault="003A4FE2" w:rsidP="005F2023">
      <w:r w:rsidRPr="00E55BDC">
        <w:rPr>
          <w:b/>
        </w:rPr>
        <w:t>Patients receiving surgery within 48 hours of their admission</w:t>
      </w:r>
      <w:r>
        <w:rPr>
          <w:b/>
        </w:rPr>
        <w:t>.</w:t>
      </w:r>
      <w:r>
        <w:t xml:space="preserve"> </w:t>
      </w:r>
      <w:r w:rsidRPr="00E55BDC">
        <w:t>DHBs were achieving an average of 81 percent</w:t>
      </w:r>
      <w:r>
        <w:t xml:space="preserve"> of patients who received surgery within 48 hours of admission</w:t>
      </w:r>
      <w:r w:rsidRPr="00E55BDC">
        <w:t xml:space="preserve"> between 2010 and 2013. The numbers increased to over 85 percent for 2014 and 2015, </w:t>
      </w:r>
      <w:r>
        <w:t>although</w:t>
      </w:r>
      <w:r w:rsidRPr="00E55BDC">
        <w:t xml:space="preserve"> the increase </w:t>
      </w:r>
      <w:r>
        <w:t xml:space="preserve">was </w:t>
      </w:r>
      <w:r w:rsidRPr="00E55BDC">
        <w:t>not statistically significant</w:t>
      </w:r>
      <w:r>
        <w:t xml:space="preserve"> (</w:t>
      </w:r>
      <w:r w:rsidRPr="007E4D07">
        <w:rPr>
          <w:i/>
        </w:rPr>
        <w:t>p</w:t>
      </w:r>
      <w:r>
        <w:t>-value = 0.13)</w:t>
      </w:r>
      <w:r w:rsidRPr="00E55BDC">
        <w:t>.</w:t>
      </w:r>
      <w:r>
        <w:t xml:space="preserve"> The</w:t>
      </w:r>
      <w:r w:rsidRPr="00E55BDC">
        <w:t xml:space="preserve"> ERAS </w:t>
      </w:r>
      <w:r>
        <w:t>collaborative may</w:t>
      </w:r>
      <w:r w:rsidRPr="00E55BDC">
        <w:t xml:space="preserve"> have </w:t>
      </w:r>
      <w:r>
        <w:t xml:space="preserve">contributed to this </w:t>
      </w:r>
      <w:r w:rsidRPr="00E55BDC">
        <w:t>slight increase.</w:t>
      </w:r>
    </w:p>
    <w:p w:rsidR="003A4FE2" w:rsidRPr="00E55BDC" w:rsidRDefault="003A4FE2" w:rsidP="005F2023"/>
    <w:p w:rsidR="003A4FE2" w:rsidRPr="00E55BDC" w:rsidRDefault="003A4FE2" w:rsidP="005F2023">
      <w:r w:rsidRPr="00E55BDC">
        <w:rPr>
          <w:b/>
        </w:rPr>
        <w:t>Mortality</w:t>
      </w:r>
      <w:r>
        <w:rPr>
          <w:b/>
        </w:rPr>
        <w:t xml:space="preserve">. </w:t>
      </w:r>
      <w:r w:rsidRPr="00E55BDC">
        <w:t xml:space="preserve">Mortality from fractured neck of femur </w:t>
      </w:r>
      <w:r>
        <w:t>did</w:t>
      </w:r>
      <w:r w:rsidRPr="00E55BDC">
        <w:t xml:space="preserve"> not increase during the ERAS </w:t>
      </w:r>
      <w:r>
        <w:t xml:space="preserve">collaborative </w:t>
      </w:r>
      <w:r w:rsidRPr="00E55BDC">
        <w:t xml:space="preserve">and </w:t>
      </w:r>
      <w:r w:rsidRPr="002B69EA">
        <w:t>a record low (1.6 percent) was recorded in quarter one of 2015. While the results were not statistically significant (</w:t>
      </w:r>
      <w:r w:rsidRPr="002B69EA">
        <w:rPr>
          <w:i/>
        </w:rPr>
        <w:t>p</w:t>
      </w:r>
      <w:r w:rsidRPr="002B69EA">
        <w:t xml:space="preserve">-value = </w:t>
      </w:r>
      <w:r>
        <w:t>0.20</w:t>
      </w:r>
      <w:r w:rsidRPr="002B69EA">
        <w:t xml:space="preserve">), they suggest that the </w:t>
      </w:r>
      <w:r>
        <w:t xml:space="preserve">collaborative </w:t>
      </w:r>
      <w:r w:rsidRPr="002B69EA">
        <w:t>did not lead to an increase in mortality for fractured neck of femur patients.</w:t>
      </w:r>
    </w:p>
    <w:p w:rsidR="003A4FE2" w:rsidRPr="00E55BDC" w:rsidRDefault="003A4FE2" w:rsidP="005F2023"/>
    <w:p w:rsidR="00847BFC" w:rsidRDefault="003A4FE2" w:rsidP="005F2023">
      <w:r w:rsidRPr="00E55BDC">
        <w:rPr>
          <w:b/>
        </w:rPr>
        <w:t>Readmissions</w:t>
      </w:r>
      <w:r>
        <w:t xml:space="preserve">. </w:t>
      </w:r>
      <w:r w:rsidRPr="00E55BDC">
        <w:t xml:space="preserve">Readmission rates did not increase during the ERAS </w:t>
      </w:r>
      <w:r>
        <w:t>collaborative.</w:t>
      </w:r>
    </w:p>
    <w:p w:rsidR="003A4FE2" w:rsidRPr="00E55BDC" w:rsidRDefault="003A4FE2" w:rsidP="005F2023"/>
    <w:p w:rsidR="00847BFC" w:rsidRDefault="003A4FE2" w:rsidP="005F2023">
      <w:r w:rsidRPr="00E55BDC">
        <w:rPr>
          <w:b/>
        </w:rPr>
        <w:t>Blood transfusion rates</w:t>
      </w:r>
      <w:r>
        <w:rPr>
          <w:b/>
        </w:rPr>
        <w:t>.</w:t>
      </w:r>
      <w:r>
        <w:t xml:space="preserve"> </w:t>
      </w:r>
      <w:r w:rsidRPr="00E55BDC">
        <w:t xml:space="preserve">Blood transfusion rates dropped </w:t>
      </w:r>
      <w:r>
        <w:t xml:space="preserve">on average </w:t>
      </w:r>
      <w:r w:rsidRPr="00E55BDC">
        <w:t>from 39 percent in the first three</w:t>
      </w:r>
      <w:r>
        <w:t>-</w:t>
      </w:r>
      <w:r w:rsidRPr="00E55BDC">
        <w:t>quarters of 2010 to 32 percent during the first three</w:t>
      </w:r>
      <w:r>
        <w:t>-</w:t>
      </w:r>
      <w:r w:rsidRPr="00E55BDC">
        <w:t>quarters of 2013 to 27 percent in 2015</w:t>
      </w:r>
      <w:r>
        <w:t>. This represents</w:t>
      </w:r>
      <w:r w:rsidRPr="00E55BDC">
        <w:t xml:space="preserve"> a statistically significant drop</w:t>
      </w:r>
      <w:r>
        <w:t xml:space="preserve"> (</w:t>
      </w:r>
      <w:r w:rsidRPr="00DC4C19">
        <w:rPr>
          <w:i/>
        </w:rPr>
        <w:t>p</w:t>
      </w:r>
      <w:r>
        <w:t>-value = 0.00)</w:t>
      </w:r>
      <w:r w:rsidRPr="00E55BDC">
        <w:t>.</w:t>
      </w:r>
    </w:p>
    <w:p w:rsidR="003A4FE2" w:rsidRDefault="003A4FE2" w:rsidP="005F2023"/>
    <w:p w:rsidR="00847BFC" w:rsidRDefault="003A4FE2" w:rsidP="005F2023">
      <w:r w:rsidRPr="00E55BDC">
        <w:t xml:space="preserve">While the rates did not decrease at a faster rate during the ERAS </w:t>
      </w:r>
      <w:r>
        <w:t xml:space="preserve">collaborative, </w:t>
      </w:r>
      <w:r w:rsidRPr="00E55BDC">
        <w:t xml:space="preserve">it is possible that the reductions may have levelled off without the introduction of the </w:t>
      </w:r>
      <w:r>
        <w:t>collaborative.</w:t>
      </w:r>
    </w:p>
    <w:p w:rsidR="003A4FE2" w:rsidRPr="00E55BDC" w:rsidRDefault="003A4FE2" w:rsidP="005F2023"/>
    <w:p w:rsidR="003A4FE2" w:rsidRDefault="003A4FE2" w:rsidP="005F2023">
      <w:r w:rsidRPr="00E55BDC">
        <w:rPr>
          <w:b/>
        </w:rPr>
        <w:t>Other complications (excluding blood transfusions)</w:t>
      </w:r>
      <w:r>
        <w:rPr>
          <w:b/>
        </w:rPr>
        <w:t>.</w:t>
      </w:r>
      <w:r w:rsidRPr="005F2023">
        <w:t xml:space="preserve"> </w:t>
      </w:r>
      <w:r w:rsidRPr="00E55BDC">
        <w:t xml:space="preserve">Complications did not increase during </w:t>
      </w:r>
      <w:r>
        <w:t xml:space="preserve">the </w:t>
      </w:r>
      <w:r w:rsidRPr="00E55BDC">
        <w:t>ERAS</w:t>
      </w:r>
      <w:r>
        <w:t xml:space="preserve"> collaborative period. I</w:t>
      </w:r>
      <w:r w:rsidRPr="00E55BDC">
        <w:t>n some cases</w:t>
      </w:r>
      <w:r>
        <w:t xml:space="preserve"> they fell:</w:t>
      </w:r>
      <w:r w:rsidRPr="00E55BDC">
        <w:t xml:space="preserve"> the proportions of total complication rates (excluding blood transfusions), myocardial infarctions and pulmonary embolisms</w:t>
      </w:r>
      <w:r>
        <w:t xml:space="preserve"> fell by a</w:t>
      </w:r>
      <w:r w:rsidRPr="00D5515C">
        <w:t xml:space="preserve"> </w:t>
      </w:r>
      <w:r w:rsidRPr="00E55BDC">
        <w:t>statistically significant</w:t>
      </w:r>
      <w:r>
        <w:t xml:space="preserve"> level</w:t>
      </w:r>
      <w:r w:rsidRPr="00E55BDC">
        <w:t xml:space="preserve"> between 2013 and 2015</w:t>
      </w:r>
      <w:r>
        <w:t xml:space="preserve"> (</w:t>
      </w:r>
      <w:r w:rsidRPr="00DC4C19">
        <w:rPr>
          <w:i/>
        </w:rPr>
        <w:t>p</w:t>
      </w:r>
      <w:r>
        <w:t>-value = 0.00, 0.01,0.04, respectively)</w:t>
      </w:r>
      <w:r w:rsidRPr="00E55BDC">
        <w:t xml:space="preserve">. This suggests that the ERAS </w:t>
      </w:r>
      <w:r>
        <w:t xml:space="preserve">collaborative </w:t>
      </w:r>
      <w:r w:rsidRPr="00E55BDC">
        <w:t xml:space="preserve">did not lead to a deterioration in complication rates and may have improved </w:t>
      </w:r>
      <w:r>
        <w:t xml:space="preserve">them in </w:t>
      </w:r>
      <w:r w:rsidRPr="00E55BDC">
        <w:t xml:space="preserve">some </w:t>
      </w:r>
      <w:r>
        <w:t>cases</w:t>
      </w:r>
      <w:r w:rsidRPr="00E55BDC">
        <w:t>.</w:t>
      </w:r>
    </w:p>
    <w:p w:rsidR="003A4FE2" w:rsidRDefault="003A4FE2" w:rsidP="005F2023"/>
    <w:p w:rsidR="003A4FE2" w:rsidRPr="00D05108" w:rsidRDefault="003A4FE2" w:rsidP="005F2023">
      <w:pPr>
        <w:pStyle w:val="Heading2"/>
      </w:pPr>
      <w:bookmarkStart w:id="74" w:name="_Toc487657574"/>
      <w:r w:rsidRPr="00D05108">
        <w:lastRenderedPageBreak/>
        <w:t>Clinical outcomes conclusion</w:t>
      </w:r>
      <w:bookmarkEnd w:id="74"/>
    </w:p>
    <w:p w:rsidR="003A4FE2" w:rsidRDefault="003A4FE2" w:rsidP="005F2023">
      <w:pPr>
        <w:keepNext/>
      </w:pPr>
      <w:r>
        <w:t>There has been an improvement in clinical outcomes in nearly all measures.</w:t>
      </w:r>
    </w:p>
    <w:p w:rsidR="005F2023" w:rsidRDefault="005F2023" w:rsidP="005F2023">
      <w:pPr>
        <w:keepNext/>
      </w:pPr>
    </w:p>
    <w:p w:rsidR="00847BFC" w:rsidRDefault="003A4FE2" w:rsidP="005F2023">
      <w:pPr>
        <w:keepNext/>
      </w:pPr>
      <w:r>
        <w:t>Average length of stay and administration of blood transfusions decreased in the elective pathway and these reductions were statistically significant.</w:t>
      </w:r>
    </w:p>
    <w:p w:rsidR="003A4FE2" w:rsidRDefault="003A4FE2" w:rsidP="005F2023">
      <w:pPr>
        <w:keepNext/>
      </w:pPr>
    </w:p>
    <w:p w:rsidR="00847BFC" w:rsidRDefault="003A4FE2" w:rsidP="005F2023">
      <w:pPr>
        <w:keepNext/>
      </w:pPr>
      <w:r>
        <w:t xml:space="preserve">Improvements in the acute fractured neck of femur pathway led </w:t>
      </w:r>
      <w:r w:rsidR="000A7A7B">
        <w:t xml:space="preserve">to </w:t>
      </w:r>
      <w:r>
        <w:t>a reduction in average length of stay. Patients were taken to theatre sooner and the number of people who required blood transfusions were reduced with the result being statistically significant.</w:t>
      </w:r>
    </w:p>
    <w:p w:rsidR="003A4FE2" w:rsidRDefault="003A4FE2" w:rsidP="005F2023"/>
    <w:p w:rsidR="00847BFC" w:rsidRDefault="003A4FE2" w:rsidP="005F2023">
      <w:r>
        <w:t>While there was a statistically significant increase in readmissions for the elective knee replacement pathway, no relationship was found between DHB length of stay or blood transfusion reductions and increases in acute admissions.</w:t>
      </w:r>
    </w:p>
    <w:p w:rsidR="000A7A7B" w:rsidRDefault="000A7A7B" w:rsidP="005F2023"/>
    <w:p w:rsidR="000A7A7B" w:rsidRDefault="000A7A7B" w:rsidP="005F2023">
      <w:r>
        <w:t xml:space="preserve">In relation to the longer term trend, improvement was occurring in most of these measures prior to the collaborative. However results showed that trends were at least maintained and in some areas improved. </w:t>
      </w:r>
    </w:p>
    <w:p w:rsidR="003A4FE2" w:rsidRDefault="003A4FE2" w:rsidP="000D08AC"/>
    <w:p w:rsidR="000D08AC" w:rsidRDefault="000D08AC" w:rsidP="000D08AC">
      <w:pPr>
        <w:pStyle w:val="Box"/>
      </w:pPr>
      <w:r w:rsidRPr="00F61326">
        <w:t xml:space="preserve">This was an area </w:t>
      </w:r>
      <w:r>
        <w:t>[</w:t>
      </w:r>
      <w:r w:rsidRPr="00F61326">
        <w:t>fractured neck of femur</w:t>
      </w:r>
      <w:r>
        <w:t>]</w:t>
      </w:r>
      <w:r w:rsidRPr="00F61326">
        <w:t xml:space="preserve"> where the ERAS project really provided our DHB with the impetus for a system; we had many specialities brought together to work on this pathway with very good effect and ownership.</w:t>
      </w:r>
      <w:r>
        <w:t xml:space="preserve"> </w:t>
      </w:r>
      <w:r w:rsidRPr="00F61326">
        <w:t>Thanks to the ERAS project, our patients are benefiting.</w:t>
      </w:r>
    </w:p>
    <w:p w:rsidR="000D08AC" w:rsidRDefault="000D08AC" w:rsidP="000D08AC">
      <w:pPr>
        <w:pStyle w:val="Box"/>
        <w:spacing w:before="0"/>
        <w:jc w:val="right"/>
      </w:pPr>
      <w:r>
        <w:t>ERAS collaborative participant</w:t>
      </w:r>
    </w:p>
    <w:p w:rsidR="003A4FE2" w:rsidRPr="00E55BDC" w:rsidRDefault="003A4FE2" w:rsidP="000D08AC"/>
    <w:p w:rsidR="003A4FE2" w:rsidRPr="00E55BDC" w:rsidRDefault="003A4FE2" w:rsidP="000D08AC">
      <w:pPr>
        <w:pStyle w:val="Heading1"/>
      </w:pPr>
      <w:bookmarkStart w:id="75" w:name="_Toc485367208"/>
      <w:bookmarkStart w:id="76" w:name="_Toc487657575"/>
      <w:r w:rsidRPr="00E55BDC">
        <w:lastRenderedPageBreak/>
        <w:t>Results: Success of the</w:t>
      </w:r>
      <w:r>
        <w:t xml:space="preserve"> </w:t>
      </w:r>
      <w:r w:rsidR="000D08AC">
        <w:t>c</w:t>
      </w:r>
      <w:r w:rsidRPr="00E55BDC">
        <w:t xml:space="preserve">ollaborative </w:t>
      </w:r>
      <w:r w:rsidR="000D08AC">
        <w:t>b</w:t>
      </w:r>
      <w:r>
        <w:t xml:space="preserve">reakthrough </w:t>
      </w:r>
      <w:r w:rsidR="000D08AC">
        <w:t>s</w:t>
      </w:r>
      <w:r>
        <w:t xml:space="preserve">eries </w:t>
      </w:r>
      <w:r w:rsidR="000D08AC">
        <w:t>m</w:t>
      </w:r>
      <w:r w:rsidRPr="00E55BDC">
        <w:t>ethodology</w:t>
      </w:r>
      <w:bookmarkEnd w:id="75"/>
      <w:bookmarkEnd w:id="76"/>
    </w:p>
    <w:p w:rsidR="00847BFC" w:rsidRDefault="003A4FE2" w:rsidP="000D08AC">
      <w:r w:rsidRPr="00E55BDC">
        <w:t xml:space="preserve">This section </w:t>
      </w:r>
      <w:r>
        <w:t xml:space="preserve">explores </w:t>
      </w:r>
      <w:r w:rsidRPr="00E55BDC">
        <w:t xml:space="preserve">whether the </w:t>
      </w:r>
      <w:r>
        <w:t>c</w:t>
      </w:r>
      <w:r w:rsidRPr="00E55BDC">
        <w:t xml:space="preserve">ollaborative methodology </w:t>
      </w:r>
      <w:r>
        <w:t>that teams used on</w:t>
      </w:r>
      <w:r w:rsidRPr="00E55BDC">
        <w:t xml:space="preserve"> the ERAS </w:t>
      </w:r>
      <w:r>
        <w:t>programme</w:t>
      </w:r>
      <w:r w:rsidRPr="00E55BDC">
        <w:t xml:space="preserve"> help</w:t>
      </w:r>
      <w:r>
        <w:t>ed</w:t>
      </w:r>
      <w:r w:rsidRPr="00E55BDC">
        <w:t xml:space="preserve"> to achieve the </w:t>
      </w:r>
      <w:r>
        <w:t>programme</w:t>
      </w:r>
      <w:r w:rsidR="00847BFC">
        <w:t>’</w:t>
      </w:r>
      <w:r>
        <w:t xml:space="preserve">s </w:t>
      </w:r>
      <w:r w:rsidRPr="00E55BDC">
        <w:t>goals.</w:t>
      </w:r>
    </w:p>
    <w:p w:rsidR="003A4FE2" w:rsidRPr="00E55BDC" w:rsidRDefault="003A4FE2" w:rsidP="000D08AC"/>
    <w:p w:rsidR="003A4FE2" w:rsidRPr="00E55BDC" w:rsidRDefault="003A4FE2" w:rsidP="000D08AC">
      <w:pPr>
        <w:pStyle w:val="Heading2"/>
      </w:pPr>
      <w:bookmarkStart w:id="77" w:name="_Toc485367209"/>
      <w:bookmarkStart w:id="78" w:name="_Toc487657576"/>
      <w:r w:rsidRPr="00E55BDC">
        <w:t xml:space="preserve">The </w:t>
      </w:r>
      <w:r>
        <w:t>c</w:t>
      </w:r>
      <w:r w:rsidRPr="00E55BDC">
        <w:t>ollaborative methodology</w:t>
      </w:r>
      <w:bookmarkEnd w:id="77"/>
      <w:bookmarkEnd w:id="78"/>
    </w:p>
    <w:p w:rsidR="003A4FE2" w:rsidRPr="00E55BDC" w:rsidRDefault="003A4FE2" w:rsidP="000D08AC">
      <w:r w:rsidRPr="00E55BDC">
        <w:t xml:space="preserve">The </w:t>
      </w:r>
      <w:r>
        <w:t>c</w:t>
      </w:r>
      <w:r w:rsidRPr="00E55BDC">
        <w:t>ollaborative methodology</w:t>
      </w:r>
      <w:r>
        <w:t xml:space="preserve"> (Institute for Healthcare Improvement Breakthrough Series 2003)</w:t>
      </w:r>
      <w:r w:rsidRPr="00E55BDC">
        <w:t xml:space="preserve"> </w:t>
      </w:r>
      <w:r>
        <w:t>has been</w:t>
      </w:r>
      <w:r w:rsidRPr="00E55BDC">
        <w:t xml:space="preserve"> proven to be effective in achieving large</w:t>
      </w:r>
      <w:r>
        <w:t>-</w:t>
      </w:r>
      <w:r w:rsidRPr="00E55BDC">
        <w:t>scale systems change and measurable outcomes. It provides a quality improvement model that can be applied to achieve incremental, rapid and locally relevant improvements across a broad range of clinical and practice business issues.</w:t>
      </w:r>
    </w:p>
    <w:p w:rsidR="003A4FE2" w:rsidRPr="00E55BDC" w:rsidRDefault="003A4FE2" w:rsidP="000D08AC"/>
    <w:p w:rsidR="003A4FE2" w:rsidRPr="00E55BDC" w:rsidRDefault="003A4FE2" w:rsidP="000D08AC">
      <w:r w:rsidRPr="00E55BDC">
        <w:t xml:space="preserve">The </w:t>
      </w:r>
      <w:r>
        <w:t>c</w:t>
      </w:r>
      <w:r w:rsidRPr="00E55BDC">
        <w:t>ollaborative methodology uses a complex learning and change management process</w:t>
      </w:r>
      <w:r w:rsidR="000A0BC8" w:rsidRPr="00E55BDC">
        <w:t>, based</w:t>
      </w:r>
      <w:r w:rsidRPr="00E55BDC">
        <w:t xml:space="preserve"> on a robust </w:t>
      </w:r>
      <w:r w:rsidR="006C6263">
        <w:t xml:space="preserve">data driven </w:t>
      </w:r>
      <w:r w:rsidRPr="00E55BDC">
        <w:t xml:space="preserve">structure. </w:t>
      </w:r>
      <w:r>
        <w:t>To use this</w:t>
      </w:r>
      <w:r w:rsidRPr="00E55BDC">
        <w:t xml:space="preserve"> methodology </w:t>
      </w:r>
      <w:r>
        <w:t>effectively and</w:t>
      </w:r>
      <w:r w:rsidRPr="00410030">
        <w:t xml:space="preserve"> </w:t>
      </w:r>
      <w:r w:rsidRPr="00E55BDC">
        <w:t>protect the rigor of the process</w:t>
      </w:r>
      <w:r>
        <w:t xml:space="preserve">, its users must have </w:t>
      </w:r>
      <w:r w:rsidRPr="00E55BDC">
        <w:t xml:space="preserve">a sound understanding of </w:t>
      </w:r>
      <w:r>
        <w:t>its</w:t>
      </w:r>
      <w:r w:rsidRPr="00E55BDC">
        <w:t xml:space="preserve"> theory and application, and </w:t>
      </w:r>
      <w:r>
        <w:t xml:space="preserve">pay </w:t>
      </w:r>
      <w:r w:rsidRPr="00E55BDC">
        <w:t>attention to detail.</w:t>
      </w:r>
    </w:p>
    <w:p w:rsidR="003A4FE2" w:rsidRPr="00E55BDC" w:rsidRDefault="003A4FE2" w:rsidP="000D08AC"/>
    <w:p w:rsidR="003A4FE2" w:rsidRPr="00E55BDC" w:rsidRDefault="003A4FE2" w:rsidP="000D08AC">
      <w:r w:rsidRPr="00E55BDC">
        <w:t xml:space="preserve">A </w:t>
      </w:r>
      <w:r>
        <w:t>c</w:t>
      </w:r>
      <w:r w:rsidRPr="00E55BDC">
        <w:t xml:space="preserve">ollaborative is not a research project, a set of conferences or a passive exercise. </w:t>
      </w:r>
      <w:r>
        <w:t>It</w:t>
      </w:r>
      <w:r w:rsidRPr="00E55BDC">
        <w:t xml:space="preserve"> is about actually doing and improving. A key component of the doing and improving within the </w:t>
      </w:r>
      <w:r>
        <w:t>c</w:t>
      </w:r>
      <w:r w:rsidRPr="00E55BDC">
        <w:t xml:space="preserve">ollaborative methodology is the Model for Improvement. This quality improvement tool provides a framework for developing, testing and implementing changes. It helps break </w:t>
      </w:r>
      <w:r w:rsidR="006C6263" w:rsidRPr="00E55BDC">
        <w:t>down change</w:t>
      </w:r>
      <w:r w:rsidRPr="00E55BDC">
        <w:t xml:space="preserve"> effort</w:t>
      </w:r>
      <w:r w:rsidR="006C6263">
        <w:t>s</w:t>
      </w:r>
      <w:r w:rsidRPr="00E55BDC">
        <w:t xml:space="preserve"> into small, manageable chunks</w:t>
      </w:r>
      <w:r>
        <w:t>,</w:t>
      </w:r>
      <w:r w:rsidRPr="00E55BDC">
        <w:t xml:space="preserve"> which are then tested to ensure improv</w:t>
      </w:r>
      <w:r>
        <w:t>ements are happening</w:t>
      </w:r>
      <w:r w:rsidRPr="00E55BDC">
        <w:t xml:space="preserve"> and effort is </w:t>
      </w:r>
      <w:r w:rsidR="006C6263">
        <w:t xml:space="preserve">not </w:t>
      </w:r>
      <w:r w:rsidRPr="00E55BDC">
        <w:t>wasted.</w:t>
      </w:r>
    </w:p>
    <w:p w:rsidR="003A4FE2" w:rsidRPr="00E55BDC" w:rsidRDefault="003A4FE2" w:rsidP="000D08AC"/>
    <w:p w:rsidR="003A4FE2" w:rsidRPr="00E55BDC" w:rsidRDefault="003A4FE2" w:rsidP="000D08AC">
      <w:r w:rsidRPr="00E55BDC">
        <w:t xml:space="preserve">Key features of </w:t>
      </w:r>
      <w:r>
        <w:t>the</w:t>
      </w:r>
      <w:r w:rsidRPr="00E55BDC">
        <w:t xml:space="preserve"> </w:t>
      </w:r>
      <w:r>
        <w:t>c</w:t>
      </w:r>
      <w:r w:rsidRPr="00E55BDC">
        <w:t>ollaborative</w:t>
      </w:r>
      <w:r>
        <w:t xml:space="preserve"> methodology are that it:</w:t>
      </w:r>
    </w:p>
    <w:p w:rsidR="003A4FE2" w:rsidRPr="00E55BDC" w:rsidRDefault="003A4FE2" w:rsidP="000D08AC">
      <w:pPr>
        <w:pStyle w:val="Bullet"/>
      </w:pPr>
      <w:r w:rsidRPr="00E55BDC">
        <w:t>uses knowledge about what already works, rather than creating new knowledge or evidence through research or a pilot</w:t>
      </w:r>
    </w:p>
    <w:p w:rsidR="003A4FE2" w:rsidRPr="00E55BDC" w:rsidRDefault="003A4FE2" w:rsidP="000D08AC">
      <w:pPr>
        <w:pStyle w:val="Bullet"/>
      </w:pPr>
      <w:r w:rsidRPr="00E55BDC">
        <w:t>provides a framework of change principles and practical ideas, with examples to draw on for rapid and sustainable improvement</w:t>
      </w:r>
    </w:p>
    <w:p w:rsidR="003A4FE2" w:rsidRPr="00E55BDC" w:rsidRDefault="003A4FE2" w:rsidP="000D08AC">
      <w:pPr>
        <w:pStyle w:val="Bullet"/>
      </w:pPr>
      <w:r>
        <w:t>tests c</w:t>
      </w:r>
      <w:r w:rsidRPr="00E55BDC">
        <w:t>hanges in small</w:t>
      </w:r>
      <w:r>
        <w:t>,</w:t>
      </w:r>
      <w:r w:rsidRPr="00E55BDC">
        <w:t xml:space="preserve"> manageable cycles</w:t>
      </w:r>
    </w:p>
    <w:p w:rsidR="003A4FE2" w:rsidRPr="00E55BDC" w:rsidRDefault="003A4FE2" w:rsidP="000D08AC">
      <w:pPr>
        <w:pStyle w:val="Bullet"/>
      </w:pPr>
      <w:r w:rsidRPr="00E55BDC">
        <w:t>measure</w:t>
      </w:r>
      <w:r>
        <w:t>s changes</w:t>
      </w:r>
      <w:r w:rsidRPr="00E55BDC">
        <w:t xml:space="preserve"> so that improvement can be monitored and demonstrated</w:t>
      </w:r>
    </w:p>
    <w:p w:rsidR="003A4FE2" w:rsidRPr="00E55BDC" w:rsidRDefault="003A4FE2" w:rsidP="000D08AC">
      <w:pPr>
        <w:pStyle w:val="Bullet"/>
      </w:pPr>
      <w:r>
        <w:t xml:space="preserve">gives participants </w:t>
      </w:r>
      <w:r w:rsidRPr="00E55BDC">
        <w:t xml:space="preserve">dedicated, </w:t>
      </w:r>
      <w:r w:rsidR="00847BFC">
        <w:t>‘</w:t>
      </w:r>
      <w:r w:rsidRPr="00E55BDC">
        <w:t>hands on</w:t>
      </w:r>
      <w:r w:rsidR="00847BFC">
        <w:t>’</w:t>
      </w:r>
      <w:r w:rsidRPr="00E55BDC">
        <w:t xml:space="preserve"> support</w:t>
      </w:r>
    </w:p>
    <w:p w:rsidR="003A4FE2" w:rsidRPr="00E55BDC" w:rsidRDefault="003A4FE2" w:rsidP="000D08AC">
      <w:pPr>
        <w:pStyle w:val="Bullet"/>
      </w:pPr>
      <w:r w:rsidRPr="00E55BDC">
        <w:t xml:space="preserve">promotes </w:t>
      </w:r>
      <w:r w:rsidR="00847BFC">
        <w:t>‘</w:t>
      </w:r>
      <w:r w:rsidRPr="00E55BDC">
        <w:t>protected time</w:t>
      </w:r>
      <w:r w:rsidR="00847BFC">
        <w:t>’</w:t>
      </w:r>
      <w:r w:rsidRPr="00E55BDC">
        <w:t xml:space="preserve"> (time specifically set aside for quality improvement work) for participants to solve problems as a team.</w:t>
      </w:r>
    </w:p>
    <w:p w:rsidR="003A4FE2" w:rsidRPr="00E55BDC" w:rsidRDefault="003A4FE2" w:rsidP="000D08AC">
      <w:bookmarkStart w:id="79" w:name="_Toc441219818"/>
      <w:bookmarkStart w:id="80" w:name="_Toc441219902"/>
    </w:p>
    <w:p w:rsidR="003A4FE2" w:rsidRPr="00E55BDC" w:rsidRDefault="003A4FE2" w:rsidP="000D08AC">
      <w:pPr>
        <w:pStyle w:val="Heading2"/>
      </w:pPr>
      <w:bookmarkStart w:id="81" w:name="_Toc485367210"/>
      <w:bookmarkStart w:id="82" w:name="_Toc487657577"/>
      <w:bookmarkEnd w:id="79"/>
      <w:bookmarkEnd w:id="80"/>
      <w:r>
        <w:t>DHB survey</w:t>
      </w:r>
      <w:bookmarkEnd w:id="81"/>
      <w:bookmarkEnd w:id="82"/>
    </w:p>
    <w:p w:rsidR="003A4FE2" w:rsidRPr="00E55BDC" w:rsidRDefault="003A4FE2" w:rsidP="000D08AC">
      <w:r w:rsidRPr="00E55BDC">
        <w:t>The Ministry of Health and Ko Awatea created a survey to explore participants</w:t>
      </w:r>
      <w:r w:rsidR="00847BFC">
        <w:t>’</w:t>
      </w:r>
      <w:r w:rsidRPr="00E55BDC">
        <w:t xml:space="preserve"> perceptions o</w:t>
      </w:r>
      <w:r>
        <w:t>f</w:t>
      </w:r>
      <w:r w:rsidRPr="00E55BDC">
        <w:t xml:space="preserve"> areas such as communication/information, engagement with key stakeholders, overall collaborative approach, establishment, implementation, learning sessions, action periods, webinar programmes, and resources developed for DHBs.</w:t>
      </w:r>
    </w:p>
    <w:p w:rsidR="003A4FE2" w:rsidRPr="00E55BDC" w:rsidRDefault="003A4FE2" w:rsidP="000D08AC"/>
    <w:p w:rsidR="003A4FE2" w:rsidRPr="00E55BDC" w:rsidRDefault="003A4FE2" w:rsidP="00A83EFF">
      <w:pPr>
        <w:keepNext/>
      </w:pPr>
      <w:r w:rsidRPr="00E55BDC">
        <w:lastRenderedPageBreak/>
        <w:t xml:space="preserve">The survey was distributed to 166 recipients. Ko Awatea Research and Evaluation Office analysed </w:t>
      </w:r>
      <w:r>
        <w:t xml:space="preserve">the results, which </w:t>
      </w:r>
      <w:r w:rsidRPr="00E55BDC">
        <w:t>are presented below.</w:t>
      </w:r>
    </w:p>
    <w:p w:rsidR="003A4FE2" w:rsidRPr="00E55BDC" w:rsidRDefault="003A4FE2" w:rsidP="000D08AC">
      <w:bookmarkStart w:id="83" w:name="_Toc441219819"/>
      <w:bookmarkStart w:id="84" w:name="_Toc441219903"/>
    </w:p>
    <w:p w:rsidR="003A4FE2" w:rsidRPr="00E55BDC" w:rsidRDefault="003A4FE2" w:rsidP="000D08AC">
      <w:pPr>
        <w:pStyle w:val="Heading2"/>
      </w:pPr>
      <w:bookmarkStart w:id="85" w:name="_Toc485367211"/>
      <w:bookmarkStart w:id="86" w:name="_Toc487657578"/>
      <w:r w:rsidRPr="00E55BDC">
        <w:t>Results</w:t>
      </w:r>
      <w:bookmarkEnd w:id="83"/>
      <w:bookmarkEnd w:id="84"/>
      <w:bookmarkEnd w:id="85"/>
      <w:bookmarkEnd w:id="86"/>
    </w:p>
    <w:p w:rsidR="003A4FE2" w:rsidRPr="00E55BDC" w:rsidRDefault="003A4FE2" w:rsidP="000D08AC">
      <w:r w:rsidRPr="00E55BDC">
        <w:t>The response rate was 50.6 percent (84 respondents). The majority of participating DHBs were represented</w:t>
      </w:r>
      <w:r>
        <w:t xml:space="preserve"> in this response</w:t>
      </w:r>
      <w:r w:rsidRPr="00E55BDC">
        <w:t>.</w:t>
      </w:r>
    </w:p>
    <w:p w:rsidR="003A4FE2" w:rsidRPr="00E55BDC" w:rsidRDefault="003A4FE2" w:rsidP="000D08AC"/>
    <w:p w:rsidR="003A4FE2" w:rsidRPr="00E55BDC" w:rsidRDefault="003A4FE2" w:rsidP="000D08AC">
      <w:r w:rsidRPr="00E55BDC">
        <w:t>Participants</w:t>
      </w:r>
      <w:r w:rsidR="00847BFC">
        <w:t>’</w:t>
      </w:r>
      <w:r w:rsidRPr="00E55BDC">
        <w:t xml:space="preserve"> perception</w:t>
      </w:r>
      <w:r>
        <w:t>s</w:t>
      </w:r>
      <w:r w:rsidRPr="00E55BDC">
        <w:t xml:space="preserve"> o</w:t>
      </w:r>
      <w:r>
        <w:t>f</w:t>
      </w:r>
      <w:r w:rsidRPr="00E55BDC">
        <w:t xml:space="preserve"> how well both national and project teams communicate with them was excellent</w:t>
      </w:r>
      <w:r>
        <w:t>.</w:t>
      </w:r>
      <w:r w:rsidRPr="00E55BDC">
        <w:t xml:space="preserve"> </w:t>
      </w:r>
      <w:r>
        <w:t>O</w:t>
      </w:r>
      <w:r w:rsidRPr="00E55BDC">
        <w:t>ver 90 percent of participants agree</w:t>
      </w:r>
      <w:r>
        <w:t>d</w:t>
      </w:r>
      <w:r w:rsidRPr="00E55BDC">
        <w:t xml:space="preserve"> that the objectives and purpose of </w:t>
      </w:r>
      <w:r>
        <w:t xml:space="preserve">the </w:t>
      </w:r>
      <w:r w:rsidRPr="00E55BDC">
        <w:t xml:space="preserve">ERAS </w:t>
      </w:r>
      <w:r w:rsidR="00C148F2">
        <w:t xml:space="preserve">collaborative </w:t>
      </w:r>
      <w:r w:rsidRPr="00E55BDC">
        <w:t>were clearly communicated.</w:t>
      </w:r>
    </w:p>
    <w:p w:rsidR="003A4FE2" w:rsidRPr="00E55BDC" w:rsidRDefault="003A4FE2" w:rsidP="000D08AC"/>
    <w:p w:rsidR="003A4FE2" w:rsidRPr="00E55BDC" w:rsidRDefault="003A4FE2" w:rsidP="000D08AC">
      <w:r>
        <w:t>Respondents greatly appreciated the collaborative</w:t>
      </w:r>
      <w:r w:rsidRPr="00E55BDC">
        <w:t xml:space="preserve"> methodology</w:t>
      </w:r>
      <w:r>
        <w:t>.</w:t>
      </w:r>
      <w:r w:rsidRPr="00E55BDC">
        <w:t xml:space="preserve"> </w:t>
      </w:r>
      <w:r>
        <w:t>O</w:t>
      </w:r>
      <w:r w:rsidRPr="00E55BDC">
        <w:t>ver three</w:t>
      </w:r>
      <w:r>
        <w:t>-</w:t>
      </w:r>
      <w:r w:rsidRPr="00E55BDC">
        <w:t xml:space="preserve">quarters </w:t>
      </w:r>
      <w:r>
        <w:t xml:space="preserve">found </w:t>
      </w:r>
      <w:r w:rsidRPr="00E55BDC">
        <w:t xml:space="preserve">it </w:t>
      </w:r>
      <w:r>
        <w:t xml:space="preserve">was </w:t>
      </w:r>
      <w:r w:rsidRPr="00E55BDC">
        <w:t xml:space="preserve">understandable and </w:t>
      </w:r>
      <w:r>
        <w:t xml:space="preserve">an </w:t>
      </w:r>
      <w:r w:rsidRPr="00E55BDC">
        <w:t xml:space="preserve">effective </w:t>
      </w:r>
      <w:r>
        <w:t xml:space="preserve">approach for applying </w:t>
      </w:r>
      <w:r w:rsidRPr="00E55BDC">
        <w:t>ERAS</w:t>
      </w:r>
      <w:r>
        <w:t xml:space="preserve"> principles</w:t>
      </w:r>
      <w:r w:rsidRPr="00E55BDC">
        <w:t>.</w:t>
      </w:r>
    </w:p>
    <w:p w:rsidR="003A4FE2" w:rsidRPr="00E55BDC" w:rsidRDefault="003A4FE2" w:rsidP="000D08AC"/>
    <w:p w:rsidR="003A4FE2" w:rsidRPr="00E55BDC" w:rsidRDefault="003A4FE2" w:rsidP="000D08AC">
      <w:r w:rsidRPr="00E55BDC">
        <w:t>More than three out of four respondents found leadership and support to teams</w:t>
      </w:r>
      <w:r w:rsidRPr="00410030">
        <w:t xml:space="preserve"> </w:t>
      </w:r>
      <w:r>
        <w:t xml:space="preserve">were </w:t>
      </w:r>
      <w:r w:rsidRPr="00E55BDC">
        <w:t xml:space="preserve">strong, </w:t>
      </w:r>
      <w:r>
        <w:t xml:space="preserve">that </w:t>
      </w:r>
      <w:r w:rsidRPr="00E55BDC">
        <w:t xml:space="preserve">goal setting for </w:t>
      </w:r>
      <w:r>
        <w:t xml:space="preserve">the </w:t>
      </w:r>
      <w:r w:rsidRPr="00E55BDC">
        <w:t xml:space="preserve">ERAS </w:t>
      </w:r>
      <w:r w:rsidR="00C148F2">
        <w:t>collaborative</w:t>
      </w:r>
      <w:r>
        <w:t xml:space="preserve"> was clear </w:t>
      </w:r>
      <w:r w:rsidRPr="00E55BDC">
        <w:t xml:space="preserve">and </w:t>
      </w:r>
      <w:r>
        <w:t xml:space="preserve">that they </w:t>
      </w:r>
      <w:r w:rsidRPr="00E55BDC">
        <w:t xml:space="preserve">carried out PDSA cycles with positive outcomes. However, they were unsure if they </w:t>
      </w:r>
      <w:r>
        <w:t>would</w:t>
      </w:r>
      <w:r w:rsidRPr="00E55BDC">
        <w:t xml:space="preserve"> continue using the methodology in the future.</w:t>
      </w:r>
    </w:p>
    <w:p w:rsidR="003A4FE2" w:rsidRPr="00E55BDC" w:rsidRDefault="003A4FE2" w:rsidP="000D08AC"/>
    <w:p w:rsidR="003A4FE2" w:rsidRPr="00E55BDC" w:rsidRDefault="003A4FE2" w:rsidP="000D08AC">
      <w:r w:rsidRPr="00E55BDC">
        <w:t xml:space="preserve">The feedback on the learning sessions </w:t>
      </w:r>
      <w:r>
        <w:t>wa</w:t>
      </w:r>
      <w:r w:rsidRPr="00E55BDC">
        <w:t>s excellent</w:t>
      </w:r>
      <w:r>
        <w:t>,</w:t>
      </w:r>
      <w:r w:rsidRPr="00E55BDC">
        <w:t xml:space="preserve"> with more than 80 percent of respondents finding them useful.</w:t>
      </w:r>
    </w:p>
    <w:p w:rsidR="003A4FE2" w:rsidRPr="00E55BDC" w:rsidRDefault="003A4FE2" w:rsidP="000D08AC"/>
    <w:p w:rsidR="003A4FE2" w:rsidRPr="00E55BDC" w:rsidRDefault="003A4FE2" w:rsidP="000D08AC">
      <w:r w:rsidRPr="00E55BDC">
        <w:t xml:space="preserve">Although </w:t>
      </w:r>
      <w:r>
        <w:t>many</w:t>
      </w:r>
      <w:r w:rsidRPr="00E55BDC">
        <w:t xml:space="preserve"> information materials have been developed across the DHBs, a high percentage of respondents </w:t>
      </w:r>
      <w:r>
        <w:t>did</w:t>
      </w:r>
      <w:r w:rsidRPr="00E55BDC">
        <w:t xml:space="preserve"> not know if the</w:t>
      </w:r>
      <w:r>
        <w:t>se</w:t>
      </w:r>
      <w:r w:rsidRPr="00E55BDC">
        <w:t xml:space="preserve"> resources ha</w:t>
      </w:r>
      <w:r>
        <w:t>d</w:t>
      </w:r>
      <w:r w:rsidRPr="00E55BDC">
        <w:t xml:space="preserve"> been developed or not.</w:t>
      </w:r>
    </w:p>
    <w:p w:rsidR="003A4FE2" w:rsidRPr="00E55BDC" w:rsidRDefault="003A4FE2" w:rsidP="000D08AC"/>
    <w:p w:rsidR="003A4FE2" w:rsidRPr="00E55BDC" w:rsidRDefault="003A4FE2" w:rsidP="000D08AC">
      <w:r w:rsidRPr="00E55BDC">
        <w:t>The Ministry of Health</w:t>
      </w:r>
      <w:r w:rsidR="00847BFC">
        <w:t>’</w:t>
      </w:r>
      <w:r w:rsidRPr="00E55BDC">
        <w:t>s funding seems to be the element of the intervention</w:t>
      </w:r>
      <w:r w:rsidRPr="00CB514C">
        <w:t xml:space="preserve"> </w:t>
      </w:r>
      <w:r>
        <w:t>that teams</w:t>
      </w:r>
      <w:r w:rsidRPr="00E55BDC">
        <w:t xml:space="preserve"> valued</w:t>
      </w:r>
      <w:r>
        <w:t xml:space="preserve"> most</w:t>
      </w:r>
      <w:r w:rsidRPr="00E55BDC">
        <w:t xml:space="preserve">, followed by clinical leadership, </w:t>
      </w:r>
      <w:r>
        <w:t>p</w:t>
      </w:r>
      <w:r w:rsidRPr="00E55BDC">
        <w:t xml:space="preserve">roject </w:t>
      </w:r>
      <w:r>
        <w:t>m</w:t>
      </w:r>
      <w:r w:rsidRPr="00E55BDC">
        <w:t>anager, team culture, DHB culture, learning sessions, patient information booklets and access to data.</w:t>
      </w:r>
    </w:p>
    <w:p w:rsidR="003A4FE2" w:rsidRPr="00E55BDC" w:rsidRDefault="003A4FE2" w:rsidP="000D08AC"/>
    <w:p w:rsidR="003A4FE2" w:rsidRDefault="003A4FE2" w:rsidP="000D08AC">
      <w:r w:rsidRPr="00E55BDC">
        <w:t>Participation in webinars was low</w:t>
      </w:r>
      <w:r>
        <w:t>:</w:t>
      </w:r>
      <w:r w:rsidRPr="00E55BDC">
        <w:t xml:space="preserve"> almost half of the respondents </w:t>
      </w:r>
      <w:r>
        <w:t xml:space="preserve">did </w:t>
      </w:r>
      <w:r w:rsidRPr="00E55BDC">
        <w:t>not attend any session. Less than half</w:t>
      </w:r>
      <w:r>
        <w:t xml:space="preserve"> of respondents </w:t>
      </w:r>
      <w:r w:rsidRPr="00E55BDC">
        <w:t>found them useful as learning or networking tools. See Appendix</w:t>
      </w:r>
      <w:r w:rsidR="000D08AC">
        <w:t> </w:t>
      </w:r>
      <w:r w:rsidRPr="00E55BDC">
        <w:t xml:space="preserve">4 for results </w:t>
      </w:r>
      <w:r>
        <w:t xml:space="preserve">for </w:t>
      </w:r>
      <w:r w:rsidRPr="00E55BDC">
        <w:t>individual question</w:t>
      </w:r>
      <w:r>
        <w:t>s in this survey</w:t>
      </w:r>
      <w:r w:rsidRPr="00E55BDC">
        <w:t>.</w:t>
      </w:r>
    </w:p>
    <w:p w:rsidR="003A4FE2" w:rsidRDefault="003A4FE2" w:rsidP="000D08AC"/>
    <w:p w:rsidR="003A4FE2" w:rsidRPr="00B230AC" w:rsidRDefault="003A4FE2" w:rsidP="000D08AC">
      <w:pPr>
        <w:pStyle w:val="Heading2"/>
      </w:pPr>
      <w:bookmarkStart w:id="87" w:name="_Toc487657579"/>
      <w:r w:rsidRPr="00B230AC">
        <w:t>Conclusion</w:t>
      </w:r>
      <w:bookmarkEnd w:id="87"/>
    </w:p>
    <w:p w:rsidR="00847BFC" w:rsidRDefault="003A4FE2" w:rsidP="000D08AC">
      <w:r>
        <w:t>The Breakthrough methodology was a useful approach for leading a large scale improvement programme. The various components supported adoption of interventions, sharing of learning while also promoting collaboration between teams.</w:t>
      </w:r>
    </w:p>
    <w:p w:rsidR="003A4FE2" w:rsidRDefault="003A4FE2" w:rsidP="000D08AC"/>
    <w:p w:rsidR="000D08AC" w:rsidRDefault="000D08AC" w:rsidP="000D08AC">
      <w:pPr>
        <w:pStyle w:val="BoxHeading"/>
      </w:pPr>
      <w:r>
        <w:t>Consideration</w:t>
      </w:r>
    </w:p>
    <w:p w:rsidR="000D08AC" w:rsidRPr="00E55BDC" w:rsidRDefault="000D08AC" w:rsidP="000D08AC">
      <w:pPr>
        <w:pStyle w:val="Box"/>
      </w:pPr>
      <w:r w:rsidRPr="00E55BDC">
        <w:t xml:space="preserve">The BTS methodology </w:t>
      </w:r>
      <w:r>
        <w:t xml:space="preserve">has been shown to be an </w:t>
      </w:r>
      <w:r w:rsidRPr="00E55BDC">
        <w:t>appropriate and robust tool to support the task</w:t>
      </w:r>
      <w:r>
        <w:t>s</w:t>
      </w:r>
      <w:r w:rsidRPr="00E55BDC">
        <w:t xml:space="preserve"> of making improvements. When planning future improvement initiatives, consider</w:t>
      </w:r>
      <w:r>
        <w:t xml:space="preserve">ation should be given to </w:t>
      </w:r>
      <w:r w:rsidRPr="00E55BDC">
        <w:t>adopting</w:t>
      </w:r>
      <w:r>
        <w:t xml:space="preserve"> this </w:t>
      </w:r>
      <w:r w:rsidRPr="00E55BDC">
        <w:t>methodology as a framework to support change.</w:t>
      </w:r>
    </w:p>
    <w:p w:rsidR="000D08AC" w:rsidRDefault="000D08AC" w:rsidP="000D08AC"/>
    <w:p w:rsidR="003A4FE2" w:rsidRDefault="003A4FE2" w:rsidP="000D08AC">
      <w:pPr>
        <w:pStyle w:val="Heading1"/>
      </w:pPr>
      <w:bookmarkStart w:id="88" w:name="_Toc441219828"/>
      <w:bookmarkStart w:id="89" w:name="_Toc441219912"/>
      <w:bookmarkStart w:id="90" w:name="_Toc485367212"/>
      <w:bookmarkStart w:id="91" w:name="_Toc487657580"/>
      <w:r w:rsidRPr="00E55BDC">
        <w:lastRenderedPageBreak/>
        <w:t>Results: Improving the patient experience</w:t>
      </w:r>
      <w:bookmarkEnd w:id="88"/>
      <w:bookmarkEnd w:id="89"/>
      <w:bookmarkEnd w:id="90"/>
      <w:bookmarkEnd w:id="91"/>
    </w:p>
    <w:p w:rsidR="00847BFC" w:rsidRDefault="003A4FE2" w:rsidP="000D08AC">
      <w:r w:rsidRPr="00E55BDC">
        <w:t>This section look</w:t>
      </w:r>
      <w:r>
        <w:t>s</w:t>
      </w:r>
      <w:r w:rsidRPr="00E55BDC">
        <w:t xml:space="preserve"> at the </w:t>
      </w:r>
      <w:r>
        <w:t>patient experience of the ERAS collaborative.</w:t>
      </w:r>
      <w:r w:rsidR="00847BFC">
        <w:t xml:space="preserve"> </w:t>
      </w:r>
      <w:r>
        <w:t>Patient experience is increasingly recognised as one of the fundamental pillars of quality in healthcare alongside clinical effectiveness and patient safety.</w:t>
      </w:r>
      <w:r w:rsidR="00847BFC">
        <w:t xml:space="preserve"> </w:t>
      </w:r>
      <w:r w:rsidRPr="00E55BDC">
        <w:t xml:space="preserve">Improving </w:t>
      </w:r>
      <w:r>
        <w:t xml:space="preserve">the </w:t>
      </w:r>
      <w:r w:rsidRPr="00E55BDC">
        <w:t xml:space="preserve">patient experience </w:t>
      </w:r>
      <w:r>
        <w:t>has been shown to contribute to i</w:t>
      </w:r>
      <w:r w:rsidRPr="00E55BDC">
        <w:t xml:space="preserve">mprovements in clinical outcomes, quality and efficiency, a safer patient environment, </w:t>
      </w:r>
      <w:r>
        <w:t>more engaged</w:t>
      </w:r>
      <w:r w:rsidRPr="00E55BDC">
        <w:t xml:space="preserve"> employee</w:t>
      </w:r>
      <w:r>
        <w:t>s</w:t>
      </w:r>
      <w:r w:rsidRPr="00E55BDC">
        <w:t xml:space="preserve"> and </w:t>
      </w:r>
      <w:r>
        <w:t>lower</w:t>
      </w:r>
      <w:r w:rsidRPr="00E55BDC">
        <w:t xml:space="preserve"> costs.</w:t>
      </w:r>
    </w:p>
    <w:p w:rsidR="003A4FE2" w:rsidRPr="00E55BDC" w:rsidRDefault="003A4FE2" w:rsidP="000D08AC"/>
    <w:p w:rsidR="003A4FE2" w:rsidRPr="00E55BDC" w:rsidRDefault="003A4FE2" w:rsidP="000D08AC">
      <w:pPr>
        <w:pStyle w:val="Heading2"/>
      </w:pPr>
      <w:bookmarkStart w:id="92" w:name="_Toc485367213"/>
      <w:bookmarkStart w:id="93" w:name="_Toc487657581"/>
      <w:r>
        <w:t xml:space="preserve">Ways adoption of </w:t>
      </w:r>
      <w:r w:rsidRPr="00E55BDC">
        <w:t xml:space="preserve">ERAS </w:t>
      </w:r>
      <w:r>
        <w:t xml:space="preserve">principles supports an improved </w:t>
      </w:r>
      <w:r w:rsidRPr="00E55BDC">
        <w:t>patient experience</w:t>
      </w:r>
      <w:bookmarkEnd w:id="92"/>
      <w:bookmarkEnd w:id="93"/>
    </w:p>
    <w:p w:rsidR="003A4FE2" w:rsidRDefault="003A4FE2" w:rsidP="000D08AC">
      <w:r>
        <w:t xml:space="preserve">By adopting </w:t>
      </w:r>
      <w:r w:rsidRPr="00E55BDC">
        <w:t>ERAS principles, patients and their families:</w:t>
      </w:r>
    </w:p>
    <w:p w:rsidR="00847BFC" w:rsidRDefault="003A4FE2" w:rsidP="000D08AC">
      <w:pPr>
        <w:pStyle w:val="Bullet"/>
      </w:pPr>
      <w:r>
        <w:t>b</w:t>
      </w:r>
      <w:r w:rsidRPr="00E55BDC">
        <w:t>e</w:t>
      </w:r>
      <w:r>
        <w:t>come</w:t>
      </w:r>
      <w:r w:rsidRPr="00E55BDC">
        <w:t xml:space="preserve"> more educated </w:t>
      </w:r>
      <w:r>
        <w:t xml:space="preserve">about </w:t>
      </w:r>
      <w:r w:rsidRPr="00E55BDC">
        <w:t>and engaged in their care and recovery</w:t>
      </w:r>
      <w:r>
        <w:t>, they understand what to expect an</w:t>
      </w:r>
      <w:r w:rsidR="000D08AC">
        <w:t>d what will be expected of them</w:t>
      </w:r>
    </w:p>
    <w:p w:rsidR="003A4FE2" w:rsidRPr="00E55BDC" w:rsidRDefault="003A4FE2" w:rsidP="000D08AC">
      <w:pPr>
        <w:pStyle w:val="Bullet"/>
      </w:pPr>
      <w:r>
        <w:t>e</w:t>
      </w:r>
      <w:r w:rsidRPr="00E55BDC">
        <w:t>xperience improved functional outcomes</w:t>
      </w:r>
      <w:r>
        <w:t>, a shorter</w:t>
      </w:r>
      <w:r w:rsidRPr="00E55BDC">
        <w:t xml:space="preserve"> stay,</w:t>
      </w:r>
      <w:r>
        <w:t xml:space="preserve"> and fewer</w:t>
      </w:r>
      <w:r w:rsidRPr="00E55BDC">
        <w:t xml:space="preserve"> complications and readmissions</w:t>
      </w:r>
    </w:p>
    <w:p w:rsidR="00847BFC" w:rsidRDefault="003A4FE2" w:rsidP="000D08AC">
      <w:pPr>
        <w:pStyle w:val="Bullet"/>
      </w:pPr>
      <w:r>
        <w:t>are</w:t>
      </w:r>
      <w:r w:rsidRPr="00E55BDC">
        <w:t xml:space="preserve"> more satisfied with their care</w:t>
      </w:r>
      <w:r>
        <w:t xml:space="preserve"> –</w:t>
      </w:r>
      <w:r w:rsidRPr="00E55BDC">
        <w:t xml:space="preserve"> for example, </w:t>
      </w:r>
      <w:r>
        <w:t xml:space="preserve">because </w:t>
      </w:r>
      <w:r w:rsidR="00B6458F">
        <w:t>post</w:t>
      </w:r>
      <w:r w:rsidRPr="00E55BDC">
        <w:t>-operative nausea</w:t>
      </w:r>
      <w:r w:rsidR="00B6458F">
        <w:t xml:space="preserve">, vomiting and pain is reduced through more effective, proactive management. </w:t>
      </w:r>
    </w:p>
    <w:p w:rsidR="003A4FE2" w:rsidRDefault="003A4FE2" w:rsidP="000D08AC"/>
    <w:p w:rsidR="003A4FE2" w:rsidRPr="00E55BDC" w:rsidRDefault="003A4FE2" w:rsidP="000D08AC">
      <w:r>
        <w:t xml:space="preserve">The </w:t>
      </w:r>
      <w:r w:rsidRPr="00E55BDC">
        <w:t xml:space="preserve">ERAS </w:t>
      </w:r>
      <w:r>
        <w:t>collaborative a</w:t>
      </w:r>
      <w:r w:rsidRPr="00E55BDC">
        <w:t xml:space="preserve">ims to standardise the journey of care and reduce variation in patient care. This means </w:t>
      </w:r>
      <w:r>
        <w:t>it gives</w:t>
      </w:r>
      <w:r w:rsidRPr="00E55BDC">
        <w:t xml:space="preserve"> patients a better idea of what to expect. A more prepared patient </w:t>
      </w:r>
      <w:r>
        <w:t>is</w:t>
      </w:r>
      <w:r w:rsidRPr="00E55BDC">
        <w:t xml:space="preserve"> likely </w:t>
      </w:r>
      <w:r>
        <w:t xml:space="preserve">to </w:t>
      </w:r>
      <w:r w:rsidRPr="00E55BDC">
        <w:t>have a better experience.</w:t>
      </w:r>
    </w:p>
    <w:p w:rsidR="003A4FE2" w:rsidRPr="00E55BDC" w:rsidRDefault="003A4FE2" w:rsidP="000D08AC"/>
    <w:p w:rsidR="00847BFC" w:rsidRDefault="003A4FE2" w:rsidP="000D08AC">
      <w:r w:rsidRPr="00E55BDC">
        <w:t xml:space="preserve">A literature review in June 2015 </w:t>
      </w:r>
      <w:r>
        <w:t>focused on</w:t>
      </w:r>
      <w:r w:rsidRPr="00E55BDC">
        <w:t xml:space="preserve"> experiences and views of consumers about </w:t>
      </w:r>
      <w:r>
        <w:t>shorter</w:t>
      </w:r>
      <w:r w:rsidRPr="00E55BDC">
        <w:t xml:space="preserve"> hospital stay</w:t>
      </w:r>
      <w:r>
        <w:t>s</w:t>
      </w:r>
      <w:r w:rsidRPr="00E55BDC">
        <w:t xml:space="preserve"> as part of an </w:t>
      </w:r>
      <w:r>
        <w:t>ERAS</w:t>
      </w:r>
      <w:r w:rsidRPr="00E55BDC">
        <w:t xml:space="preserve"> </w:t>
      </w:r>
      <w:r>
        <w:t>collaborative.</w:t>
      </w:r>
      <w:r w:rsidR="00847BFC">
        <w:t xml:space="preserve"> </w:t>
      </w:r>
      <w:r>
        <w:t>Of the 18</w:t>
      </w:r>
      <w:r w:rsidRPr="00E55BDC">
        <w:t xml:space="preserve"> articles retrieved, 14 provided relevant information on patient experience in </w:t>
      </w:r>
      <w:r>
        <w:t>this area</w:t>
      </w:r>
      <w:r w:rsidRPr="00E55BDC">
        <w:t>.</w:t>
      </w:r>
    </w:p>
    <w:p w:rsidR="003A4FE2" w:rsidRPr="00E55BDC" w:rsidRDefault="003A4FE2" w:rsidP="000D08AC"/>
    <w:p w:rsidR="00847BFC" w:rsidRDefault="003A4FE2" w:rsidP="000D08AC">
      <w:r w:rsidRPr="00E55BDC">
        <w:t xml:space="preserve">Several other articles </w:t>
      </w:r>
      <w:r>
        <w:t xml:space="preserve">in the review </w:t>
      </w:r>
      <w:r w:rsidRPr="00E55BDC">
        <w:t xml:space="preserve">explored the relationship between patient experience and </w:t>
      </w:r>
      <w:r>
        <w:t>a shorter</w:t>
      </w:r>
      <w:r w:rsidRPr="00E55BDC">
        <w:t xml:space="preserve"> stay as part of an ERAS pathway in </w:t>
      </w:r>
      <w:r>
        <w:t>e</w:t>
      </w:r>
      <w:r w:rsidRPr="00E55BDC">
        <w:t xml:space="preserve">mergency </w:t>
      </w:r>
      <w:r>
        <w:t>d</w:t>
      </w:r>
      <w:r w:rsidRPr="00E55BDC">
        <w:t>epartments</w:t>
      </w:r>
      <w:r>
        <w:t xml:space="preserve"> and in</w:t>
      </w:r>
      <w:r w:rsidRPr="00E55BDC">
        <w:t xml:space="preserve"> gynaecology, liver, breast and day stay surgeries.</w:t>
      </w:r>
    </w:p>
    <w:p w:rsidR="003A4FE2" w:rsidRPr="00E55BDC" w:rsidRDefault="003A4FE2" w:rsidP="000D08AC"/>
    <w:p w:rsidR="00847BFC" w:rsidRDefault="003A4FE2" w:rsidP="000D08AC">
      <w:r w:rsidRPr="00E55BDC">
        <w:t xml:space="preserve">Based on evidence in publications about orthopaedic ERAS programmes, a consistent theme </w:t>
      </w:r>
      <w:r>
        <w:t xml:space="preserve">was </w:t>
      </w:r>
      <w:r w:rsidRPr="00E55BDC">
        <w:t>that patients were satisfied with the care they received in fast</w:t>
      </w:r>
      <w:r>
        <w:t>-</w:t>
      </w:r>
      <w:r w:rsidRPr="00E55BDC">
        <w:t>track pathways that included shorte</w:t>
      </w:r>
      <w:r>
        <w:t>r</w:t>
      </w:r>
      <w:r w:rsidRPr="00E55BDC">
        <w:t xml:space="preserve"> hospital stay</w:t>
      </w:r>
      <w:r>
        <w:t>s</w:t>
      </w:r>
      <w:r w:rsidRPr="00E55BDC">
        <w:t>. Fast</w:t>
      </w:r>
      <w:r>
        <w:t>-</w:t>
      </w:r>
      <w:r w:rsidRPr="00E55BDC">
        <w:t>track programmes were found to be safe,</w:t>
      </w:r>
      <w:r>
        <w:t xml:space="preserve"> as well as to</w:t>
      </w:r>
      <w:r w:rsidRPr="00E55BDC">
        <w:t xml:space="preserve"> improve patient care and clinical outcomes. The </w:t>
      </w:r>
      <w:r>
        <w:t>shorter</w:t>
      </w:r>
      <w:r w:rsidRPr="00E55BDC">
        <w:t xml:space="preserve"> stay was not achieved at the expense of the patient</w:t>
      </w:r>
      <w:r w:rsidR="00847BFC">
        <w:t>’</w:t>
      </w:r>
      <w:r w:rsidRPr="00E55BDC">
        <w:t>s experience.</w:t>
      </w:r>
    </w:p>
    <w:p w:rsidR="003A4FE2" w:rsidRPr="00E55BDC" w:rsidRDefault="003A4FE2" w:rsidP="000D08AC"/>
    <w:p w:rsidR="003A4FE2" w:rsidRPr="00E55BDC" w:rsidRDefault="003A4FE2" w:rsidP="000D08AC">
      <w:r w:rsidRPr="00E55BDC">
        <w:t xml:space="preserve">In the small number of publications </w:t>
      </w:r>
      <w:r>
        <w:t>in the review that evaluated</w:t>
      </w:r>
      <w:r w:rsidRPr="00E55BDC">
        <w:t xml:space="preserve"> patient experience with fast</w:t>
      </w:r>
      <w:r>
        <w:t>-</w:t>
      </w:r>
      <w:r w:rsidRPr="00E55BDC">
        <w:t>track pathways in other specialties, levels of patient satisfaction and experience</w:t>
      </w:r>
      <w:r>
        <w:t xml:space="preserve"> also appear to be good</w:t>
      </w:r>
      <w:r w:rsidRPr="00E55BDC">
        <w:t>.</w:t>
      </w:r>
    </w:p>
    <w:p w:rsidR="003A4FE2" w:rsidRPr="00E55BDC" w:rsidRDefault="003A4FE2" w:rsidP="000D08AC"/>
    <w:p w:rsidR="00847BFC" w:rsidRDefault="003A4FE2" w:rsidP="000D08AC">
      <w:pPr>
        <w:spacing w:after="240"/>
      </w:pPr>
      <w:r w:rsidRPr="00E55BDC">
        <w:t xml:space="preserve">Two publications identified patient concerns about </w:t>
      </w:r>
      <w:r>
        <w:t xml:space="preserve">the </w:t>
      </w:r>
      <w:r w:rsidRPr="00E55BDC">
        <w:t xml:space="preserve">consequences of early discharge for them or their family, particularly </w:t>
      </w:r>
      <w:r>
        <w:t xml:space="preserve">in relation to </w:t>
      </w:r>
      <w:r w:rsidRPr="00E55BDC">
        <w:t>managing pain and mobility problems at home and needing more support. Some patients also had concerns about who they would contact if they were worried on discharge.</w:t>
      </w:r>
    </w:p>
    <w:p w:rsidR="003A4FE2" w:rsidRPr="00E55BDC" w:rsidRDefault="003A4FE2" w:rsidP="000D08AC">
      <w:pPr>
        <w:pStyle w:val="Heading2"/>
      </w:pPr>
      <w:bookmarkStart w:id="94" w:name="_Toc485367214"/>
      <w:bookmarkStart w:id="95" w:name="_Toc487657582"/>
      <w:r w:rsidRPr="00E55BDC">
        <w:lastRenderedPageBreak/>
        <w:t>Activities to support</w:t>
      </w:r>
      <w:r>
        <w:t xml:space="preserve"> an improved </w:t>
      </w:r>
      <w:r w:rsidRPr="00E55BDC">
        <w:t>patient experience</w:t>
      </w:r>
      <w:bookmarkEnd w:id="94"/>
      <w:bookmarkEnd w:id="95"/>
    </w:p>
    <w:p w:rsidR="003A4FE2" w:rsidRPr="00E55BDC" w:rsidRDefault="003A4FE2" w:rsidP="000D08AC">
      <w:pPr>
        <w:pStyle w:val="Heading3"/>
      </w:pPr>
      <w:bookmarkStart w:id="96" w:name="_Toc441219834"/>
      <w:bookmarkStart w:id="97" w:name="_Toc441219917"/>
      <w:bookmarkStart w:id="98" w:name="_Toc441219830"/>
      <w:bookmarkStart w:id="99" w:name="_Toc441219914"/>
      <w:r w:rsidRPr="00E55BDC">
        <w:t xml:space="preserve">National </w:t>
      </w:r>
      <w:r>
        <w:t>p</w:t>
      </w:r>
      <w:r w:rsidRPr="00E55BDC">
        <w:t xml:space="preserve">roject </w:t>
      </w:r>
      <w:r>
        <w:t>t</w:t>
      </w:r>
      <w:r w:rsidRPr="00E55BDC">
        <w:t>eam activities</w:t>
      </w:r>
      <w:bookmarkEnd w:id="96"/>
      <w:bookmarkEnd w:id="97"/>
    </w:p>
    <w:p w:rsidR="003A4FE2" w:rsidRPr="00E55BDC" w:rsidRDefault="003A4FE2" w:rsidP="000D08AC">
      <w:r w:rsidRPr="00E55BDC">
        <w:t xml:space="preserve">The </w:t>
      </w:r>
      <w:r>
        <w:t>n</w:t>
      </w:r>
      <w:r w:rsidRPr="00E55BDC">
        <w:t xml:space="preserve">ational </w:t>
      </w:r>
      <w:r>
        <w:t>p</w:t>
      </w:r>
      <w:r w:rsidRPr="00E55BDC">
        <w:t xml:space="preserve">roject </w:t>
      </w:r>
      <w:r>
        <w:t>t</w:t>
      </w:r>
      <w:r w:rsidRPr="00E55BDC">
        <w:t>eam supported individual DHBs to involve consumers in the implementation of</w:t>
      </w:r>
      <w:r>
        <w:t xml:space="preserve"> the</w:t>
      </w:r>
      <w:r w:rsidRPr="00E55BDC">
        <w:t xml:space="preserve"> ERAS </w:t>
      </w:r>
      <w:r>
        <w:t xml:space="preserve">collaborative </w:t>
      </w:r>
      <w:r w:rsidRPr="00E55BDC">
        <w:t>through:</w:t>
      </w:r>
    </w:p>
    <w:p w:rsidR="003A4FE2" w:rsidRPr="00E55BDC" w:rsidRDefault="003A4FE2" w:rsidP="000D08AC">
      <w:pPr>
        <w:pStyle w:val="Bullet"/>
      </w:pPr>
      <w:r>
        <w:t>c</w:t>
      </w:r>
      <w:r w:rsidRPr="00E55BDC">
        <w:t>ollaborati</w:t>
      </w:r>
      <w:r>
        <w:t>ng</w:t>
      </w:r>
      <w:r w:rsidRPr="00E55BDC">
        <w:t xml:space="preserve"> with consumer engagement advisors at the Health Quality </w:t>
      </w:r>
      <w:r>
        <w:t>&amp;</w:t>
      </w:r>
      <w:r w:rsidRPr="00E55BDC">
        <w:t xml:space="preserve"> Safety Commission to identify effective strategies to engage with consumers as part of the ERAS </w:t>
      </w:r>
      <w:r>
        <w:t>c</w:t>
      </w:r>
      <w:r w:rsidRPr="00E55BDC">
        <w:t>ollaborative</w:t>
      </w:r>
    </w:p>
    <w:p w:rsidR="003A4FE2" w:rsidRPr="00E55BDC" w:rsidRDefault="003A4FE2" w:rsidP="000D08AC">
      <w:pPr>
        <w:pStyle w:val="Bullet"/>
      </w:pPr>
      <w:r>
        <w:t>running a</w:t>
      </w:r>
      <w:r w:rsidRPr="00E55BDC">
        <w:t xml:space="preserve"> webinar for DHB teams</w:t>
      </w:r>
      <w:r>
        <w:t>, which</w:t>
      </w:r>
      <w:r w:rsidRPr="00E55BDC">
        <w:t xml:space="preserve"> focused on evidence demonstrating the rationale </w:t>
      </w:r>
      <w:r>
        <w:t xml:space="preserve">for </w:t>
      </w:r>
      <w:r w:rsidRPr="00E55BDC">
        <w:t xml:space="preserve">and benefits of engaging with consumers and </w:t>
      </w:r>
      <w:r>
        <w:t xml:space="preserve">gave </w:t>
      </w:r>
      <w:r w:rsidRPr="00E55BDC">
        <w:t>practical examples for how teams can implement consumer engagement activities</w:t>
      </w:r>
    </w:p>
    <w:p w:rsidR="003A4FE2" w:rsidRPr="00E55BDC" w:rsidRDefault="003A4FE2" w:rsidP="000D08AC">
      <w:pPr>
        <w:pStyle w:val="Bullet"/>
      </w:pPr>
      <w:r>
        <w:t>d</w:t>
      </w:r>
      <w:r w:rsidRPr="00E55BDC">
        <w:t>istributing local articles on teams</w:t>
      </w:r>
      <w:r w:rsidR="00847BFC">
        <w:t>’</w:t>
      </w:r>
      <w:r w:rsidRPr="00E55BDC">
        <w:t xml:space="preserve"> experiences with consumers and the outcomes and benefits of these</w:t>
      </w:r>
    </w:p>
    <w:p w:rsidR="003A4FE2" w:rsidRPr="00E55BDC" w:rsidRDefault="003A4FE2" w:rsidP="000D08AC">
      <w:pPr>
        <w:pStyle w:val="Bullet"/>
      </w:pPr>
      <w:r>
        <w:t>c</w:t>
      </w:r>
      <w:r w:rsidRPr="00E55BDC">
        <w:t>ollaborati</w:t>
      </w:r>
      <w:r>
        <w:t>ng</w:t>
      </w:r>
      <w:r w:rsidRPr="00E55BDC">
        <w:t xml:space="preserve"> with a consumer advisory group on the development of patient education booklets and videos for patients </w:t>
      </w:r>
      <w:r>
        <w:t>having</w:t>
      </w:r>
      <w:r w:rsidRPr="00E55BDC">
        <w:t xml:space="preserve"> hip and knee replacement surgery and patients with fractured neck of femur and their families</w:t>
      </w:r>
    </w:p>
    <w:p w:rsidR="003A4FE2" w:rsidRPr="00E55BDC" w:rsidRDefault="003A4FE2" w:rsidP="000D08AC">
      <w:pPr>
        <w:pStyle w:val="Bullet"/>
      </w:pPr>
      <w:r>
        <w:t>developing</w:t>
      </w:r>
      <w:r w:rsidRPr="00E55BDC">
        <w:t xml:space="preserve"> a resource library on consumer engagement as part of the ERAS microsite for ERAS </w:t>
      </w:r>
      <w:r>
        <w:t>t</w:t>
      </w:r>
      <w:r w:rsidRPr="00E55BDC">
        <w:t>eams</w:t>
      </w:r>
      <w:r>
        <w:t xml:space="preserve"> to use</w:t>
      </w:r>
    </w:p>
    <w:p w:rsidR="00847BFC" w:rsidRDefault="003A4FE2" w:rsidP="000D08AC">
      <w:pPr>
        <w:pStyle w:val="Bullet"/>
      </w:pPr>
      <w:r>
        <w:t>Hosting a</w:t>
      </w:r>
      <w:r w:rsidRPr="00E55BDC">
        <w:t xml:space="preserve"> workshop on strategies for engaging with consumers.</w:t>
      </w:r>
    </w:p>
    <w:p w:rsidR="003A4FE2" w:rsidRPr="00E55BDC" w:rsidRDefault="003A4FE2" w:rsidP="000D08AC">
      <w:bookmarkStart w:id="100" w:name="_Toc441219835"/>
    </w:p>
    <w:p w:rsidR="00847BFC" w:rsidRDefault="003A4FE2" w:rsidP="000D08AC">
      <w:pPr>
        <w:pStyle w:val="Heading3"/>
      </w:pPr>
      <w:r>
        <w:t>Consumer</w:t>
      </w:r>
      <w:r w:rsidRPr="00E55BDC">
        <w:t xml:space="preserve"> </w:t>
      </w:r>
      <w:r w:rsidR="000D08AC">
        <w:t>a</w:t>
      </w:r>
      <w:r>
        <w:t>d</w:t>
      </w:r>
      <w:r w:rsidRPr="00E55BDC">
        <w:t xml:space="preserve">visor </w:t>
      </w:r>
      <w:r>
        <w:t>a</w:t>
      </w:r>
      <w:r w:rsidRPr="00E55BDC">
        <w:t>ctivities</w:t>
      </w:r>
      <w:bookmarkEnd w:id="100"/>
    </w:p>
    <w:p w:rsidR="003A4FE2" w:rsidRPr="00E55BDC" w:rsidRDefault="003A4FE2" w:rsidP="000D08AC">
      <w:r>
        <w:t>A consumer advisor was appointed by the n</w:t>
      </w:r>
      <w:r w:rsidRPr="00E55BDC">
        <w:t>ational project team</w:t>
      </w:r>
      <w:r>
        <w:t>.</w:t>
      </w:r>
      <w:r w:rsidR="00847BFC">
        <w:t xml:space="preserve"> </w:t>
      </w:r>
      <w:r>
        <w:t xml:space="preserve">Their role was to provide advice to the national project team, expert faculty and DHB teams </w:t>
      </w:r>
      <w:r w:rsidRPr="00E55BDC">
        <w:t xml:space="preserve">on how to </w:t>
      </w:r>
      <w:r>
        <w:t>put</w:t>
      </w:r>
      <w:r w:rsidRPr="00E55BDC">
        <w:t xml:space="preserve"> consumers at the centre of planning and implementation of ERAS</w:t>
      </w:r>
      <w:r>
        <w:t xml:space="preserve"> principles </w:t>
      </w:r>
      <w:r w:rsidRPr="00E55BDC">
        <w:t>and on measures to evaluate consumer engagement</w:t>
      </w:r>
      <w:r w:rsidR="000D08AC">
        <w:t>.</w:t>
      </w:r>
    </w:p>
    <w:p w:rsidR="003A4FE2" w:rsidRPr="00E55BDC" w:rsidRDefault="003A4FE2" w:rsidP="000D08AC"/>
    <w:p w:rsidR="003A4FE2" w:rsidRPr="00E55BDC" w:rsidRDefault="003A4FE2" w:rsidP="000D08AC">
      <w:r w:rsidRPr="00E55BDC">
        <w:t xml:space="preserve">The </w:t>
      </w:r>
      <w:r>
        <w:t>c</w:t>
      </w:r>
      <w:r w:rsidRPr="00E55BDC">
        <w:t xml:space="preserve">onsumer </w:t>
      </w:r>
      <w:r>
        <w:t>a</w:t>
      </w:r>
      <w:r w:rsidRPr="00E55BDC">
        <w:t>dvisor:</w:t>
      </w:r>
    </w:p>
    <w:p w:rsidR="003A4FE2" w:rsidRPr="00E55BDC" w:rsidRDefault="003A4FE2" w:rsidP="000D08AC">
      <w:pPr>
        <w:pStyle w:val="Bullet"/>
      </w:pPr>
      <w:r>
        <w:t>s</w:t>
      </w:r>
      <w:r w:rsidRPr="00E55BDC">
        <w:t xml:space="preserve">upported DHB teams to include consumers and their families as part of project teams and to </w:t>
      </w:r>
      <w:r>
        <w:t xml:space="preserve">have them </w:t>
      </w:r>
      <w:r w:rsidRPr="00E55BDC">
        <w:t xml:space="preserve">attend </w:t>
      </w:r>
      <w:r>
        <w:t>l</w:t>
      </w:r>
      <w:r w:rsidRPr="00E55BDC">
        <w:t xml:space="preserve">earning </w:t>
      </w:r>
      <w:r>
        <w:t>s</w:t>
      </w:r>
      <w:r w:rsidRPr="00E55BDC">
        <w:t>essions with teams</w:t>
      </w:r>
    </w:p>
    <w:p w:rsidR="003A4FE2" w:rsidRPr="00E55BDC" w:rsidRDefault="003A4FE2" w:rsidP="000D08AC">
      <w:pPr>
        <w:pStyle w:val="Bullet"/>
      </w:pPr>
      <w:r>
        <w:t>p</w:t>
      </w:r>
      <w:r w:rsidRPr="00E55BDC">
        <w:t>articipated in discussions with the national project team on how to promote consumer engagement with DHB teams</w:t>
      </w:r>
    </w:p>
    <w:p w:rsidR="003A4FE2" w:rsidRPr="00E55BDC" w:rsidRDefault="003A4FE2" w:rsidP="000D08AC">
      <w:pPr>
        <w:pStyle w:val="Bullet"/>
      </w:pPr>
      <w:r>
        <w:t>c</w:t>
      </w:r>
      <w:r w:rsidRPr="00E55BDC">
        <w:t xml:space="preserve">reated and worked with a consumer advisory group, </w:t>
      </w:r>
      <w:r>
        <w:t xml:space="preserve">and </w:t>
      </w:r>
      <w:r w:rsidRPr="00E55BDC">
        <w:t xml:space="preserve">fed </w:t>
      </w:r>
      <w:r>
        <w:t xml:space="preserve">information </w:t>
      </w:r>
      <w:r w:rsidRPr="00E55BDC">
        <w:t>back to the national project team on how the consumers would like to be engaged with</w:t>
      </w:r>
    </w:p>
    <w:p w:rsidR="003A4FE2" w:rsidRPr="00E55BDC" w:rsidRDefault="003A4FE2" w:rsidP="000D08AC">
      <w:pPr>
        <w:pStyle w:val="Bullet"/>
      </w:pPr>
      <w:r>
        <w:t>w</w:t>
      </w:r>
      <w:r w:rsidRPr="00E55BDC">
        <w:t xml:space="preserve">rote several articles on patient perspectives and engaging with consumers for the ERAS newsletters, </w:t>
      </w:r>
      <w:r>
        <w:t xml:space="preserve">which were </w:t>
      </w:r>
      <w:r w:rsidRPr="00E55BDC">
        <w:t>sent to all participating DHBs and other key stakeholders</w:t>
      </w:r>
    </w:p>
    <w:p w:rsidR="003A4FE2" w:rsidRPr="00E55BDC" w:rsidRDefault="003A4FE2" w:rsidP="000D08AC">
      <w:pPr>
        <w:pStyle w:val="Bullet"/>
      </w:pPr>
      <w:r>
        <w:t>p</w:t>
      </w:r>
      <w:r w:rsidRPr="00E55BDC">
        <w:t xml:space="preserve">resented on the ERAS </w:t>
      </w:r>
      <w:r>
        <w:t>c</w:t>
      </w:r>
      <w:r w:rsidRPr="00E55BDC">
        <w:t>ollaborative consumer engagement webinar, providing an overview of approaches and tools to support engaging with consumers</w:t>
      </w:r>
      <w:r>
        <w:t xml:space="preserve"> through</w:t>
      </w:r>
      <w:r w:rsidRPr="00E55BDC">
        <w:t xml:space="preserve"> shared decision</w:t>
      </w:r>
      <w:r>
        <w:t>-</w:t>
      </w:r>
      <w:r w:rsidRPr="00E55BDC">
        <w:t>making and health literacy</w:t>
      </w:r>
    </w:p>
    <w:p w:rsidR="003A4FE2" w:rsidRPr="00E55BDC" w:rsidRDefault="003A4FE2" w:rsidP="000D08AC">
      <w:pPr>
        <w:pStyle w:val="Bullet"/>
      </w:pPr>
      <w:r>
        <w:t>w</w:t>
      </w:r>
      <w:r w:rsidRPr="00E55BDC">
        <w:t>orked with individual DHB teams to help them plan their consumer engagement activities</w:t>
      </w:r>
    </w:p>
    <w:p w:rsidR="003A4FE2" w:rsidRPr="00E55BDC" w:rsidRDefault="000D08AC" w:rsidP="000D08AC">
      <w:pPr>
        <w:pStyle w:val="Bullet"/>
      </w:pPr>
      <w:r>
        <w:t>l</w:t>
      </w:r>
      <w:r w:rsidR="003A4FE2">
        <w:t>iaised</w:t>
      </w:r>
      <w:r w:rsidR="003A4FE2" w:rsidRPr="00E55BDC">
        <w:t xml:space="preserve"> with DHB consumer representatives to help strengthen their contributions to DHB teams.</w:t>
      </w:r>
    </w:p>
    <w:p w:rsidR="003A4FE2" w:rsidRPr="00E55BDC" w:rsidRDefault="003A4FE2" w:rsidP="000D08AC">
      <w:bookmarkStart w:id="101" w:name="_Toc441219836"/>
      <w:bookmarkStart w:id="102" w:name="_Toc441219918"/>
    </w:p>
    <w:p w:rsidR="003A4FE2" w:rsidRPr="00E55BDC" w:rsidRDefault="003A4FE2" w:rsidP="000D08AC">
      <w:pPr>
        <w:pStyle w:val="Heading3"/>
      </w:pPr>
      <w:r w:rsidRPr="00E55BDC">
        <w:lastRenderedPageBreak/>
        <w:t xml:space="preserve">Consumer engagement activities </w:t>
      </w:r>
      <w:r>
        <w:t>of</w:t>
      </w:r>
      <w:r w:rsidRPr="00E55BDC">
        <w:t xml:space="preserve"> DHBs</w:t>
      </w:r>
      <w:bookmarkEnd w:id="101"/>
      <w:bookmarkEnd w:id="102"/>
    </w:p>
    <w:p w:rsidR="003A4FE2" w:rsidRPr="00E55BDC" w:rsidRDefault="003A4FE2" w:rsidP="000D08AC">
      <w:r w:rsidRPr="00E55BDC">
        <w:t>DHB teams were required to engage with consumers</w:t>
      </w:r>
      <w:r>
        <w:t xml:space="preserve"> and to</w:t>
      </w:r>
      <w:r w:rsidRPr="00E55BDC">
        <w:t xml:space="preserve"> report on their engagement strategies and the outcomes of these efforts. </w:t>
      </w:r>
      <w:r>
        <w:t>Their a</w:t>
      </w:r>
      <w:r w:rsidRPr="00E55BDC">
        <w:t>ctivities included:</w:t>
      </w:r>
    </w:p>
    <w:p w:rsidR="003A4FE2" w:rsidRPr="00E55BDC" w:rsidRDefault="003A4FE2" w:rsidP="000D08AC">
      <w:pPr>
        <w:pStyle w:val="Bullet"/>
      </w:pPr>
      <w:r>
        <w:t xml:space="preserve">developing </w:t>
      </w:r>
      <w:r w:rsidRPr="00E55BDC">
        <w:t>patient experience questionnaires and audit</w:t>
      </w:r>
      <w:r>
        <w:t>ing</w:t>
      </w:r>
      <w:r w:rsidRPr="00E55BDC">
        <w:t xml:space="preserve"> the surveys</w:t>
      </w:r>
    </w:p>
    <w:p w:rsidR="003A4FE2" w:rsidRPr="00E55BDC" w:rsidRDefault="003A4FE2" w:rsidP="000D08AC">
      <w:pPr>
        <w:pStyle w:val="Bullet"/>
      </w:pPr>
      <w:r>
        <w:t>creating n</w:t>
      </w:r>
      <w:r w:rsidRPr="00E55BDC">
        <w:t>ew patient information resources</w:t>
      </w:r>
      <w:r>
        <w:t xml:space="preserve"> or updating existing ones</w:t>
      </w:r>
      <w:r w:rsidRPr="00E55BDC">
        <w:t>, usually in collaboration with consumers</w:t>
      </w:r>
    </w:p>
    <w:p w:rsidR="003A4FE2" w:rsidRPr="00E55BDC" w:rsidRDefault="003A4FE2" w:rsidP="000D08AC">
      <w:pPr>
        <w:pStyle w:val="Bullet"/>
      </w:pPr>
      <w:r>
        <w:t>creating n</w:t>
      </w:r>
      <w:r w:rsidRPr="00E55BDC">
        <w:t xml:space="preserve">ew </w:t>
      </w:r>
      <w:r>
        <w:t xml:space="preserve">resources </w:t>
      </w:r>
      <w:r w:rsidRPr="00E55BDC">
        <w:t>or updat</w:t>
      </w:r>
      <w:r>
        <w:t>ing</w:t>
      </w:r>
      <w:r w:rsidRPr="00E55BDC">
        <w:t xml:space="preserve"> </w:t>
      </w:r>
      <w:r>
        <w:t xml:space="preserve">existing ones </w:t>
      </w:r>
      <w:r w:rsidRPr="00E55BDC">
        <w:t>for families</w:t>
      </w:r>
    </w:p>
    <w:p w:rsidR="003A4FE2" w:rsidRPr="00E55BDC" w:rsidRDefault="003A4FE2" w:rsidP="000D08AC">
      <w:pPr>
        <w:pStyle w:val="Bullet"/>
      </w:pPr>
      <w:r>
        <w:t xml:space="preserve">providing more frequent </w:t>
      </w:r>
      <w:r w:rsidRPr="00E55BDC">
        <w:t>pre-operative education classes</w:t>
      </w:r>
    </w:p>
    <w:p w:rsidR="003A4FE2" w:rsidRPr="00E55BDC" w:rsidRDefault="003A4FE2" w:rsidP="000D08AC">
      <w:pPr>
        <w:pStyle w:val="Bullet"/>
      </w:pPr>
      <w:r w:rsidRPr="00E55BDC">
        <w:t xml:space="preserve">training </w:t>
      </w:r>
      <w:r>
        <w:t xml:space="preserve">staff </w:t>
      </w:r>
      <w:r w:rsidRPr="00E55BDC">
        <w:t>on patient resources</w:t>
      </w:r>
    </w:p>
    <w:p w:rsidR="003A4FE2" w:rsidRPr="00E55BDC" w:rsidRDefault="003A4FE2" w:rsidP="000D08AC">
      <w:pPr>
        <w:pStyle w:val="Bullet"/>
      </w:pPr>
      <w:r>
        <w:t xml:space="preserve">engaging </w:t>
      </w:r>
      <w:r w:rsidRPr="00E55BDC">
        <w:t xml:space="preserve">with patient groups, including </w:t>
      </w:r>
      <w:r>
        <w:t>f</w:t>
      </w:r>
      <w:r w:rsidRPr="00E55BDC">
        <w:t xml:space="preserve">ocus </w:t>
      </w:r>
      <w:r>
        <w:t>g</w:t>
      </w:r>
      <w:r w:rsidRPr="00E55BDC">
        <w:t>roups.</w:t>
      </w:r>
    </w:p>
    <w:p w:rsidR="003A4FE2" w:rsidRPr="00E55BDC" w:rsidRDefault="003A4FE2" w:rsidP="000D08AC"/>
    <w:p w:rsidR="003A4FE2" w:rsidRPr="00E55BDC" w:rsidRDefault="003A4FE2" w:rsidP="000D08AC">
      <w:pPr>
        <w:pStyle w:val="Heading2"/>
      </w:pPr>
      <w:bookmarkStart w:id="103" w:name="_Toc485367215"/>
      <w:bookmarkStart w:id="104" w:name="_Toc487657583"/>
      <w:r w:rsidRPr="00E55BDC">
        <w:t>Examples of direct patient feedback</w:t>
      </w:r>
      <w:bookmarkEnd w:id="103"/>
      <w:bookmarkEnd w:id="104"/>
    </w:p>
    <w:p w:rsidR="003A4FE2" w:rsidRPr="00E55BDC" w:rsidRDefault="003A4FE2" w:rsidP="000D08AC">
      <w:r w:rsidRPr="00E55BDC">
        <w:t xml:space="preserve">Feedback </w:t>
      </w:r>
      <w:r>
        <w:t>that patients gave</w:t>
      </w:r>
      <w:r w:rsidRPr="00E55BDC">
        <w:t xml:space="preserve"> to DHBs direct</w:t>
      </w:r>
      <w:r>
        <w:t>ly was</w:t>
      </w:r>
      <w:r w:rsidRPr="00E55BDC">
        <w:t xml:space="preserve"> generally positive. </w:t>
      </w:r>
      <w:r>
        <w:t>DHBs</w:t>
      </w:r>
      <w:r w:rsidRPr="00E55BDC">
        <w:t xml:space="preserve"> received</w:t>
      </w:r>
      <w:r>
        <w:t xml:space="preserve"> feedback from patients at irregular intervals</w:t>
      </w:r>
      <w:r w:rsidRPr="00E55BDC">
        <w:t>, so analys</w:t>
      </w:r>
      <w:r>
        <w:t xml:space="preserve">is of </w:t>
      </w:r>
      <w:r w:rsidRPr="00E55BDC">
        <w:t>any themes</w:t>
      </w:r>
      <w:r>
        <w:t xml:space="preserve"> was not possible.</w:t>
      </w:r>
      <w:r w:rsidR="00847BFC">
        <w:t xml:space="preserve"> </w:t>
      </w:r>
      <w:r w:rsidRPr="00E55BDC">
        <w:t xml:space="preserve">However, </w:t>
      </w:r>
      <w:r>
        <w:t xml:space="preserve">the following are </w:t>
      </w:r>
      <w:r w:rsidRPr="00E55BDC">
        <w:t>selected comments demonstrat</w:t>
      </w:r>
      <w:r>
        <w:t>ing</w:t>
      </w:r>
      <w:r w:rsidRPr="00E55BDC">
        <w:t xml:space="preserve"> the general tone of the feedback.</w:t>
      </w:r>
    </w:p>
    <w:p w:rsidR="003A4FE2" w:rsidRPr="00E55BDC" w:rsidRDefault="003A4FE2" w:rsidP="000D08AC">
      <w:pPr>
        <w:pStyle w:val="Bullet"/>
        <w:spacing w:before="120"/>
      </w:pPr>
      <w:r w:rsidRPr="00E55BDC">
        <w:t>Patient feedback from Bay of Plenty DHB (</w:t>
      </w:r>
      <w:r>
        <w:t>from Bay of Plenty</w:t>
      </w:r>
      <w:r w:rsidRPr="00E55BDC">
        <w:t xml:space="preserve"> DHB</w:t>
      </w:r>
      <w:r w:rsidR="00847BFC">
        <w:t>’</w:t>
      </w:r>
      <w:r>
        <w:t>s</w:t>
      </w:r>
      <w:r w:rsidRPr="00E55BDC">
        <w:t xml:space="preserve"> outcomes conference presentation):</w:t>
      </w:r>
    </w:p>
    <w:p w:rsidR="00847BFC" w:rsidRPr="000D08AC" w:rsidRDefault="003A4FE2" w:rsidP="000D08AC">
      <w:pPr>
        <w:pStyle w:val="Dash"/>
        <w:spacing w:before="120"/>
        <w:ind w:left="568" w:hanging="284"/>
        <w:rPr>
          <w:b/>
        </w:rPr>
      </w:pPr>
      <w:r w:rsidRPr="000D08AC">
        <w:rPr>
          <w:b/>
        </w:rPr>
        <w:t>From the pre-op exercise class:</w:t>
      </w:r>
    </w:p>
    <w:p w:rsidR="00847BFC" w:rsidRDefault="003A4FE2" w:rsidP="000D08AC">
      <w:pPr>
        <w:ind w:left="567"/>
      </w:pPr>
      <w:r w:rsidRPr="00E55BDC">
        <w:t>Very helpful</w:t>
      </w:r>
    </w:p>
    <w:p w:rsidR="003A4FE2" w:rsidRPr="00E55BDC" w:rsidRDefault="003A4FE2" w:rsidP="000D08AC">
      <w:pPr>
        <w:ind w:left="567"/>
      </w:pPr>
      <w:r w:rsidRPr="00E55BDC">
        <w:t>Very grateful for all the support given</w:t>
      </w:r>
    </w:p>
    <w:p w:rsidR="003A4FE2" w:rsidRPr="00E55BDC" w:rsidRDefault="003A4FE2" w:rsidP="000D08AC">
      <w:pPr>
        <w:ind w:left="567"/>
      </w:pPr>
      <w:r w:rsidRPr="00E55BDC">
        <w:t>Very well organised</w:t>
      </w:r>
    </w:p>
    <w:p w:rsidR="003A4FE2" w:rsidRPr="00E55BDC" w:rsidRDefault="003A4FE2" w:rsidP="000D08AC">
      <w:pPr>
        <w:ind w:left="567"/>
      </w:pPr>
      <w:r w:rsidRPr="00E55BDC">
        <w:t>Climb stairs better since attending class</w:t>
      </w:r>
    </w:p>
    <w:p w:rsidR="003A4FE2" w:rsidRPr="00E55BDC" w:rsidRDefault="003A4FE2" w:rsidP="000D08AC">
      <w:pPr>
        <w:ind w:left="567"/>
      </w:pPr>
      <w:r w:rsidRPr="00E55BDC">
        <w:t>Enjoyed the class talking to others with similar problems</w:t>
      </w:r>
    </w:p>
    <w:p w:rsidR="003A4FE2" w:rsidRPr="000D08AC" w:rsidRDefault="003A4FE2" w:rsidP="000D08AC">
      <w:pPr>
        <w:pStyle w:val="Dash"/>
        <w:spacing w:before="120"/>
        <w:ind w:left="568" w:hanging="284"/>
        <w:rPr>
          <w:b/>
        </w:rPr>
      </w:pPr>
      <w:r w:rsidRPr="000D08AC">
        <w:rPr>
          <w:b/>
        </w:rPr>
        <w:t>From the education class:</w:t>
      </w:r>
    </w:p>
    <w:p w:rsidR="003A4FE2" w:rsidRPr="00E55BDC" w:rsidRDefault="003A4FE2" w:rsidP="000D08AC">
      <w:pPr>
        <w:ind w:left="567"/>
      </w:pPr>
      <w:r w:rsidRPr="00E55BDC">
        <w:t>Greatly appreciative of the whole system</w:t>
      </w:r>
    </w:p>
    <w:p w:rsidR="00847BFC" w:rsidRDefault="003A4FE2" w:rsidP="000D08AC">
      <w:pPr>
        <w:ind w:left="567"/>
      </w:pPr>
      <w:r w:rsidRPr="00E55BDC">
        <w:t>Very beneficial. Thanks</w:t>
      </w:r>
    </w:p>
    <w:p w:rsidR="003A4FE2" w:rsidRPr="00E55BDC" w:rsidRDefault="003A4FE2" w:rsidP="000D08AC">
      <w:pPr>
        <w:ind w:left="567"/>
      </w:pPr>
      <w:r w:rsidRPr="00E55BDC">
        <w:t>Very good layman</w:t>
      </w:r>
      <w:r w:rsidR="00847BFC">
        <w:t>’</w:t>
      </w:r>
      <w:r w:rsidRPr="00E55BDC">
        <w:t>s terms used</w:t>
      </w:r>
    </w:p>
    <w:p w:rsidR="003A4FE2" w:rsidRPr="00E55BDC" w:rsidRDefault="003A4FE2" w:rsidP="000D08AC">
      <w:pPr>
        <w:ind w:left="567"/>
      </w:pPr>
      <w:r w:rsidRPr="00E55BDC">
        <w:t>It was great. Achieved with excellence</w:t>
      </w:r>
    </w:p>
    <w:p w:rsidR="003A4FE2" w:rsidRPr="00E55BDC" w:rsidRDefault="003A4FE2" w:rsidP="000D08AC">
      <w:pPr>
        <w:ind w:left="567"/>
      </w:pPr>
      <w:r w:rsidRPr="00E55BDC">
        <w:t>This was not available 7 years ago – great</w:t>
      </w:r>
    </w:p>
    <w:p w:rsidR="00847BFC" w:rsidRDefault="003A4FE2" w:rsidP="000D08AC">
      <w:pPr>
        <w:ind w:left="567"/>
      </w:pPr>
      <w:r w:rsidRPr="00E55BDC">
        <w:t>Well set-out. Gave a good up-beat message on post-op expectations</w:t>
      </w:r>
    </w:p>
    <w:p w:rsidR="00847BFC" w:rsidRDefault="003A4FE2" w:rsidP="000D08AC">
      <w:pPr>
        <w:ind w:left="567"/>
      </w:pPr>
      <w:r w:rsidRPr="00E55BDC">
        <w:t>Caring knowledgeable and professional.</w:t>
      </w:r>
    </w:p>
    <w:p w:rsidR="003A4FE2" w:rsidRPr="00E55BDC" w:rsidRDefault="003A4FE2" w:rsidP="000D08AC">
      <w:pPr>
        <w:pStyle w:val="Bullet"/>
        <w:spacing w:before="120"/>
      </w:pPr>
      <w:r>
        <w:t>A k</w:t>
      </w:r>
      <w:r w:rsidRPr="00E55BDC">
        <w:t xml:space="preserve">nee replacement patient </w:t>
      </w:r>
      <w:r>
        <w:t>f</w:t>
      </w:r>
      <w:r w:rsidRPr="00E55BDC">
        <w:t xml:space="preserve">ound </w:t>
      </w:r>
      <w:r>
        <w:t xml:space="preserve">the </w:t>
      </w:r>
      <w:r w:rsidRPr="00E55BDC">
        <w:t xml:space="preserve">education session </w:t>
      </w:r>
      <w:r>
        <w:t xml:space="preserve">before </w:t>
      </w:r>
      <w:r w:rsidRPr="00E55BDC">
        <w:t xml:space="preserve">surgery was motivating them </w:t>
      </w:r>
      <w:r>
        <w:t xml:space="preserve">to keep up the </w:t>
      </w:r>
      <w:r w:rsidRPr="00E55BDC">
        <w:t xml:space="preserve">exercises and felt it </w:t>
      </w:r>
      <w:r>
        <w:t>helped</w:t>
      </w:r>
      <w:r w:rsidRPr="00E55BDC">
        <w:t xml:space="preserve"> them cop</w:t>
      </w:r>
      <w:r>
        <w:t>e</w:t>
      </w:r>
      <w:r w:rsidRPr="00E55BDC">
        <w:t xml:space="preserve"> better with physiotherapy </w:t>
      </w:r>
      <w:r>
        <w:t xml:space="preserve">after </w:t>
      </w:r>
      <w:r w:rsidRPr="00E55BDC">
        <w:t xml:space="preserve">surgery. </w:t>
      </w:r>
      <w:r>
        <w:t>The p</w:t>
      </w:r>
      <w:r w:rsidRPr="00E55BDC">
        <w:t>atient felt prepared and organised and was surprised at the quick recover</w:t>
      </w:r>
      <w:r>
        <w:t>y</w:t>
      </w:r>
      <w:r w:rsidRPr="00E55BDC">
        <w:t xml:space="preserve"> once pain was controlled</w:t>
      </w:r>
      <w:r>
        <w:rPr>
          <w:i/>
        </w:rPr>
        <w:t>:</w:t>
      </w:r>
      <w:r w:rsidRPr="00E55BDC">
        <w:rPr>
          <w:i/>
        </w:rPr>
        <w:t xml:space="preserve"> </w:t>
      </w:r>
      <w:r w:rsidR="00847BFC">
        <w:t>‘</w:t>
      </w:r>
      <w:r w:rsidRPr="003849D9">
        <w:t>I found I was jumping up and down on my shovel and had forgotten about my knees</w:t>
      </w:r>
      <w:r w:rsidR="00847BFC">
        <w:t>’</w:t>
      </w:r>
      <w:r w:rsidRPr="003849D9">
        <w:t xml:space="preserve"> </w:t>
      </w:r>
      <w:r w:rsidRPr="00E55BDC">
        <w:t>(</w:t>
      </w:r>
      <w:r>
        <w:t>from</w:t>
      </w:r>
      <w:r w:rsidRPr="00E55BDC">
        <w:t xml:space="preserve"> Auckland DHB outcomes conference presentation).</w:t>
      </w:r>
    </w:p>
    <w:p w:rsidR="003A4FE2" w:rsidRPr="00E55BDC" w:rsidRDefault="003A4FE2" w:rsidP="000D08AC">
      <w:pPr>
        <w:pStyle w:val="Bullet"/>
        <w:spacing w:before="120"/>
      </w:pPr>
      <w:r>
        <w:t>A h</w:t>
      </w:r>
      <w:r w:rsidRPr="00E55BDC">
        <w:t xml:space="preserve">ip replacement patient </w:t>
      </w:r>
      <w:r>
        <w:t>f</w:t>
      </w:r>
      <w:r w:rsidRPr="00E55BDC">
        <w:t xml:space="preserve">ound the pre-operation education class interesting and helpful, but would have preferred to have attended it closer to the operation. </w:t>
      </w:r>
      <w:r>
        <w:t>They f</w:t>
      </w:r>
      <w:r w:rsidRPr="00E55BDC">
        <w:t>ound the information booklet helped prepare them for what to expect post-operation (</w:t>
      </w:r>
      <w:r>
        <w:t>from</w:t>
      </w:r>
      <w:r w:rsidRPr="00E55BDC">
        <w:t xml:space="preserve"> </w:t>
      </w:r>
      <w:r>
        <w:t>n</w:t>
      </w:r>
      <w:r w:rsidRPr="00E55BDC">
        <w:t xml:space="preserve">ewsletter </w:t>
      </w:r>
      <w:r>
        <w:t xml:space="preserve">no. </w:t>
      </w:r>
      <w:r w:rsidRPr="00E55BDC">
        <w:t>8</w:t>
      </w:r>
      <w:r>
        <w:t>,</w:t>
      </w:r>
      <w:r w:rsidRPr="00E55BDC">
        <w:t xml:space="preserve"> December</w:t>
      </w:r>
      <w:r>
        <w:t xml:space="preserve"> 2014</w:t>
      </w:r>
      <w:r w:rsidRPr="00E55BDC">
        <w:t>, South Canterbury DHB).</w:t>
      </w:r>
    </w:p>
    <w:p w:rsidR="003A4FE2" w:rsidRPr="00E55BDC" w:rsidRDefault="003A4FE2" w:rsidP="000D08AC">
      <w:pPr>
        <w:pStyle w:val="Bullet"/>
        <w:spacing w:before="120"/>
      </w:pPr>
      <w:r>
        <w:t>A k</w:t>
      </w:r>
      <w:r w:rsidRPr="00E55BDC">
        <w:t>nee replacement patient</w:t>
      </w:r>
      <w:r>
        <w:t xml:space="preserve"> f</w:t>
      </w:r>
      <w:r w:rsidRPr="00E55BDC">
        <w:t xml:space="preserve">ound being able to practice with crutches helped in the recovery. </w:t>
      </w:r>
      <w:r>
        <w:t>They a</w:t>
      </w:r>
      <w:r w:rsidRPr="00E55BDC">
        <w:t>lso liked being able to choose the type of anaesthetic. The patient felt well prepared for post-surgery (</w:t>
      </w:r>
      <w:r>
        <w:t>from</w:t>
      </w:r>
      <w:r w:rsidRPr="00E55BDC">
        <w:t xml:space="preserve"> </w:t>
      </w:r>
      <w:r>
        <w:t>n</w:t>
      </w:r>
      <w:r w:rsidRPr="00E55BDC">
        <w:t xml:space="preserve">ewsletter </w:t>
      </w:r>
      <w:r>
        <w:t xml:space="preserve">no. </w:t>
      </w:r>
      <w:r w:rsidRPr="00E55BDC">
        <w:t>7</w:t>
      </w:r>
      <w:r>
        <w:t>,</w:t>
      </w:r>
      <w:r w:rsidRPr="00E55BDC">
        <w:t xml:space="preserve"> October/November</w:t>
      </w:r>
      <w:r>
        <w:t xml:space="preserve"> 2014</w:t>
      </w:r>
      <w:r w:rsidRPr="00E55BDC">
        <w:t>, DHB).</w:t>
      </w:r>
    </w:p>
    <w:p w:rsidR="003A4FE2" w:rsidRPr="00E55BDC" w:rsidRDefault="003A4FE2" w:rsidP="000D08AC">
      <w:pPr>
        <w:pStyle w:val="Bullet"/>
        <w:spacing w:before="120"/>
      </w:pPr>
      <w:r w:rsidRPr="00E55BDC">
        <w:t>DHB staff commented on how much better</w:t>
      </w:r>
      <w:r>
        <w:t>-</w:t>
      </w:r>
      <w:r w:rsidRPr="00E55BDC">
        <w:t xml:space="preserve">prepared patients were as a result of </w:t>
      </w:r>
      <w:r>
        <w:t xml:space="preserve">the </w:t>
      </w:r>
      <w:r w:rsidRPr="00E55BDC">
        <w:t>ERAS</w:t>
      </w:r>
      <w:r>
        <w:t xml:space="preserve"> programme</w:t>
      </w:r>
      <w:r w:rsidRPr="00E55BDC">
        <w:t>.</w:t>
      </w:r>
    </w:p>
    <w:p w:rsidR="003A4FE2" w:rsidRPr="00E55BDC" w:rsidRDefault="003A4FE2" w:rsidP="000D08AC"/>
    <w:p w:rsidR="003A4FE2" w:rsidRPr="00E55BDC" w:rsidRDefault="003A4FE2" w:rsidP="000D08AC">
      <w:r w:rsidRPr="00E55BDC">
        <w:lastRenderedPageBreak/>
        <w:t xml:space="preserve">In addition to </w:t>
      </w:r>
      <w:r>
        <w:t xml:space="preserve">the positive </w:t>
      </w:r>
      <w:r w:rsidRPr="00E55BDC">
        <w:t>feedback from patients,</w:t>
      </w:r>
      <w:r>
        <w:t xml:space="preserve"> it is clear that</w:t>
      </w:r>
      <w:r w:rsidRPr="00E55BDC">
        <w:t xml:space="preserve"> </w:t>
      </w:r>
      <w:r>
        <w:t xml:space="preserve">the </w:t>
      </w:r>
      <w:r w:rsidRPr="00E55BDC">
        <w:t xml:space="preserve">ERAS </w:t>
      </w:r>
      <w:r>
        <w:t xml:space="preserve">collaborative led to an enhanced </w:t>
      </w:r>
      <w:r w:rsidRPr="00E55BDC">
        <w:t>patient experience through:</w:t>
      </w:r>
    </w:p>
    <w:p w:rsidR="003A4FE2" w:rsidRPr="00E55BDC" w:rsidRDefault="003A4FE2" w:rsidP="000D08AC">
      <w:pPr>
        <w:pStyle w:val="Bullet"/>
      </w:pPr>
      <w:r>
        <w:t>s</w:t>
      </w:r>
      <w:r w:rsidRPr="00E55BDC">
        <w:t xml:space="preserve">tandardising the journey of care for patients. This means that patients will have a better idea of what to expect. A more prepared patient </w:t>
      </w:r>
      <w:r>
        <w:t>is</w:t>
      </w:r>
      <w:r w:rsidRPr="00E55BDC">
        <w:t xml:space="preserve"> likely </w:t>
      </w:r>
      <w:r>
        <w:t xml:space="preserve">to </w:t>
      </w:r>
      <w:r w:rsidRPr="00E55BDC">
        <w:t>have a better experience</w:t>
      </w:r>
    </w:p>
    <w:p w:rsidR="003A4FE2" w:rsidRPr="00E55BDC" w:rsidRDefault="003A4FE2" w:rsidP="000D08AC">
      <w:pPr>
        <w:pStyle w:val="Bullet"/>
      </w:pPr>
      <w:r>
        <w:t>i</w:t>
      </w:r>
      <w:r w:rsidRPr="00E55BDC">
        <w:t>mproving care processes for the patient, as demonstrated in earlier sections, meaning the patient should be more satisfied with the care they receive</w:t>
      </w:r>
    </w:p>
    <w:p w:rsidR="003A4FE2" w:rsidRPr="00E55BDC" w:rsidRDefault="003A4FE2" w:rsidP="000D08AC">
      <w:pPr>
        <w:pStyle w:val="Bullet"/>
      </w:pPr>
      <w:r>
        <w:t>i</w:t>
      </w:r>
      <w:r w:rsidRPr="00E55BDC">
        <w:t xml:space="preserve">nvolving consumers in the development of the ERAS </w:t>
      </w:r>
      <w:r>
        <w:t>collaborative,</w:t>
      </w:r>
      <w:r w:rsidR="00847BFC">
        <w:t xml:space="preserve"> </w:t>
      </w:r>
      <w:r w:rsidRPr="00E55BDC">
        <w:t>As resources are developed in conjunction with consumers, patients may find the resources more relevant and engaging.</w:t>
      </w:r>
    </w:p>
    <w:p w:rsidR="003A4FE2" w:rsidRDefault="003A4FE2" w:rsidP="000D08AC"/>
    <w:p w:rsidR="003A4FE2" w:rsidRPr="00E55BDC" w:rsidRDefault="003A4FE2" w:rsidP="000D08AC">
      <w:pPr>
        <w:pStyle w:val="Heading2"/>
      </w:pPr>
      <w:bookmarkStart w:id="105" w:name="_Toc485367216"/>
      <w:bookmarkStart w:id="106" w:name="_Toc487657584"/>
      <w:r w:rsidRPr="00E55BDC">
        <w:t>Patient experience surveys</w:t>
      </w:r>
      <w:bookmarkEnd w:id="98"/>
      <w:bookmarkEnd w:id="99"/>
      <w:bookmarkEnd w:id="105"/>
      <w:bookmarkEnd w:id="106"/>
    </w:p>
    <w:p w:rsidR="00847BFC" w:rsidRDefault="003A4FE2" w:rsidP="000D08AC">
      <w:r w:rsidRPr="00E55BDC">
        <w:t xml:space="preserve">Patient experience surveys </w:t>
      </w:r>
      <w:r>
        <w:t xml:space="preserve">were used as </w:t>
      </w:r>
      <w:r w:rsidRPr="00E55BDC">
        <w:t xml:space="preserve">a way for patients to provide feedback about the care </w:t>
      </w:r>
      <w:r>
        <w:t xml:space="preserve">they </w:t>
      </w:r>
      <w:r w:rsidRPr="00E55BDC">
        <w:t>receive</w:t>
      </w:r>
      <w:r>
        <w:t xml:space="preserve">d. DHBs undertook </w:t>
      </w:r>
      <w:r w:rsidRPr="00E55BDC">
        <w:t>surveys</w:t>
      </w:r>
      <w:r>
        <w:t xml:space="preserve">, which gave </w:t>
      </w:r>
      <w:r w:rsidRPr="00E55BDC">
        <w:t>a valuable indicator of how well health services are working for patients and their families.</w:t>
      </w:r>
    </w:p>
    <w:p w:rsidR="003A4FE2" w:rsidRPr="00E55BDC" w:rsidRDefault="003A4FE2" w:rsidP="000D08AC"/>
    <w:p w:rsidR="003A4FE2" w:rsidRPr="00E55BDC" w:rsidRDefault="003A4FE2" w:rsidP="000D08AC">
      <w:pPr>
        <w:pStyle w:val="Heading2"/>
      </w:pPr>
      <w:bookmarkStart w:id="107" w:name="_Toc485367217"/>
      <w:bookmarkStart w:id="108" w:name="_Toc487657585"/>
      <w:r w:rsidRPr="00E55BDC">
        <w:t>Conclusion</w:t>
      </w:r>
      <w:bookmarkEnd w:id="107"/>
      <w:bookmarkEnd w:id="108"/>
    </w:p>
    <w:p w:rsidR="00847BFC" w:rsidRDefault="003A4FE2" w:rsidP="000D08AC">
      <w:r w:rsidRPr="00E55BDC">
        <w:t>Informal feedback from patients indicate</w:t>
      </w:r>
      <w:r>
        <w:t>s</w:t>
      </w:r>
      <w:r w:rsidRPr="00E55BDC">
        <w:t xml:space="preserve"> that the</w:t>
      </w:r>
      <w:r>
        <w:t xml:space="preserve">ir care was of high quality, </w:t>
      </w:r>
      <w:r w:rsidRPr="00E55BDC">
        <w:t xml:space="preserve">information resources and education sessions were beneficial. In the absence of a formal patient experience survey on the ERAS </w:t>
      </w:r>
      <w:r>
        <w:t>collaborative</w:t>
      </w:r>
      <w:r w:rsidRPr="00E55BDC">
        <w:t xml:space="preserve">, indications were that </w:t>
      </w:r>
      <w:r>
        <w:t xml:space="preserve">it did </w:t>
      </w:r>
      <w:r w:rsidRPr="00E55BDC">
        <w:t>improve patient experience.</w:t>
      </w:r>
    </w:p>
    <w:p w:rsidR="003A4FE2" w:rsidRDefault="003A4FE2" w:rsidP="000D08AC"/>
    <w:p w:rsidR="00847BFC" w:rsidRDefault="003A4FE2" w:rsidP="000D08AC">
      <w:r>
        <w:t xml:space="preserve">It is recognised challenges exist with actively incorporating consumer views </w:t>
      </w:r>
      <w:r w:rsidR="00B6458F">
        <w:t>when improving service</w:t>
      </w:r>
      <w:r>
        <w:t xml:space="preserve"> models.</w:t>
      </w:r>
      <w:r w:rsidR="00847BFC">
        <w:t xml:space="preserve"> </w:t>
      </w:r>
      <w:r w:rsidR="00B6458F">
        <w:t xml:space="preserve">However it is recognised there </w:t>
      </w:r>
      <w:r>
        <w:t>are also many benefits, not only improved decision making, more accessible and effective health services but also the crucial outcome of services being safer, and better for patients.</w:t>
      </w:r>
    </w:p>
    <w:p w:rsidR="003A4FE2" w:rsidRPr="00E55BDC" w:rsidRDefault="003A4FE2" w:rsidP="000D08AC"/>
    <w:p w:rsidR="003A4FE2" w:rsidRPr="00E55BDC" w:rsidRDefault="003A4FE2" w:rsidP="000D08AC">
      <w:pPr>
        <w:pStyle w:val="Heading1"/>
      </w:pPr>
      <w:bookmarkStart w:id="109" w:name="_Toc485367218"/>
      <w:bookmarkStart w:id="110" w:name="_Toc487657586"/>
      <w:r w:rsidRPr="00E55BDC">
        <w:lastRenderedPageBreak/>
        <w:t>Result</w:t>
      </w:r>
      <w:r>
        <w:t>s</w:t>
      </w:r>
      <w:r w:rsidRPr="00E55BDC">
        <w:t>: Achieving value for money</w:t>
      </w:r>
      <w:bookmarkEnd w:id="109"/>
      <w:bookmarkEnd w:id="110"/>
    </w:p>
    <w:p w:rsidR="00847BFC" w:rsidRDefault="003A4FE2" w:rsidP="00191FEA">
      <w:r w:rsidRPr="00E55BDC">
        <w:t xml:space="preserve">The total spend for the ERAS collaborative was $1.3 million. </w:t>
      </w:r>
      <w:r>
        <w:t>The Ministry of Health provided a</w:t>
      </w:r>
      <w:r w:rsidRPr="00E55BDC">
        <w:t xml:space="preserve"> fixed sum to each </w:t>
      </w:r>
      <w:r>
        <w:t xml:space="preserve">participating </w:t>
      </w:r>
      <w:r w:rsidRPr="00E55BDC">
        <w:t xml:space="preserve">DHB to help </w:t>
      </w:r>
      <w:r>
        <w:t xml:space="preserve">it </w:t>
      </w:r>
      <w:r w:rsidRPr="00E55BDC">
        <w:t>run</w:t>
      </w:r>
      <w:r>
        <w:t xml:space="preserve"> its part of</w:t>
      </w:r>
      <w:r w:rsidRPr="00E55BDC">
        <w:t xml:space="preserve"> the ERAS </w:t>
      </w:r>
      <w:r w:rsidR="00B6458F">
        <w:t xml:space="preserve">collaborative. </w:t>
      </w:r>
      <w:r w:rsidRPr="00E55BDC">
        <w:t xml:space="preserve"> It was up to the DHB to determine which pathway (</w:t>
      </w:r>
      <w:r>
        <w:t>that is</w:t>
      </w:r>
      <w:r w:rsidRPr="00E55BDC">
        <w:t xml:space="preserve">, elective or acute) and which </w:t>
      </w:r>
      <w:r>
        <w:t>ERAS principles</w:t>
      </w:r>
      <w:r w:rsidRPr="00E55BDC">
        <w:t xml:space="preserve"> to implement first.</w:t>
      </w:r>
    </w:p>
    <w:p w:rsidR="003A4FE2" w:rsidRDefault="003A4FE2" w:rsidP="00191FEA"/>
    <w:p w:rsidR="00847BFC" w:rsidRDefault="003A4FE2" w:rsidP="00191FEA">
      <w:r>
        <w:rPr>
          <w:rFonts w:cs="Arial"/>
        </w:rPr>
        <w:t xml:space="preserve">Formal </w:t>
      </w:r>
      <w:r>
        <w:t>analysis using an economic perspective was not undertaken to quantify savings from improving capability of teams to implement quality improvement initiatives, improve patient experience, and collaboration between teams and clinicians.</w:t>
      </w:r>
      <w:r w:rsidR="00847BFC">
        <w:t xml:space="preserve"> </w:t>
      </w:r>
      <w:r>
        <w:t>However there is a large body of evidence that shows improved quality of care saves lives as well as money.</w:t>
      </w:r>
    </w:p>
    <w:p w:rsidR="003A4FE2" w:rsidRPr="00E55BDC" w:rsidRDefault="003A4FE2" w:rsidP="00191FEA"/>
    <w:p w:rsidR="00847BFC" w:rsidRDefault="003A4FE2" w:rsidP="00191FEA">
      <w:r w:rsidRPr="00E55BDC">
        <w:t xml:space="preserve">A formal Return on Investment was not calculated for the ERAS </w:t>
      </w:r>
      <w:r>
        <w:t xml:space="preserve">collaborative. </w:t>
      </w:r>
      <w:r w:rsidRPr="00E55BDC">
        <w:t xml:space="preserve">However, this evaluation looked at potential cost savings from </w:t>
      </w:r>
      <w:r>
        <w:t>shorter</w:t>
      </w:r>
      <w:r w:rsidRPr="00E55BDC">
        <w:t xml:space="preserve"> stays and </w:t>
      </w:r>
      <w:r>
        <w:t xml:space="preserve">fewer </w:t>
      </w:r>
      <w:r w:rsidRPr="00E55BDC">
        <w:t>blood transfusions.</w:t>
      </w:r>
    </w:p>
    <w:p w:rsidR="003A4FE2" w:rsidRDefault="003A4FE2" w:rsidP="00191FEA"/>
    <w:p w:rsidR="003A4FE2" w:rsidRPr="00E55BDC" w:rsidRDefault="003A4FE2" w:rsidP="00191FEA">
      <w:pPr>
        <w:pStyle w:val="Heading2"/>
      </w:pPr>
      <w:bookmarkStart w:id="111" w:name="_Toc487657587"/>
      <w:r w:rsidRPr="00E55BDC">
        <w:t>Blood transfusions</w:t>
      </w:r>
      <w:bookmarkEnd w:id="111"/>
    </w:p>
    <w:p w:rsidR="00847BFC" w:rsidRDefault="003A4FE2" w:rsidP="00191FEA">
      <w:r w:rsidRPr="00E55BDC">
        <w:t xml:space="preserve">The cost savings were calculated </w:t>
      </w:r>
      <w:r>
        <w:t>based on</w:t>
      </w:r>
      <w:r w:rsidRPr="00E55BDC">
        <w:t xml:space="preserve"> the difference in the average percentage of blood transfusions in 2013 and 2014</w:t>
      </w:r>
      <w:r>
        <w:t xml:space="preserve"> (Table 2)</w:t>
      </w:r>
      <w:r w:rsidRPr="00E55BDC">
        <w:t xml:space="preserve">. Results from 2015 were not used as a full year of data </w:t>
      </w:r>
      <w:r>
        <w:t xml:space="preserve">was not </w:t>
      </w:r>
      <w:r w:rsidRPr="00E55BDC">
        <w:t>available.</w:t>
      </w:r>
    </w:p>
    <w:p w:rsidR="003A4FE2" w:rsidRDefault="003A4FE2" w:rsidP="00191FEA"/>
    <w:p w:rsidR="003A4FE2" w:rsidRDefault="003A4FE2" w:rsidP="00191FEA">
      <w:pPr>
        <w:pStyle w:val="Table"/>
      </w:pPr>
      <w:bookmarkStart w:id="112" w:name="_Toc487657538"/>
      <w:r>
        <w:t>Table 2: Savings made from lower rate of blood transfusions, 2014</w:t>
      </w:r>
      <w:bookmarkEnd w:id="112"/>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127"/>
        <w:gridCol w:w="1807"/>
        <w:gridCol w:w="1807"/>
        <w:gridCol w:w="1807"/>
        <w:gridCol w:w="1808"/>
      </w:tblGrid>
      <w:tr w:rsidR="00191FEA" w:rsidRPr="00191FEA" w:rsidTr="00062926">
        <w:trPr>
          <w:cantSplit/>
        </w:trPr>
        <w:tc>
          <w:tcPr>
            <w:tcW w:w="2127" w:type="dxa"/>
            <w:tcBorders>
              <w:top w:val="single" w:sz="4" w:space="0" w:color="auto"/>
              <w:bottom w:val="single" w:sz="4" w:space="0" w:color="auto"/>
            </w:tcBorders>
          </w:tcPr>
          <w:p w:rsidR="00191FEA" w:rsidRPr="00191FEA" w:rsidRDefault="00191FEA" w:rsidP="00191FEA">
            <w:pPr>
              <w:pStyle w:val="TableText"/>
              <w:rPr>
                <w:b/>
              </w:rPr>
            </w:pPr>
            <w:r w:rsidRPr="00191FEA">
              <w:rPr>
                <w:b/>
              </w:rPr>
              <w:t>2014</w:t>
            </w:r>
          </w:p>
        </w:tc>
        <w:tc>
          <w:tcPr>
            <w:tcW w:w="1807" w:type="dxa"/>
            <w:tcBorders>
              <w:top w:val="single" w:sz="4" w:space="0" w:color="auto"/>
              <w:bottom w:val="single" w:sz="4" w:space="0" w:color="auto"/>
            </w:tcBorders>
          </w:tcPr>
          <w:p w:rsidR="00191FEA" w:rsidRPr="00191FEA" w:rsidRDefault="00191FEA" w:rsidP="00062926">
            <w:pPr>
              <w:pStyle w:val="TableText"/>
              <w:ind w:right="113"/>
              <w:jc w:val="center"/>
              <w:rPr>
                <w:b/>
              </w:rPr>
            </w:pPr>
            <w:r>
              <w:rPr>
                <w:b/>
              </w:rPr>
              <w:t>Number of procedures</w:t>
            </w:r>
          </w:p>
        </w:tc>
        <w:tc>
          <w:tcPr>
            <w:tcW w:w="1807" w:type="dxa"/>
            <w:tcBorders>
              <w:top w:val="single" w:sz="4" w:space="0" w:color="auto"/>
              <w:bottom w:val="single" w:sz="4" w:space="0" w:color="auto"/>
            </w:tcBorders>
          </w:tcPr>
          <w:p w:rsidR="00191FEA" w:rsidRPr="00191FEA" w:rsidRDefault="00191FEA" w:rsidP="00062926">
            <w:pPr>
              <w:pStyle w:val="TableText"/>
              <w:ind w:right="113"/>
              <w:jc w:val="center"/>
              <w:rPr>
                <w:b/>
              </w:rPr>
            </w:pPr>
            <w:r>
              <w:rPr>
                <w:b/>
              </w:rPr>
              <w:t>Reduction in blood transfusion rates</w:t>
            </w:r>
          </w:p>
        </w:tc>
        <w:tc>
          <w:tcPr>
            <w:tcW w:w="1807" w:type="dxa"/>
            <w:tcBorders>
              <w:top w:val="single" w:sz="4" w:space="0" w:color="auto"/>
              <w:bottom w:val="single" w:sz="4" w:space="0" w:color="auto"/>
            </w:tcBorders>
          </w:tcPr>
          <w:p w:rsidR="00191FEA" w:rsidRPr="00191FEA" w:rsidRDefault="00191FEA" w:rsidP="00062926">
            <w:pPr>
              <w:pStyle w:val="TableText"/>
              <w:ind w:right="113"/>
              <w:jc w:val="center"/>
              <w:rPr>
                <w:b/>
              </w:rPr>
            </w:pPr>
            <w:r>
              <w:rPr>
                <w:b/>
              </w:rPr>
              <w:t>Estimated cost per blood transfusion</w:t>
            </w:r>
          </w:p>
        </w:tc>
        <w:tc>
          <w:tcPr>
            <w:tcW w:w="1808" w:type="dxa"/>
            <w:tcBorders>
              <w:top w:val="single" w:sz="4" w:space="0" w:color="auto"/>
              <w:bottom w:val="single" w:sz="4" w:space="0" w:color="auto"/>
            </w:tcBorders>
          </w:tcPr>
          <w:p w:rsidR="00191FEA" w:rsidRPr="00191FEA" w:rsidRDefault="00191FEA" w:rsidP="00062926">
            <w:pPr>
              <w:pStyle w:val="TableText"/>
              <w:jc w:val="center"/>
              <w:rPr>
                <w:b/>
              </w:rPr>
            </w:pPr>
            <w:r>
              <w:rPr>
                <w:b/>
              </w:rPr>
              <w:t>Nominal savings from blood transfusions</w:t>
            </w:r>
          </w:p>
        </w:tc>
      </w:tr>
      <w:tr w:rsidR="00191FEA" w:rsidTr="00062926">
        <w:trPr>
          <w:cantSplit/>
        </w:trPr>
        <w:tc>
          <w:tcPr>
            <w:tcW w:w="2127" w:type="dxa"/>
            <w:tcBorders>
              <w:top w:val="single" w:sz="4" w:space="0" w:color="auto"/>
              <w:bottom w:val="single" w:sz="4" w:space="0" w:color="A6A6A6" w:themeColor="background1" w:themeShade="A6"/>
            </w:tcBorders>
          </w:tcPr>
          <w:p w:rsidR="00191FEA" w:rsidRDefault="00191FEA" w:rsidP="00191FEA">
            <w:pPr>
              <w:pStyle w:val="TableText"/>
            </w:pPr>
            <w:r>
              <w:t>Hip replacements</w:t>
            </w:r>
          </w:p>
        </w:tc>
        <w:tc>
          <w:tcPr>
            <w:tcW w:w="1807" w:type="dxa"/>
            <w:tcBorders>
              <w:top w:val="single" w:sz="4" w:space="0" w:color="auto"/>
              <w:bottom w:val="single" w:sz="4" w:space="0" w:color="A6A6A6" w:themeColor="background1" w:themeShade="A6"/>
            </w:tcBorders>
          </w:tcPr>
          <w:p w:rsidR="00191FEA" w:rsidRDefault="00062926" w:rsidP="00062926">
            <w:pPr>
              <w:pStyle w:val="TableText"/>
              <w:ind w:right="113"/>
              <w:jc w:val="center"/>
            </w:pPr>
            <w:r>
              <w:t>4,055</w:t>
            </w:r>
          </w:p>
        </w:tc>
        <w:tc>
          <w:tcPr>
            <w:tcW w:w="1807" w:type="dxa"/>
            <w:tcBorders>
              <w:top w:val="single" w:sz="4" w:space="0" w:color="auto"/>
              <w:bottom w:val="single" w:sz="4" w:space="0" w:color="A6A6A6" w:themeColor="background1" w:themeShade="A6"/>
            </w:tcBorders>
          </w:tcPr>
          <w:p w:rsidR="00191FEA" w:rsidRDefault="00062926" w:rsidP="00062926">
            <w:pPr>
              <w:pStyle w:val="TableText"/>
              <w:ind w:right="113"/>
              <w:jc w:val="center"/>
            </w:pPr>
            <w:r>
              <w:t>1.50%</w:t>
            </w:r>
          </w:p>
        </w:tc>
        <w:tc>
          <w:tcPr>
            <w:tcW w:w="1807" w:type="dxa"/>
            <w:tcBorders>
              <w:top w:val="single" w:sz="4" w:space="0" w:color="auto"/>
              <w:bottom w:val="single" w:sz="4" w:space="0" w:color="A6A6A6" w:themeColor="background1" w:themeShade="A6"/>
            </w:tcBorders>
          </w:tcPr>
          <w:p w:rsidR="00191FEA" w:rsidRDefault="00062926" w:rsidP="00062926">
            <w:pPr>
              <w:pStyle w:val="TableText"/>
              <w:ind w:right="113"/>
              <w:jc w:val="center"/>
            </w:pPr>
            <w:r>
              <w:t>$1,008</w:t>
            </w:r>
          </w:p>
        </w:tc>
        <w:tc>
          <w:tcPr>
            <w:tcW w:w="1808" w:type="dxa"/>
            <w:tcBorders>
              <w:top w:val="single" w:sz="4" w:space="0" w:color="auto"/>
              <w:bottom w:val="single" w:sz="4" w:space="0" w:color="A6A6A6" w:themeColor="background1" w:themeShade="A6"/>
            </w:tcBorders>
          </w:tcPr>
          <w:p w:rsidR="00191FEA" w:rsidRDefault="00062926" w:rsidP="00062926">
            <w:pPr>
              <w:pStyle w:val="TableText"/>
              <w:tabs>
                <w:tab w:val="decimal" w:pos="1191"/>
              </w:tabs>
            </w:pPr>
            <w:r>
              <w:t>$61,312</w:t>
            </w:r>
          </w:p>
        </w:tc>
      </w:tr>
      <w:tr w:rsidR="00191FEA" w:rsidTr="00062926">
        <w:trPr>
          <w:cantSplit/>
        </w:trPr>
        <w:tc>
          <w:tcPr>
            <w:tcW w:w="2127" w:type="dxa"/>
            <w:tcBorders>
              <w:top w:val="single" w:sz="4" w:space="0" w:color="A6A6A6" w:themeColor="background1" w:themeShade="A6"/>
              <w:bottom w:val="single" w:sz="4" w:space="0" w:color="A6A6A6" w:themeColor="background1" w:themeShade="A6"/>
            </w:tcBorders>
          </w:tcPr>
          <w:p w:rsidR="00191FEA" w:rsidRDefault="00191FEA" w:rsidP="00191FEA">
            <w:pPr>
              <w:pStyle w:val="TableText"/>
            </w:pPr>
            <w:r>
              <w:t>Knee replacements</w:t>
            </w:r>
          </w:p>
        </w:tc>
        <w:tc>
          <w:tcPr>
            <w:tcW w:w="1807" w:type="dxa"/>
            <w:tcBorders>
              <w:top w:val="single" w:sz="4" w:space="0" w:color="A6A6A6" w:themeColor="background1" w:themeShade="A6"/>
              <w:bottom w:val="single" w:sz="4" w:space="0" w:color="A6A6A6" w:themeColor="background1" w:themeShade="A6"/>
            </w:tcBorders>
          </w:tcPr>
          <w:p w:rsidR="00191FEA" w:rsidRDefault="00062926" w:rsidP="00062926">
            <w:pPr>
              <w:pStyle w:val="TableText"/>
              <w:ind w:right="113"/>
              <w:jc w:val="center"/>
            </w:pPr>
            <w:r>
              <w:t>4,200</w:t>
            </w:r>
          </w:p>
        </w:tc>
        <w:tc>
          <w:tcPr>
            <w:tcW w:w="1807" w:type="dxa"/>
            <w:tcBorders>
              <w:top w:val="single" w:sz="4" w:space="0" w:color="A6A6A6" w:themeColor="background1" w:themeShade="A6"/>
              <w:bottom w:val="single" w:sz="4" w:space="0" w:color="A6A6A6" w:themeColor="background1" w:themeShade="A6"/>
            </w:tcBorders>
          </w:tcPr>
          <w:p w:rsidR="00191FEA" w:rsidRDefault="00062926" w:rsidP="00062926">
            <w:pPr>
              <w:pStyle w:val="TableText"/>
              <w:ind w:right="113"/>
              <w:jc w:val="center"/>
            </w:pPr>
            <w:r>
              <w:t>8.50%</w:t>
            </w:r>
          </w:p>
        </w:tc>
        <w:tc>
          <w:tcPr>
            <w:tcW w:w="1807" w:type="dxa"/>
            <w:tcBorders>
              <w:top w:val="single" w:sz="4" w:space="0" w:color="A6A6A6" w:themeColor="background1" w:themeShade="A6"/>
              <w:bottom w:val="single" w:sz="4" w:space="0" w:color="A6A6A6" w:themeColor="background1" w:themeShade="A6"/>
            </w:tcBorders>
          </w:tcPr>
          <w:p w:rsidR="00191FEA" w:rsidRDefault="00062926" w:rsidP="00062926">
            <w:pPr>
              <w:pStyle w:val="TableText"/>
              <w:ind w:right="113"/>
              <w:jc w:val="center"/>
            </w:pPr>
            <w:r>
              <w:t>$1,008</w:t>
            </w:r>
          </w:p>
        </w:tc>
        <w:tc>
          <w:tcPr>
            <w:tcW w:w="1808" w:type="dxa"/>
            <w:tcBorders>
              <w:top w:val="single" w:sz="4" w:space="0" w:color="A6A6A6" w:themeColor="background1" w:themeShade="A6"/>
              <w:bottom w:val="single" w:sz="4" w:space="0" w:color="A6A6A6" w:themeColor="background1" w:themeShade="A6"/>
            </w:tcBorders>
          </w:tcPr>
          <w:p w:rsidR="00191FEA" w:rsidRDefault="00062926" w:rsidP="00062926">
            <w:pPr>
              <w:pStyle w:val="TableText"/>
              <w:tabs>
                <w:tab w:val="decimal" w:pos="1191"/>
              </w:tabs>
            </w:pPr>
            <w:r>
              <w:t>$359,856</w:t>
            </w:r>
          </w:p>
        </w:tc>
      </w:tr>
      <w:tr w:rsidR="00191FEA" w:rsidTr="00062926">
        <w:trPr>
          <w:cantSplit/>
        </w:trPr>
        <w:tc>
          <w:tcPr>
            <w:tcW w:w="2127" w:type="dxa"/>
            <w:tcBorders>
              <w:top w:val="single" w:sz="4" w:space="0" w:color="A6A6A6" w:themeColor="background1" w:themeShade="A6"/>
              <w:bottom w:val="single" w:sz="4" w:space="0" w:color="auto"/>
            </w:tcBorders>
          </w:tcPr>
          <w:p w:rsidR="00191FEA" w:rsidRDefault="00191FEA" w:rsidP="00191FEA">
            <w:pPr>
              <w:pStyle w:val="TableText"/>
            </w:pPr>
            <w:r>
              <w:t>Fracture neck of femur</w:t>
            </w:r>
          </w:p>
        </w:tc>
        <w:tc>
          <w:tcPr>
            <w:tcW w:w="1807" w:type="dxa"/>
            <w:tcBorders>
              <w:top w:val="single" w:sz="4" w:space="0" w:color="A6A6A6" w:themeColor="background1" w:themeShade="A6"/>
              <w:bottom w:val="single" w:sz="4" w:space="0" w:color="auto"/>
            </w:tcBorders>
          </w:tcPr>
          <w:p w:rsidR="00191FEA" w:rsidRDefault="00062926" w:rsidP="00062926">
            <w:pPr>
              <w:pStyle w:val="TableText"/>
              <w:ind w:right="113"/>
              <w:jc w:val="center"/>
            </w:pPr>
            <w:r>
              <w:t>3,123</w:t>
            </w:r>
          </w:p>
        </w:tc>
        <w:tc>
          <w:tcPr>
            <w:tcW w:w="1807" w:type="dxa"/>
            <w:tcBorders>
              <w:top w:val="single" w:sz="4" w:space="0" w:color="A6A6A6" w:themeColor="background1" w:themeShade="A6"/>
              <w:bottom w:val="single" w:sz="4" w:space="0" w:color="auto"/>
            </w:tcBorders>
          </w:tcPr>
          <w:p w:rsidR="00191FEA" w:rsidRDefault="00062926" w:rsidP="00062926">
            <w:pPr>
              <w:pStyle w:val="TableText"/>
              <w:ind w:right="113"/>
              <w:jc w:val="center"/>
            </w:pPr>
            <w:r>
              <w:t>3.00%</w:t>
            </w:r>
          </w:p>
        </w:tc>
        <w:tc>
          <w:tcPr>
            <w:tcW w:w="1807" w:type="dxa"/>
            <w:tcBorders>
              <w:top w:val="single" w:sz="4" w:space="0" w:color="A6A6A6" w:themeColor="background1" w:themeShade="A6"/>
              <w:bottom w:val="single" w:sz="4" w:space="0" w:color="auto"/>
            </w:tcBorders>
          </w:tcPr>
          <w:p w:rsidR="00191FEA" w:rsidRDefault="00062926" w:rsidP="00062926">
            <w:pPr>
              <w:pStyle w:val="TableText"/>
              <w:ind w:right="113"/>
              <w:jc w:val="center"/>
            </w:pPr>
            <w:r>
              <w:t>$1,008</w:t>
            </w:r>
          </w:p>
        </w:tc>
        <w:tc>
          <w:tcPr>
            <w:tcW w:w="1808" w:type="dxa"/>
            <w:tcBorders>
              <w:top w:val="single" w:sz="4" w:space="0" w:color="A6A6A6" w:themeColor="background1" w:themeShade="A6"/>
              <w:bottom w:val="single" w:sz="4" w:space="0" w:color="auto"/>
            </w:tcBorders>
          </w:tcPr>
          <w:p w:rsidR="00191FEA" w:rsidRDefault="00062926" w:rsidP="00062926">
            <w:pPr>
              <w:pStyle w:val="TableText"/>
              <w:tabs>
                <w:tab w:val="decimal" w:pos="1191"/>
              </w:tabs>
            </w:pPr>
            <w:r>
              <w:t>$94,440</w:t>
            </w:r>
          </w:p>
        </w:tc>
      </w:tr>
      <w:tr w:rsidR="00191FEA" w:rsidRPr="00191FEA" w:rsidTr="00062926">
        <w:trPr>
          <w:cantSplit/>
        </w:trPr>
        <w:tc>
          <w:tcPr>
            <w:tcW w:w="2127" w:type="dxa"/>
            <w:tcBorders>
              <w:top w:val="single" w:sz="4" w:space="0" w:color="auto"/>
              <w:bottom w:val="single" w:sz="4" w:space="0" w:color="auto"/>
            </w:tcBorders>
          </w:tcPr>
          <w:p w:rsidR="00191FEA" w:rsidRPr="00191FEA" w:rsidRDefault="00191FEA" w:rsidP="00191FEA">
            <w:pPr>
              <w:pStyle w:val="TableText"/>
              <w:rPr>
                <w:b/>
              </w:rPr>
            </w:pPr>
          </w:p>
        </w:tc>
        <w:tc>
          <w:tcPr>
            <w:tcW w:w="1807" w:type="dxa"/>
            <w:tcBorders>
              <w:top w:val="single" w:sz="4" w:space="0" w:color="auto"/>
              <w:bottom w:val="single" w:sz="4" w:space="0" w:color="auto"/>
            </w:tcBorders>
          </w:tcPr>
          <w:p w:rsidR="00191FEA" w:rsidRPr="00191FEA" w:rsidRDefault="00191FEA" w:rsidP="00062926">
            <w:pPr>
              <w:pStyle w:val="TableText"/>
              <w:ind w:right="113"/>
              <w:jc w:val="center"/>
              <w:rPr>
                <w:b/>
              </w:rPr>
            </w:pPr>
          </w:p>
        </w:tc>
        <w:tc>
          <w:tcPr>
            <w:tcW w:w="1807" w:type="dxa"/>
            <w:tcBorders>
              <w:top w:val="single" w:sz="4" w:space="0" w:color="auto"/>
              <w:bottom w:val="single" w:sz="4" w:space="0" w:color="auto"/>
            </w:tcBorders>
          </w:tcPr>
          <w:p w:rsidR="00191FEA" w:rsidRPr="00191FEA" w:rsidRDefault="00191FEA" w:rsidP="00062926">
            <w:pPr>
              <w:pStyle w:val="TableText"/>
              <w:ind w:right="113"/>
              <w:jc w:val="center"/>
              <w:rPr>
                <w:b/>
              </w:rPr>
            </w:pPr>
          </w:p>
        </w:tc>
        <w:tc>
          <w:tcPr>
            <w:tcW w:w="1807" w:type="dxa"/>
            <w:tcBorders>
              <w:top w:val="single" w:sz="4" w:space="0" w:color="auto"/>
              <w:bottom w:val="single" w:sz="4" w:space="0" w:color="auto"/>
            </w:tcBorders>
          </w:tcPr>
          <w:p w:rsidR="00191FEA" w:rsidRPr="00191FEA" w:rsidRDefault="00191FEA" w:rsidP="00062926">
            <w:pPr>
              <w:pStyle w:val="TableText"/>
              <w:ind w:right="113"/>
              <w:jc w:val="center"/>
              <w:rPr>
                <w:b/>
              </w:rPr>
            </w:pPr>
            <w:r w:rsidRPr="00191FEA">
              <w:rPr>
                <w:b/>
              </w:rPr>
              <w:t>Total savings</w:t>
            </w:r>
          </w:p>
        </w:tc>
        <w:tc>
          <w:tcPr>
            <w:tcW w:w="1808" w:type="dxa"/>
            <w:tcBorders>
              <w:top w:val="single" w:sz="4" w:space="0" w:color="auto"/>
              <w:bottom w:val="single" w:sz="4" w:space="0" w:color="auto"/>
            </w:tcBorders>
          </w:tcPr>
          <w:p w:rsidR="00191FEA" w:rsidRPr="00191FEA" w:rsidRDefault="00191FEA" w:rsidP="00062926">
            <w:pPr>
              <w:pStyle w:val="TableText"/>
              <w:tabs>
                <w:tab w:val="decimal" w:pos="1191"/>
              </w:tabs>
              <w:rPr>
                <w:b/>
              </w:rPr>
            </w:pPr>
            <w:r w:rsidRPr="00191FEA">
              <w:rPr>
                <w:b/>
              </w:rPr>
              <w:t>$515,607</w:t>
            </w:r>
          </w:p>
        </w:tc>
      </w:tr>
    </w:tbl>
    <w:p w:rsidR="00191FEA" w:rsidRPr="00E55BDC" w:rsidRDefault="00191FEA" w:rsidP="00191FEA"/>
    <w:p w:rsidR="003A4FE2" w:rsidRPr="00E55BDC" w:rsidRDefault="003A4FE2" w:rsidP="00191FEA">
      <w:pPr>
        <w:pStyle w:val="Heading2"/>
      </w:pPr>
      <w:bookmarkStart w:id="113" w:name="_Toc487657588"/>
      <w:r w:rsidRPr="00E55BDC">
        <w:t xml:space="preserve">Average </w:t>
      </w:r>
      <w:r>
        <w:t>l</w:t>
      </w:r>
      <w:r w:rsidRPr="00E55BDC">
        <w:t xml:space="preserve">ength of </w:t>
      </w:r>
      <w:r>
        <w:t>s</w:t>
      </w:r>
      <w:r w:rsidRPr="00E55BDC">
        <w:t>tay</w:t>
      </w:r>
      <w:bookmarkEnd w:id="113"/>
    </w:p>
    <w:p w:rsidR="00847BFC" w:rsidRDefault="003A4FE2" w:rsidP="00191FEA">
      <w:r w:rsidRPr="00E55BDC">
        <w:t>The cost savings were calculated</w:t>
      </w:r>
      <w:r>
        <w:t xml:space="preserve"> based on</w:t>
      </w:r>
      <w:r w:rsidRPr="00E55BDC">
        <w:t xml:space="preserve"> the difference in the average length of stay in 2013 and 2014</w:t>
      </w:r>
      <w:r>
        <w:t xml:space="preserve"> (Table 3)</w:t>
      </w:r>
      <w:r w:rsidRPr="00E55BDC">
        <w:t xml:space="preserve">. Results from 2015 were not used as a full year of data </w:t>
      </w:r>
      <w:r>
        <w:t xml:space="preserve">was not </w:t>
      </w:r>
      <w:r w:rsidRPr="00E55BDC">
        <w:t>available.</w:t>
      </w:r>
    </w:p>
    <w:p w:rsidR="003A4FE2" w:rsidRDefault="003A4FE2" w:rsidP="00191FEA"/>
    <w:p w:rsidR="003A4FE2" w:rsidRDefault="003A4FE2" w:rsidP="00191FEA">
      <w:pPr>
        <w:pStyle w:val="Table"/>
      </w:pPr>
      <w:bookmarkStart w:id="114" w:name="_Toc487657539"/>
      <w:r>
        <w:t>Table 3: Savings made from a shorter average length of stay, 2014</w:t>
      </w:r>
      <w:bookmarkEnd w:id="114"/>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127"/>
        <w:gridCol w:w="1445"/>
        <w:gridCol w:w="1446"/>
        <w:gridCol w:w="1446"/>
        <w:gridCol w:w="1446"/>
        <w:gridCol w:w="1446"/>
      </w:tblGrid>
      <w:tr w:rsidR="00062926" w:rsidRPr="00191FEA" w:rsidTr="00062926">
        <w:trPr>
          <w:cantSplit/>
        </w:trPr>
        <w:tc>
          <w:tcPr>
            <w:tcW w:w="2127" w:type="dxa"/>
            <w:tcBorders>
              <w:top w:val="single" w:sz="4" w:space="0" w:color="auto"/>
              <w:bottom w:val="single" w:sz="4" w:space="0" w:color="auto"/>
            </w:tcBorders>
          </w:tcPr>
          <w:p w:rsidR="00062926" w:rsidRPr="00191FEA" w:rsidRDefault="00062926" w:rsidP="00EA5539">
            <w:pPr>
              <w:pStyle w:val="TableText"/>
              <w:rPr>
                <w:b/>
              </w:rPr>
            </w:pPr>
            <w:r w:rsidRPr="00191FEA">
              <w:rPr>
                <w:b/>
              </w:rPr>
              <w:t>2014</w:t>
            </w:r>
          </w:p>
        </w:tc>
        <w:tc>
          <w:tcPr>
            <w:tcW w:w="1445" w:type="dxa"/>
            <w:tcBorders>
              <w:top w:val="single" w:sz="4" w:space="0" w:color="auto"/>
              <w:bottom w:val="single" w:sz="4" w:space="0" w:color="auto"/>
            </w:tcBorders>
          </w:tcPr>
          <w:p w:rsidR="00062926" w:rsidRPr="00191FEA" w:rsidRDefault="00062926" w:rsidP="00EA5539">
            <w:pPr>
              <w:pStyle w:val="TableText"/>
              <w:ind w:right="113"/>
              <w:jc w:val="center"/>
              <w:rPr>
                <w:b/>
              </w:rPr>
            </w:pPr>
            <w:r>
              <w:rPr>
                <w:b/>
              </w:rPr>
              <w:t>Number of procedures</w:t>
            </w:r>
          </w:p>
        </w:tc>
        <w:tc>
          <w:tcPr>
            <w:tcW w:w="1446" w:type="dxa"/>
            <w:tcBorders>
              <w:top w:val="single" w:sz="4" w:space="0" w:color="auto"/>
              <w:bottom w:val="single" w:sz="4" w:space="0" w:color="auto"/>
            </w:tcBorders>
          </w:tcPr>
          <w:p w:rsidR="00062926" w:rsidRPr="00191FEA" w:rsidRDefault="00062926" w:rsidP="00062926">
            <w:pPr>
              <w:pStyle w:val="TableText"/>
              <w:ind w:right="113"/>
              <w:jc w:val="center"/>
              <w:rPr>
                <w:b/>
              </w:rPr>
            </w:pPr>
            <w:r>
              <w:rPr>
                <w:b/>
              </w:rPr>
              <w:t>Reduction in ALOS</w:t>
            </w:r>
          </w:p>
        </w:tc>
        <w:tc>
          <w:tcPr>
            <w:tcW w:w="1446" w:type="dxa"/>
            <w:tcBorders>
              <w:top w:val="single" w:sz="4" w:space="0" w:color="auto"/>
              <w:bottom w:val="single" w:sz="4" w:space="0" w:color="auto"/>
            </w:tcBorders>
          </w:tcPr>
          <w:p w:rsidR="00062926" w:rsidRPr="00191FEA" w:rsidRDefault="00062926" w:rsidP="00062926">
            <w:pPr>
              <w:pStyle w:val="TableText"/>
              <w:ind w:right="113"/>
              <w:jc w:val="center"/>
              <w:rPr>
                <w:b/>
              </w:rPr>
            </w:pPr>
            <w:r>
              <w:rPr>
                <w:b/>
              </w:rPr>
              <w:t>Reduction</w:t>
            </w:r>
            <w:r>
              <w:rPr>
                <w:b/>
              </w:rPr>
              <w:br/>
              <w:t>in total bed days</w:t>
            </w:r>
          </w:p>
        </w:tc>
        <w:tc>
          <w:tcPr>
            <w:tcW w:w="1446" w:type="dxa"/>
            <w:tcBorders>
              <w:top w:val="single" w:sz="4" w:space="0" w:color="auto"/>
              <w:bottom w:val="single" w:sz="4" w:space="0" w:color="auto"/>
            </w:tcBorders>
          </w:tcPr>
          <w:p w:rsidR="00062926" w:rsidRPr="00191FEA" w:rsidRDefault="00062926" w:rsidP="00062926">
            <w:pPr>
              <w:pStyle w:val="TableText"/>
              <w:ind w:right="113"/>
              <w:jc w:val="center"/>
              <w:rPr>
                <w:b/>
              </w:rPr>
            </w:pPr>
            <w:r>
              <w:rPr>
                <w:b/>
              </w:rPr>
              <w:t>Nominal cost per bed day</w:t>
            </w:r>
          </w:p>
        </w:tc>
        <w:tc>
          <w:tcPr>
            <w:tcW w:w="1446" w:type="dxa"/>
            <w:tcBorders>
              <w:top w:val="single" w:sz="4" w:space="0" w:color="auto"/>
              <w:bottom w:val="single" w:sz="4" w:space="0" w:color="auto"/>
            </w:tcBorders>
          </w:tcPr>
          <w:p w:rsidR="00062926" w:rsidRPr="00191FEA" w:rsidRDefault="00062926" w:rsidP="00062926">
            <w:pPr>
              <w:pStyle w:val="TableText"/>
              <w:jc w:val="center"/>
              <w:rPr>
                <w:b/>
              </w:rPr>
            </w:pPr>
            <w:r>
              <w:rPr>
                <w:b/>
              </w:rPr>
              <w:t>Nominal reduction in bed costs</w:t>
            </w:r>
          </w:p>
        </w:tc>
      </w:tr>
      <w:tr w:rsidR="00062926" w:rsidTr="00062926">
        <w:trPr>
          <w:cantSplit/>
        </w:trPr>
        <w:tc>
          <w:tcPr>
            <w:tcW w:w="2127" w:type="dxa"/>
            <w:tcBorders>
              <w:top w:val="single" w:sz="4" w:space="0" w:color="auto"/>
              <w:bottom w:val="single" w:sz="4" w:space="0" w:color="A6A6A6" w:themeColor="background1" w:themeShade="A6"/>
            </w:tcBorders>
          </w:tcPr>
          <w:p w:rsidR="00062926" w:rsidRDefault="00062926" w:rsidP="00EA5539">
            <w:pPr>
              <w:pStyle w:val="TableText"/>
            </w:pPr>
            <w:r>
              <w:t>Hip replacements</w:t>
            </w:r>
          </w:p>
        </w:tc>
        <w:tc>
          <w:tcPr>
            <w:tcW w:w="1445" w:type="dxa"/>
            <w:tcBorders>
              <w:top w:val="single" w:sz="4" w:space="0" w:color="auto"/>
              <w:bottom w:val="single" w:sz="4" w:space="0" w:color="A6A6A6" w:themeColor="background1" w:themeShade="A6"/>
            </w:tcBorders>
          </w:tcPr>
          <w:p w:rsidR="00062926" w:rsidRDefault="00062926" w:rsidP="00EA5539">
            <w:pPr>
              <w:pStyle w:val="TableText"/>
              <w:ind w:right="113"/>
              <w:jc w:val="center"/>
            </w:pPr>
            <w:r>
              <w:t>4,055</w:t>
            </w:r>
          </w:p>
        </w:tc>
        <w:tc>
          <w:tcPr>
            <w:tcW w:w="1446" w:type="dxa"/>
            <w:tcBorders>
              <w:top w:val="single" w:sz="4" w:space="0" w:color="auto"/>
              <w:bottom w:val="single" w:sz="4" w:space="0" w:color="A6A6A6" w:themeColor="background1" w:themeShade="A6"/>
            </w:tcBorders>
          </w:tcPr>
          <w:p w:rsidR="00062926" w:rsidRDefault="00062926" w:rsidP="00EA5539">
            <w:pPr>
              <w:pStyle w:val="TableText"/>
              <w:ind w:right="113"/>
              <w:jc w:val="center"/>
            </w:pPr>
            <w:r>
              <w:t>0.27</w:t>
            </w:r>
          </w:p>
        </w:tc>
        <w:tc>
          <w:tcPr>
            <w:tcW w:w="1446" w:type="dxa"/>
            <w:tcBorders>
              <w:top w:val="single" w:sz="4" w:space="0" w:color="auto"/>
              <w:bottom w:val="single" w:sz="4" w:space="0" w:color="A6A6A6" w:themeColor="background1" w:themeShade="A6"/>
            </w:tcBorders>
          </w:tcPr>
          <w:p w:rsidR="00062926" w:rsidRDefault="00062926" w:rsidP="00062926">
            <w:pPr>
              <w:pStyle w:val="TableText"/>
              <w:tabs>
                <w:tab w:val="decimal" w:pos="879"/>
              </w:tabs>
              <w:ind w:right="113"/>
            </w:pPr>
            <w:r>
              <w:t>1,095</w:t>
            </w:r>
          </w:p>
        </w:tc>
        <w:tc>
          <w:tcPr>
            <w:tcW w:w="1446" w:type="dxa"/>
            <w:tcBorders>
              <w:top w:val="single" w:sz="4" w:space="0" w:color="auto"/>
              <w:bottom w:val="single" w:sz="4" w:space="0" w:color="A6A6A6" w:themeColor="background1" w:themeShade="A6"/>
            </w:tcBorders>
          </w:tcPr>
          <w:p w:rsidR="00062926" w:rsidRDefault="00062926" w:rsidP="00EA5539">
            <w:pPr>
              <w:pStyle w:val="TableText"/>
              <w:ind w:right="113"/>
              <w:jc w:val="center"/>
            </w:pPr>
            <w:r>
              <w:t>$500</w:t>
            </w:r>
          </w:p>
        </w:tc>
        <w:tc>
          <w:tcPr>
            <w:tcW w:w="1446" w:type="dxa"/>
            <w:tcBorders>
              <w:top w:val="single" w:sz="4" w:space="0" w:color="auto"/>
              <w:bottom w:val="single" w:sz="4" w:space="0" w:color="A6A6A6" w:themeColor="background1" w:themeShade="A6"/>
            </w:tcBorders>
          </w:tcPr>
          <w:p w:rsidR="00062926" w:rsidRDefault="00062926" w:rsidP="00EA5539">
            <w:pPr>
              <w:pStyle w:val="TableText"/>
              <w:tabs>
                <w:tab w:val="decimal" w:pos="1191"/>
              </w:tabs>
            </w:pPr>
            <w:r>
              <w:t>$547,425</w:t>
            </w:r>
          </w:p>
        </w:tc>
      </w:tr>
      <w:tr w:rsidR="00062926" w:rsidTr="00062926">
        <w:trPr>
          <w:cantSplit/>
        </w:trPr>
        <w:tc>
          <w:tcPr>
            <w:tcW w:w="2127" w:type="dxa"/>
            <w:tcBorders>
              <w:top w:val="single" w:sz="4" w:space="0" w:color="A6A6A6" w:themeColor="background1" w:themeShade="A6"/>
              <w:bottom w:val="single" w:sz="4" w:space="0" w:color="A6A6A6" w:themeColor="background1" w:themeShade="A6"/>
            </w:tcBorders>
          </w:tcPr>
          <w:p w:rsidR="00062926" w:rsidRDefault="00062926" w:rsidP="00EA5539">
            <w:pPr>
              <w:pStyle w:val="TableText"/>
            </w:pPr>
            <w:r>
              <w:t>Knee replacements</w:t>
            </w:r>
          </w:p>
        </w:tc>
        <w:tc>
          <w:tcPr>
            <w:tcW w:w="1445" w:type="dxa"/>
            <w:tcBorders>
              <w:top w:val="single" w:sz="4" w:space="0" w:color="A6A6A6" w:themeColor="background1" w:themeShade="A6"/>
              <w:bottom w:val="single" w:sz="4" w:space="0" w:color="A6A6A6" w:themeColor="background1" w:themeShade="A6"/>
            </w:tcBorders>
          </w:tcPr>
          <w:p w:rsidR="00062926" w:rsidRDefault="00062926" w:rsidP="00EA5539">
            <w:pPr>
              <w:pStyle w:val="TableText"/>
              <w:ind w:right="113"/>
              <w:jc w:val="center"/>
            </w:pPr>
            <w:r>
              <w:t>4,200</w:t>
            </w:r>
          </w:p>
        </w:tc>
        <w:tc>
          <w:tcPr>
            <w:tcW w:w="1446" w:type="dxa"/>
            <w:tcBorders>
              <w:top w:val="single" w:sz="4" w:space="0" w:color="A6A6A6" w:themeColor="background1" w:themeShade="A6"/>
              <w:bottom w:val="single" w:sz="4" w:space="0" w:color="A6A6A6" w:themeColor="background1" w:themeShade="A6"/>
            </w:tcBorders>
          </w:tcPr>
          <w:p w:rsidR="00062926" w:rsidRDefault="00062926" w:rsidP="00EA5539">
            <w:pPr>
              <w:pStyle w:val="TableText"/>
              <w:ind w:right="113"/>
              <w:jc w:val="center"/>
            </w:pPr>
            <w:r>
              <w:t>0.45</w:t>
            </w:r>
          </w:p>
        </w:tc>
        <w:tc>
          <w:tcPr>
            <w:tcW w:w="1446" w:type="dxa"/>
            <w:tcBorders>
              <w:top w:val="single" w:sz="4" w:space="0" w:color="A6A6A6" w:themeColor="background1" w:themeShade="A6"/>
              <w:bottom w:val="single" w:sz="4" w:space="0" w:color="A6A6A6" w:themeColor="background1" w:themeShade="A6"/>
            </w:tcBorders>
          </w:tcPr>
          <w:p w:rsidR="00062926" w:rsidRDefault="00062926" w:rsidP="00062926">
            <w:pPr>
              <w:pStyle w:val="TableText"/>
              <w:tabs>
                <w:tab w:val="decimal" w:pos="879"/>
              </w:tabs>
              <w:ind w:right="113"/>
            </w:pPr>
            <w:r>
              <w:t>1,890</w:t>
            </w:r>
          </w:p>
        </w:tc>
        <w:tc>
          <w:tcPr>
            <w:tcW w:w="1446" w:type="dxa"/>
            <w:tcBorders>
              <w:top w:val="single" w:sz="4" w:space="0" w:color="A6A6A6" w:themeColor="background1" w:themeShade="A6"/>
              <w:bottom w:val="single" w:sz="4" w:space="0" w:color="A6A6A6" w:themeColor="background1" w:themeShade="A6"/>
            </w:tcBorders>
          </w:tcPr>
          <w:p w:rsidR="00062926" w:rsidRDefault="00062926" w:rsidP="00EA5539">
            <w:pPr>
              <w:pStyle w:val="TableText"/>
              <w:ind w:right="113"/>
              <w:jc w:val="center"/>
            </w:pPr>
            <w:r>
              <w:t>$500</w:t>
            </w:r>
          </w:p>
        </w:tc>
        <w:tc>
          <w:tcPr>
            <w:tcW w:w="1446" w:type="dxa"/>
            <w:tcBorders>
              <w:top w:val="single" w:sz="4" w:space="0" w:color="A6A6A6" w:themeColor="background1" w:themeShade="A6"/>
              <w:bottom w:val="single" w:sz="4" w:space="0" w:color="A6A6A6" w:themeColor="background1" w:themeShade="A6"/>
            </w:tcBorders>
          </w:tcPr>
          <w:p w:rsidR="00062926" w:rsidRDefault="00062926" w:rsidP="00EA5539">
            <w:pPr>
              <w:pStyle w:val="TableText"/>
              <w:tabs>
                <w:tab w:val="decimal" w:pos="1191"/>
              </w:tabs>
            </w:pPr>
            <w:r>
              <w:t>$945,000</w:t>
            </w:r>
          </w:p>
        </w:tc>
      </w:tr>
      <w:tr w:rsidR="00062926" w:rsidTr="00062926">
        <w:trPr>
          <w:cantSplit/>
        </w:trPr>
        <w:tc>
          <w:tcPr>
            <w:tcW w:w="2127" w:type="dxa"/>
            <w:tcBorders>
              <w:top w:val="single" w:sz="4" w:space="0" w:color="A6A6A6" w:themeColor="background1" w:themeShade="A6"/>
              <w:bottom w:val="single" w:sz="4" w:space="0" w:color="auto"/>
            </w:tcBorders>
          </w:tcPr>
          <w:p w:rsidR="00062926" w:rsidRDefault="00062926" w:rsidP="00EA5539">
            <w:pPr>
              <w:pStyle w:val="TableText"/>
            </w:pPr>
            <w:r>
              <w:t>Fracture neck of femur</w:t>
            </w:r>
          </w:p>
        </w:tc>
        <w:tc>
          <w:tcPr>
            <w:tcW w:w="1445" w:type="dxa"/>
            <w:tcBorders>
              <w:top w:val="single" w:sz="4" w:space="0" w:color="A6A6A6" w:themeColor="background1" w:themeShade="A6"/>
              <w:bottom w:val="single" w:sz="4" w:space="0" w:color="auto"/>
            </w:tcBorders>
          </w:tcPr>
          <w:p w:rsidR="00062926" w:rsidRDefault="00062926" w:rsidP="00EA5539">
            <w:pPr>
              <w:pStyle w:val="TableText"/>
              <w:ind w:right="113"/>
              <w:jc w:val="center"/>
            </w:pPr>
            <w:r>
              <w:t>3,123</w:t>
            </w:r>
          </w:p>
        </w:tc>
        <w:tc>
          <w:tcPr>
            <w:tcW w:w="1446" w:type="dxa"/>
            <w:tcBorders>
              <w:top w:val="single" w:sz="4" w:space="0" w:color="A6A6A6" w:themeColor="background1" w:themeShade="A6"/>
              <w:bottom w:val="single" w:sz="4" w:space="0" w:color="auto"/>
            </w:tcBorders>
          </w:tcPr>
          <w:p w:rsidR="00062926" w:rsidRDefault="00062926" w:rsidP="00EA5539">
            <w:pPr>
              <w:pStyle w:val="TableText"/>
              <w:ind w:right="113"/>
              <w:jc w:val="center"/>
            </w:pPr>
            <w:r>
              <w:t>0.20</w:t>
            </w:r>
          </w:p>
        </w:tc>
        <w:tc>
          <w:tcPr>
            <w:tcW w:w="1446" w:type="dxa"/>
            <w:tcBorders>
              <w:top w:val="single" w:sz="4" w:space="0" w:color="A6A6A6" w:themeColor="background1" w:themeShade="A6"/>
              <w:bottom w:val="single" w:sz="4" w:space="0" w:color="auto"/>
            </w:tcBorders>
          </w:tcPr>
          <w:p w:rsidR="00062926" w:rsidRDefault="00062926" w:rsidP="00062926">
            <w:pPr>
              <w:pStyle w:val="TableText"/>
              <w:tabs>
                <w:tab w:val="decimal" w:pos="879"/>
              </w:tabs>
              <w:ind w:right="113"/>
            </w:pPr>
            <w:r>
              <w:t>625</w:t>
            </w:r>
          </w:p>
        </w:tc>
        <w:tc>
          <w:tcPr>
            <w:tcW w:w="1446" w:type="dxa"/>
            <w:tcBorders>
              <w:top w:val="single" w:sz="4" w:space="0" w:color="A6A6A6" w:themeColor="background1" w:themeShade="A6"/>
              <w:bottom w:val="single" w:sz="4" w:space="0" w:color="auto"/>
            </w:tcBorders>
          </w:tcPr>
          <w:p w:rsidR="00062926" w:rsidRDefault="00062926" w:rsidP="00062926">
            <w:pPr>
              <w:pStyle w:val="TableText"/>
              <w:ind w:right="113"/>
              <w:jc w:val="center"/>
            </w:pPr>
            <w:r>
              <w:t>$500</w:t>
            </w:r>
          </w:p>
        </w:tc>
        <w:tc>
          <w:tcPr>
            <w:tcW w:w="1446" w:type="dxa"/>
            <w:tcBorders>
              <w:top w:val="single" w:sz="4" w:space="0" w:color="A6A6A6" w:themeColor="background1" w:themeShade="A6"/>
              <w:bottom w:val="single" w:sz="4" w:space="0" w:color="auto"/>
            </w:tcBorders>
          </w:tcPr>
          <w:p w:rsidR="00062926" w:rsidRDefault="00062926" w:rsidP="00EA5539">
            <w:pPr>
              <w:pStyle w:val="TableText"/>
              <w:tabs>
                <w:tab w:val="decimal" w:pos="1191"/>
              </w:tabs>
            </w:pPr>
            <w:r>
              <w:t>$312,300</w:t>
            </w:r>
          </w:p>
        </w:tc>
      </w:tr>
      <w:tr w:rsidR="00062926" w:rsidRPr="00191FEA" w:rsidTr="00062926">
        <w:trPr>
          <w:cantSplit/>
        </w:trPr>
        <w:tc>
          <w:tcPr>
            <w:tcW w:w="2127" w:type="dxa"/>
            <w:tcBorders>
              <w:top w:val="single" w:sz="4" w:space="0" w:color="auto"/>
              <w:bottom w:val="single" w:sz="4" w:space="0" w:color="auto"/>
            </w:tcBorders>
          </w:tcPr>
          <w:p w:rsidR="00062926" w:rsidRPr="00191FEA" w:rsidRDefault="00062926" w:rsidP="00EA5539">
            <w:pPr>
              <w:pStyle w:val="TableText"/>
              <w:rPr>
                <w:b/>
              </w:rPr>
            </w:pPr>
          </w:p>
        </w:tc>
        <w:tc>
          <w:tcPr>
            <w:tcW w:w="1445" w:type="dxa"/>
            <w:tcBorders>
              <w:top w:val="single" w:sz="4" w:space="0" w:color="auto"/>
              <w:bottom w:val="single" w:sz="4" w:space="0" w:color="auto"/>
            </w:tcBorders>
          </w:tcPr>
          <w:p w:rsidR="00062926" w:rsidRPr="00191FEA" w:rsidRDefault="00062926" w:rsidP="00EA5539">
            <w:pPr>
              <w:pStyle w:val="TableText"/>
              <w:ind w:right="113"/>
              <w:jc w:val="center"/>
              <w:rPr>
                <w:b/>
              </w:rPr>
            </w:pPr>
          </w:p>
        </w:tc>
        <w:tc>
          <w:tcPr>
            <w:tcW w:w="1446" w:type="dxa"/>
            <w:tcBorders>
              <w:top w:val="single" w:sz="4" w:space="0" w:color="auto"/>
              <w:bottom w:val="single" w:sz="4" w:space="0" w:color="auto"/>
            </w:tcBorders>
          </w:tcPr>
          <w:p w:rsidR="00062926" w:rsidRPr="00191FEA" w:rsidRDefault="00062926" w:rsidP="00EA5539">
            <w:pPr>
              <w:pStyle w:val="TableText"/>
              <w:ind w:right="113"/>
              <w:jc w:val="center"/>
              <w:rPr>
                <w:b/>
              </w:rPr>
            </w:pPr>
          </w:p>
        </w:tc>
        <w:tc>
          <w:tcPr>
            <w:tcW w:w="1446" w:type="dxa"/>
            <w:tcBorders>
              <w:top w:val="single" w:sz="4" w:space="0" w:color="auto"/>
              <w:bottom w:val="single" w:sz="4" w:space="0" w:color="auto"/>
            </w:tcBorders>
          </w:tcPr>
          <w:p w:rsidR="00062926" w:rsidRPr="00191FEA" w:rsidRDefault="00062926" w:rsidP="00062926">
            <w:pPr>
              <w:pStyle w:val="TableText"/>
              <w:tabs>
                <w:tab w:val="decimal" w:pos="879"/>
              </w:tabs>
              <w:ind w:right="113"/>
              <w:rPr>
                <w:b/>
              </w:rPr>
            </w:pPr>
          </w:p>
        </w:tc>
        <w:tc>
          <w:tcPr>
            <w:tcW w:w="1446" w:type="dxa"/>
            <w:tcBorders>
              <w:top w:val="single" w:sz="4" w:space="0" w:color="auto"/>
              <w:bottom w:val="single" w:sz="4" w:space="0" w:color="auto"/>
            </w:tcBorders>
          </w:tcPr>
          <w:p w:rsidR="00062926" w:rsidRPr="00191FEA" w:rsidRDefault="00062926" w:rsidP="00EA5539">
            <w:pPr>
              <w:pStyle w:val="TableText"/>
              <w:ind w:right="113"/>
              <w:jc w:val="center"/>
              <w:rPr>
                <w:b/>
              </w:rPr>
            </w:pPr>
            <w:r w:rsidRPr="00191FEA">
              <w:rPr>
                <w:b/>
              </w:rPr>
              <w:t>Total savings</w:t>
            </w:r>
          </w:p>
        </w:tc>
        <w:tc>
          <w:tcPr>
            <w:tcW w:w="1446" w:type="dxa"/>
            <w:tcBorders>
              <w:top w:val="single" w:sz="4" w:space="0" w:color="auto"/>
              <w:bottom w:val="single" w:sz="4" w:space="0" w:color="auto"/>
            </w:tcBorders>
          </w:tcPr>
          <w:p w:rsidR="00062926" w:rsidRPr="00191FEA" w:rsidRDefault="00062926" w:rsidP="00EA5539">
            <w:pPr>
              <w:pStyle w:val="TableText"/>
              <w:tabs>
                <w:tab w:val="decimal" w:pos="1191"/>
              </w:tabs>
              <w:rPr>
                <w:b/>
              </w:rPr>
            </w:pPr>
            <w:r>
              <w:rPr>
                <w:b/>
              </w:rPr>
              <w:t>$1,804,725</w:t>
            </w:r>
          </w:p>
        </w:tc>
      </w:tr>
    </w:tbl>
    <w:p w:rsidR="00062926" w:rsidRPr="00E55BDC" w:rsidRDefault="00062926" w:rsidP="00062926"/>
    <w:p w:rsidR="00847BFC" w:rsidRDefault="003A4FE2" w:rsidP="00191FEA">
      <w:pPr>
        <w:pStyle w:val="Heading2"/>
      </w:pPr>
      <w:bookmarkStart w:id="115" w:name="_Toc487657589"/>
      <w:r w:rsidRPr="000027EC">
        <w:lastRenderedPageBreak/>
        <w:t>Conclusion</w:t>
      </w:r>
      <w:bookmarkEnd w:id="115"/>
    </w:p>
    <w:p w:rsidR="003A4FE2" w:rsidRDefault="003A4FE2" w:rsidP="00191FEA">
      <w:r>
        <w:t>Based on quantifiable savings from only two key markers (reductions in average length of stay and blood transfusions administered, it can be seen that significant cost savings are likely to have been made.</w:t>
      </w:r>
    </w:p>
    <w:p w:rsidR="003A4FE2" w:rsidRPr="00E55BDC" w:rsidRDefault="003A4FE2" w:rsidP="00062926"/>
    <w:p w:rsidR="003A4FE2" w:rsidRPr="00E55BDC" w:rsidRDefault="003A4FE2" w:rsidP="00062926">
      <w:pPr>
        <w:pStyle w:val="Heading1"/>
      </w:pPr>
      <w:bookmarkStart w:id="116" w:name="_Toc485367219"/>
      <w:bookmarkStart w:id="117" w:name="_Toc487657590"/>
      <w:r w:rsidRPr="00E55BDC">
        <w:lastRenderedPageBreak/>
        <w:t>Discussion</w:t>
      </w:r>
      <w:bookmarkEnd w:id="116"/>
      <w:bookmarkEnd w:id="117"/>
    </w:p>
    <w:p w:rsidR="003A4FE2" w:rsidRDefault="00B6458F" w:rsidP="00062926">
      <w:r>
        <w:t xml:space="preserve">This section draws together evaluation </w:t>
      </w:r>
      <w:r w:rsidR="003A4FE2">
        <w:t>findings, consider</w:t>
      </w:r>
      <w:r>
        <w:t xml:space="preserve">s achievements of the </w:t>
      </w:r>
      <w:r w:rsidR="003A4FE2">
        <w:t>ERAS collaborative</w:t>
      </w:r>
      <w:r>
        <w:t xml:space="preserve">, </w:t>
      </w:r>
      <w:r w:rsidR="003A4FE2">
        <w:t xml:space="preserve">barriers </w:t>
      </w:r>
      <w:r>
        <w:t xml:space="preserve">experienced and learnings for </w:t>
      </w:r>
      <w:r w:rsidR="003A4FE2">
        <w:t>DHBs about engaging with consumers.</w:t>
      </w:r>
    </w:p>
    <w:p w:rsidR="003A4FE2" w:rsidRDefault="003A4FE2" w:rsidP="00062926"/>
    <w:p w:rsidR="003A4FE2" w:rsidRDefault="003A4FE2" w:rsidP="00062926">
      <w:pPr>
        <w:pStyle w:val="Heading2"/>
      </w:pPr>
      <w:bookmarkStart w:id="118" w:name="_Toc485367220"/>
      <w:bookmarkStart w:id="119" w:name="_Toc487657591"/>
      <w:r>
        <w:t>Achievements of the ERAS collaborative</w:t>
      </w:r>
      <w:bookmarkEnd w:id="118"/>
      <w:bookmarkEnd w:id="119"/>
    </w:p>
    <w:p w:rsidR="00847BFC" w:rsidRDefault="003A4FE2" w:rsidP="00062926">
      <w:pPr>
        <w:pStyle w:val="Heading3"/>
      </w:pPr>
      <w:r>
        <w:t>Did the ERAS collaborative achieve its</w:t>
      </w:r>
      <w:r w:rsidRPr="00E55BDC">
        <w:t xml:space="preserve"> aim and objectives?</w:t>
      </w:r>
    </w:p>
    <w:p w:rsidR="003A4FE2" w:rsidRPr="00E55BDC" w:rsidRDefault="003A4FE2" w:rsidP="00062926">
      <w:r>
        <w:t>F</w:t>
      </w:r>
      <w:r w:rsidRPr="00E55BDC">
        <w:t xml:space="preserve">or participating DHBs, </w:t>
      </w:r>
      <w:r>
        <w:t>t</w:t>
      </w:r>
      <w:r w:rsidRPr="00E55BDC">
        <w:t xml:space="preserve">he aim of the ERAS </w:t>
      </w:r>
      <w:r>
        <w:t xml:space="preserve">collaborative </w:t>
      </w:r>
      <w:r w:rsidRPr="00E55BDC">
        <w:t>was</w:t>
      </w:r>
      <w:r>
        <w:t xml:space="preserve"> to</w:t>
      </w:r>
      <w:r w:rsidRPr="004304A0">
        <w:t xml:space="preserve"> </w:t>
      </w:r>
      <w:r>
        <w:t>use</w:t>
      </w:r>
      <w:r w:rsidRPr="00E55BDC">
        <w:t xml:space="preserve"> ERAS principles</w:t>
      </w:r>
      <w:r>
        <w:t xml:space="preserve"> to manage</w:t>
      </w:r>
      <w:r w:rsidRPr="00E55BDC">
        <w:t xml:space="preserve"> all patients needing elective hip and knee replacement and all patients with acute neck of femur fracture by December 2014. </w:t>
      </w:r>
      <w:r>
        <w:t>Table 4 summarises the extent to which DHB teams managed patients using ERAS principles.</w:t>
      </w:r>
    </w:p>
    <w:p w:rsidR="003A4FE2" w:rsidRDefault="003A4FE2" w:rsidP="00062926"/>
    <w:p w:rsidR="003A4FE2" w:rsidRPr="00E55BDC" w:rsidRDefault="003A4FE2" w:rsidP="00062926">
      <w:pPr>
        <w:pStyle w:val="Table"/>
      </w:pPr>
      <w:bookmarkStart w:id="120" w:name="_Toc487657540"/>
      <w:r>
        <w:t>Table 4: Summary of the achievements of DHB teams in using ERAS principles to manage patients</w:t>
      </w:r>
      <w:bookmarkEnd w:id="12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261"/>
        <w:gridCol w:w="6095"/>
      </w:tblGrid>
      <w:tr w:rsidR="003A4FE2" w:rsidRPr="00062926" w:rsidTr="00062926">
        <w:trPr>
          <w:cantSplit/>
        </w:trPr>
        <w:tc>
          <w:tcPr>
            <w:tcW w:w="3261" w:type="dxa"/>
            <w:tcBorders>
              <w:top w:val="single" w:sz="4" w:space="0" w:color="auto"/>
              <w:bottom w:val="single" w:sz="4" w:space="0" w:color="auto"/>
            </w:tcBorders>
          </w:tcPr>
          <w:p w:rsidR="003A4FE2" w:rsidRPr="00062926" w:rsidRDefault="003A4FE2" w:rsidP="00062926">
            <w:pPr>
              <w:pStyle w:val="TableText"/>
              <w:ind w:right="113"/>
              <w:rPr>
                <w:b/>
              </w:rPr>
            </w:pPr>
            <w:r w:rsidRPr="00062926">
              <w:rPr>
                <w:b/>
              </w:rPr>
              <w:t>Objective</w:t>
            </w:r>
          </w:p>
        </w:tc>
        <w:tc>
          <w:tcPr>
            <w:tcW w:w="6095" w:type="dxa"/>
            <w:tcBorders>
              <w:top w:val="single" w:sz="4" w:space="0" w:color="auto"/>
              <w:bottom w:val="single" w:sz="4" w:space="0" w:color="auto"/>
            </w:tcBorders>
          </w:tcPr>
          <w:p w:rsidR="003A4FE2" w:rsidRPr="00062926" w:rsidRDefault="003A4FE2" w:rsidP="00062926">
            <w:pPr>
              <w:pStyle w:val="TableText"/>
              <w:rPr>
                <w:b/>
              </w:rPr>
            </w:pPr>
            <w:r w:rsidRPr="00062926">
              <w:rPr>
                <w:b/>
              </w:rPr>
              <w:t>Achieved?</w:t>
            </w:r>
          </w:p>
        </w:tc>
      </w:tr>
      <w:tr w:rsidR="003A4FE2" w:rsidRPr="00E55BDC" w:rsidTr="00062926">
        <w:trPr>
          <w:cantSplit/>
        </w:trPr>
        <w:tc>
          <w:tcPr>
            <w:tcW w:w="3261" w:type="dxa"/>
            <w:tcBorders>
              <w:top w:val="single" w:sz="4" w:space="0" w:color="auto"/>
              <w:bottom w:val="single" w:sz="4" w:space="0" w:color="A6A6A6" w:themeColor="background1" w:themeShade="A6"/>
            </w:tcBorders>
          </w:tcPr>
          <w:p w:rsidR="003A4FE2" w:rsidRPr="00F67DFE" w:rsidRDefault="003A4FE2" w:rsidP="00062926">
            <w:pPr>
              <w:pStyle w:val="TableText"/>
              <w:ind w:right="113"/>
            </w:pPr>
            <w:r w:rsidRPr="00F67DFE">
              <w:t xml:space="preserve">Increase the number of patients managed according to ERAS </w:t>
            </w:r>
            <w:r>
              <w:t>principles</w:t>
            </w:r>
          </w:p>
        </w:tc>
        <w:tc>
          <w:tcPr>
            <w:tcW w:w="6095" w:type="dxa"/>
            <w:tcBorders>
              <w:top w:val="single" w:sz="4" w:space="0" w:color="auto"/>
              <w:bottom w:val="single" w:sz="4" w:space="0" w:color="A6A6A6" w:themeColor="background1" w:themeShade="A6"/>
            </w:tcBorders>
          </w:tcPr>
          <w:p w:rsidR="003A4FE2" w:rsidRPr="00E55BDC" w:rsidRDefault="003A4FE2" w:rsidP="00062926">
            <w:pPr>
              <w:pStyle w:val="TableText"/>
            </w:pPr>
            <w:r>
              <w:t>Teams increasingly applied</w:t>
            </w:r>
            <w:r w:rsidRPr="00E55BDC">
              <w:t xml:space="preserve"> </w:t>
            </w:r>
            <w:r w:rsidRPr="00F67DFE">
              <w:t>individual</w:t>
            </w:r>
            <w:r w:rsidRPr="00E55BDC">
              <w:t xml:space="preserve"> ERAS </w:t>
            </w:r>
            <w:r>
              <w:t>principles as</w:t>
            </w:r>
            <w:r w:rsidRPr="00E55BDC">
              <w:t xml:space="preserve"> the </w:t>
            </w:r>
            <w:r>
              <w:t>collaborative progressed</w:t>
            </w:r>
            <w:r w:rsidRPr="00E55BDC">
              <w:t xml:space="preserve">. By the end of the </w:t>
            </w:r>
            <w:r>
              <w:t>collaborative</w:t>
            </w:r>
            <w:r w:rsidR="00847BFC">
              <w:t xml:space="preserve"> </w:t>
            </w:r>
            <w:r>
              <w:t xml:space="preserve">teams were managing </w:t>
            </w:r>
            <w:r w:rsidRPr="00E55BDC">
              <w:t xml:space="preserve">patients with hip and knee replacements </w:t>
            </w:r>
            <w:r>
              <w:t xml:space="preserve">using </w:t>
            </w:r>
            <w:r w:rsidRPr="00E55BDC">
              <w:t xml:space="preserve">over 75% of ERAS </w:t>
            </w:r>
            <w:r>
              <w:t>principles</w:t>
            </w:r>
            <w:r w:rsidRPr="00E55BDC">
              <w:t xml:space="preserve">, and fractured neck of femur patients </w:t>
            </w:r>
            <w:r>
              <w:t>usin</w:t>
            </w:r>
            <w:r w:rsidRPr="00E55BDC">
              <w:t xml:space="preserve">g around 50% of ERAS </w:t>
            </w:r>
            <w:r>
              <w:t>principles</w:t>
            </w:r>
            <w:r w:rsidRPr="00E55BDC">
              <w:t>.</w:t>
            </w:r>
          </w:p>
          <w:p w:rsidR="003A4FE2" w:rsidRPr="00E55BDC" w:rsidRDefault="003A4FE2" w:rsidP="00062926">
            <w:pPr>
              <w:pStyle w:val="TableText"/>
            </w:pPr>
            <w:r w:rsidRPr="00E55BDC">
              <w:t xml:space="preserve">The number of patients </w:t>
            </w:r>
            <w:r>
              <w:t>that teams managed using</w:t>
            </w:r>
            <w:r w:rsidRPr="00E55BDC">
              <w:t xml:space="preserve"> </w:t>
            </w:r>
            <w:r w:rsidRPr="00F67DFE">
              <w:t>all</w:t>
            </w:r>
            <w:r w:rsidRPr="00E55BDC">
              <w:t xml:space="preserve"> ERAS </w:t>
            </w:r>
            <w:r>
              <w:t>principles</w:t>
            </w:r>
            <w:r w:rsidRPr="00E55BDC">
              <w:t xml:space="preserve"> increased throughout the </w:t>
            </w:r>
            <w:r>
              <w:t>collaborative.</w:t>
            </w:r>
            <w:r w:rsidRPr="00E55BDC">
              <w:t xml:space="preserve"> </w:t>
            </w:r>
            <w:r>
              <w:t>H</w:t>
            </w:r>
            <w:r w:rsidRPr="00E55BDC">
              <w:t>owever, overall percentages are low (around 20% for hip and knee replacements and around 5% for fractured neck of femur</w:t>
            </w:r>
            <w:r w:rsidRPr="00B6458F">
              <w:rPr>
                <w:b/>
              </w:rPr>
              <w:t>). Partially achieved</w:t>
            </w:r>
            <w:r w:rsidRPr="00E55BDC">
              <w:t>.</w:t>
            </w:r>
          </w:p>
        </w:tc>
      </w:tr>
      <w:tr w:rsidR="003A4FE2" w:rsidRPr="00E55BDC" w:rsidTr="00062926">
        <w:trPr>
          <w:cantSplit/>
        </w:trPr>
        <w:tc>
          <w:tcPr>
            <w:tcW w:w="3261" w:type="dxa"/>
            <w:tcBorders>
              <w:top w:val="single" w:sz="4" w:space="0" w:color="A6A6A6" w:themeColor="background1" w:themeShade="A6"/>
              <w:bottom w:val="single" w:sz="4" w:space="0" w:color="A6A6A6" w:themeColor="background1" w:themeShade="A6"/>
            </w:tcBorders>
          </w:tcPr>
          <w:p w:rsidR="003A4FE2" w:rsidRPr="00F67DFE" w:rsidRDefault="003A4FE2" w:rsidP="00062926">
            <w:pPr>
              <w:pStyle w:val="TableText"/>
              <w:ind w:right="113"/>
            </w:pPr>
            <w:r w:rsidRPr="00F67DFE">
              <w:t>Increase the proportion of fractured neck of femur patients operated on within 48</w:t>
            </w:r>
            <w:r w:rsidR="00062926">
              <w:t> </w:t>
            </w:r>
            <w:r w:rsidRPr="00F67DFE">
              <w:t>hours of presentation to hospital</w:t>
            </w:r>
          </w:p>
        </w:tc>
        <w:tc>
          <w:tcPr>
            <w:tcW w:w="6095" w:type="dxa"/>
            <w:tcBorders>
              <w:top w:val="single" w:sz="4" w:space="0" w:color="A6A6A6" w:themeColor="background1" w:themeShade="A6"/>
              <w:bottom w:val="single" w:sz="4" w:space="0" w:color="A6A6A6" w:themeColor="background1" w:themeShade="A6"/>
            </w:tcBorders>
          </w:tcPr>
          <w:p w:rsidR="003A4FE2" w:rsidRPr="00E55BDC" w:rsidRDefault="003A4FE2" w:rsidP="00062926">
            <w:pPr>
              <w:pStyle w:val="TableText"/>
            </w:pPr>
            <w:r w:rsidRPr="00E55BDC">
              <w:t>While the proportion of patients operated on within 48 hours increase</w:t>
            </w:r>
            <w:r>
              <w:t>d slightly</w:t>
            </w:r>
            <w:r w:rsidRPr="00E55BDC">
              <w:t>, the</w:t>
            </w:r>
            <w:r>
              <w:t xml:space="preserve"> change</w:t>
            </w:r>
            <w:r w:rsidRPr="00E55BDC">
              <w:t xml:space="preserve"> was no</w:t>
            </w:r>
            <w:r>
              <w:t>t</w:t>
            </w:r>
            <w:r w:rsidRPr="00E55BDC">
              <w:t xml:space="preserve"> statistically significant. </w:t>
            </w:r>
            <w:r w:rsidRPr="00B6458F">
              <w:rPr>
                <w:b/>
              </w:rPr>
              <w:t>Partially achieved</w:t>
            </w:r>
            <w:r w:rsidRPr="00E55BDC">
              <w:t>.</w:t>
            </w:r>
          </w:p>
        </w:tc>
      </w:tr>
      <w:tr w:rsidR="003A4FE2" w:rsidRPr="00E55BDC" w:rsidTr="00062926">
        <w:trPr>
          <w:cantSplit/>
        </w:trPr>
        <w:tc>
          <w:tcPr>
            <w:tcW w:w="3261" w:type="dxa"/>
            <w:tcBorders>
              <w:top w:val="single" w:sz="4" w:space="0" w:color="A6A6A6" w:themeColor="background1" w:themeShade="A6"/>
              <w:bottom w:val="single" w:sz="4" w:space="0" w:color="A6A6A6" w:themeColor="background1" w:themeShade="A6"/>
            </w:tcBorders>
          </w:tcPr>
          <w:p w:rsidR="003A4FE2" w:rsidRPr="00F67DFE" w:rsidRDefault="003A4FE2" w:rsidP="00062926">
            <w:pPr>
              <w:pStyle w:val="TableText"/>
              <w:ind w:right="113"/>
            </w:pPr>
            <w:r w:rsidRPr="00F67DFE">
              <w:t>Increase the proportion of patients mobilised within 24 hours of surgery</w:t>
            </w:r>
          </w:p>
        </w:tc>
        <w:tc>
          <w:tcPr>
            <w:tcW w:w="6095" w:type="dxa"/>
            <w:tcBorders>
              <w:top w:val="single" w:sz="4" w:space="0" w:color="A6A6A6" w:themeColor="background1" w:themeShade="A6"/>
              <w:bottom w:val="single" w:sz="4" w:space="0" w:color="A6A6A6" w:themeColor="background1" w:themeShade="A6"/>
            </w:tcBorders>
          </w:tcPr>
          <w:p w:rsidR="003A4FE2" w:rsidRPr="00E55BDC" w:rsidRDefault="003A4FE2" w:rsidP="00062926">
            <w:pPr>
              <w:pStyle w:val="TableText"/>
            </w:pPr>
            <w:r w:rsidRPr="00E55BDC">
              <w:t xml:space="preserve">During the ERAS </w:t>
            </w:r>
            <w:r>
              <w:t>collaborative</w:t>
            </w:r>
            <w:r w:rsidR="00847BFC">
              <w:t xml:space="preserve"> </w:t>
            </w:r>
            <w:r w:rsidRPr="00E55BDC">
              <w:t>the proportion of patients mobilised within 24</w:t>
            </w:r>
            <w:r w:rsidR="00062926">
              <w:t> </w:t>
            </w:r>
            <w:r w:rsidRPr="00E55BDC">
              <w:t>hours</w:t>
            </w:r>
            <w:r>
              <w:t xml:space="preserve"> of</w:t>
            </w:r>
            <w:r w:rsidRPr="00E55BDC">
              <w:t xml:space="preserve"> surgery increased for hip and knee replacements (from around 20% to an average of 70%) and fractured neck of femur (from around 23% to 33%). </w:t>
            </w:r>
            <w:r w:rsidRPr="00B6458F">
              <w:rPr>
                <w:b/>
              </w:rPr>
              <w:t>Achieved.</w:t>
            </w:r>
          </w:p>
        </w:tc>
      </w:tr>
      <w:tr w:rsidR="003A4FE2" w:rsidRPr="00E55BDC" w:rsidTr="00062926">
        <w:trPr>
          <w:cantSplit/>
        </w:trPr>
        <w:tc>
          <w:tcPr>
            <w:tcW w:w="3261" w:type="dxa"/>
            <w:tcBorders>
              <w:top w:val="single" w:sz="4" w:space="0" w:color="A6A6A6" w:themeColor="background1" w:themeShade="A6"/>
              <w:bottom w:val="single" w:sz="4" w:space="0" w:color="A6A6A6" w:themeColor="background1" w:themeShade="A6"/>
            </w:tcBorders>
          </w:tcPr>
          <w:p w:rsidR="003A4FE2" w:rsidRPr="00F67DFE" w:rsidRDefault="003A4FE2" w:rsidP="00062926">
            <w:pPr>
              <w:pStyle w:val="TableText"/>
              <w:ind w:right="113"/>
            </w:pPr>
            <w:r w:rsidRPr="00F67DFE">
              <w:t>Reduce unplanned acute readmission</w:t>
            </w:r>
            <w:r w:rsidR="00062926">
              <w:t> </w:t>
            </w:r>
            <w:r w:rsidRPr="00F67DFE">
              <w:t>rates</w:t>
            </w:r>
          </w:p>
        </w:tc>
        <w:tc>
          <w:tcPr>
            <w:tcW w:w="6095" w:type="dxa"/>
            <w:tcBorders>
              <w:top w:val="single" w:sz="4" w:space="0" w:color="A6A6A6" w:themeColor="background1" w:themeShade="A6"/>
              <w:bottom w:val="single" w:sz="4" w:space="0" w:color="A6A6A6" w:themeColor="background1" w:themeShade="A6"/>
            </w:tcBorders>
          </w:tcPr>
          <w:p w:rsidR="001F6C0A" w:rsidRDefault="003A4FE2" w:rsidP="00062926">
            <w:pPr>
              <w:pStyle w:val="TableText"/>
            </w:pPr>
            <w:r w:rsidRPr="00E55BDC">
              <w:t xml:space="preserve">Readmission rates did not </w:t>
            </w:r>
            <w:r>
              <w:t>fall</w:t>
            </w:r>
            <w:r w:rsidRPr="00E55BDC">
              <w:t xml:space="preserve"> during </w:t>
            </w:r>
            <w:r>
              <w:t xml:space="preserve">the </w:t>
            </w:r>
            <w:r w:rsidRPr="00E55BDC">
              <w:t>ERAS</w:t>
            </w:r>
            <w:r>
              <w:t xml:space="preserve"> collaborative</w:t>
            </w:r>
            <w:r w:rsidRPr="00E55BDC">
              <w:t>, and increased slightly in the case of hip and knee replacements.</w:t>
            </w:r>
          </w:p>
          <w:p w:rsidR="003A4FE2" w:rsidRPr="00E55BDC" w:rsidRDefault="003A4FE2" w:rsidP="00062926">
            <w:pPr>
              <w:pStyle w:val="TableText"/>
            </w:pPr>
            <w:r w:rsidRPr="00B6458F">
              <w:rPr>
                <w:b/>
              </w:rPr>
              <w:t>Not achieved</w:t>
            </w:r>
            <w:r w:rsidRPr="00E55BDC">
              <w:t>.</w:t>
            </w:r>
          </w:p>
        </w:tc>
      </w:tr>
      <w:tr w:rsidR="003A4FE2" w:rsidRPr="00E55BDC" w:rsidTr="00062926">
        <w:trPr>
          <w:cantSplit/>
        </w:trPr>
        <w:tc>
          <w:tcPr>
            <w:tcW w:w="3261" w:type="dxa"/>
            <w:tcBorders>
              <w:top w:val="single" w:sz="4" w:space="0" w:color="A6A6A6" w:themeColor="background1" w:themeShade="A6"/>
              <w:bottom w:val="single" w:sz="4" w:space="0" w:color="A6A6A6" w:themeColor="background1" w:themeShade="A6"/>
            </w:tcBorders>
          </w:tcPr>
          <w:p w:rsidR="003A4FE2" w:rsidRPr="00F67DFE" w:rsidRDefault="003A4FE2" w:rsidP="00062926">
            <w:pPr>
              <w:pStyle w:val="TableText"/>
              <w:ind w:right="113"/>
            </w:pPr>
            <w:r w:rsidRPr="00F67DFE">
              <w:t>Increase the proportion of elective patients admitted on the day of surgery</w:t>
            </w:r>
          </w:p>
        </w:tc>
        <w:tc>
          <w:tcPr>
            <w:tcW w:w="6095" w:type="dxa"/>
            <w:tcBorders>
              <w:top w:val="single" w:sz="4" w:space="0" w:color="A6A6A6" w:themeColor="background1" w:themeShade="A6"/>
              <w:bottom w:val="single" w:sz="4" w:space="0" w:color="A6A6A6" w:themeColor="background1" w:themeShade="A6"/>
            </w:tcBorders>
          </w:tcPr>
          <w:p w:rsidR="003A4FE2" w:rsidRPr="00E55BDC" w:rsidRDefault="003A4FE2" w:rsidP="001F6C0A">
            <w:pPr>
              <w:pStyle w:val="TableText"/>
            </w:pPr>
            <w:r w:rsidRPr="00E55BDC">
              <w:t>DHBs were already achieving this objective</w:t>
            </w:r>
            <w:r>
              <w:t>.</w:t>
            </w:r>
            <w:r w:rsidRPr="00E55BDC">
              <w:t xml:space="preserve"> </w:t>
            </w:r>
            <w:r>
              <w:t>H</w:t>
            </w:r>
            <w:r w:rsidRPr="00E55BDC">
              <w:t>owever</w:t>
            </w:r>
            <w:r>
              <w:t>,</w:t>
            </w:r>
            <w:r w:rsidRPr="00E55BDC">
              <w:t xml:space="preserve"> during the ERAS </w:t>
            </w:r>
            <w:r>
              <w:t>collaborative</w:t>
            </w:r>
            <w:r w:rsidRPr="00E55BDC">
              <w:t xml:space="preserve">, the </w:t>
            </w:r>
            <w:r>
              <w:t>proportion</w:t>
            </w:r>
            <w:r w:rsidRPr="00E55BDC">
              <w:t xml:space="preserve"> was sustained at over 98%. </w:t>
            </w:r>
            <w:r w:rsidR="001F6C0A" w:rsidRPr="001F6C0A">
              <w:rPr>
                <w:b/>
              </w:rPr>
              <w:t>A</w:t>
            </w:r>
            <w:r w:rsidRPr="001F6C0A">
              <w:rPr>
                <w:b/>
              </w:rPr>
              <w:t>chiev</w:t>
            </w:r>
            <w:r w:rsidRPr="00B6458F">
              <w:rPr>
                <w:b/>
              </w:rPr>
              <w:t>ed.</w:t>
            </w:r>
          </w:p>
        </w:tc>
      </w:tr>
      <w:tr w:rsidR="003A4FE2" w:rsidRPr="00E55BDC" w:rsidTr="00062926">
        <w:trPr>
          <w:cantSplit/>
        </w:trPr>
        <w:tc>
          <w:tcPr>
            <w:tcW w:w="3261" w:type="dxa"/>
            <w:tcBorders>
              <w:top w:val="single" w:sz="4" w:space="0" w:color="A6A6A6" w:themeColor="background1" w:themeShade="A6"/>
              <w:bottom w:val="single" w:sz="4" w:space="0" w:color="A6A6A6" w:themeColor="background1" w:themeShade="A6"/>
            </w:tcBorders>
          </w:tcPr>
          <w:p w:rsidR="003A4FE2" w:rsidRPr="00F67DFE" w:rsidRDefault="00062926" w:rsidP="00062926">
            <w:pPr>
              <w:pStyle w:val="TableText"/>
              <w:ind w:right="113"/>
            </w:pPr>
            <w:r>
              <w:t>Reduce average length of stay</w:t>
            </w:r>
          </w:p>
        </w:tc>
        <w:tc>
          <w:tcPr>
            <w:tcW w:w="6095" w:type="dxa"/>
            <w:tcBorders>
              <w:top w:val="single" w:sz="4" w:space="0" w:color="A6A6A6" w:themeColor="background1" w:themeShade="A6"/>
              <w:bottom w:val="single" w:sz="4" w:space="0" w:color="A6A6A6" w:themeColor="background1" w:themeShade="A6"/>
            </w:tcBorders>
          </w:tcPr>
          <w:p w:rsidR="003A4FE2" w:rsidRPr="00E55BDC" w:rsidRDefault="003A4FE2" w:rsidP="00062926">
            <w:pPr>
              <w:pStyle w:val="TableText"/>
            </w:pPr>
            <w:r w:rsidRPr="00E55BDC">
              <w:t>The average length of stay</w:t>
            </w:r>
            <w:r>
              <w:t xml:space="preserve"> was already falling</w:t>
            </w:r>
            <w:r w:rsidRPr="00E55BDC">
              <w:t xml:space="preserve">. During the ERAS </w:t>
            </w:r>
            <w:r>
              <w:t>collaborative</w:t>
            </w:r>
            <w:r w:rsidRPr="00E55BDC">
              <w:t xml:space="preserve">, this </w:t>
            </w:r>
            <w:r>
              <w:t>trend</w:t>
            </w:r>
            <w:r w:rsidRPr="00E55BDC">
              <w:t xml:space="preserve"> was sustained. </w:t>
            </w:r>
            <w:r w:rsidRPr="001F6C0A">
              <w:rPr>
                <w:b/>
              </w:rPr>
              <w:t>Achieved.</w:t>
            </w:r>
          </w:p>
        </w:tc>
      </w:tr>
      <w:tr w:rsidR="003A4FE2" w:rsidRPr="00E55BDC" w:rsidTr="00062926">
        <w:trPr>
          <w:cantSplit/>
        </w:trPr>
        <w:tc>
          <w:tcPr>
            <w:tcW w:w="3261" w:type="dxa"/>
            <w:tcBorders>
              <w:top w:val="single" w:sz="4" w:space="0" w:color="A6A6A6" w:themeColor="background1" w:themeShade="A6"/>
            </w:tcBorders>
          </w:tcPr>
          <w:p w:rsidR="003A4FE2" w:rsidRPr="00F67DFE" w:rsidRDefault="003A4FE2" w:rsidP="00062926">
            <w:pPr>
              <w:pStyle w:val="TableText"/>
              <w:ind w:right="113"/>
            </w:pPr>
            <w:r w:rsidRPr="00F67DFE">
              <w:t>Reduce day of surgery cancellation rates for elective patients</w:t>
            </w:r>
          </w:p>
        </w:tc>
        <w:tc>
          <w:tcPr>
            <w:tcW w:w="6095" w:type="dxa"/>
            <w:tcBorders>
              <w:top w:val="single" w:sz="4" w:space="0" w:color="A6A6A6" w:themeColor="background1" w:themeShade="A6"/>
            </w:tcBorders>
          </w:tcPr>
          <w:p w:rsidR="003A4FE2" w:rsidRPr="00E55BDC" w:rsidRDefault="003A4FE2" w:rsidP="00062926">
            <w:pPr>
              <w:pStyle w:val="TableText"/>
            </w:pPr>
            <w:r>
              <w:t>Rates for</w:t>
            </w:r>
            <w:r w:rsidRPr="00E55BDC">
              <w:t xml:space="preserve"> day of surgery cancellation rates for elective patients</w:t>
            </w:r>
            <w:r>
              <w:t xml:space="preserve"> did not improve significantly</w:t>
            </w:r>
            <w:r w:rsidRPr="00E55BDC">
              <w:t xml:space="preserve">. </w:t>
            </w:r>
            <w:r w:rsidRPr="001F6C0A">
              <w:rPr>
                <w:b/>
              </w:rPr>
              <w:t>Not achieved</w:t>
            </w:r>
            <w:r w:rsidRPr="00E55BDC">
              <w:t>.</w:t>
            </w:r>
          </w:p>
        </w:tc>
      </w:tr>
    </w:tbl>
    <w:p w:rsidR="003A4FE2" w:rsidRPr="00E55BDC" w:rsidRDefault="003A4FE2" w:rsidP="00062926"/>
    <w:p w:rsidR="00847BFC" w:rsidRDefault="003A4FE2" w:rsidP="00062926">
      <w:pPr>
        <w:pStyle w:val="Heading3"/>
      </w:pPr>
      <w:r>
        <w:lastRenderedPageBreak/>
        <w:t>Did</w:t>
      </w:r>
      <w:r w:rsidRPr="00E55BDC">
        <w:t xml:space="preserve"> the collaborative </w:t>
      </w:r>
      <w:r>
        <w:t>methodology</w:t>
      </w:r>
      <w:r w:rsidRPr="00E55BDC">
        <w:t xml:space="preserve"> </w:t>
      </w:r>
      <w:r>
        <w:t>help teams</w:t>
      </w:r>
      <w:r w:rsidRPr="00E55BDC">
        <w:t xml:space="preserve"> </w:t>
      </w:r>
      <w:r>
        <w:t>apply</w:t>
      </w:r>
      <w:r w:rsidRPr="00E55BDC">
        <w:t xml:space="preserve"> ERAS principles </w:t>
      </w:r>
      <w:r>
        <w:t xml:space="preserve">with </w:t>
      </w:r>
      <w:r w:rsidRPr="00E55BDC">
        <w:t xml:space="preserve">patients </w:t>
      </w:r>
      <w:r>
        <w:t xml:space="preserve">having </w:t>
      </w:r>
      <w:r w:rsidRPr="00E55BDC">
        <w:t xml:space="preserve">hip </w:t>
      </w:r>
      <w:r>
        <w:t>or</w:t>
      </w:r>
      <w:r w:rsidRPr="00E55BDC">
        <w:t xml:space="preserve"> knee replacements and patients with fractured neck of femur?</w:t>
      </w:r>
    </w:p>
    <w:p w:rsidR="00847BFC" w:rsidRDefault="003A4FE2" w:rsidP="00062926">
      <w:pPr>
        <w:keepLines/>
      </w:pPr>
      <w:r w:rsidRPr="00E55BDC">
        <w:t xml:space="preserve">The collaborative approach </w:t>
      </w:r>
      <w:r>
        <w:t>encouraged</w:t>
      </w:r>
      <w:r w:rsidRPr="00E55BDC">
        <w:t xml:space="preserve"> a culture of support and a willingness to learn </w:t>
      </w:r>
      <w:r>
        <w:t>among</w:t>
      </w:r>
      <w:r w:rsidRPr="00E55BDC">
        <w:t xml:space="preserve"> participating teams. ERAS</w:t>
      </w:r>
      <w:r>
        <w:t xml:space="preserve"> p</w:t>
      </w:r>
      <w:r w:rsidRPr="00E55BDC">
        <w:t xml:space="preserve">roject </w:t>
      </w:r>
      <w:r>
        <w:t>m</w:t>
      </w:r>
      <w:r w:rsidRPr="00E55BDC">
        <w:t xml:space="preserve">anagers and other team members shared protocols, patient information resources, planning and implementation documentation, PDSA tests and results. </w:t>
      </w:r>
      <w:r>
        <w:t>The collaborative used a</w:t>
      </w:r>
      <w:r w:rsidRPr="00E55BDC">
        <w:t xml:space="preserve"> range of mechanisms </w:t>
      </w:r>
      <w:r>
        <w:t>– such as</w:t>
      </w:r>
      <w:r w:rsidRPr="006921F3">
        <w:t xml:space="preserve"> </w:t>
      </w:r>
      <w:r>
        <w:t>l</w:t>
      </w:r>
      <w:r w:rsidRPr="00E55BDC">
        <w:t xml:space="preserve">earning </w:t>
      </w:r>
      <w:r>
        <w:t>s</w:t>
      </w:r>
      <w:r w:rsidRPr="00E55BDC">
        <w:t xml:space="preserve">essions, </w:t>
      </w:r>
      <w:r>
        <w:t>w</w:t>
      </w:r>
      <w:r w:rsidRPr="00E55BDC">
        <w:t xml:space="preserve">ebinars and </w:t>
      </w:r>
      <w:r>
        <w:t>n</w:t>
      </w:r>
      <w:r w:rsidRPr="00E55BDC">
        <w:t>ewsletters</w:t>
      </w:r>
      <w:r>
        <w:t xml:space="preserve"> – </w:t>
      </w:r>
      <w:r w:rsidRPr="00E55BDC">
        <w:t xml:space="preserve">to </w:t>
      </w:r>
      <w:r>
        <w:t xml:space="preserve">share </w:t>
      </w:r>
      <w:r w:rsidRPr="00E55BDC">
        <w:t xml:space="preserve">good practice and influence key stakeholders. </w:t>
      </w:r>
      <w:r>
        <w:t>As a result, individual DHBs participating in the collaborative did not</w:t>
      </w:r>
      <w:r w:rsidRPr="00E55BDC">
        <w:t xml:space="preserve"> need to </w:t>
      </w:r>
      <w:r w:rsidR="00847BFC">
        <w:t>‘</w:t>
      </w:r>
      <w:r w:rsidRPr="00E55BDC">
        <w:t>reinvent the wheel</w:t>
      </w:r>
      <w:r w:rsidR="00847BFC">
        <w:t>’</w:t>
      </w:r>
      <w:r w:rsidRPr="00E55BDC">
        <w:t>.</w:t>
      </w:r>
    </w:p>
    <w:p w:rsidR="003A4FE2" w:rsidRPr="00E55BDC" w:rsidRDefault="003A4FE2" w:rsidP="00062926"/>
    <w:p w:rsidR="003A4FE2" w:rsidRPr="00E55BDC" w:rsidRDefault="003A4FE2" w:rsidP="00062926">
      <w:pPr>
        <w:pStyle w:val="Heading3"/>
      </w:pPr>
      <w:r w:rsidRPr="00E55BDC">
        <w:t>Did the Ministry of Health</w:t>
      </w:r>
      <w:r w:rsidR="00847BFC">
        <w:t>’</w:t>
      </w:r>
      <w:r>
        <w:t>s</w:t>
      </w:r>
      <w:r w:rsidRPr="00E55BDC">
        <w:t xml:space="preserve"> funding </w:t>
      </w:r>
      <w:r>
        <w:t xml:space="preserve">for </w:t>
      </w:r>
      <w:r w:rsidRPr="00E55BDC">
        <w:t>the ERAS collaborative provide value for money on the investment?</w:t>
      </w:r>
    </w:p>
    <w:p w:rsidR="00847BFC" w:rsidRDefault="003A4FE2" w:rsidP="00062926">
      <w:r w:rsidRPr="00E55BDC">
        <w:t>While no formal Return on Investment was calculated, estimates o</w:t>
      </w:r>
      <w:r>
        <w:t>f</w:t>
      </w:r>
      <w:r w:rsidRPr="00E55BDC">
        <w:t xml:space="preserve"> the money saved through </w:t>
      </w:r>
      <w:r>
        <w:t>fewer</w:t>
      </w:r>
      <w:r w:rsidRPr="00E55BDC">
        <w:t xml:space="preserve"> blood transfusions and </w:t>
      </w:r>
      <w:r>
        <w:t>shorter hospital</w:t>
      </w:r>
      <w:r w:rsidRPr="00E55BDC">
        <w:t xml:space="preserve"> stay</w:t>
      </w:r>
      <w:r>
        <w:t>s</w:t>
      </w:r>
      <w:r w:rsidRPr="00E55BDC">
        <w:t xml:space="preserve"> indicate that the ERAS </w:t>
      </w:r>
      <w:r>
        <w:t xml:space="preserve">collaborative </w:t>
      </w:r>
      <w:r w:rsidRPr="00E55BDC">
        <w:t>provided value for money.</w:t>
      </w:r>
    </w:p>
    <w:p w:rsidR="003A4FE2" w:rsidRPr="00E55BDC" w:rsidRDefault="003A4FE2" w:rsidP="00062926"/>
    <w:p w:rsidR="003A4FE2" w:rsidRDefault="003A4FE2" w:rsidP="00062926">
      <w:pPr>
        <w:pStyle w:val="Heading3"/>
      </w:pPr>
      <w:r>
        <w:t>Did</w:t>
      </w:r>
      <w:r w:rsidRPr="00E55BDC">
        <w:t xml:space="preserve"> patients, services and staff </w:t>
      </w:r>
      <w:r>
        <w:t xml:space="preserve">benefit in other ways from </w:t>
      </w:r>
      <w:r w:rsidRPr="00E55BDC">
        <w:t>the ERAS</w:t>
      </w:r>
      <w:r>
        <w:t xml:space="preserve"> collaborative?</w:t>
      </w:r>
    </w:p>
    <w:p w:rsidR="003A4FE2" w:rsidRPr="001E0043" w:rsidRDefault="003A4FE2" w:rsidP="00062926">
      <w:r w:rsidRPr="001E0043">
        <w:t>In the absence of a formal patient experience survey on the ERAS collaborative, anecdotal feedback from patients indicates that the resources developed through the collaborative were beneficial. Involving consumers in the development of the collaborative may have enhanced the patient experience.</w:t>
      </w:r>
    </w:p>
    <w:p w:rsidR="003A4FE2" w:rsidRPr="00E55BDC" w:rsidRDefault="003A4FE2" w:rsidP="00062926"/>
    <w:p w:rsidR="003A4FE2" w:rsidRPr="00E55BDC" w:rsidRDefault="003A4FE2" w:rsidP="00062926">
      <w:pPr>
        <w:pStyle w:val="Heading2"/>
      </w:pPr>
      <w:bookmarkStart w:id="121" w:name="_Toc485367221"/>
      <w:bookmarkStart w:id="122" w:name="_Toc487657592"/>
      <w:r w:rsidRPr="00E55BDC">
        <w:t xml:space="preserve">Barriers to </w:t>
      </w:r>
      <w:r>
        <w:t>implementing ERAS principles</w:t>
      </w:r>
      <w:bookmarkEnd w:id="121"/>
      <w:bookmarkEnd w:id="122"/>
    </w:p>
    <w:p w:rsidR="00847BFC" w:rsidRDefault="003A4FE2" w:rsidP="00062926">
      <w:r>
        <w:t>Although f</w:t>
      </w:r>
      <w:r w:rsidRPr="00E55BDC">
        <w:t xml:space="preserve">eedback from teams was overwhelmingly positive, </w:t>
      </w:r>
      <w:r>
        <w:t xml:space="preserve">participants did note </w:t>
      </w:r>
      <w:r w:rsidRPr="00E55BDC">
        <w:t>some challenges. The greatest challenge</w:t>
      </w:r>
      <w:r>
        <w:t>, as</w:t>
      </w:r>
      <w:r w:rsidRPr="00E55BDC">
        <w:t xml:space="preserve"> the majority of the teams </w:t>
      </w:r>
      <w:r>
        <w:t xml:space="preserve">identified, </w:t>
      </w:r>
      <w:r w:rsidRPr="00E55BDC">
        <w:t xml:space="preserve">was the amount of work that </w:t>
      </w:r>
      <w:r>
        <w:t xml:space="preserve">they </w:t>
      </w:r>
      <w:r w:rsidRPr="00E55BDC">
        <w:t>needed to do across all three pathways</w:t>
      </w:r>
      <w:r>
        <w:t xml:space="preserve"> (hip replacement, knee replacement and neck of femur)</w:t>
      </w:r>
      <w:r w:rsidRPr="00E55BDC">
        <w:t xml:space="preserve"> </w:t>
      </w:r>
      <w:r>
        <w:t>while having</w:t>
      </w:r>
      <w:r w:rsidRPr="00E55BDC">
        <w:t xml:space="preserve"> the same or similar resource.</w:t>
      </w:r>
    </w:p>
    <w:p w:rsidR="00062926" w:rsidRDefault="00062926" w:rsidP="00062926"/>
    <w:p w:rsidR="00062926" w:rsidRPr="00DB6B3E" w:rsidRDefault="00062926" w:rsidP="00062926">
      <w:pPr>
        <w:pStyle w:val="Box"/>
      </w:pPr>
      <w:r w:rsidRPr="00DB6B3E">
        <w:t>I feel we failed in our ERAS implementation as we didn</w:t>
      </w:r>
      <w:r>
        <w:t>’</w:t>
      </w:r>
      <w:r w:rsidRPr="00DB6B3E">
        <w:t>t have a dedicated project manager, just our charge nurse trying to do it in conjunction with a full case load.</w:t>
      </w:r>
      <w:r>
        <w:t xml:space="preserve"> </w:t>
      </w:r>
      <w:r w:rsidRPr="00DB6B3E">
        <w:t>We didn</w:t>
      </w:r>
      <w:r>
        <w:t>’</w:t>
      </w:r>
      <w:r w:rsidRPr="00DB6B3E">
        <w:t>t have regular meetings ourselves so the momentum was lost.</w:t>
      </w:r>
    </w:p>
    <w:p w:rsidR="00062926" w:rsidRPr="00DB6B3E" w:rsidRDefault="00062926" w:rsidP="00062926">
      <w:pPr>
        <w:pStyle w:val="Box"/>
      </w:pPr>
      <w:r w:rsidRPr="00DB6B3E">
        <w:t>There was an in-house project methodology which clashed with the improvement methodology employed by the national team, this impacted on the workload of the project manager trying to ensure all documentation remained current.</w:t>
      </w:r>
    </w:p>
    <w:p w:rsidR="00062926" w:rsidRDefault="00062926" w:rsidP="00062926">
      <w:pPr>
        <w:pStyle w:val="Box"/>
      </w:pPr>
      <w:r w:rsidRPr="00DB6B3E">
        <w:t>I feel if the leaders in our DHB had been more engaged we would have achieved more.</w:t>
      </w:r>
      <w:r>
        <w:t xml:space="preserve"> </w:t>
      </w:r>
      <w:r w:rsidRPr="00DB6B3E">
        <w:t>I also believe a project manager from the beginning and starting the same time as everyone else would have been helpful.</w:t>
      </w:r>
    </w:p>
    <w:p w:rsidR="00062926" w:rsidRPr="00DB6B3E" w:rsidRDefault="00062926" w:rsidP="00062926">
      <w:pPr>
        <w:pStyle w:val="Box"/>
        <w:jc w:val="right"/>
      </w:pPr>
      <w:r>
        <w:t>ERAS collaborative participants</w:t>
      </w:r>
    </w:p>
    <w:p w:rsidR="003A4FE2" w:rsidRPr="00E55BDC" w:rsidRDefault="003A4FE2" w:rsidP="00062926"/>
    <w:p w:rsidR="003A4FE2" w:rsidRPr="00E55BDC" w:rsidRDefault="003A4FE2" w:rsidP="00062926">
      <w:pPr>
        <w:keepNext/>
      </w:pPr>
      <w:r w:rsidRPr="00E55BDC">
        <w:lastRenderedPageBreak/>
        <w:t>Barriers to</w:t>
      </w:r>
      <w:r>
        <w:t xml:space="preserve"> implementing ERAS principles</w:t>
      </w:r>
      <w:r w:rsidRPr="00E55BDC">
        <w:t xml:space="preserve"> on both the </w:t>
      </w:r>
      <w:r>
        <w:t>e</w:t>
      </w:r>
      <w:r w:rsidRPr="00E55BDC">
        <w:t>lective and acute pathway</w:t>
      </w:r>
      <w:r>
        <w:t>s</w:t>
      </w:r>
      <w:r w:rsidRPr="00E55BDC">
        <w:t xml:space="preserve"> included:</w:t>
      </w:r>
    </w:p>
    <w:p w:rsidR="003A4FE2" w:rsidRPr="00E55BDC" w:rsidRDefault="003A4FE2" w:rsidP="00062926">
      <w:pPr>
        <w:pStyle w:val="Bullet"/>
        <w:keepNext/>
      </w:pPr>
      <w:r>
        <w:t>g</w:t>
      </w:r>
      <w:r w:rsidRPr="00E55BDC">
        <w:t xml:space="preserve">aining buy-in from stakeholders – for example, </w:t>
      </w:r>
      <w:r>
        <w:t xml:space="preserve">from </w:t>
      </w:r>
      <w:r w:rsidRPr="00E55BDC">
        <w:t>surgeons or anaesthetists</w:t>
      </w:r>
    </w:p>
    <w:p w:rsidR="003A4FE2" w:rsidRPr="00E55BDC" w:rsidRDefault="003A4FE2" w:rsidP="00062926">
      <w:pPr>
        <w:pStyle w:val="Bullet"/>
      </w:pPr>
      <w:r>
        <w:t>having a</w:t>
      </w:r>
      <w:r w:rsidRPr="00E55BDC">
        <w:t xml:space="preserve">dequate leadership – </w:t>
      </w:r>
      <w:r>
        <w:t>for example, some commented that</w:t>
      </w:r>
      <w:r w:rsidRPr="00E55BDC">
        <w:t xml:space="preserve"> management support </w:t>
      </w:r>
      <w:r>
        <w:t>was lacking or that</w:t>
      </w:r>
      <w:r w:rsidRPr="00E55BDC">
        <w:t xml:space="preserve"> appointees</w:t>
      </w:r>
      <w:r>
        <w:t xml:space="preserve"> could not be effective leaders because they</w:t>
      </w:r>
      <w:r w:rsidRPr="00E55BDC">
        <w:t xml:space="preserve"> </w:t>
      </w:r>
      <w:r>
        <w:t xml:space="preserve">were </w:t>
      </w:r>
      <w:r w:rsidRPr="00E55BDC">
        <w:t xml:space="preserve">not </w:t>
      </w:r>
      <w:r>
        <w:t xml:space="preserve">released </w:t>
      </w:r>
      <w:r w:rsidRPr="00E55BDC">
        <w:t>from clinical responsibilities</w:t>
      </w:r>
    </w:p>
    <w:p w:rsidR="00847BFC" w:rsidRDefault="003A4FE2" w:rsidP="00062926">
      <w:pPr>
        <w:pStyle w:val="Bullet"/>
      </w:pPr>
      <w:r>
        <w:t>making consistent changes to s</w:t>
      </w:r>
      <w:r w:rsidRPr="00E55BDC">
        <w:t xml:space="preserve">taff </w:t>
      </w:r>
      <w:r>
        <w:t xml:space="preserve">practice </w:t>
      </w:r>
      <w:r w:rsidRPr="00E55BDC">
        <w:t>–</w:t>
      </w:r>
      <w:r>
        <w:t xml:space="preserve"> for example, with </w:t>
      </w:r>
      <w:r w:rsidRPr="00E55BDC">
        <w:t xml:space="preserve">staff rotation </w:t>
      </w:r>
      <w:r>
        <w:t xml:space="preserve">continued </w:t>
      </w:r>
      <w:r w:rsidRPr="00E55BDC">
        <w:t>re</w:t>
      </w:r>
      <w:r w:rsidR="00062926">
        <w:noBreakHyphen/>
      </w:r>
      <w:r w:rsidRPr="00E55BDC">
        <w:t>education</w:t>
      </w:r>
      <w:r>
        <w:t xml:space="preserve"> was necessary</w:t>
      </w:r>
      <w:r w:rsidRPr="00E55BDC">
        <w:t xml:space="preserve"> and </w:t>
      </w:r>
      <w:r>
        <w:t xml:space="preserve">staff in </w:t>
      </w:r>
      <w:r w:rsidRPr="00E55BDC">
        <w:t>general resist</w:t>
      </w:r>
      <w:r>
        <w:t>ed</w:t>
      </w:r>
      <w:r w:rsidRPr="00E55BDC">
        <w:t xml:space="preserve"> change</w:t>
      </w:r>
    </w:p>
    <w:p w:rsidR="003A4FE2" w:rsidRPr="00E55BDC" w:rsidRDefault="003A4FE2" w:rsidP="00062926">
      <w:pPr>
        <w:pStyle w:val="Bullet"/>
      </w:pPr>
      <w:r>
        <w:t>limits to d</w:t>
      </w:r>
      <w:r w:rsidRPr="00E55BDC">
        <w:t xml:space="preserve">ata – </w:t>
      </w:r>
      <w:r>
        <w:t>it was difficult to get</w:t>
      </w:r>
      <w:r w:rsidRPr="00E55BDC">
        <w:t xml:space="preserve"> good</w:t>
      </w:r>
      <w:r>
        <w:t>-</w:t>
      </w:r>
      <w:r w:rsidRPr="00E55BDC">
        <w:t>quality data and manually collect</w:t>
      </w:r>
      <w:r>
        <w:t xml:space="preserve"> it</w:t>
      </w:r>
    </w:p>
    <w:p w:rsidR="00847BFC" w:rsidRDefault="003A4FE2" w:rsidP="00062926">
      <w:pPr>
        <w:pStyle w:val="Bullet"/>
      </w:pPr>
      <w:r>
        <w:t>o</w:t>
      </w:r>
      <w:r w:rsidRPr="00E55BDC">
        <w:t xml:space="preserve">ther </w:t>
      </w:r>
      <w:r>
        <w:t xml:space="preserve">barriers </w:t>
      </w:r>
      <w:r w:rsidRPr="00E55BDC">
        <w:t>– including lack of funding and overloads of acute presentations.</w:t>
      </w:r>
    </w:p>
    <w:p w:rsidR="003A4FE2" w:rsidRDefault="003A4FE2" w:rsidP="00062926"/>
    <w:tbl>
      <w:tblPr>
        <w:tblStyle w:val="TableGrid"/>
        <w:tblW w:w="9571" w:type="dxa"/>
        <w:tblInd w:w="142" w:type="dxa"/>
        <w:tblLayout w:type="fixed"/>
        <w:tblCellMar>
          <w:left w:w="142" w:type="dxa"/>
          <w:right w:w="142" w:type="dxa"/>
        </w:tblCellMar>
        <w:tblLook w:val="04A0" w:firstRow="1" w:lastRow="0" w:firstColumn="1" w:lastColumn="0" w:noHBand="0" w:noVBand="1"/>
      </w:tblPr>
      <w:tblGrid>
        <w:gridCol w:w="9571"/>
      </w:tblGrid>
      <w:tr w:rsidR="00062926" w:rsidTr="00062926">
        <w:trPr>
          <w:cantSplit/>
        </w:trPr>
        <w:tc>
          <w:tcPr>
            <w:tcW w:w="9571" w:type="dxa"/>
          </w:tcPr>
          <w:p w:rsidR="00062926" w:rsidRPr="00062926" w:rsidRDefault="00062926" w:rsidP="00062926">
            <w:pPr>
              <w:spacing w:before="120" w:after="120"/>
              <w:rPr>
                <w:b/>
              </w:rPr>
            </w:pPr>
            <w:r w:rsidRPr="00062926">
              <w:rPr>
                <w:b/>
              </w:rPr>
              <w:t>Considerations</w:t>
            </w:r>
          </w:p>
          <w:p w:rsidR="00062926" w:rsidRDefault="00062926" w:rsidP="00062926">
            <w:pPr>
              <w:spacing w:before="120" w:after="120"/>
            </w:pPr>
            <w:r w:rsidRPr="00B230AC">
              <w:t xml:space="preserve">The level of achievements in each team participating in this collaborative depended on their specific characteristics, culture, resources, capabilities, willingness and </w:t>
            </w:r>
            <w:r>
              <w:t>‘</w:t>
            </w:r>
            <w:r w:rsidRPr="00B230AC">
              <w:t>readiness</w:t>
            </w:r>
            <w:r>
              <w:t>’</w:t>
            </w:r>
            <w:r w:rsidRPr="00B230AC">
              <w:t xml:space="preserve"> to adopt ERAS principles. Before taking up a new initiative, carefully analyse the readiness, capabilities, capacity and commitment of those involved.</w:t>
            </w:r>
          </w:p>
          <w:p w:rsidR="00062926" w:rsidRDefault="00062926" w:rsidP="00062926">
            <w:pPr>
              <w:spacing w:before="120" w:after="120"/>
            </w:pPr>
            <w:r w:rsidRPr="00B230AC">
              <w:t>Having a well-respected, knowledgeable and influential clinical leader to provide advice, support and clinical leadership to those participating in the collaborative is invaluable. In the future, all service or quality improvement programmes that impact patient care should include appropriate clinical leadership. This may mean having more than one clinical leader so that all key health professional groups are represented. Having an appropriate range of clinical leaders will strengthen the focus on each clinical group and the engagement of those groups in the programme.</w:t>
            </w:r>
          </w:p>
        </w:tc>
      </w:tr>
    </w:tbl>
    <w:p w:rsidR="003A4FE2" w:rsidRPr="00E55BDC" w:rsidRDefault="003A4FE2" w:rsidP="00062926">
      <w:bookmarkStart w:id="123" w:name="_Toc441219838"/>
      <w:bookmarkStart w:id="124" w:name="_Toc441219920"/>
    </w:p>
    <w:p w:rsidR="003A4FE2" w:rsidRPr="00E55BDC" w:rsidRDefault="003A4FE2" w:rsidP="00062926">
      <w:pPr>
        <w:pStyle w:val="Heading2"/>
      </w:pPr>
      <w:bookmarkStart w:id="125" w:name="_Toc485367222"/>
      <w:bookmarkStart w:id="126" w:name="_Toc487657593"/>
      <w:r>
        <w:t>Learnings about c</w:t>
      </w:r>
      <w:r w:rsidRPr="00E55BDC">
        <w:t>onsumer engagement</w:t>
      </w:r>
      <w:bookmarkEnd w:id="125"/>
      <w:bookmarkEnd w:id="126"/>
    </w:p>
    <w:p w:rsidR="003A4FE2" w:rsidRPr="00E55BDC" w:rsidRDefault="003A4FE2" w:rsidP="00062926">
      <w:r>
        <w:t>DHBs learnt the following from</w:t>
      </w:r>
      <w:r w:rsidRPr="00E55BDC">
        <w:t xml:space="preserve"> their experiences of engaging with consumers</w:t>
      </w:r>
      <w:r>
        <w:t>, which</w:t>
      </w:r>
      <w:r w:rsidRPr="00E55BDC">
        <w:t xml:space="preserve"> may help with future projects</w:t>
      </w:r>
      <w:bookmarkEnd w:id="123"/>
      <w:bookmarkEnd w:id="124"/>
      <w:r>
        <w:t>.</w:t>
      </w:r>
    </w:p>
    <w:p w:rsidR="003A4FE2" w:rsidRPr="00E55BDC" w:rsidRDefault="003A4FE2" w:rsidP="00062926">
      <w:pPr>
        <w:pStyle w:val="Bullet"/>
      </w:pPr>
      <w:r w:rsidRPr="00E55BDC">
        <w:t>Consumers working alongside health profession</w:t>
      </w:r>
      <w:r>
        <w:t>al</w:t>
      </w:r>
      <w:r w:rsidRPr="00E55BDC">
        <w:t xml:space="preserve">s may </w:t>
      </w:r>
      <w:r>
        <w:t>need</w:t>
      </w:r>
      <w:r w:rsidRPr="00E55BDC">
        <w:t xml:space="preserve"> an introduction to the health system</w:t>
      </w:r>
      <w:r>
        <w:t xml:space="preserve"> in general.</w:t>
      </w:r>
    </w:p>
    <w:p w:rsidR="00847BFC" w:rsidRDefault="003A4FE2" w:rsidP="00062926">
      <w:pPr>
        <w:pStyle w:val="Bullet"/>
      </w:pPr>
      <w:r>
        <w:t>Many c</w:t>
      </w:r>
      <w:r w:rsidRPr="00E55BDC">
        <w:t xml:space="preserve">onsumers bring a strong personal aspect to the discussion, which can be challenging to manage. Strategies need to be put in place </w:t>
      </w:r>
      <w:r>
        <w:t>to manage</w:t>
      </w:r>
      <w:r w:rsidRPr="00E55BDC">
        <w:t xml:space="preserve"> this</w:t>
      </w:r>
      <w:r>
        <w:t xml:space="preserve"> aspect</w:t>
      </w:r>
      <w:r w:rsidRPr="00E55BDC">
        <w:t>.</w:t>
      </w:r>
    </w:p>
    <w:p w:rsidR="003A4FE2" w:rsidRPr="00E55BDC" w:rsidRDefault="003A4FE2" w:rsidP="00062926">
      <w:pPr>
        <w:pStyle w:val="Bullet"/>
      </w:pPr>
      <w:r>
        <w:t xml:space="preserve">Where </w:t>
      </w:r>
      <w:r w:rsidRPr="00E55BDC">
        <w:t xml:space="preserve">consumers </w:t>
      </w:r>
      <w:r>
        <w:t xml:space="preserve">are </w:t>
      </w:r>
      <w:r w:rsidRPr="00E55BDC">
        <w:t>involved in deve</w:t>
      </w:r>
      <w:r>
        <w:t>loping resources, i</w:t>
      </w:r>
      <w:r w:rsidRPr="00E55BDC">
        <w:t xml:space="preserve">t is important to </w:t>
      </w:r>
      <w:r w:rsidR="00847BFC">
        <w:t>‘</w:t>
      </w:r>
      <w:r w:rsidRPr="00E55BDC">
        <w:t>close the loop</w:t>
      </w:r>
      <w:r w:rsidR="00847BFC">
        <w:t>’</w:t>
      </w:r>
      <w:r w:rsidRPr="00E55BDC">
        <w:t xml:space="preserve"> by </w:t>
      </w:r>
      <w:r>
        <w:t>informing</w:t>
      </w:r>
      <w:r w:rsidRPr="00E55BDC">
        <w:t xml:space="preserve"> </w:t>
      </w:r>
      <w:r>
        <w:t>them</w:t>
      </w:r>
      <w:r w:rsidRPr="00E55BDC">
        <w:t xml:space="preserve"> about the outcomes</w:t>
      </w:r>
      <w:r>
        <w:t xml:space="preserve"> of those resources</w:t>
      </w:r>
      <w:r w:rsidRPr="00E55BDC">
        <w:t>.</w:t>
      </w:r>
    </w:p>
    <w:p w:rsidR="003A4FE2" w:rsidRPr="00E55BDC" w:rsidRDefault="003A4FE2" w:rsidP="00062926">
      <w:pPr>
        <w:pStyle w:val="Bullet"/>
      </w:pPr>
      <w:r w:rsidRPr="00E55BDC">
        <w:t>Engage with consumers from the start and include them as part of the project team.</w:t>
      </w:r>
    </w:p>
    <w:p w:rsidR="00062926" w:rsidRDefault="00062926" w:rsidP="00062926"/>
    <w:tbl>
      <w:tblPr>
        <w:tblStyle w:val="TableGrid"/>
        <w:tblW w:w="9571" w:type="dxa"/>
        <w:tblInd w:w="142" w:type="dxa"/>
        <w:tblLayout w:type="fixed"/>
        <w:tblCellMar>
          <w:left w:w="142" w:type="dxa"/>
          <w:right w:w="142" w:type="dxa"/>
        </w:tblCellMar>
        <w:tblLook w:val="04A0" w:firstRow="1" w:lastRow="0" w:firstColumn="1" w:lastColumn="0" w:noHBand="0" w:noVBand="1"/>
      </w:tblPr>
      <w:tblGrid>
        <w:gridCol w:w="9571"/>
      </w:tblGrid>
      <w:tr w:rsidR="00062926" w:rsidTr="00EA5539">
        <w:trPr>
          <w:cantSplit/>
        </w:trPr>
        <w:tc>
          <w:tcPr>
            <w:tcW w:w="9571" w:type="dxa"/>
          </w:tcPr>
          <w:p w:rsidR="00062926" w:rsidRPr="00062926" w:rsidRDefault="00062926" w:rsidP="00EA5539">
            <w:pPr>
              <w:spacing w:before="120" w:after="120"/>
              <w:rPr>
                <w:b/>
              </w:rPr>
            </w:pPr>
            <w:r w:rsidRPr="00062926">
              <w:rPr>
                <w:b/>
              </w:rPr>
              <w:t>Considerations</w:t>
            </w:r>
          </w:p>
          <w:p w:rsidR="00062926" w:rsidRPr="00936BF3" w:rsidRDefault="00936BF3" w:rsidP="00936BF3">
            <w:pPr>
              <w:spacing w:before="120" w:after="120"/>
            </w:pPr>
            <w:r w:rsidRPr="00E55BDC">
              <w:t xml:space="preserve">In the planning stages of all improvement </w:t>
            </w:r>
            <w:r>
              <w:t xml:space="preserve">initiatives, strategies need to be incorporated that </w:t>
            </w:r>
            <w:r w:rsidRPr="00E55BDC">
              <w:t xml:space="preserve">improve communication and develop partnerships with patients and their families, with the goal of improving </w:t>
            </w:r>
            <w:r>
              <w:t xml:space="preserve">patient </w:t>
            </w:r>
            <w:r w:rsidRPr="00E55BDC">
              <w:t>safety</w:t>
            </w:r>
            <w:r>
              <w:t xml:space="preserve"> and </w:t>
            </w:r>
            <w:r w:rsidRPr="00E55BDC">
              <w:t>quality of care</w:t>
            </w:r>
            <w:r>
              <w:t>.</w:t>
            </w:r>
          </w:p>
        </w:tc>
      </w:tr>
    </w:tbl>
    <w:p w:rsidR="003A4FE2" w:rsidRPr="007A55DB" w:rsidRDefault="003A4FE2" w:rsidP="00936BF3"/>
    <w:p w:rsidR="003A4FE2" w:rsidRPr="00E55BDC" w:rsidRDefault="003A4FE2" w:rsidP="00936BF3">
      <w:pPr>
        <w:pStyle w:val="Heading1"/>
      </w:pPr>
      <w:bookmarkStart w:id="127" w:name="_Toc485367223"/>
      <w:bookmarkStart w:id="128" w:name="_Toc487657594"/>
      <w:r w:rsidRPr="00E55BDC">
        <w:lastRenderedPageBreak/>
        <w:t>Conclusion</w:t>
      </w:r>
      <w:bookmarkEnd w:id="127"/>
      <w:bookmarkEnd w:id="128"/>
    </w:p>
    <w:p w:rsidR="003A4FE2" w:rsidRPr="00E55BDC" w:rsidRDefault="003A4FE2" w:rsidP="00936BF3">
      <w:r w:rsidRPr="00E55BDC">
        <w:t xml:space="preserve">The </w:t>
      </w:r>
      <w:r>
        <w:t xml:space="preserve">Orthopaedic </w:t>
      </w:r>
      <w:r w:rsidRPr="00E55BDC">
        <w:t xml:space="preserve">ERAS </w:t>
      </w:r>
      <w:r>
        <w:t xml:space="preserve">Quality Improvement </w:t>
      </w:r>
      <w:r w:rsidRPr="00E55BDC">
        <w:t xml:space="preserve">Collaborative was a complex </w:t>
      </w:r>
      <w:r>
        <w:t xml:space="preserve">improvement </w:t>
      </w:r>
      <w:r w:rsidRPr="00E55BDC">
        <w:t>programme</w:t>
      </w:r>
      <w:r>
        <w:t xml:space="preserve"> that covered</w:t>
      </w:r>
      <w:r w:rsidRPr="00E55BDC">
        <w:t xml:space="preserve"> both acute and elective pathways. For most DHBs it </w:t>
      </w:r>
      <w:r>
        <w:t>involved making</w:t>
      </w:r>
      <w:r w:rsidRPr="00E55BDC">
        <w:t xml:space="preserve"> a significant shift from current practice</w:t>
      </w:r>
      <w:r>
        <w:t xml:space="preserve"> that</w:t>
      </w:r>
      <w:r w:rsidRPr="00E55BDC">
        <w:t xml:space="preserve"> requir</w:t>
      </w:r>
      <w:r>
        <w:t>ed</w:t>
      </w:r>
      <w:r w:rsidRPr="00E55BDC">
        <w:t xml:space="preserve"> coordination and some level of change for the whole multidisciplinary team. </w:t>
      </w:r>
      <w:r>
        <w:t>To s</w:t>
      </w:r>
      <w:r w:rsidRPr="00E55BDC">
        <w:t>uccessful</w:t>
      </w:r>
      <w:r>
        <w:t>ly</w:t>
      </w:r>
      <w:r w:rsidRPr="00E55BDC">
        <w:t xml:space="preserve"> adopt ERAS principles</w:t>
      </w:r>
      <w:r>
        <w:t xml:space="preserve">, a wide range of stakeholders were required to </w:t>
      </w:r>
      <w:r w:rsidRPr="00E55BDC">
        <w:t>engage</w:t>
      </w:r>
      <w:r>
        <w:t xml:space="preserve"> with the </w:t>
      </w:r>
      <w:r w:rsidR="009742D8">
        <w:t xml:space="preserve">collaborative </w:t>
      </w:r>
      <w:r>
        <w:t>a</w:t>
      </w:r>
      <w:r w:rsidRPr="00E55BDC">
        <w:t xml:space="preserve">nd </w:t>
      </w:r>
      <w:r>
        <w:t>be</w:t>
      </w:r>
      <w:r w:rsidRPr="00E55BDC">
        <w:t xml:space="preserve"> willing to </w:t>
      </w:r>
      <w:r>
        <w:t>make changes. S</w:t>
      </w:r>
      <w:r w:rsidRPr="00E55BDC">
        <w:t>takeholders includ</w:t>
      </w:r>
      <w:r>
        <w:t>ed</w:t>
      </w:r>
      <w:r w:rsidRPr="00E55BDC">
        <w:t xml:space="preserve"> </w:t>
      </w:r>
      <w:r>
        <w:t xml:space="preserve">staff from </w:t>
      </w:r>
      <w:r w:rsidRPr="00E55BDC">
        <w:t xml:space="preserve">primary care, </w:t>
      </w:r>
      <w:r>
        <w:t>e</w:t>
      </w:r>
      <w:r w:rsidRPr="00E55BDC">
        <w:t xml:space="preserve">mergency </w:t>
      </w:r>
      <w:r>
        <w:t>d</w:t>
      </w:r>
      <w:r w:rsidRPr="00E55BDC">
        <w:t xml:space="preserve">epartments, </w:t>
      </w:r>
      <w:r>
        <w:t>o</w:t>
      </w:r>
      <w:r w:rsidRPr="00E55BDC">
        <w:t xml:space="preserve">utpatients, </w:t>
      </w:r>
      <w:r>
        <w:t>a</w:t>
      </w:r>
      <w:r w:rsidRPr="00E55BDC">
        <w:t xml:space="preserve">naesthetics, </w:t>
      </w:r>
      <w:r>
        <w:t>a</w:t>
      </w:r>
      <w:r w:rsidRPr="00E55BDC">
        <w:t>llied health, post-anaesthesia care units, ward nurses, orthogeriatricians and orthopaedic surgeons.</w:t>
      </w:r>
    </w:p>
    <w:p w:rsidR="003A4FE2" w:rsidRPr="00E55BDC" w:rsidRDefault="003A4FE2" w:rsidP="00936BF3"/>
    <w:p w:rsidR="003A4FE2" w:rsidRDefault="003A4FE2" w:rsidP="00936BF3">
      <w:r>
        <w:t>One of the outcomes of teams</w:t>
      </w:r>
      <w:r w:rsidRPr="00E55BDC">
        <w:t xml:space="preserve"> </w:t>
      </w:r>
      <w:r>
        <w:t xml:space="preserve">participating in this collaborative is that </w:t>
      </w:r>
      <w:r w:rsidRPr="00E55BDC">
        <w:t xml:space="preserve">patients are </w:t>
      </w:r>
      <w:r>
        <w:t xml:space="preserve">now </w:t>
      </w:r>
      <w:r w:rsidRPr="00E55BDC">
        <w:t xml:space="preserve">getting </w:t>
      </w:r>
      <w:r>
        <w:t xml:space="preserve">better </w:t>
      </w:r>
      <w:r w:rsidRPr="00E55BDC">
        <w:t>care and</w:t>
      </w:r>
      <w:r>
        <w:t xml:space="preserve"> having a </w:t>
      </w:r>
      <w:r w:rsidRPr="00E55BDC">
        <w:t>better experience. All DHBs that participated in the collaborative made gains in both the acute and elective pathways</w:t>
      </w:r>
      <w:r>
        <w:t>,</w:t>
      </w:r>
      <w:r w:rsidRPr="00E55BDC">
        <w:t xml:space="preserve"> improv</w:t>
      </w:r>
      <w:r>
        <w:t xml:space="preserve">ing </w:t>
      </w:r>
      <w:r w:rsidRPr="00E55BDC">
        <w:t>patient care and clinical outcomes. The level of achievement depend</w:t>
      </w:r>
      <w:r>
        <w:t>ed</w:t>
      </w:r>
      <w:r w:rsidRPr="00E55BDC">
        <w:t xml:space="preserve"> on the specific characteristics, resources</w:t>
      </w:r>
      <w:r>
        <w:t xml:space="preserve"> and</w:t>
      </w:r>
      <w:r w:rsidRPr="00E55BDC">
        <w:t xml:space="preserve"> capability of </w:t>
      </w:r>
      <w:r>
        <w:t xml:space="preserve">individual </w:t>
      </w:r>
      <w:r w:rsidRPr="00E55BDC">
        <w:t xml:space="preserve">teams and </w:t>
      </w:r>
      <w:r>
        <w:t xml:space="preserve">on </w:t>
      </w:r>
      <w:r w:rsidRPr="00E55BDC">
        <w:t xml:space="preserve">their willingness or readiness to </w:t>
      </w:r>
      <w:r>
        <w:t xml:space="preserve">implement </w:t>
      </w:r>
      <w:r w:rsidRPr="00E55BDC">
        <w:t>ERAS pr</w:t>
      </w:r>
      <w:r w:rsidR="00936BF3">
        <w:t>inciples.</w:t>
      </w:r>
    </w:p>
    <w:p w:rsidR="00936BF3" w:rsidRPr="00E55BDC" w:rsidRDefault="00936BF3" w:rsidP="00936BF3"/>
    <w:p w:rsidR="003A4FE2" w:rsidRPr="00E55BDC" w:rsidRDefault="003A4FE2" w:rsidP="00936BF3">
      <w:pPr>
        <w:pStyle w:val="Heading1"/>
      </w:pPr>
      <w:bookmarkStart w:id="129" w:name="_Toc485367224"/>
      <w:bookmarkStart w:id="130" w:name="_Toc487657595"/>
      <w:r w:rsidRPr="00E55BDC">
        <w:lastRenderedPageBreak/>
        <w:t>References</w:t>
      </w:r>
      <w:bookmarkEnd w:id="129"/>
      <w:bookmarkEnd w:id="130"/>
    </w:p>
    <w:p w:rsidR="003A4FE2" w:rsidRDefault="003A4FE2" w:rsidP="00936BF3">
      <w:pPr>
        <w:pStyle w:val="References"/>
      </w:pPr>
      <w:r w:rsidRPr="0048679C">
        <w:t>1000 Lives</w:t>
      </w:r>
      <w:r>
        <w:t xml:space="preserve"> Plus. 2011.</w:t>
      </w:r>
      <w:r w:rsidRPr="007C7D55">
        <w:t xml:space="preserve"> </w:t>
      </w:r>
      <w:r w:rsidRPr="00936BF3">
        <w:rPr>
          <w:i/>
        </w:rPr>
        <w:t>How to Guide for Enhanced Recovery after Surgery (Hip and Knee Joint Arthroplasty</w:t>
      </w:r>
      <w:r w:rsidRPr="007C7D55">
        <w:t>)</w:t>
      </w:r>
      <w:r>
        <w:t>. Cardiff: 1000 Lives Plus.</w:t>
      </w:r>
    </w:p>
    <w:p w:rsidR="003A4FE2" w:rsidRDefault="003A4FE2" w:rsidP="00936BF3">
      <w:pPr>
        <w:pStyle w:val="References"/>
        <w:rPr>
          <w:bCs/>
          <w:iCs/>
        </w:rPr>
      </w:pPr>
      <w:r w:rsidRPr="00211EB9">
        <w:t>ANZHFR Steering Group.</w:t>
      </w:r>
      <w:r>
        <w:t xml:space="preserve"> </w:t>
      </w:r>
      <w:r w:rsidRPr="00211EB9">
        <w:t>2014</w:t>
      </w:r>
      <w:r>
        <w:t>.</w:t>
      </w:r>
      <w:r w:rsidRPr="00211EB9">
        <w:t xml:space="preserve"> </w:t>
      </w:r>
      <w:r w:rsidRPr="00936BF3">
        <w:rPr>
          <w:i/>
        </w:rPr>
        <w:t>Australian and New Zealand Guideline for Hip Fracture Care: Improving outcomes in hip fracture management of adults</w:t>
      </w:r>
      <w:r w:rsidRPr="00211EB9">
        <w:t>. Sydney: Australian and New Zealand Hip Fracture Registry Ste</w:t>
      </w:r>
      <w:r>
        <w:t>ering Group.</w:t>
      </w:r>
    </w:p>
    <w:p w:rsidR="003A4FE2" w:rsidRPr="00E55BDC" w:rsidRDefault="003A4FE2" w:rsidP="00936BF3">
      <w:pPr>
        <w:pStyle w:val="References"/>
        <w:rPr>
          <w:bCs/>
        </w:rPr>
      </w:pPr>
      <w:r w:rsidRPr="00E55BDC">
        <w:rPr>
          <w:bCs/>
          <w:iCs/>
        </w:rPr>
        <w:t>Goldacre MJ, Roberts</w:t>
      </w:r>
      <w:r w:rsidRPr="00E55BDC">
        <w:rPr>
          <w:bCs/>
        </w:rPr>
        <w:t xml:space="preserve"> SE, </w:t>
      </w:r>
      <w:r w:rsidRPr="00E55BDC">
        <w:rPr>
          <w:bCs/>
          <w:iCs/>
        </w:rPr>
        <w:t>Yeates D</w:t>
      </w:r>
      <w:r w:rsidRPr="00E55BDC">
        <w:rPr>
          <w:bCs/>
        </w:rPr>
        <w:t>. 2002.</w:t>
      </w:r>
      <w:r w:rsidRPr="00E55BDC">
        <w:rPr>
          <w:b/>
          <w:bCs/>
        </w:rPr>
        <w:t xml:space="preserve"> </w:t>
      </w:r>
      <w:r w:rsidRPr="0048679C">
        <w:t xml:space="preserve">Mortality after admission to hospital with fractured neck of femur: database study. </w:t>
      </w:r>
      <w:r w:rsidRPr="00936BF3">
        <w:rPr>
          <w:i/>
        </w:rPr>
        <w:t>British Medic</w:t>
      </w:r>
      <w:r w:rsidRPr="00936BF3">
        <w:rPr>
          <w:bCs/>
          <w:i/>
        </w:rPr>
        <w:t>al Journal</w:t>
      </w:r>
      <w:r w:rsidRPr="0048679C">
        <w:rPr>
          <w:bCs/>
        </w:rPr>
        <w:t xml:space="preserve"> </w:t>
      </w:r>
      <w:r w:rsidRPr="00E55BDC">
        <w:rPr>
          <w:bCs/>
        </w:rPr>
        <w:t>325: 868.</w:t>
      </w:r>
    </w:p>
    <w:p w:rsidR="003A4FE2" w:rsidRDefault="003A4FE2" w:rsidP="00936BF3">
      <w:pPr>
        <w:pStyle w:val="References"/>
      </w:pPr>
      <w:r w:rsidRPr="00E55BDC">
        <w:t xml:space="preserve">Gray J, Proudfoot S, Power M, et al. 2015. </w:t>
      </w:r>
      <w:r w:rsidRPr="0048679C">
        <w:t xml:space="preserve">Target CLAB Zero: </w:t>
      </w:r>
      <w:r w:rsidRPr="00E55BDC">
        <w:t>a</w:t>
      </w:r>
      <w:r w:rsidRPr="0048679C">
        <w:t xml:space="preserve"> national improvement collaborative to reduce central line-associated bacteraemia in New Zealand intensive care units</w:t>
      </w:r>
      <w:r w:rsidRPr="00E55BDC">
        <w:t>.</w:t>
      </w:r>
      <w:r w:rsidRPr="0048679C">
        <w:t xml:space="preserve"> </w:t>
      </w:r>
      <w:r w:rsidRPr="00936BF3">
        <w:rPr>
          <w:i/>
        </w:rPr>
        <w:t>New Zealand Medical Journal</w:t>
      </w:r>
      <w:r w:rsidRPr="00E55BDC">
        <w:t xml:space="preserve"> 128(1421): 13–21.</w:t>
      </w:r>
    </w:p>
    <w:p w:rsidR="003A4FE2" w:rsidRPr="00E55BDC" w:rsidRDefault="003A4FE2" w:rsidP="00936BF3">
      <w:pPr>
        <w:pStyle w:val="References"/>
      </w:pPr>
      <w:r w:rsidRPr="00950128">
        <w:t>Institute for Healthcare Improvement</w:t>
      </w:r>
      <w:r>
        <w:t>. 2003.</w:t>
      </w:r>
      <w:r w:rsidRPr="00950128">
        <w:t xml:space="preserve"> </w:t>
      </w:r>
      <w:r w:rsidRPr="00936BF3">
        <w:rPr>
          <w:i/>
        </w:rPr>
        <w:t>The Breakthrough Series: Institute for Healthcare Improvement</w:t>
      </w:r>
      <w:r w:rsidR="00847BFC" w:rsidRPr="00936BF3">
        <w:rPr>
          <w:i/>
        </w:rPr>
        <w:t>’</w:t>
      </w:r>
      <w:r w:rsidRPr="00936BF3">
        <w:rPr>
          <w:i/>
        </w:rPr>
        <w:t>s Collaborative Model for Achieving Breakthrough Improvement</w:t>
      </w:r>
      <w:r w:rsidRPr="00950128">
        <w:t>. IHI Innovation Series white paper. Boston: Insti</w:t>
      </w:r>
      <w:r>
        <w:t>tute for Healthcare Improvement</w:t>
      </w:r>
      <w:r w:rsidRPr="00950128">
        <w:t>.</w:t>
      </w:r>
    </w:p>
    <w:p w:rsidR="003A4FE2" w:rsidRPr="00847BFC" w:rsidRDefault="003A4FE2" w:rsidP="00936BF3">
      <w:pPr>
        <w:pStyle w:val="References"/>
        <w:rPr>
          <w:rFonts w:cs="Arial"/>
        </w:rPr>
      </w:pPr>
      <w:r w:rsidRPr="00847BFC">
        <w:rPr>
          <w:rFonts w:cs="Arial"/>
        </w:rPr>
        <w:t xml:space="preserve">Kehlet H. </w:t>
      </w:r>
      <w:r w:rsidR="00936BF3">
        <w:rPr>
          <w:rFonts w:cs="Arial"/>
        </w:rPr>
        <w:t xml:space="preserve">2015. </w:t>
      </w:r>
      <w:r w:rsidRPr="00936BF3">
        <w:rPr>
          <w:rFonts w:cs="Arial"/>
          <w:i/>
        </w:rPr>
        <w:t>Can J Anesth/J Can Anesth</w:t>
      </w:r>
      <w:r w:rsidRPr="00847BFC">
        <w:rPr>
          <w:rFonts w:cs="Arial"/>
        </w:rPr>
        <w:t xml:space="preserve"> 62: 99. doi:10.1007/s12630-014-0261-3</w:t>
      </w:r>
      <w:r w:rsidR="00936BF3">
        <w:rPr>
          <w:rFonts w:cs="Arial"/>
        </w:rPr>
        <w:t>.</w:t>
      </w:r>
    </w:p>
    <w:p w:rsidR="003A4FE2" w:rsidRDefault="003A4FE2" w:rsidP="00936BF3">
      <w:pPr>
        <w:pStyle w:val="References"/>
      </w:pPr>
      <w:r w:rsidRPr="00211EB9">
        <w:t>Langley GL, Moen R, Nolan KM, et al. 2009.</w:t>
      </w:r>
      <w:r>
        <w:t xml:space="preserve"> </w:t>
      </w:r>
      <w:r w:rsidRPr="00936BF3">
        <w:rPr>
          <w:i/>
        </w:rPr>
        <w:t>The Improvement Guide: A practical approach to enhancing organizational performance</w:t>
      </w:r>
      <w:r w:rsidRPr="007C7D55">
        <w:t>.</w:t>
      </w:r>
      <w:r>
        <w:t xml:space="preserve"> San Francisco: Jossey-Bass.</w:t>
      </w:r>
    </w:p>
    <w:p w:rsidR="003A4FE2" w:rsidRPr="00E55BDC" w:rsidRDefault="003A4FE2" w:rsidP="00936BF3">
      <w:pPr>
        <w:pStyle w:val="References"/>
      </w:pPr>
      <w:r w:rsidRPr="00E55BDC">
        <w:t xml:space="preserve">Spanjersberg WR, Reurings J, Keus F, et al. 2011. </w:t>
      </w:r>
      <w:r w:rsidRPr="0048679C">
        <w:t>Fast track surgery versus conventional recovery strategies for colorectal surgery</w:t>
      </w:r>
      <w:r w:rsidRPr="00E55BDC">
        <w:t xml:space="preserve">. </w:t>
      </w:r>
      <w:r w:rsidRPr="00936BF3">
        <w:rPr>
          <w:i/>
        </w:rPr>
        <w:t>Cochrane Database of Systematic Review</w:t>
      </w:r>
      <w:r w:rsidRPr="00E55BDC">
        <w:t xml:space="preserve"> 16(2): CD00763.</w:t>
      </w:r>
    </w:p>
    <w:p w:rsidR="003A4FE2" w:rsidRDefault="003A4FE2" w:rsidP="00936BF3">
      <w:pPr>
        <w:pStyle w:val="References"/>
      </w:pPr>
      <w:r w:rsidRPr="00E55BDC">
        <w:t xml:space="preserve">Wilmore DW, Kehlet H. 2001. </w:t>
      </w:r>
      <w:r w:rsidRPr="0048679C">
        <w:t>Management of patients in fast track surgery</w:t>
      </w:r>
      <w:r w:rsidRPr="00E55BDC">
        <w:t xml:space="preserve">. </w:t>
      </w:r>
      <w:r w:rsidRPr="00936BF3">
        <w:rPr>
          <w:i/>
        </w:rPr>
        <w:t>British Medical Journal</w:t>
      </w:r>
      <w:r w:rsidRPr="00E55BDC">
        <w:t xml:space="preserve"> 322(7284): 473–6.</w:t>
      </w:r>
    </w:p>
    <w:p w:rsidR="003A4FE2" w:rsidRDefault="003A4FE2" w:rsidP="00936BF3">
      <w:pPr>
        <w:pStyle w:val="Heading1"/>
      </w:pPr>
      <w:bookmarkStart w:id="131" w:name="_Toc485367225"/>
      <w:bookmarkStart w:id="132" w:name="_Toc487657596"/>
      <w:r>
        <w:lastRenderedPageBreak/>
        <w:t>Glossary</w:t>
      </w:r>
      <w:bookmarkEnd w:id="131"/>
      <w:bookmarkEnd w:id="1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7021"/>
      </w:tblGrid>
      <w:tr w:rsidR="00936BF3" w:rsidRPr="00936BF3" w:rsidTr="00936BF3">
        <w:tc>
          <w:tcPr>
            <w:tcW w:w="2376" w:type="dxa"/>
          </w:tcPr>
          <w:p w:rsidR="00936BF3" w:rsidRPr="00936BF3" w:rsidRDefault="00936BF3" w:rsidP="00936BF3">
            <w:pPr>
              <w:pStyle w:val="References"/>
              <w:rPr>
                <w:b/>
              </w:rPr>
            </w:pPr>
            <w:r w:rsidRPr="00936BF3">
              <w:rPr>
                <w:b/>
              </w:rPr>
              <w:t>Acute pathway</w:t>
            </w:r>
          </w:p>
        </w:tc>
        <w:tc>
          <w:tcPr>
            <w:tcW w:w="7195" w:type="dxa"/>
          </w:tcPr>
          <w:p w:rsidR="00936BF3" w:rsidRPr="00936BF3" w:rsidRDefault="00936BF3" w:rsidP="00936BF3">
            <w:pPr>
              <w:pStyle w:val="References"/>
            </w:pPr>
            <w:r w:rsidRPr="00936BF3">
              <w:t>Within the ERAS collaborative the acute pathway refers to patients who have a fractured neck of femur.</w:t>
            </w:r>
          </w:p>
        </w:tc>
      </w:tr>
      <w:tr w:rsidR="00936BF3" w:rsidRPr="00936BF3" w:rsidTr="00936BF3">
        <w:tc>
          <w:tcPr>
            <w:tcW w:w="2376" w:type="dxa"/>
          </w:tcPr>
          <w:p w:rsidR="00936BF3" w:rsidRPr="00936BF3" w:rsidRDefault="00936BF3" w:rsidP="00936BF3">
            <w:pPr>
              <w:pStyle w:val="References"/>
              <w:rPr>
                <w:b/>
              </w:rPr>
            </w:pPr>
            <w:r w:rsidRPr="00936BF3">
              <w:rPr>
                <w:b/>
              </w:rPr>
              <w:t>Arthroplasty</w:t>
            </w:r>
          </w:p>
        </w:tc>
        <w:tc>
          <w:tcPr>
            <w:tcW w:w="7195" w:type="dxa"/>
          </w:tcPr>
          <w:p w:rsidR="00936BF3" w:rsidRPr="00936BF3" w:rsidRDefault="00936BF3" w:rsidP="00936BF3">
            <w:pPr>
              <w:pStyle w:val="References"/>
            </w:pPr>
            <w:r w:rsidRPr="00936BF3">
              <w:t>Arthroplasty is a surgical procedure to restore the function of a joint. A joint can be restored by resurfacing the bones. An artificial joint (called a prosthesis) may also be used.</w:t>
            </w:r>
          </w:p>
        </w:tc>
      </w:tr>
      <w:tr w:rsidR="00936BF3" w:rsidRPr="00936BF3" w:rsidTr="00936BF3">
        <w:tc>
          <w:tcPr>
            <w:tcW w:w="2376" w:type="dxa"/>
          </w:tcPr>
          <w:p w:rsidR="00936BF3" w:rsidRPr="00936BF3" w:rsidRDefault="00936BF3" w:rsidP="00936BF3">
            <w:pPr>
              <w:pStyle w:val="References"/>
              <w:rPr>
                <w:b/>
              </w:rPr>
            </w:pPr>
            <w:r w:rsidRPr="00936BF3">
              <w:rPr>
                <w:b/>
              </w:rPr>
              <w:t>Average length of stay</w:t>
            </w:r>
          </w:p>
        </w:tc>
        <w:tc>
          <w:tcPr>
            <w:tcW w:w="7195" w:type="dxa"/>
          </w:tcPr>
          <w:p w:rsidR="00936BF3" w:rsidRPr="00936BF3" w:rsidRDefault="00936BF3" w:rsidP="00936BF3">
            <w:pPr>
              <w:pStyle w:val="References"/>
            </w:pPr>
            <w:r w:rsidRPr="00936BF3">
              <w:rPr>
                <w:lang w:val="en"/>
              </w:rPr>
              <w:t>The average length of stay in hospitals (ALOS) is often used as an indicator of efficiency. All other things being equal, a shorter stay will reduce the cost per discharge and shift care from inpatient to less expensive post-acute settings. The ALOS refers to the average number of days that patients spend in hospital. Source: https://data.oecd.org/healthcare/length-of-hospital-stay.htm</w:t>
            </w:r>
          </w:p>
        </w:tc>
      </w:tr>
      <w:tr w:rsidR="00936BF3" w:rsidRPr="00936BF3" w:rsidTr="00936BF3">
        <w:tc>
          <w:tcPr>
            <w:tcW w:w="2376" w:type="dxa"/>
          </w:tcPr>
          <w:p w:rsidR="00936BF3" w:rsidRPr="00936BF3" w:rsidRDefault="00936BF3" w:rsidP="00936BF3">
            <w:pPr>
              <w:pStyle w:val="References"/>
              <w:rPr>
                <w:b/>
              </w:rPr>
            </w:pPr>
            <w:r w:rsidRPr="00936BF3">
              <w:rPr>
                <w:b/>
              </w:rPr>
              <w:t>Criteria-based discharge</w:t>
            </w:r>
          </w:p>
        </w:tc>
        <w:tc>
          <w:tcPr>
            <w:tcW w:w="7195" w:type="dxa"/>
          </w:tcPr>
          <w:p w:rsidR="00936BF3" w:rsidRPr="00936BF3" w:rsidRDefault="00936BF3" w:rsidP="00936BF3">
            <w:pPr>
              <w:pStyle w:val="References"/>
            </w:pPr>
            <w:r w:rsidRPr="00936BF3">
              <w:t>This is where clinicians agree criteria that will ensure patients are prepared and safe to be discharged. In the ERAS collaborative examples of discharge criteria included the patient is able to tolerate diet and fluids, able to mobilise safely and is confident and agrees they are ready to go home.</w:t>
            </w:r>
          </w:p>
        </w:tc>
      </w:tr>
      <w:tr w:rsidR="00936BF3" w:rsidRPr="00936BF3" w:rsidTr="00936BF3">
        <w:tc>
          <w:tcPr>
            <w:tcW w:w="2376" w:type="dxa"/>
          </w:tcPr>
          <w:p w:rsidR="00936BF3" w:rsidRPr="00936BF3" w:rsidRDefault="00936BF3" w:rsidP="00936BF3">
            <w:pPr>
              <w:pStyle w:val="References"/>
              <w:rPr>
                <w:b/>
              </w:rPr>
            </w:pPr>
            <w:r w:rsidRPr="00936BF3">
              <w:rPr>
                <w:b/>
              </w:rPr>
              <w:t>Day of surgery admission</w:t>
            </w:r>
          </w:p>
        </w:tc>
        <w:tc>
          <w:tcPr>
            <w:tcW w:w="7195" w:type="dxa"/>
          </w:tcPr>
          <w:p w:rsidR="00936BF3" w:rsidRPr="00936BF3" w:rsidRDefault="00936BF3" w:rsidP="00936BF3">
            <w:pPr>
              <w:pStyle w:val="References"/>
            </w:pPr>
            <w:r w:rsidRPr="00936BF3">
              <w:t>The process where patients are admitted to hospital and have surgery, on the same day.</w:t>
            </w:r>
          </w:p>
        </w:tc>
      </w:tr>
      <w:tr w:rsidR="00936BF3" w:rsidRPr="00936BF3" w:rsidTr="00936BF3">
        <w:tc>
          <w:tcPr>
            <w:tcW w:w="2376" w:type="dxa"/>
          </w:tcPr>
          <w:p w:rsidR="00936BF3" w:rsidRPr="00936BF3" w:rsidRDefault="00936BF3" w:rsidP="00936BF3">
            <w:pPr>
              <w:pStyle w:val="References"/>
              <w:rPr>
                <w:b/>
              </w:rPr>
            </w:pPr>
            <w:r w:rsidRPr="00936BF3">
              <w:rPr>
                <w:b/>
              </w:rPr>
              <w:t>Day of surgery cancellation</w:t>
            </w:r>
          </w:p>
        </w:tc>
        <w:tc>
          <w:tcPr>
            <w:tcW w:w="7195" w:type="dxa"/>
          </w:tcPr>
          <w:p w:rsidR="00936BF3" w:rsidRPr="00936BF3" w:rsidRDefault="00936BF3" w:rsidP="00936BF3">
            <w:pPr>
              <w:pStyle w:val="References"/>
            </w:pPr>
            <w:r w:rsidRPr="00936BF3">
              <w:t>Where a planned surgery is cancelled on the day it was planned to happen. A cancellation may be due to a change in the patient’s condition. Alternatively it could be due to a medical emergency requiring staff and other resources such as operating theatres to be diverted away from the planned surgery.</w:t>
            </w:r>
          </w:p>
        </w:tc>
      </w:tr>
      <w:tr w:rsidR="00936BF3" w:rsidRPr="00936BF3" w:rsidTr="00936BF3">
        <w:tc>
          <w:tcPr>
            <w:tcW w:w="2376" w:type="dxa"/>
          </w:tcPr>
          <w:p w:rsidR="00936BF3" w:rsidRPr="00936BF3" w:rsidRDefault="00936BF3" w:rsidP="00936BF3">
            <w:pPr>
              <w:pStyle w:val="References"/>
              <w:rPr>
                <w:b/>
              </w:rPr>
            </w:pPr>
            <w:r w:rsidRPr="00936BF3">
              <w:rPr>
                <w:b/>
              </w:rPr>
              <w:t>Elective pathway</w:t>
            </w:r>
          </w:p>
        </w:tc>
        <w:tc>
          <w:tcPr>
            <w:tcW w:w="7195" w:type="dxa"/>
          </w:tcPr>
          <w:p w:rsidR="00936BF3" w:rsidRPr="00936BF3" w:rsidRDefault="00936BF3" w:rsidP="00936BF3">
            <w:pPr>
              <w:pStyle w:val="References"/>
            </w:pPr>
            <w:r w:rsidRPr="00936BF3">
              <w:t>Patients who have planned surgery, as opposed to acute surgery which is unplanned.</w:t>
            </w:r>
          </w:p>
        </w:tc>
      </w:tr>
      <w:tr w:rsidR="00936BF3" w:rsidRPr="00936BF3" w:rsidTr="00936BF3">
        <w:tc>
          <w:tcPr>
            <w:tcW w:w="2376" w:type="dxa"/>
          </w:tcPr>
          <w:p w:rsidR="00936BF3" w:rsidRPr="00936BF3" w:rsidRDefault="00936BF3" w:rsidP="00936BF3">
            <w:pPr>
              <w:pStyle w:val="References"/>
              <w:rPr>
                <w:b/>
              </w:rPr>
            </w:pPr>
            <w:r w:rsidRPr="00936BF3">
              <w:rPr>
                <w:b/>
              </w:rPr>
              <w:t>Homeostasis</w:t>
            </w:r>
          </w:p>
        </w:tc>
        <w:tc>
          <w:tcPr>
            <w:tcW w:w="7195" w:type="dxa"/>
          </w:tcPr>
          <w:p w:rsidR="00936BF3" w:rsidRPr="00936BF3" w:rsidRDefault="00936BF3" w:rsidP="00936BF3">
            <w:pPr>
              <w:pStyle w:val="References"/>
            </w:pPr>
            <w:r w:rsidRPr="00936BF3">
              <w:t>The ability or tendency to maintain internal stability in an organism to compensate for environmental changes. An example of homeostasis is the human body keeping an average temperature of 98.6 degrees.</w:t>
            </w:r>
          </w:p>
        </w:tc>
      </w:tr>
      <w:tr w:rsidR="00936BF3" w:rsidRPr="00936BF3" w:rsidTr="00936BF3">
        <w:tc>
          <w:tcPr>
            <w:tcW w:w="2376" w:type="dxa"/>
          </w:tcPr>
          <w:p w:rsidR="00936BF3" w:rsidRPr="00936BF3" w:rsidRDefault="00936BF3" w:rsidP="00936BF3">
            <w:pPr>
              <w:pStyle w:val="References"/>
              <w:rPr>
                <w:b/>
              </w:rPr>
            </w:pPr>
            <w:r w:rsidRPr="00936BF3">
              <w:rPr>
                <w:b/>
              </w:rPr>
              <w:t>Mobilisation</w:t>
            </w:r>
          </w:p>
        </w:tc>
        <w:tc>
          <w:tcPr>
            <w:tcW w:w="7195" w:type="dxa"/>
          </w:tcPr>
          <w:p w:rsidR="00936BF3" w:rsidRPr="00936BF3" w:rsidRDefault="00936BF3" w:rsidP="00936BF3">
            <w:pPr>
              <w:pStyle w:val="References"/>
            </w:pPr>
            <w:r w:rsidRPr="00936BF3">
              <w:t>The action of making something movable or capable of moving.</w:t>
            </w:r>
          </w:p>
        </w:tc>
      </w:tr>
      <w:tr w:rsidR="00936BF3" w:rsidRPr="00936BF3" w:rsidTr="00936BF3">
        <w:tc>
          <w:tcPr>
            <w:tcW w:w="2376" w:type="dxa"/>
          </w:tcPr>
          <w:p w:rsidR="00936BF3" w:rsidRPr="00936BF3" w:rsidRDefault="00936BF3" w:rsidP="00936BF3">
            <w:pPr>
              <w:pStyle w:val="References"/>
              <w:rPr>
                <w:b/>
              </w:rPr>
            </w:pPr>
            <w:r w:rsidRPr="00936BF3">
              <w:rPr>
                <w:b/>
              </w:rPr>
              <w:t>Statistical significance</w:t>
            </w:r>
          </w:p>
        </w:tc>
        <w:tc>
          <w:tcPr>
            <w:tcW w:w="7195" w:type="dxa"/>
          </w:tcPr>
          <w:p w:rsidR="00936BF3" w:rsidRPr="00936BF3" w:rsidRDefault="00936BF3" w:rsidP="00936BF3">
            <w:pPr>
              <w:pStyle w:val="References"/>
            </w:pPr>
            <w:r w:rsidRPr="00936BF3">
              <w:t>A statement of the probability that an observation represents a true causal relationship and not a chance occurrence</w:t>
            </w:r>
            <w:r>
              <w:t>.</w:t>
            </w:r>
          </w:p>
        </w:tc>
      </w:tr>
    </w:tbl>
    <w:p w:rsidR="003A4FE2" w:rsidRPr="00E55BDC" w:rsidRDefault="003A4FE2" w:rsidP="00936BF3"/>
    <w:p w:rsidR="003A4FE2" w:rsidRPr="00E55BDC" w:rsidRDefault="003A4FE2" w:rsidP="00936BF3">
      <w:pPr>
        <w:pStyle w:val="Heading1"/>
      </w:pPr>
      <w:bookmarkStart w:id="133" w:name="_Toc485367226"/>
      <w:bookmarkStart w:id="134" w:name="_Toc487657597"/>
      <w:bookmarkStart w:id="135" w:name="_Toc441219787"/>
      <w:bookmarkStart w:id="136" w:name="_Toc441219871"/>
      <w:r w:rsidRPr="00E55BDC">
        <w:lastRenderedPageBreak/>
        <w:t>Appendix 1</w:t>
      </w:r>
      <w:r>
        <w:t>: Percentage of patients that teams managed using ERAS principles for each care pathway</w:t>
      </w:r>
      <w:bookmarkEnd w:id="133"/>
      <w:bookmarkEnd w:id="134"/>
    </w:p>
    <w:p w:rsidR="003A4FE2" w:rsidRPr="00E55BDC" w:rsidRDefault="003A4FE2" w:rsidP="00936BF3">
      <w:pPr>
        <w:pStyle w:val="Heading3"/>
      </w:pPr>
      <w:bookmarkStart w:id="137" w:name="_Toc476751525"/>
      <w:bookmarkStart w:id="138" w:name="_Toc441219797"/>
      <w:bookmarkStart w:id="139" w:name="_Toc441219881"/>
      <w:r w:rsidRPr="00E55BDC">
        <w:t xml:space="preserve">Total </w:t>
      </w:r>
      <w:r>
        <w:t>h</w:t>
      </w:r>
      <w:r w:rsidRPr="00E55BDC">
        <w:t xml:space="preserve">ip </w:t>
      </w:r>
      <w:r>
        <w:t>r</w:t>
      </w:r>
      <w:r w:rsidRPr="00E55BDC">
        <w:t>eplacement</w:t>
      </w:r>
      <w:bookmarkEnd w:id="137"/>
      <w:bookmarkEnd w:id="138"/>
      <w:bookmarkEnd w:id="139"/>
    </w:p>
    <w:p w:rsidR="003A4FE2" w:rsidRPr="00E55BDC" w:rsidRDefault="003A4FE2" w:rsidP="00936BF3">
      <w:bookmarkStart w:id="140" w:name="_Toc441219799"/>
      <w:bookmarkStart w:id="141" w:name="_Toc441219883"/>
      <w:r w:rsidRPr="00E55BDC">
        <w:t xml:space="preserve">(Date </w:t>
      </w:r>
      <w:r>
        <w:t>of r</w:t>
      </w:r>
      <w:r w:rsidRPr="00E55BDC">
        <w:t xml:space="preserve">eport </w:t>
      </w:r>
      <w:r>
        <w:t>r</w:t>
      </w:r>
      <w:r w:rsidRPr="00E55BDC">
        <w:t>un: Monday, 15 December 2014)</w:t>
      </w:r>
    </w:p>
    <w:p w:rsidR="003A4FE2" w:rsidRPr="00E55BDC" w:rsidRDefault="003A4FE2" w:rsidP="00936BF3"/>
    <w:p w:rsidR="003A4FE2" w:rsidRPr="00E55BDC" w:rsidRDefault="003A4FE2" w:rsidP="00936BF3">
      <w:pPr>
        <w:pStyle w:val="Heading4"/>
      </w:pPr>
      <w:bookmarkStart w:id="142" w:name="_Toc441219804"/>
      <w:bookmarkStart w:id="143" w:name="_Toc441219888"/>
      <w:bookmarkStart w:id="144" w:name="_Toc441219800"/>
      <w:bookmarkStart w:id="145" w:name="_Toc441219884"/>
      <w:bookmarkEnd w:id="140"/>
      <w:bookmarkEnd w:id="141"/>
      <w:r>
        <w:t>1.</w:t>
      </w:r>
      <w:r w:rsidR="00936BF3">
        <w:tab/>
      </w:r>
      <w:r w:rsidRPr="00E55BDC">
        <w:t>Pre-operative education</w:t>
      </w:r>
    </w:p>
    <w:p w:rsidR="00847BFC" w:rsidRDefault="003A4FE2" w:rsidP="00936BF3">
      <w:r>
        <w:t>Through a p</w:t>
      </w:r>
      <w:r w:rsidRPr="00E55BDC">
        <w:t>re-operative assessment</w:t>
      </w:r>
      <w:r>
        <w:t>, staff can</w:t>
      </w:r>
      <w:r w:rsidRPr="00E55BDC">
        <w:t xml:space="preserve"> estimat</w:t>
      </w:r>
      <w:r>
        <w:t>e the patient</w:t>
      </w:r>
      <w:r w:rsidR="00847BFC">
        <w:t>’</w:t>
      </w:r>
      <w:r>
        <w:t>s</w:t>
      </w:r>
      <w:r w:rsidRPr="00E55BDC">
        <w:t xml:space="preserve"> risk</w:t>
      </w:r>
      <w:r>
        <w:t>,</w:t>
      </w:r>
      <w:r w:rsidRPr="00E55BDC">
        <w:t xml:space="preserve"> stabilise </w:t>
      </w:r>
      <w:r>
        <w:t xml:space="preserve">any </w:t>
      </w:r>
      <w:r w:rsidRPr="00E55BDC">
        <w:t xml:space="preserve">co existing disease and optimise organ dysfunction before surgery. </w:t>
      </w:r>
      <w:r>
        <w:t>Evidence shows that educating the patient e</w:t>
      </w:r>
      <w:r w:rsidRPr="00E55BDC">
        <w:t>ffective</w:t>
      </w:r>
      <w:r>
        <w:t>ly before</w:t>
      </w:r>
      <w:r w:rsidRPr="00E55BDC" w:rsidDel="00180AAB">
        <w:t xml:space="preserve"> </w:t>
      </w:r>
      <w:r>
        <w:t xml:space="preserve">surgery is also helpful in that it </w:t>
      </w:r>
      <w:r w:rsidRPr="00E55BDC">
        <w:t>reduce</w:t>
      </w:r>
      <w:r>
        <w:t>s</w:t>
      </w:r>
      <w:r w:rsidRPr="00E55BDC">
        <w:t xml:space="preserve"> anxiety, analgesic requirements and length of hospital stay.</w:t>
      </w:r>
    </w:p>
    <w:p w:rsidR="003A4FE2" w:rsidRPr="00E55BDC" w:rsidRDefault="003A4FE2" w:rsidP="00936BF3"/>
    <w:p w:rsidR="003A4FE2" w:rsidRPr="00E55BDC" w:rsidRDefault="003A4FE2" w:rsidP="003A4FE2">
      <w:pPr>
        <w:rPr>
          <w:rFonts w:cs="Arial"/>
        </w:rPr>
      </w:pPr>
      <w:r w:rsidRPr="00E55BDC">
        <w:rPr>
          <w:rFonts w:cs="Arial"/>
          <w:noProof/>
          <w:lang w:eastAsia="en-NZ"/>
        </w:rPr>
        <w:drawing>
          <wp:inline distT="0" distB="0" distL="0" distR="0" wp14:anchorId="4AE71363" wp14:editId="1DDFA305">
            <wp:extent cx="3753293" cy="1923976"/>
            <wp:effectExtent l="0" t="0" r="0" b="635"/>
            <wp:docPr id="18" name="Picture 18"/>
            <wp:cNvGraphicFramePr/>
            <a:graphic xmlns:a="http://schemas.openxmlformats.org/drawingml/2006/main">
              <a:graphicData uri="http://schemas.openxmlformats.org/drawingml/2006/picture">
                <pic:pic xmlns:pic="http://schemas.openxmlformats.org/drawingml/2006/picture">
                  <pic:nvPicPr>
                    <pic:cNvPr id="4172" name="Picture 4172"/>
                    <pic:cNvPicPr/>
                  </pic:nvPicPr>
                  <pic:blipFill>
                    <a:blip r:embed="rId24">
                      <a:extLst>
                        <a:ext uri="{28A0092B-C50C-407E-A947-70E740481C1C}">
                          <a14:useLocalDpi xmlns:a14="http://schemas.microsoft.com/office/drawing/2010/main" val="0"/>
                        </a:ext>
                      </a:extLst>
                    </a:blip>
                    <a:stretch>
                      <a:fillRect/>
                    </a:stretch>
                  </pic:blipFill>
                  <pic:spPr>
                    <a:xfrm>
                      <a:off x="0" y="0"/>
                      <a:ext cx="3763128" cy="1929017"/>
                    </a:xfrm>
                    <a:prstGeom prst="rect">
                      <a:avLst/>
                    </a:prstGeom>
                  </pic:spPr>
                </pic:pic>
              </a:graphicData>
            </a:graphic>
          </wp:inline>
        </w:drawing>
      </w:r>
    </w:p>
    <w:p w:rsidR="003A4FE2" w:rsidRPr="00E55BDC" w:rsidRDefault="003A4FE2" w:rsidP="00936BF3">
      <w:bookmarkStart w:id="146" w:name="_Toc441219806"/>
      <w:bookmarkStart w:id="147" w:name="_Toc441219890"/>
    </w:p>
    <w:p w:rsidR="003A4FE2" w:rsidRPr="00E55BDC" w:rsidRDefault="003A4FE2" w:rsidP="00936BF3">
      <w:pPr>
        <w:pStyle w:val="Heading4"/>
      </w:pPr>
      <w:r>
        <w:t>2.</w:t>
      </w:r>
      <w:r w:rsidR="00936BF3">
        <w:tab/>
      </w:r>
      <w:r w:rsidRPr="00E55BDC">
        <w:t>Pre-operative discharge planning</w:t>
      </w:r>
      <w:bookmarkEnd w:id="146"/>
      <w:bookmarkEnd w:id="147"/>
    </w:p>
    <w:p w:rsidR="00847BFC" w:rsidRDefault="003A4FE2" w:rsidP="00936BF3">
      <w:r w:rsidRPr="00E55BDC">
        <w:t>The results for pre-operative discharge planning are very similar to those for pre-operative education. At the start of th</w:t>
      </w:r>
      <w:r>
        <w:t>e</w:t>
      </w:r>
      <w:r w:rsidRPr="00E55BDC">
        <w:t xml:space="preserve"> collaborative</w:t>
      </w:r>
      <w:r>
        <w:t xml:space="preserve"> period,</w:t>
      </w:r>
      <w:r w:rsidRPr="00E55BDC">
        <w:t xml:space="preserve"> </w:t>
      </w:r>
      <w:r>
        <w:t>six</w:t>
      </w:r>
      <w:r w:rsidRPr="00E55BDC">
        <w:t xml:space="preserve"> DHBs had adequate</w:t>
      </w:r>
      <w:r w:rsidRPr="00EB626D">
        <w:t xml:space="preserve"> </w:t>
      </w:r>
      <w:r w:rsidRPr="00E55BDC">
        <w:t>processes in place</w:t>
      </w:r>
      <w:r>
        <w:t xml:space="preserve"> for</w:t>
      </w:r>
      <w:r w:rsidRPr="00E55BDC">
        <w:t xml:space="preserve"> pre-operative discharge planning. Six others had already started testing improvements. By December 2014 all 18 DHBs had successfully implemented pre-operative discharge planning processes.</w:t>
      </w:r>
    </w:p>
    <w:p w:rsidR="00847BFC" w:rsidRDefault="00847BFC" w:rsidP="00936BF3"/>
    <w:p w:rsidR="003A4FE2" w:rsidRPr="00E55BDC" w:rsidRDefault="003A4FE2" w:rsidP="003A4FE2">
      <w:pPr>
        <w:rPr>
          <w:rFonts w:cs="Arial"/>
        </w:rPr>
      </w:pPr>
      <w:r w:rsidRPr="00E55BDC">
        <w:rPr>
          <w:rFonts w:cs="Arial"/>
          <w:noProof/>
          <w:lang w:eastAsia="en-NZ"/>
        </w:rPr>
        <w:drawing>
          <wp:inline distT="0" distB="0" distL="0" distR="0" wp14:anchorId="277DB96E" wp14:editId="1D3F76CC">
            <wp:extent cx="3668233" cy="2159000"/>
            <wp:effectExtent l="0" t="0" r="8890" b="0"/>
            <wp:docPr id="19" name="Picture 19"/>
            <wp:cNvGraphicFramePr/>
            <a:graphic xmlns:a="http://schemas.openxmlformats.org/drawingml/2006/main">
              <a:graphicData uri="http://schemas.openxmlformats.org/drawingml/2006/picture">
                <pic:pic xmlns:pic="http://schemas.openxmlformats.org/drawingml/2006/picture">
                  <pic:nvPicPr>
                    <pic:cNvPr id="4106" name="Picture 410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76162" cy="2163667"/>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r>
        <w:lastRenderedPageBreak/>
        <w:t>4.</w:t>
      </w:r>
      <w:r w:rsidR="00936BF3">
        <w:tab/>
      </w:r>
      <w:r w:rsidRPr="00E55BDC">
        <w:t>Criteria-based discharge</w:t>
      </w:r>
    </w:p>
    <w:p w:rsidR="00847BFC" w:rsidRDefault="003A4FE2" w:rsidP="00936BF3">
      <w:r>
        <w:t>With c</w:t>
      </w:r>
      <w:r w:rsidRPr="00E55BDC">
        <w:t>riteria</w:t>
      </w:r>
      <w:r>
        <w:t>-</w:t>
      </w:r>
      <w:r w:rsidRPr="00E55BDC">
        <w:t>based discharge</w:t>
      </w:r>
      <w:r>
        <w:t xml:space="preserve">, </w:t>
      </w:r>
      <w:r w:rsidRPr="00E55BDC">
        <w:t xml:space="preserve">staff and patients </w:t>
      </w:r>
      <w:r>
        <w:t xml:space="preserve">understand clearly </w:t>
      </w:r>
      <w:r w:rsidRPr="00E55BDC">
        <w:t>what patients have to do before they go home</w:t>
      </w:r>
      <w:r>
        <w:t>.</w:t>
      </w:r>
      <w:r w:rsidRPr="00E55BDC">
        <w:t xml:space="preserve"> </w:t>
      </w:r>
      <w:r>
        <w:t xml:space="preserve">This approach also </w:t>
      </w:r>
      <w:r w:rsidRPr="00E55BDC">
        <w:t>prevents delays in discharging patients.</w:t>
      </w:r>
    </w:p>
    <w:p w:rsidR="003A4FE2" w:rsidRPr="00E55BDC" w:rsidRDefault="003A4FE2" w:rsidP="00936BF3"/>
    <w:p w:rsidR="003A4FE2" w:rsidRPr="00E55BDC" w:rsidRDefault="003A4FE2" w:rsidP="003A4FE2">
      <w:pPr>
        <w:rPr>
          <w:rFonts w:cs="Arial"/>
        </w:rPr>
      </w:pPr>
      <w:r w:rsidRPr="00E55BDC">
        <w:rPr>
          <w:rFonts w:cs="Arial"/>
          <w:noProof/>
          <w:lang w:eastAsia="en-NZ"/>
        </w:rPr>
        <w:drawing>
          <wp:inline distT="0" distB="0" distL="0" distR="0" wp14:anchorId="26BD2EAD" wp14:editId="42B47006">
            <wp:extent cx="3795823" cy="20193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4105" name="Picture 4105"/>
                    <pic:cNvPicPr/>
                  </pic:nvPicPr>
                  <pic:blipFill>
                    <a:blip r:embed="rId26">
                      <a:extLst>
                        <a:ext uri="{28A0092B-C50C-407E-A947-70E740481C1C}">
                          <a14:useLocalDpi xmlns:a14="http://schemas.microsoft.com/office/drawing/2010/main" val="0"/>
                        </a:ext>
                      </a:extLst>
                    </a:blip>
                    <a:stretch>
                      <a:fillRect/>
                    </a:stretch>
                  </pic:blipFill>
                  <pic:spPr>
                    <a:xfrm>
                      <a:off x="0" y="0"/>
                      <a:ext cx="3802127" cy="2022653"/>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r>
        <w:t>5.</w:t>
      </w:r>
      <w:r w:rsidR="00936BF3">
        <w:tab/>
      </w:r>
      <w:r w:rsidRPr="00E55BDC">
        <w:t>Day of surgery admission</w:t>
      </w:r>
    </w:p>
    <w:p w:rsidR="00847BFC" w:rsidRDefault="003A4FE2" w:rsidP="00936BF3">
      <w:r>
        <w:t>The practice of admitting patients on the day of surgery</w:t>
      </w:r>
      <w:r w:rsidRPr="00E55BDC">
        <w:t xml:space="preserve"> supports more efficient use of surgical resources</w:t>
      </w:r>
      <w:r>
        <w:t xml:space="preserve"> and</w:t>
      </w:r>
      <w:r w:rsidRPr="00E55BDC">
        <w:t xml:space="preserve"> reduces the inconvenience of hospitalisation for patients and their families. Crucial to the success of </w:t>
      </w:r>
      <w:r>
        <w:t>applying this principle</w:t>
      </w:r>
      <w:r w:rsidRPr="00E55BDC">
        <w:t xml:space="preserve"> is </w:t>
      </w:r>
      <w:r>
        <w:t xml:space="preserve">having </w:t>
      </w:r>
      <w:r w:rsidRPr="00E55BDC">
        <w:t>watertight pre-operative assessment and patient education.</w:t>
      </w:r>
    </w:p>
    <w:p w:rsidR="003A4FE2" w:rsidRPr="00E55BDC" w:rsidRDefault="003A4FE2" w:rsidP="00936BF3"/>
    <w:p w:rsidR="003A4FE2" w:rsidRPr="00E55BDC" w:rsidRDefault="003A4FE2" w:rsidP="003A4FE2">
      <w:pPr>
        <w:rPr>
          <w:rFonts w:cs="Arial"/>
        </w:rPr>
      </w:pPr>
      <w:r w:rsidRPr="00E55BDC">
        <w:rPr>
          <w:rFonts w:cs="Arial"/>
          <w:noProof/>
          <w:lang w:eastAsia="en-NZ"/>
        </w:rPr>
        <w:drawing>
          <wp:inline distT="0" distB="0" distL="0" distR="0" wp14:anchorId="1F3A7378" wp14:editId="206C7B8B">
            <wp:extent cx="3799268" cy="2052365"/>
            <wp:effectExtent l="0" t="0" r="0" b="5080"/>
            <wp:docPr id="3943" name="Picture 3943"/>
            <wp:cNvGraphicFramePr/>
            <a:graphic xmlns:a="http://schemas.openxmlformats.org/drawingml/2006/main">
              <a:graphicData uri="http://schemas.openxmlformats.org/drawingml/2006/picture">
                <pic:pic xmlns:pic="http://schemas.openxmlformats.org/drawingml/2006/picture">
                  <pic:nvPicPr>
                    <pic:cNvPr id="3943" name="Picture 39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92216" cy="2048556"/>
                    </a:xfrm>
                    <a:prstGeom prst="rect">
                      <a:avLst/>
                    </a:prstGeom>
                  </pic:spPr>
                </pic:pic>
              </a:graphicData>
            </a:graphic>
          </wp:inline>
        </w:drawing>
      </w:r>
    </w:p>
    <w:bookmarkEnd w:id="142"/>
    <w:bookmarkEnd w:id="143"/>
    <w:p w:rsidR="003A4FE2" w:rsidRPr="00E55BDC" w:rsidRDefault="003A4FE2" w:rsidP="00936BF3"/>
    <w:p w:rsidR="003A4FE2" w:rsidRPr="00E55BDC" w:rsidRDefault="003A4FE2" w:rsidP="00936BF3">
      <w:pPr>
        <w:pStyle w:val="Heading4"/>
      </w:pPr>
      <w:bookmarkStart w:id="148" w:name="_Toc441219801"/>
      <w:bookmarkStart w:id="149" w:name="_Toc441219885"/>
      <w:bookmarkEnd w:id="144"/>
      <w:bookmarkEnd w:id="145"/>
      <w:r>
        <w:lastRenderedPageBreak/>
        <w:t>6.</w:t>
      </w:r>
      <w:r w:rsidR="00936BF3">
        <w:tab/>
      </w:r>
      <w:r w:rsidRPr="00E55BDC">
        <w:t>Day of surgery cancellation</w:t>
      </w:r>
    </w:p>
    <w:p w:rsidR="00847BFC" w:rsidRDefault="003A4FE2" w:rsidP="00A83EFF">
      <w:pPr>
        <w:keepNext/>
      </w:pPr>
      <w:r>
        <w:t>As t</w:t>
      </w:r>
      <w:r w:rsidRPr="00E55BDC">
        <w:t xml:space="preserve">he chart </w:t>
      </w:r>
      <w:r>
        <w:t xml:space="preserve">below </w:t>
      </w:r>
      <w:r w:rsidRPr="00E55BDC">
        <w:t>shows</w:t>
      </w:r>
      <w:r>
        <w:t>,</w:t>
      </w:r>
      <w:r w:rsidRPr="00E55BDC">
        <w:t xml:space="preserve"> the ERAS collaborative did not have a significant effect on the number of </w:t>
      </w:r>
      <w:r>
        <w:t>operations</w:t>
      </w:r>
      <w:r w:rsidRPr="00E55BDC">
        <w:t xml:space="preserve"> cancelled on the day</w:t>
      </w:r>
      <w:r>
        <w:t xml:space="preserve"> of surgery</w:t>
      </w:r>
      <w:r w:rsidRPr="00E55BDC">
        <w:t>.</w:t>
      </w:r>
    </w:p>
    <w:p w:rsidR="003A4FE2" w:rsidRPr="00E55BDC" w:rsidRDefault="003A4FE2" w:rsidP="00A83EFF">
      <w:pPr>
        <w:keepNext/>
      </w:pPr>
    </w:p>
    <w:p w:rsidR="003A4FE2" w:rsidRDefault="003A4FE2" w:rsidP="00936BF3">
      <w:r w:rsidRPr="00E55BDC">
        <w:rPr>
          <w:noProof/>
          <w:lang w:eastAsia="en-NZ"/>
        </w:rPr>
        <w:drawing>
          <wp:inline distT="0" distB="0" distL="0" distR="0" wp14:anchorId="7CCC38C4" wp14:editId="41AABD06">
            <wp:extent cx="3850783" cy="2100427"/>
            <wp:effectExtent l="0" t="0" r="0" b="0"/>
            <wp:docPr id="140" name="Picture 50"/>
            <wp:cNvGraphicFramePr/>
            <a:graphic xmlns:a="http://schemas.openxmlformats.org/drawingml/2006/main">
              <a:graphicData uri="http://schemas.openxmlformats.org/drawingml/2006/picture">
                <pic:pic xmlns:pic="http://schemas.openxmlformats.org/drawingml/2006/picture">
                  <pic:nvPicPr>
                    <pic:cNvPr id="140" name="Picture 50"/>
                    <pic:cNvPicPr/>
                  </pic:nvPicPr>
                  <pic:blipFill>
                    <a:blip r:embed="rId28" cstate="print"/>
                    <a:stretch>
                      <a:fillRect/>
                    </a:stretch>
                  </pic:blipFill>
                  <pic:spPr>
                    <a:xfrm>
                      <a:off x="0" y="0"/>
                      <a:ext cx="3844286" cy="2096883"/>
                    </a:xfrm>
                    <a:prstGeom prst="rect">
                      <a:avLst/>
                    </a:prstGeom>
                  </pic:spPr>
                </pic:pic>
              </a:graphicData>
            </a:graphic>
          </wp:inline>
        </w:drawing>
      </w:r>
    </w:p>
    <w:p w:rsidR="00936BF3" w:rsidRPr="00E55BDC" w:rsidRDefault="00936BF3" w:rsidP="00936BF3"/>
    <w:p w:rsidR="003A4FE2" w:rsidRPr="00E55BDC" w:rsidRDefault="003A4FE2" w:rsidP="00936BF3">
      <w:pPr>
        <w:pStyle w:val="Heading4"/>
      </w:pPr>
      <w:r>
        <w:t>7.</w:t>
      </w:r>
      <w:r w:rsidR="00936BF3">
        <w:tab/>
      </w:r>
      <w:r w:rsidRPr="00E55BDC">
        <w:t xml:space="preserve">Standard </w:t>
      </w:r>
      <w:r>
        <w:t>a</w:t>
      </w:r>
      <w:r w:rsidRPr="00E55BDC">
        <w:t xml:space="preserve">naesthetic and </w:t>
      </w:r>
      <w:r>
        <w:t>a</w:t>
      </w:r>
      <w:r w:rsidRPr="00E55BDC">
        <w:t>nalgesia regime</w:t>
      </w:r>
      <w:bookmarkEnd w:id="148"/>
      <w:bookmarkEnd w:id="149"/>
    </w:p>
    <w:p w:rsidR="00847BFC" w:rsidRDefault="003A4FE2" w:rsidP="00936BF3">
      <w:r w:rsidRPr="00E55BDC">
        <w:t xml:space="preserve">Effective post-operative analgesia is essential to </w:t>
      </w:r>
      <w:r>
        <w:t>help patients to mobilise</w:t>
      </w:r>
      <w:r w:rsidRPr="00E55BDC">
        <w:t xml:space="preserve"> early. Th</w:t>
      </w:r>
      <w:r>
        <w:t>e ERAS principle of early mobilisation in turn</w:t>
      </w:r>
      <w:r w:rsidRPr="00E55BDC">
        <w:t xml:space="preserve"> is critical in ensuring patients recover faster from surgery.</w:t>
      </w:r>
    </w:p>
    <w:p w:rsidR="003A4FE2" w:rsidRPr="00E55BDC" w:rsidRDefault="003A4FE2" w:rsidP="00936BF3"/>
    <w:p w:rsidR="003A4FE2" w:rsidRPr="00E55BDC" w:rsidRDefault="003A4FE2" w:rsidP="003A4FE2">
      <w:pPr>
        <w:rPr>
          <w:rFonts w:cs="Arial"/>
        </w:rPr>
      </w:pPr>
      <w:r w:rsidRPr="00E55BDC">
        <w:rPr>
          <w:rFonts w:cs="Arial"/>
          <w:noProof/>
          <w:lang w:eastAsia="en-NZ"/>
        </w:rPr>
        <w:drawing>
          <wp:inline distT="0" distB="0" distL="0" distR="0" wp14:anchorId="4E2278E7" wp14:editId="1B851B13">
            <wp:extent cx="3850783" cy="2100427"/>
            <wp:effectExtent l="0" t="0" r="0" b="0"/>
            <wp:docPr id="3996" name="Picture 3996"/>
            <wp:cNvGraphicFramePr/>
            <a:graphic xmlns:a="http://schemas.openxmlformats.org/drawingml/2006/main">
              <a:graphicData uri="http://schemas.openxmlformats.org/drawingml/2006/picture">
                <pic:pic xmlns:pic="http://schemas.openxmlformats.org/drawingml/2006/picture">
                  <pic:nvPicPr>
                    <pic:cNvPr id="3996" name="Picture 3996"/>
                    <pic:cNvPicPr/>
                  </pic:nvPicPr>
                  <pic:blipFill>
                    <a:blip r:embed="rId29">
                      <a:extLst>
                        <a:ext uri="{28A0092B-C50C-407E-A947-70E740481C1C}">
                          <a14:useLocalDpi xmlns:a14="http://schemas.microsoft.com/office/drawing/2010/main" val="0"/>
                        </a:ext>
                      </a:extLst>
                    </a:blip>
                    <a:stretch>
                      <a:fillRect/>
                    </a:stretch>
                  </pic:blipFill>
                  <pic:spPr>
                    <a:xfrm>
                      <a:off x="0" y="0"/>
                      <a:ext cx="3844287" cy="2096884"/>
                    </a:xfrm>
                    <a:prstGeom prst="rect">
                      <a:avLst/>
                    </a:prstGeom>
                  </pic:spPr>
                </pic:pic>
              </a:graphicData>
            </a:graphic>
          </wp:inline>
        </w:drawing>
      </w:r>
      <w:bookmarkStart w:id="150" w:name="_Toc441219802"/>
      <w:bookmarkStart w:id="151" w:name="_Toc441219886"/>
    </w:p>
    <w:p w:rsidR="003A4FE2" w:rsidRPr="00E55BDC" w:rsidRDefault="003A4FE2" w:rsidP="00936BF3"/>
    <w:p w:rsidR="003A4FE2" w:rsidRPr="00E55BDC" w:rsidRDefault="003A4FE2" w:rsidP="00936BF3">
      <w:pPr>
        <w:pStyle w:val="Heading4"/>
      </w:pPr>
      <w:r>
        <w:t>8.</w:t>
      </w:r>
      <w:r w:rsidR="00936BF3">
        <w:tab/>
      </w:r>
      <w:r w:rsidRPr="00E55BDC">
        <w:t>Standard nausea protocol</w:t>
      </w:r>
      <w:bookmarkEnd w:id="150"/>
      <w:bookmarkEnd w:id="151"/>
    </w:p>
    <w:p w:rsidR="00847BFC" w:rsidRDefault="003A4FE2" w:rsidP="00936BF3">
      <w:r w:rsidRPr="00E55BDC">
        <w:t>Patients often report that post-operative nausea and vomiting can be more stressful than pain. Proactive management of nausea and vomiting helps prevent delays in mobilisation.</w:t>
      </w:r>
    </w:p>
    <w:p w:rsidR="003A4FE2" w:rsidRPr="00E55BDC" w:rsidRDefault="003A4FE2" w:rsidP="00936BF3"/>
    <w:p w:rsidR="003A4FE2" w:rsidRPr="00E55BDC" w:rsidRDefault="003A4FE2" w:rsidP="003A4FE2">
      <w:pPr>
        <w:rPr>
          <w:rFonts w:cs="Arial"/>
        </w:rPr>
      </w:pPr>
      <w:r w:rsidRPr="00E55BDC">
        <w:rPr>
          <w:rFonts w:cs="Arial"/>
          <w:noProof/>
          <w:lang w:eastAsia="en-NZ"/>
        </w:rPr>
        <w:drawing>
          <wp:inline distT="0" distB="0" distL="0" distR="0" wp14:anchorId="5C6C639E" wp14:editId="45369BAF">
            <wp:extent cx="3850783" cy="2100427"/>
            <wp:effectExtent l="0" t="0" r="0" b="0"/>
            <wp:docPr id="4012" name="Picture 4012"/>
            <wp:cNvGraphicFramePr/>
            <a:graphic xmlns:a="http://schemas.openxmlformats.org/drawingml/2006/main">
              <a:graphicData uri="http://schemas.openxmlformats.org/drawingml/2006/picture">
                <pic:pic xmlns:pic="http://schemas.openxmlformats.org/drawingml/2006/picture">
                  <pic:nvPicPr>
                    <pic:cNvPr id="4012" name="Picture 4012"/>
                    <pic:cNvPicPr/>
                  </pic:nvPicPr>
                  <pic:blipFill>
                    <a:blip r:embed="rId30">
                      <a:extLst>
                        <a:ext uri="{28A0092B-C50C-407E-A947-70E740481C1C}">
                          <a14:useLocalDpi xmlns:a14="http://schemas.microsoft.com/office/drawing/2010/main" val="0"/>
                        </a:ext>
                      </a:extLst>
                    </a:blip>
                    <a:stretch>
                      <a:fillRect/>
                    </a:stretch>
                  </pic:blipFill>
                  <pic:spPr>
                    <a:xfrm>
                      <a:off x="0" y="0"/>
                      <a:ext cx="3844287" cy="2096884"/>
                    </a:xfrm>
                    <a:prstGeom prst="rect">
                      <a:avLst/>
                    </a:prstGeom>
                  </pic:spPr>
                </pic:pic>
              </a:graphicData>
            </a:graphic>
          </wp:inline>
        </w:drawing>
      </w:r>
      <w:bookmarkStart w:id="152" w:name="_Toc441219803"/>
      <w:bookmarkStart w:id="153" w:name="_Toc441219887"/>
    </w:p>
    <w:p w:rsidR="003A4FE2" w:rsidRPr="00E55BDC" w:rsidRDefault="003A4FE2" w:rsidP="00936BF3"/>
    <w:p w:rsidR="003A4FE2" w:rsidRPr="00E55BDC" w:rsidRDefault="003A4FE2" w:rsidP="00936BF3">
      <w:pPr>
        <w:pStyle w:val="Heading4"/>
      </w:pPr>
      <w:r>
        <w:lastRenderedPageBreak/>
        <w:t>9.</w:t>
      </w:r>
      <w:r w:rsidR="00936BF3">
        <w:tab/>
      </w:r>
      <w:r w:rsidRPr="00E55BDC">
        <w:t>Mobilisation within 24 hours</w:t>
      </w:r>
      <w:bookmarkEnd w:id="152"/>
      <w:bookmarkEnd w:id="153"/>
    </w:p>
    <w:p w:rsidR="00847BFC" w:rsidRDefault="003A4FE2" w:rsidP="00936BF3">
      <w:r w:rsidRPr="00E55BDC">
        <w:t>Early mobilisation maintains muscle mass and promotes muscle strength, whil</w:t>
      </w:r>
      <w:r>
        <w:t>e</w:t>
      </w:r>
      <w:r w:rsidRPr="00E55BDC">
        <w:t xml:space="preserve"> maximising respiratory function. Limited mobility is </w:t>
      </w:r>
      <w:r>
        <w:t>linked</w:t>
      </w:r>
      <w:r w:rsidRPr="00E55BDC">
        <w:t xml:space="preserve"> with increased risk of thromboembolism.</w:t>
      </w:r>
    </w:p>
    <w:p w:rsidR="003A4FE2" w:rsidRPr="00E55BDC" w:rsidRDefault="003A4FE2" w:rsidP="00936BF3"/>
    <w:p w:rsidR="003A4FE2" w:rsidRDefault="003A4FE2" w:rsidP="003A4FE2">
      <w:pPr>
        <w:rPr>
          <w:rFonts w:cs="Arial"/>
        </w:rPr>
      </w:pPr>
      <w:r w:rsidRPr="00E55BDC">
        <w:rPr>
          <w:rFonts w:cs="Arial"/>
          <w:noProof/>
          <w:lang w:eastAsia="en-NZ"/>
        </w:rPr>
        <w:drawing>
          <wp:inline distT="0" distB="0" distL="0" distR="0" wp14:anchorId="5AFF6901" wp14:editId="136C42CD">
            <wp:extent cx="3960000" cy="2160000"/>
            <wp:effectExtent l="0" t="0" r="2540" b="0"/>
            <wp:docPr id="4088" name="Picture 4088"/>
            <wp:cNvGraphicFramePr/>
            <a:graphic xmlns:a="http://schemas.openxmlformats.org/drawingml/2006/main">
              <a:graphicData uri="http://schemas.openxmlformats.org/drawingml/2006/picture">
                <pic:pic xmlns:pic="http://schemas.openxmlformats.org/drawingml/2006/picture">
                  <pic:nvPicPr>
                    <pic:cNvPr id="4088" name="Picture 4088"/>
                    <pic:cNvPicPr/>
                  </pic:nvPicPr>
                  <pic:blipFill>
                    <a:blip r:embed="rId31">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936BF3" w:rsidRPr="00E55BDC" w:rsidRDefault="00936BF3" w:rsidP="00936BF3"/>
    <w:p w:rsidR="00847BFC" w:rsidRDefault="003A4FE2" w:rsidP="00936BF3">
      <w:pPr>
        <w:pStyle w:val="Heading3"/>
      </w:pPr>
      <w:bookmarkStart w:id="154" w:name="_Toc476751526"/>
      <w:r w:rsidRPr="00E55BDC">
        <w:t xml:space="preserve">Total </w:t>
      </w:r>
      <w:r>
        <w:t>k</w:t>
      </w:r>
      <w:r w:rsidRPr="00E55BDC">
        <w:t xml:space="preserve">nee </w:t>
      </w:r>
      <w:r>
        <w:t>r</w:t>
      </w:r>
      <w:r w:rsidRPr="00E55BDC">
        <w:t>eplacement</w:t>
      </w:r>
      <w:bookmarkEnd w:id="135"/>
      <w:bookmarkEnd w:id="136"/>
      <w:bookmarkEnd w:id="154"/>
    </w:p>
    <w:p w:rsidR="003A4FE2" w:rsidRPr="00E55BDC" w:rsidRDefault="003A4FE2" w:rsidP="00936BF3">
      <w:pPr>
        <w:pStyle w:val="Heading4"/>
      </w:pPr>
      <w:bookmarkStart w:id="155" w:name="_Toc441219790"/>
      <w:bookmarkStart w:id="156" w:name="_Toc441219874"/>
      <w:r>
        <w:t>1.</w:t>
      </w:r>
      <w:r w:rsidR="00936BF3">
        <w:tab/>
      </w:r>
      <w:r w:rsidRPr="00E55BDC">
        <w:t>Pre-operative discharge planning</w:t>
      </w:r>
    </w:p>
    <w:p w:rsidR="003A4FE2" w:rsidRPr="00E55BDC" w:rsidRDefault="003A4FE2" w:rsidP="003A4FE2">
      <w:pPr>
        <w:rPr>
          <w:rFonts w:cs="Arial"/>
        </w:rPr>
      </w:pPr>
      <w:r w:rsidRPr="00E55BDC">
        <w:rPr>
          <w:rFonts w:cs="Arial"/>
          <w:noProof/>
          <w:lang w:eastAsia="en-NZ"/>
        </w:rPr>
        <w:drawing>
          <wp:inline distT="0" distB="0" distL="0" distR="0" wp14:anchorId="3B4B7A7B" wp14:editId="59A68983">
            <wp:extent cx="3960000" cy="2160000"/>
            <wp:effectExtent l="0" t="0" r="2540" b="0"/>
            <wp:docPr id="16" name="Picture 16"/>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a:blip r:embed="rId32"/>
                    <a:stretch>
                      <a:fillRect/>
                    </a:stretch>
                  </pic:blipFill>
                  <pic:spPr>
                    <a:xfrm>
                      <a:off x="0" y="0"/>
                      <a:ext cx="3960000" cy="2160000"/>
                    </a:xfrm>
                    <a:prstGeom prst="rect">
                      <a:avLst/>
                    </a:prstGeom>
                  </pic:spPr>
                </pic:pic>
              </a:graphicData>
            </a:graphic>
          </wp:inline>
        </w:drawing>
      </w:r>
    </w:p>
    <w:p w:rsidR="003A4FE2" w:rsidRPr="00E55BDC" w:rsidRDefault="003A4FE2" w:rsidP="00936BF3"/>
    <w:p w:rsidR="00847BFC" w:rsidRDefault="003A4FE2" w:rsidP="00936BF3">
      <w:pPr>
        <w:pStyle w:val="Heading4"/>
      </w:pPr>
      <w:r>
        <w:t>2.</w:t>
      </w:r>
      <w:r w:rsidR="00936BF3">
        <w:tab/>
      </w:r>
      <w:r w:rsidRPr="00E55BDC">
        <w:t>Pre-operative education</w:t>
      </w:r>
    </w:p>
    <w:p w:rsidR="003A4FE2" w:rsidRPr="00E55BDC" w:rsidRDefault="003A4FE2" w:rsidP="003A4FE2">
      <w:pPr>
        <w:rPr>
          <w:rFonts w:cs="Arial"/>
        </w:rPr>
      </w:pPr>
      <w:r w:rsidRPr="00E55BDC">
        <w:rPr>
          <w:rFonts w:cs="Arial"/>
          <w:noProof/>
          <w:lang w:eastAsia="en-NZ"/>
        </w:rPr>
        <w:drawing>
          <wp:inline distT="0" distB="0" distL="0" distR="0" wp14:anchorId="64F655B5" wp14:editId="5942E8E7">
            <wp:extent cx="3960000" cy="2160000"/>
            <wp:effectExtent l="0" t="0" r="2540" b="0"/>
            <wp:docPr id="17" name="Picture 17"/>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33">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3A4FE2" w:rsidRPr="00E55BDC" w:rsidRDefault="003A4FE2" w:rsidP="00936BF3"/>
    <w:p w:rsidR="00847BFC" w:rsidRDefault="003A4FE2" w:rsidP="00936BF3">
      <w:pPr>
        <w:pStyle w:val="Heading4"/>
      </w:pPr>
      <w:bookmarkStart w:id="157" w:name="_Toc441219795"/>
      <w:bookmarkStart w:id="158" w:name="_Toc441219879"/>
      <w:r>
        <w:lastRenderedPageBreak/>
        <w:t>3.</w:t>
      </w:r>
      <w:r w:rsidR="00936BF3">
        <w:tab/>
      </w:r>
      <w:r w:rsidRPr="00E55BDC">
        <w:t>Criteria-based discharge</w:t>
      </w:r>
      <w:bookmarkEnd w:id="157"/>
      <w:bookmarkEnd w:id="158"/>
    </w:p>
    <w:p w:rsidR="003A4FE2" w:rsidRPr="00E55BDC" w:rsidRDefault="003A4FE2" w:rsidP="003A4FE2">
      <w:pPr>
        <w:rPr>
          <w:rFonts w:cs="Arial"/>
        </w:rPr>
      </w:pPr>
      <w:r w:rsidRPr="00E55BDC">
        <w:rPr>
          <w:rFonts w:cs="Arial"/>
          <w:noProof/>
          <w:lang w:eastAsia="en-NZ"/>
        </w:rPr>
        <w:drawing>
          <wp:inline distT="0" distB="0" distL="0" distR="0" wp14:anchorId="76EDD230" wp14:editId="1CA56756">
            <wp:extent cx="3960000" cy="2160000"/>
            <wp:effectExtent l="0" t="0" r="2540" b="0"/>
            <wp:docPr id="20" name="Picture 20"/>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34">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r>
        <w:t>4.</w:t>
      </w:r>
      <w:r w:rsidR="00936BF3">
        <w:tab/>
      </w:r>
      <w:r w:rsidRPr="00E55BDC">
        <w:t xml:space="preserve">Day of </w:t>
      </w:r>
      <w:r>
        <w:t>s</w:t>
      </w:r>
      <w:r w:rsidRPr="00E55BDC">
        <w:t xml:space="preserve">urgery </w:t>
      </w:r>
      <w:r>
        <w:t>a</w:t>
      </w:r>
      <w:r w:rsidRPr="00E55BDC">
        <w:t>dmission</w:t>
      </w:r>
      <w:bookmarkEnd w:id="155"/>
      <w:bookmarkEnd w:id="156"/>
    </w:p>
    <w:p w:rsidR="003A4FE2" w:rsidRPr="00E55BDC" w:rsidRDefault="003A4FE2" w:rsidP="003A4FE2">
      <w:pPr>
        <w:rPr>
          <w:rFonts w:cs="Arial"/>
        </w:rPr>
      </w:pPr>
      <w:r w:rsidRPr="00E55BDC">
        <w:rPr>
          <w:rFonts w:cs="Arial"/>
          <w:noProof/>
          <w:lang w:eastAsia="en-NZ"/>
        </w:rPr>
        <w:drawing>
          <wp:inline distT="0" distB="0" distL="0" distR="0" wp14:anchorId="107A174D" wp14:editId="36DC9C45">
            <wp:extent cx="3960000" cy="2160000"/>
            <wp:effectExtent l="0" t="0" r="2540" b="0"/>
            <wp:docPr id="991" name="Picture 991"/>
            <wp:cNvGraphicFramePr/>
            <a:graphic xmlns:a="http://schemas.openxmlformats.org/drawingml/2006/main">
              <a:graphicData uri="http://schemas.openxmlformats.org/drawingml/2006/picture">
                <pic:pic xmlns:pic="http://schemas.openxmlformats.org/drawingml/2006/picture">
                  <pic:nvPicPr>
                    <pic:cNvPr id="991" name="Picture 99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bookmarkStart w:id="159" w:name="_Toc441219791"/>
      <w:bookmarkStart w:id="160" w:name="_Toc441219875"/>
    </w:p>
    <w:p w:rsidR="003A4FE2" w:rsidRPr="00E55BDC" w:rsidRDefault="003A4FE2" w:rsidP="00936BF3"/>
    <w:p w:rsidR="003A4FE2" w:rsidRPr="00E55BDC" w:rsidRDefault="003A4FE2" w:rsidP="00936BF3">
      <w:pPr>
        <w:pStyle w:val="Heading4"/>
      </w:pPr>
      <w:r>
        <w:t>5.</w:t>
      </w:r>
      <w:r w:rsidR="00936BF3">
        <w:tab/>
      </w:r>
      <w:r w:rsidRPr="00E55BDC">
        <w:t>Day of surgery cancellation</w:t>
      </w:r>
    </w:p>
    <w:p w:rsidR="003A4FE2" w:rsidRPr="00E55BDC" w:rsidRDefault="003A4FE2" w:rsidP="003A4FE2">
      <w:pPr>
        <w:rPr>
          <w:rFonts w:cs="Arial"/>
        </w:rPr>
      </w:pPr>
      <w:r w:rsidRPr="00E55BDC">
        <w:rPr>
          <w:rFonts w:cs="Arial"/>
          <w:noProof/>
          <w:lang w:eastAsia="en-NZ"/>
        </w:rPr>
        <w:drawing>
          <wp:inline distT="0" distB="0" distL="0" distR="0" wp14:anchorId="4863DEDA" wp14:editId="3A693E97">
            <wp:extent cx="3960000" cy="2160000"/>
            <wp:effectExtent l="0" t="0" r="254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36" cstate="print"/>
                    <a:stretch>
                      <a:fillRect/>
                    </a:stretch>
                  </pic:blipFill>
                  <pic:spPr>
                    <a:xfrm>
                      <a:off x="0" y="0"/>
                      <a:ext cx="3960000" cy="2160000"/>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r>
        <w:lastRenderedPageBreak/>
        <w:t>6.</w:t>
      </w:r>
      <w:r w:rsidR="00936BF3">
        <w:tab/>
      </w:r>
      <w:r w:rsidRPr="00E55BDC">
        <w:t xml:space="preserve">Standard </w:t>
      </w:r>
      <w:r>
        <w:t>a</w:t>
      </w:r>
      <w:r w:rsidRPr="00E55BDC">
        <w:t xml:space="preserve">naesthetic and </w:t>
      </w:r>
      <w:r>
        <w:t>a</w:t>
      </w:r>
      <w:r w:rsidRPr="00E55BDC">
        <w:t xml:space="preserve">nalgesia </w:t>
      </w:r>
      <w:r>
        <w:t>r</w:t>
      </w:r>
      <w:r w:rsidRPr="00E55BDC">
        <w:t>egim</w:t>
      </w:r>
      <w:bookmarkEnd w:id="159"/>
      <w:bookmarkEnd w:id="160"/>
      <w:r w:rsidRPr="00E55BDC">
        <w:t>e</w:t>
      </w:r>
    </w:p>
    <w:p w:rsidR="003A4FE2" w:rsidRPr="00E55BDC" w:rsidRDefault="003A4FE2" w:rsidP="003A4FE2">
      <w:pPr>
        <w:rPr>
          <w:rFonts w:cs="Arial"/>
        </w:rPr>
      </w:pPr>
      <w:r w:rsidRPr="00E55BDC">
        <w:rPr>
          <w:rFonts w:cs="Arial"/>
          <w:noProof/>
          <w:lang w:eastAsia="en-NZ"/>
        </w:rPr>
        <w:drawing>
          <wp:inline distT="0" distB="0" distL="0" distR="0" wp14:anchorId="7293082F" wp14:editId="0DADF168">
            <wp:extent cx="3960000" cy="2160000"/>
            <wp:effectExtent l="0" t="0" r="2540" b="0"/>
            <wp:docPr id="990" name="Picture 990"/>
            <wp:cNvGraphicFramePr/>
            <a:graphic xmlns:a="http://schemas.openxmlformats.org/drawingml/2006/main">
              <a:graphicData uri="http://schemas.openxmlformats.org/drawingml/2006/picture">
                <pic:pic xmlns:pic="http://schemas.openxmlformats.org/drawingml/2006/picture">
                  <pic:nvPicPr>
                    <pic:cNvPr id="990" name="Picture 990"/>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3A4FE2" w:rsidRPr="00E55BDC" w:rsidRDefault="003A4FE2" w:rsidP="00936BF3">
      <w:pPr>
        <w:rPr>
          <w:rFonts w:eastAsiaTheme="majorEastAsia"/>
        </w:rPr>
      </w:pPr>
      <w:bookmarkStart w:id="161" w:name="_Toc441219792"/>
      <w:bookmarkStart w:id="162" w:name="_Toc441219876"/>
    </w:p>
    <w:p w:rsidR="003A4FE2" w:rsidRPr="00E55BDC" w:rsidRDefault="003A4FE2" w:rsidP="00936BF3">
      <w:pPr>
        <w:pStyle w:val="Heading4"/>
      </w:pPr>
      <w:r>
        <w:t>7.</w:t>
      </w:r>
      <w:r w:rsidR="00936BF3">
        <w:tab/>
      </w:r>
      <w:r w:rsidRPr="00E55BDC">
        <w:t>Standard nausea protocol</w:t>
      </w:r>
      <w:bookmarkEnd w:id="161"/>
      <w:bookmarkEnd w:id="162"/>
    </w:p>
    <w:p w:rsidR="003A4FE2" w:rsidRPr="00E55BDC" w:rsidRDefault="003A4FE2" w:rsidP="003A4FE2">
      <w:pPr>
        <w:rPr>
          <w:rFonts w:cs="Arial"/>
        </w:rPr>
      </w:pPr>
      <w:r w:rsidRPr="00E55BDC">
        <w:rPr>
          <w:rFonts w:cs="Arial"/>
          <w:noProof/>
          <w:lang w:eastAsia="en-NZ"/>
        </w:rPr>
        <w:drawing>
          <wp:inline distT="0" distB="0" distL="0" distR="0" wp14:anchorId="6512DFD9" wp14:editId="20226319">
            <wp:extent cx="3960000" cy="2160000"/>
            <wp:effectExtent l="0" t="0" r="2540" b="0"/>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bookmarkStart w:id="163" w:name="_Toc441219793"/>
      <w:bookmarkStart w:id="164" w:name="_Toc441219877"/>
      <w:r>
        <w:t>8.</w:t>
      </w:r>
      <w:r w:rsidR="00936BF3">
        <w:tab/>
      </w:r>
      <w:r w:rsidRPr="00E55BDC">
        <w:t>Mobilisation within 24 hours</w:t>
      </w:r>
      <w:bookmarkEnd w:id="163"/>
      <w:bookmarkEnd w:id="164"/>
    </w:p>
    <w:p w:rsidR="003A4FE2" w:rsidRPr="00E55BDC" w:rsidRDefault="003A4FE2" w:rsidP="003A4FE2">
      <w:pPr>
        <w:rPr>
          <w:rFonts w:cs="Arial"/>
        </w:rPr>
      </w:pPr>
      <w:r w:rsidRPr="00E55BDC">
        <w:rPr>
          <w:rFonts w:cs="Arial"/>
          <w:noProof/>
          <w:lang w:eastAsia="en-NZ"/>
        </w:rPr>
        <w:drawing>
          <wp:inline distT="0" distB="0" distL="0" distR="0" wp14:anchorId="624072B2" wp14:editId="5D7D14D8">
            <wp:extent cx="3960000" cy="2160000"/>
            <wp:effectExtent l="0" t="0" r="254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39">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3A4FE2" w:rsidRPr="00E55BDC" w:rsidRDefault="003A4FE2" w:rsidP="00936BF3"/>
    <w:p w:rsidR="003A4FE2" w:rsidRPr="00E55BDC" w:rsidRDefault="003A4FE2" w:rsidP="00936BF3">
      <w:pPr>
        <w:pStyle w:val="Heading3"/>
      </w:pPr>
      <w:bookmarkStart w:id="165" w:name="_Toc441219807"/>
      <w:bookmarkStart w:id="166" w:name="_Toc441219891"/>
      <w:bookmarkStart w:id="167" w:name="_Toc476751527"/>
      <w:r w:rsidRPr="00E55BDC">
        <w:lastRenderedPageBreak/>
        <w:t xml:space="preserve">Fractured </w:t>
      </w:r>
      <w:r>
        <w:t>n</w:t>
      </w:r>
      <w:r w:rsidRPr="00E55BDC">
        <w:t xml:space="preserve">eck of </w:t>
      </w:r>
      <w:r>
        <w:t>f</w:t>
      </w:r>
      <w:r w:rsidRPr="00E55BDC">
        <w:t>emur</w:t>
      </w:r>
      <w:bookmarkEnd w:id="165"/>
      <w:bookmarkEnd w:id="166"/>
      <w:bookmarkEnd w:id="167"/>
    </w:p>
    <w:p w:rsidR="003A4FE2" w:rsidRPr="00E55BDC" w:rsidRDefault="003A4FE2" w:rsidP="00936BF3">
      <w:pPr>
        <w:pStyle w:val="Heading4"/>
      </w:pPr>
      <w:bookmarkStart w:id="168" w:name="_Toc441219810"/>
      <w:bookmarkStart w:id="169" w:name="_Toc441219894"/>
      <w:r>
        <w:t>1.</w:t>
      </w:r>
      <w:r w:rsidR="00936BF3">
        <w:tab/>
      </w:r>
      <w:r w:rsidRPr="00E55BDC">
        <w:t>Operated on within 48 hours</w:t>
      </w:r>
    </w:p>
    <w:p w:rsidR="00847BFC" w:rsidRDefault="003A4FE2" w:rsidP="00A83EFF">
      <w:pPr>
        <w:keepLines/>
      </w:pPr>
      <w:r w:rsidRPr="00E55BDC">
        <w:t xml:space="preserve">A fractured neck of femur is a condition that primarily affects the elderly. Earlier surgery for hip fracture patients is associated with decreased mortality. Additionally rehabilitation and secondary prevention of fractures </w:t>
      </w:r>
      <w:r>
        <w:t>are important methods that help</w:t>
      </w:r>
      <w:r w:rsidRPr="00E55BDC">
        <w:t xml:space="preserve"> patients to regain mobility as well as prevent</w:t>
      </w:r>
      <w:r>
        <w:t>ing</w:t>
      </w:r>
      <w:r w:rsidRPr="00E55BDC">
        <w:t xml:space="preserve"> a </w:t>
      </w:r>
      <w:r>
        <w:t>later</w:t>
      </w:r>
      <w:r w:rsidRPr="00E55BDC">
        <w:t xml:space="preserve"> fracture. </w:t>
      </w:r>
      <w:r>
        <w:t xml:space="preserve">A </w:t>
      </w:r>
      <w:r w:rsidRPr="00E55BDC">
        <w:t xml:space="preserve">crucial </w:t>
      </w:r>
      <w:r>
        <w:t>influence on</w:t>
      </w:r>
      <w:r w:rsidRPr="00E55BDC">
        <w:t xml:space="preserve"> outcome and mortality following a hip fracture is how long the patient has to wait for surgery</w:t>
      </w:r>
      <w:r>
        <w:t>:</w:t>
      </w:r>
      <w:r w:rsidRPr="00E55BDC">
        <w:t xml:space="preserve"> longer wait</w:t>
      </w:r>
      <w:r>
        <w:t>ing</w:t>
      </w:r>
      <w:r w:rsidRPr="00E55BDC">
        <w:t xml:space="preserve"> times </w:t>
      </w:r>
      <w:r>
        <w:t>are linked</w:t>
      </w:r>
      <w:r w:rsidRPr="00E55BDC">
        <w:t xml:space="preserve"> with increased mortality.</w:t>
      </w:r>
    </w:p>
    <w:p w:rsidR="003A4FE2" w:rsidRPr="00E55BDC" w:rsidRDefault="003A4FE2" w:rsidP="00936BF3"/>
    <w:p w:rsidR="003A4FE2" w:rsidRPr="00E55BDC" w:rsidRDefault="003A4FE2" w:rsidP="003A4FE2">
      <w:pPr>
        <w:rPr>
          <w:rFonts w:cs="Arial"/>
        </w:rPr>
      </w:pPr>
      <w:r w:rsidRPr="00E55BDC">
        <w:rPr>
          <w:rFonts w:cs="Arial"/>
          <w:noProof/>
          <w:lang w:eastAsia="en-NZ"/>
        </w:rPr>
        <w:drawing>
          <wp:inline distT="0" distB="0" distL="0" distR="0" wp14:anchorId="229577D0" wp14:editId="5B223C21">
            <wp:extent cx="4095482" cy="2046813"/>
            <wp:effectExtent l="0" t="0" r="635" b="0"/>
            <wp:docPr id="22" name="Picture 22"/>
            <wp:cNvGraphicFramePr/>
            <a:graphic xmlns:a="http://schemas.openxmlformats.org/drawingml/2006/main">
              <a:graphicData uri="http://schemas.openxmlformats.org/drawingml/2006/picture">
                <pic:pic xmlns:pic="http://schemas.openxmlformats.org/drawingml/2006/picture">
                  <pic:nvPicPr>
                    <pic:cNvPr id="6638" name="Picture 663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99302" cy="2048722"/>
                    </a:xfrm>
                    <a:prstGeom prst="rect">
                      <a:avLst/>
                    </a:prstGeom>
                  </pic:spPr>
                </pic:pic>
              </a:graphicData>
            </a:graphic>
          </wp:inline>
        </w:drawing>
      </w:r>
    </w:p>
    <w:p w:rsidR="003A4FE2" w:rsidRPr="00E55BDC" w:rsidRDefault="003A4FE2" w:rsidP="00936BF3"/>
    <w:p w:rsidR="003A4FE2" w:rsidRPr="00936BF3" w:rsidRDefault="003A4FE2" w:rsidP="00936BF3">
      <w:pPr>
        <w:pStyle w:val="Heading4"/>
      </w:pPr>
      <w:r>
        <w:t>2.</w:t>
      </w:r>
      <w:r w:rsidR="00936BF3">
        <w:tab/>
      </w:r>
      <w:r w:rsidRPr="00E55BDC">
        <w:t>Mobilisation within 24 hours</w:t>
      </w:r>
    </w:p>
    <w:p w:rsidR="003A4FE2" w:rsidRPr="00E55BDC" w:rsidRDefault="003A4FE2" w:rsidP="003A4FE2">
      <w:pPr>
        <w:rPr>
          <w:rFonts w:cs="Arial"/>
        </w:rPr>
      </w:pPr>
      <w:r w:rsidRPr="00E55BDC">
        <w:rPr>
          <w:rFonts w:cs="Arial"/>
          <w:noProof/>
          <w:lang w:eastAsia="en-NZ"/>
        </w:rPr>
        <w:drawing>
          <wp:inline distT="0" distB="0" distL="0" distR="0" wp14:anchorId="4B69A876" wp14:editId="2F7094FA">
            <wp:extent cx="4095482" cy="2110414"/>
            <wp:effectExtent l="0" t="0" r="635" b="4445"/>
            <wp:docPr id="25" name="Picture 25"/>
            <wp:cNvGraphicFramePr/>
            <a:graphic xmlns:a="http://schemas.openxmlformats.org/drawingml/2006/main">
              <a:graphicData uri="http://schemas.openxmlformats.org/drawingml/2006/picture">
                <pic:pic xmlns:pic="http://schemas.openxmlformats.org/drawingml/2006/picture">
                  <pic:nvPicPr>
                    <pic:cNvPr id="6636" name="Picture 663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01429" cy="2113479"/>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r>
        <w:t>3.</w:t>
      </w:r>
      <w:r w:rsidR="00936BF3">
        <w:tab/>
      </w:r>
      <w:r w:rsidRPr="00E55BDC">
        <w:t>Standard anaesthetic regime</w:t>
      </w:r>
      <w:bookmarkEnd w:id="168"/>
      <w:bookmarkEnd w:id="169"/>
    </w:p>
    <w:p w:rsidR="003A4FE2" w:rsidRPr="00E55BDC" w:rsidRDefault="003A4FE2" w:rsidP="003A4FE2">
      <w:pPr>
        <w:rPr>
          <w:rFonts w:cs="Arial"/>
        </w:rPr>
      </w:pPr>
      <w:r w:rsidRPr="00E55BDC">
        <w:rPr>
          <w:rFonts w:cs="Arial"/>
          <w:noProof/>
          <w:lang w:eastAsia="en-NZ"/>
        </w:rPr>
        <w:drawing>
          <wp:inline distT="0" distB="0" distL="0" distR="0" wp14:anchorId="0D101A0F" wp14:editId="3DC45FC1">
            <wp:extent cx="4095482" cy="2103720"/>
            <wp:effectExtent l="0" t="0" r="635" b="0"/>
            <wp:docPr id="6619" name="Picture 6619"/>
            <wp:cNvGraphicFramePr/>
            <a:graphic xmlns:a="http://schemas.openxmlformats.org/drawingml/2006/main">
              <a:graphicData uri="http://schemas.openxmlformats.org/drawingml/2006/picture">
                <pic:pic xmlns:pic="http://schemas.openxmlformats.org/drawingml/2006/picture">
                  <pic:nvPicPr>
                    <pic:cNvPr id="6619" name="Picture 66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89314" cy="2100551"/>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bookmarkStart w:id="170" w:name="_Toc441219811"/>
      <w:bookmarkStart w:id="171" w:name="_Toc441219895"/>
      <w:r>
        <w:lastRenderedPageBreak/>
        <w:t>4.</w:t>
      </w:r>
      <w:r w:rsidR="00936BF3">
        <w:tab/>
      </w:r>
      <w:r w:rsidRPr="00E55BDC">
        <w:t>Standard nausea protocol</w:t>
      </w:r>
      <w:bookmarkEnd w:id="170"/>
      <w:bookmarkEnd w:id="171"/>
    </w:p>
    <w:p w:rsidR="003A4FE2" w:rsidRPr="00E55BDC" w:rsidRDefault="003A4FE2" w:rsidP="003A4FE2">
      <w:pPr>
        <w:rPr>
          <w:rFonts w:cs="Arial"/>
        </w:rPr>
      </w:pPr>
      <w:r w:rsidRPr="00E55BDC">
        <w:rPr>
          <w:rFonts w:cs="Arial"/>
          <w:noProof/>
          <w:lang w:eastAsia="en-NZ"/>
        </w:rPr>
        <w:drawing>
          <wp:inline distT="0" distB="0" distL="0" distR="0" wp14:anchorId="319A52B2" wp14:editId="08633981">
            <wp:extent cx="3960000" cy="2160000"/>
            <wp:effectExtent l="0" t="0" r="2540" b="0"/>
            <wp:docPr id="6554" name="Picture 6554"/>
            <wp:cNvGraphicFramePr/>
            <a:graphic xmlns:a="http://schemas.openxmlformats.org/drawingml/2006/main">
              <a:graphicData uri="http://schemas.openxmlformats.org/drawingml/2006/picture">
                <pic:pic xmlns:pic="http://schemas.openxmlformats.org/drawingml/2006/picture">
                  <pic:nvPicPr>
                    <pic:cNvPr id="6554" name="Picture 655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bookmarkStart w:id="172" w:name="_Toc441219813"/>
      <w:bookmarkStart w:id="173" w:name="_Toc441219897"/>
      <w:r>
        <w:t>5.</w:t>
      </w:r>
      <w:r w:rsidR="00936BF3">
        <w:tab/>
      </w:r>
      <w:r w:rsidRPr="00E55BDC">
        <w:t>Criteria-based discharge</w:t>
      </w:r>
      <w:bookmarkEnd w:id="172"/>
      <w:bookmarkEnd w:id="173"/>
    </w:p>
    <w:p w:rsidR="003A4FE2" w:rsidRPr="00E55BDC" w:rsidRDefault="003A4FE2" w:rsidP="003A4FE2">
      <w:pPr>
        <w:rPr>
          <w:rFonts w:cs="Arial"/>
        </w:rPr>
      </w:pPr>
      <w:r w:rsidRPr="00E55BDC">
        <w:rPr>
          <w:rFonts w:cs="Arial"/>
          <w:noProof/>
          <w:lang w:eastAsia="en-NZ"/>
        </w:rPr>
        <w:drawing>
          <wp:inline distT="0" distB="0" distL="0" distR="0" wp14:anchorId="61A1BE3D" wp14:editId="150C02BA">
            <wp:extent cx="3960000" cy="2160000"/>
            <wp:effectExtent l="0" t="0" r="2540" b="0"/>
            <wp:docPr id="6637" name="Picture 6637"/>
            <wp:cNvGraphicFramePr/>
            <a:graphic xmlns:a="http://schemas.openxmlformats.org/drawingml/2006/main">
              <a:graphicData uri="http://schemas.openxmlformats.org/drawingml/2006/picture">
                <pic:pic xmlns:pic="http://schemas.openxmlformats.org/drawingml/2006/picture">
                  <pic:nvPicPr>
                    <pic:cNvPr id="6637" name="Picture 663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936BF3" w:rsidRDefault="00936BF3" w:rsidP="00936BF3"/>
    <w:p w:rsidR="003A4FE2" w:rsidRPr="00E55BDC" w:rsidRDefault="003A4FE2" w:rsidP="00936BF3">
      <w:pPr>
        <w:pStyle w:val="Heading1"/>
      </w:pPr>
      <w:bookmarkStart w:id="174" w:name="_Toc485367227"/>
      <w:bookmarkStart w:id="175" w:name="_Toc487657598"/>
      <w:bookmarkStart w:id="176" w:name="_Toc441219768"/>
      <w:bookmarkStart w:id="177" w:name="_Toc441219860"/>
      <w:bookmarkEnd w:id="28"/>
      <w:bookmarkEnd w:id="29"/>
      <w:r w:rsidRPr="00AB4570">
        <w:lastRenderedPageBreak/>
        <w:t>Appendix 2: Significance test results for all patient outcomes</w:t>
      </w:r>
      <w:bookmarkEnd w:id="174"/>
      <w:bookmarkEnd w:id="175"/>
    </w:p>
    <w:p w:rsidR="00847BFC" w:rsidRDefault="003A4FE2" w:rsidP="001823DE">
      <w:pPr>
        <w:pStyle w:val="Heading3"/>
      </w:pPr>
      <w:r w:rsidRPr="00E55BDC">
        <w:t xml:space="preserve">Total </w:t>
      </w:r>
      <w:r>
        <w:t>h</w:t>
      </w:r>
      <w:r w:rsidRPr="00E55BDC">
        <w:t xml:space="preserve">ip </w:t>
      </w:r>
      <w:r>
        <w:t>r</w:t>
      </w:r>
      <w:r w:rsidRPr="00E55BDC">
        <w:t>eplacement</w:t>
      </w:r>
      <w:r>
        <w:t>s</w:t>
      </w:r>
    </w:p>
    <w:p w:rsidR="00E73DDA" w:rsidRDefault="00E73DDA" w:rsidP="00E73DDA">
      <w:r w:rsidRPr="00E73DDA">
        <w:rPr>
          <w:noProof/>
          <w:lang w:eastAsia="en-NZ"/>
        </w:rPr>
        <w:drawing>
          <wp:inline distT="0" distB="0" distL="0" distR="0" wp14:anchorId="51905B17" wp14:editId="2A03677C">
            <wp:extent cx="5569528" cy="68026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9749" cy="6802947"/>
                    </a:xfrm>
                    <a:prstGeom prst="rect">
                      <a:avLst/>
                    </a:prstGeom>
                    <a:noFill/>
                    <a:ln>
                      <a:noFill/>
                    </a:ln>
                  </pic:spPr>
                </pic:pic>
              </a:graphicData>
            </a:graphic>
          </wp:inline>
        </w:drawing>
      </w:r>
    </w:p>
    <w:p w:rsidR="00847BFC" w:rsidRDefault="003A4FE2" w:rsidP="001823DE">
      <w:pPr>
        <w:pStyle w:val="Note"/>
      </w:pPr>
      <w:r>
        <w:t>Key:</w:t>
      </w:r>
    </w:p>
    <w:p w:rsidR="00E73DDA" w:rsidRDefault="003A4FE2" w:rsidP="00E73DDA">
      <w:pPr>
        <w:pStyle w:val="Note"/>
        <w:tabs>
          <w:tab w:val="left" w:pos="2977"/>
          <w:tab w:val="left" w:pos="6096"/>
        </w:tabs>
        <w:spacing w:before="0"/>
      </w:pPr>
      <w:r>
        <w:t>ALOS = average length of stay</w:t>
      </w:r>
      <w:r w:rsidR="001823DE">
        <w:tab/>
      </w:r>
      <w:r>
        <w:t>BT = blood transfusion</w:t>
      </w:r>
      <w:r w:rsidR="00E73DDA">
        <w:tab/>
      </w:r>
      <w:r>
        <w:t>DOSA = day of surgery admission</w:t>
      </w:r>
    </w:p>
    <w:p w:rsidR="00E73DDA" w:rsidRDefault="003A4FE2" w:rsidP="00E73DDA">
      <w:pPr>
        <w:pStyle w:val="Note"/>
        <w:tabs>
          <w:tab w:val="left" w:pos="2977"/>
          <w:tab w:val="left" w:pos="6096"/>
        </w:tabs>
        <w:spacing w:before="0"/>
      </w:pPr>
      <w:r>
        <w:t>DVT = deep vein thrombosis</w:t>
      </w:r>
      <w:r w:rsidR="00E73DDA">
        <w:tab/>
      </w:r>
      <w:r>
        <w:t>GI bleed = gastrointestinal bleed</w:t>
      </w:r>
      <w:r w:rsidR="001823DE">
        <w:tab/>
      </w:r>
      <w:r>
        <w:t>MI = myocardial infarction</w:t>
      </w:r>
    </w:p>
    <w:p w:rsidR="003A4FE2" w:rsidRPr="00E55BDC" w:rsidRDefault="003A4FE2" w:rsidP="00E73DDA">
      <w:pPr>
        <w:pStyle w:val="Note"/>
        <w:tabs>
          <w:tab w:val="left" w:pos="2977"/>
          <w:tab w:val="left" w:pos="6096"/>
        </w:tabs>
        <w:spacing w:before="0"/>
      </w:pPr>
      <w:r>
        <w:t>PE = pulmonary embolism</w:t>
      </w:r>
    </w:p>
    <w:p w:rsidR="003A4FE2" w:rsidRPr="00E55BDC" w:rsidRDefault="003A4FE2" w:rsidP="001823DE"/>
    <w:p w:rsidR="003A4FE2" w:rsidRDefault="003A4FE2" w:rsidP="001823DE">
      <w:pPr>
        <w:pStyle w:val="Heading3"/>
      </w:pPr>
      <w:r w:rsidRPr="00E55BDC">
        <w:lastRenderedPageBreak/>
        <w:t xml:space="preserve">Total </w:t>
      </w:r>
      <w:r>
        <w:t>k</w:t>
      </w:r>
      <w:r w:rsidRPr="00E55BDC">
        <w:t xml:space="preserve">nee </w:t>
      </w:r>
      <w:r>
        <w:t>r</w:t>
      </w:r>
      <w:r w:rsidRPr="00E55BDC">
        <w:t>eplacement</w:t>
      </w:r>
      <w:r>
        <w:t>s</w:t>
      </w:r>
    </w:p>
    <w:p w:rsidR="00B5545B" w:rsidRPr="00B5545B" w:rsidRDefault="00F40508" w:rsidP="00B5545B">
      <w:r w:rsidRPr="00F40508">
        <w:rPr>
          <w:noProof/>
          <w:lang w:eastAsia="en-NZ"/>
        </w:rPr>
        <w:drawing>
          <wp:inline distT="0" distB="0" distL="0" distR="0" wp14:anchorId="5FA5C9A0" wp14:editId="7634E733">
            <wp:extent cx="5573988" cy="680812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4209" cy="6808394"/>
                    </a:xfrm>
                    <a:prstGeom prst="rect">
                      <a:avLst/>
                    </a:prstGeom>
                    <a:noFill/>
                    <a:ln>
                      <a:noFill/>
                    </a:ln>
                  </pic:spPr>
                </pic:pic>
              </a:graphicData>
            </a:graphic>
          </wp:inline>
        </w:drawing>
      </w:r>
    </w:p>
    <w:p w:rsidR="00F40508" w:rsidRDefault="00F40508" w:rsidP="00F40508">
      <w:pPr>
        <w:pStyle w:val="Note"/>
      </w:pPr>
      <w:r>
        <w:t>Key:</w:t>
      </w:r>
    </w:p>
    <w:p w:rsidR="00F40508" w:rsidRDefault="00F40508" w:rsidP="00F40508">
      <w:pPr>
        <w:pStyle w:val="Note"/>
        <w:tabs>
          <w:tab w:val="left" w:pos="2977"/>
          <w:tab w:val="left" w:pos="6096"/>
        </w:tabs>
        <w:spacing w:before="0"/>
      </w:pPr>
      <w:r>
        <w:t>ALOS = average length of stay</w:t>
      </w:r>
      <w:r>
        <w:tab/>
        <w:t>BT = blood transfusion</w:t>
      </w:r>
      <w:r>
        <w:tab/>
        <w:t>DOSA = day of surgery admission</w:t>
      </w:r>
    </w:p>
    <w:p w:rsidR="00F40508" w:rsidRDefault="00F40508" w:rsidP="00F40508">
      <w:pPr>
        <w:pStyle w:val="Note"/>
        <w:tabs>
          <w:tab w:val="left" w:pos="2977"/>
          <w:tab w:val="left" w:pos="6096"/>
        </w:tabs>
        <w:spacing w:before="0"/>
      </w:pPr>
      <w:r>
        <w:t>DVT = deep vein thrombosis</w:t>
      </w:r>
      <w:r>
        <w:tab/>
        <w:t>GI bleed = gastrointestinal bleed</w:t>
      </w:r>
      <w:r>
        <w:tab/>
        <w:t>MI = myocardial infarction</w:t>
      </w:r>
    </w:p>
    <w:p w:rsidR="00F40508" w:rsidRPr="00E55BDC" w:rsidRDefault="00F40508" w:rsidP="00F40508">
      <w:pPr>
        <w:pStyle w:val="Note"/>
        <w:tabs>
          <w:tab w:val="left" w:pos="2977"/>
          <w:tab w:val="left" w:pos="6096"/>
        </w:tabs>
        <w:spacing w:before="0"/>
      </w:pPr>
      <w:r>
        <w:t>PE = pulmonary embolism</w:t>
      </w:r>
    </w:p>
    <w:p w:rsidR="003A4FE2" w:rsidRPr="00E55BDC" w:rsidRDefault="003A4FE2" w:rsidP="009440D8"/>
    <w:p w:rsidR="00847BFC" w:rsidRDefault="003A4FE2" w:rsidP="009440D8">
      <w:pPr>
        <w:pStyle w:val="Heading3"/>
      </w:pPr>
      <w:r w:rsidRPr="00E55BDC">
        <w:lastRenderedPageBreak/>
        <w:t xml:space="preserve">Fractured </w:t>
      </w:r>
      <w:r>
        <w:t>n</w:t>
      </w:r>
      <w:r w:rsidRPr="00E55BDC">
        <w:t xml:space="preserve">eck of </w:t>
      </w:r>
      <w:r>
        <w:t>f</w:t>
      </w:r>
      <w:r w:rsidRPr="00E55BDC">
        <w:t>emur</w:t>
      </w:r>
    </w:p>
    <w:p w:rsidR="00AA435A" w:rsidRPr="00B5545B" w:rsidRDefault="00F40508" w:rsidP="00B5545B">
      <w:r w:rsidRPr="00F40508">
        <w:rPr>
          <w:noProof/>
          <w:lang w:eastAsia="en-NZ"/>
        </w:rPr>
        <w:drawing>
          <wp:inline distT="0" distB="0" distL="0" distR="0" wp14:anchorId="669674D4" wp14:editId="350CD909">
            <wp:extent cx="5602778" cy="643488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3000" cy="6435135"/>
                    </a:xfrm>
                    <a:prstGeom prst="rect">
                      <a:avLst/>
                    </a:prstGeom>
                    <a:noFill/>
                    <a:ln>
                      <a:noFill/>
                    </a:ln>
                  </pic:spPr>
                </pic:pic>
              </a:graphicData>
            </a:graphic>
          </wp:inline>
        </w:drawing>
      </w:r>
    </w:p>
    <w:p w:rsidR="00F40508" w:rsidRDefault="00F40508" w:rsidP="00F40508">
      <w:pPr>
        <w:pStyle w:val="Note"/>
      </w:pPr>
      <w:bookmarkStart w:id="178" w:name="_Toc485367228"/>
      <w:bookmarkStart w:id="179" w:name="_Toc487657599"/>
      <w:bookmarkEnd w:id="176"/>
      <w:bookmarkEnd w:id="177"/>
      <w:r>
        <w:t>Key:</w:t>
      </w:r>
    </w:p>
    <w:p w:rsidR="00F40508" w:rsidRDefault="00F40508" w:rsidP="00F40508">
      <w:pPr>
        <w:pStyle w:val="Note"/>
        <w:tabs>
          <w:tab w:val="left" w:pos="2977"/>
          <w:tab w:val="left" w:pos="6096"/>
        </w:tabs>
        <w:spacing w:before="0"/>
      </w:pPr>
      <w:r>
        <w:t>ALOS = average length of stay</w:t>
      </w:r>
      <w:r>
        <w:tab/>
        <w:t>BT = blood transfusion</w:t>
      </w:r>
      <w:r>
        <w:tab/>
        <w:t>DOSA = day of surgery admission</w:t>
      </w:r>
    </w:p>
    <w:p w:rsidR="00F40508" w:rsidRDefault="00F40508" w:rsidP="00F40508">
      <w:pPr>
        <w:pStyle w:val="Note"/>
        <w:tabs>
          <w:tab w:val="left" w:pos="2977"/>
          <w:tab w:val="left" w:pos="6096"/>
        </w:tabs>
        <w:spacing w:before="0"/>
      </w:pPr>
      <w:r>
        <w:t>DVT = deep vein thrombosis</w:t>
      </w:r>
      <w:r>
        <w:tab/>
        <w:t>GI bleed = gastrointestinal bleed</w:t>
      </w:r>
      <w:r>
        <w:tab/>
        <w:t>MI = myocardial infarction</w:t>
      </w:r>
    </w:p>
    <w:p w:rsidR="00F40508" w:rsidRDefault="00F40508" w:rsidP="00F40508">
      <w:pPr>
        <w:pStyle w:val="Note"/>
        <w:tabs>
          <w:tab w:val="left" w:pos="2977"/>
          <w:tab w:val="left" w:pos="6096"/>
        </w:tabs>
        <w:spacing w:before="0"/>
      </w:pPr>
      <w:r>
        <w:t>PE = pulmonary embolism</w:t>
      </w:r>
    </w:p>
    <w:p w:rsidR="00F40508" w:rsidRPr="00F40508" w:rsidRDefault="00F40508" w:rsidP="00F40508"/>
    <w:p w:rsidR="003A4FE2" w:rsidRPr="00E55BDC" w:rsidRDefault="003A4FE2" w:rsidP="00E362A0">
      <w:pPr>
        <w:pStyle w:val="Heading1"/>
      </w:pPr>
      <w:r w:rsidRPr="00E55BDC">
        <w:lastRenderedPageBreak/>
        <w:t>Appendix 3</w:t>
      </w:r>
      <w:r>
        <w:t>: Long-term trends in patient outcomes for individual measures</w:t>
      </w:r>
      <w:bookmarkEnd w:id="178"/>
      <w:bookmarkEnd w:id="179"/>
    </w:p>
    <w:p w:rsidR="003A4FE2" w:rsidRDefault="003A4FE2" w:rsidP="00E362A0">
      <w:pPr>
        <w:pStyle w:val="Heading3"/>
      </w:pPr>
      <w:r w:rsidRPr="00E55BDC">
        <w:t xml:space="preserve">Hip </w:t>
      </w:r>
      <w:r>
        <w:t>r</w:t>
      </w:r>
      <w:r w:rsidRPr="00E55BDC">
        <w:t>eplacement</w:t>
      </w:r>
      <w: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706"/>
        <w:gridCol w:w="4707"/>
      </w:tblGrid>
      <w:tr w:rsidR="00F40508" w:rsidTr="0017775A">
        <w:trPr>
          <w:cantSplit/>
        </w:trPr>
        <w:tc>
          <w:tcPr>
            <w:tcW w:w="4706" w:type="dxa"/>
          </w:tcPr>
          <w:p w:rsidR="00F40508" w:rsidRDefault="00F40508" w:rsidP="00F40508">
            <w:pPr>
              <w:spacing w:before="120" w:after="120"/>
            </w:pPr>
            <w:r w:rsidRPr="00236F3F">
              <w:rPr>
                <w:noProof/>
                <w:lang w:eastAsia="en-NZ"/>
              </w:rPr>
              <w:drawing>
                <wp:inline distT="0" distB="0" distL="0" distR="0" wp14:anchorId="370DC578" wp14:editId="265D5C05">
                  <wp:extent cx="2934392" cy="178822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950440" cy="1798005"/>
                          </a:xfrm>
                          <a:prstGeom prst="rect">
                            <a:avLst/>
                          </a:prstGeom>
                        </pic:spPr>
                      </pic:pic>
                    </a:graphicData>
                  </a:graphic>
                </wp:inline>
              </w:drawing>
            </w:r>
          </w:p>
        </w:tc>
        <w:tc>
          <w:tcPr>
            <w:tcW w:w="4707" w:type="dxa"/>
          </w:tcPr>
          <w:p w:rsidR="00F40508" w:rsidRDefault="00F40508" w:rsidP="00F40508">
            <w:pPr>
              <w:spacing w:before="120" w:after="120"/>
            </w:pPr>
            <w:r w:rsidRPr="00236F3F">
              <w:rPr>
                <w:noProof/>
                <w:lang w:eastAsia="en-NZ"/>
              </w:rPr>
              <w:drawing>
                <wp:inline distT="0" distB="0" distL="0" distR="0" wp14:anchorId="669FF3F8" wp14:editId="215F6E3A">
                  <wp:extent cx="2951019" cy="180025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58222" cy="1804644"/>
                          </a:xfrm>
                          <a:prstGeom prst="rect">
                            <a:avLst/>
                          </a:prstGeom>
                        </pic:spPr>
                      </pic:pic>
                    </a:graphicData>
                  </a:graphic>
                </wp:inline>
              </w:drawing>
            </w:r>
          </w:p>
        </w:tc>
      </w:tr>
      <w:tr w:rsidR="00F40508" w:rsidTr="0017775A">
        <w:trPr>
          <w:cantSplit/>
        </w:trPr>
        <w:tc>
          <w:tcPr>
            <w:tcW w:w="4706" w:type="dxa"/>
          </w:tcPr>
          <w:p w:rsidR="00F40508" w:rsidRDefault="00F40508" w:rsidP="00F40508">
            <w:pPr>
              <w:spacing w:before="120" w:after="120"/>
            </w:pPr>
            <w:r w:rsidRPr="00236F3F">
              <w:rPr>
                <w:noProof/>
                <w:lang w:eastAsia="en-NZ"/>
              </w:rPr>
              <w:drawing>
                <wp:inline distT="0" distB="0" distL="0" distR="0" wp14:anchorId="2592E39E" wp14:editId="0F32F15A">
                  <wp:extent cx="2934392" cy="1790103"/>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51722" cy="1800675"/>
                          </a:xfrm>
                          <a:prstGeom prst="rect">
                            <a:avLst/>
                          </a:prstGeom>
                        </pic:spPr>
                      </pic:pic>
                    </a:graphicData>
                  </a:graphic>
                </wp:inline>
              </w:drawing>
            </w:r>
          </w:p>
        </w:tc>
        <w:tc>
          <w:tcPr>
            <w:tcW w:w="4707" w:type="dxa"/>
          </w:tcPr>
          <w:p w:rsidR="00F40508" w:rsidRDefault="00F40508" w:rsidP="00F40508">
            <w:pPr>
              <w:spacing w:before="120" w:after="120"/>
            </w:pPr>
            <w:r w:rsidRPr="00751392">
              <w:rPr>
                <w:noProof/>
                <w:lang w:eastAsia="en-NZ"/>
              </w:rPr>
              <w:drawing>
                <wp:inline distT="0" distB="0" distL="0" distR="0" wp14:anchorId="3061D214" wp14:editId="33C50E93">
                  <wp:extent cx="3000895" cy="1830674"/>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009355" cy="1835835"/>
                          </a:xfrm>
                          <a:prstGeom prst="rect">
                            <a:avLst/>
                          </a:prstGeom>
                        </pic:spPr>
                      </pic:pic>
                    </a:graphicData>
                  </a:graphic>
                </wp:inline>
              </w:drawing>
            </w:r>
          </w:p>
        </w:tc>
      </w:tr>
      <w:tr w:rsidR="00F40508" w:rsidTr="0017775A">
        <w:trPr>
          <w:cantSplit/>
        </w:trPr>
        <w:tc>
          <w:tcPr>
            <w:tcW w:w="4706" w:type="dxa"/>
          </w:tcPr>
          <w:p w:rsidR="00F40508" w:rsidRDefault="00F40508" w:rsidP="00F40508">
            <w:pPr>
              <w:spacing w:before="120" w:after="120"/>
            </w:pPr>
            <w:r w:rsidRPr="00751392">
              <w:rPr>
                <w:noProof/>
                <w:lang w:eastAsia="en-NZ"/>
              </w:rPr>
              <w:drawing>
                <wp:inline distT="0" distB="0" distL="0" distR="0" wp14:anchorId="161F51A4" wp14:editId="4A8BACA3">
                  <wp:extent cx="2934392" cy="1790104"/>
                  <wp:effectExtent l="0" t="0" r="0" b="63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46687" cy="1797604"/>
                          </a:xfrm>
                          <a:prstGeom prst="rect">
                            <a:avLst/>
                          </a:prstGeom>
                        </pic:spPr>
                      </pic:pic>
                    </a:graphicData>
                  </a:graphic>
                </wp:inline>
              </w:drawing>
            </w:r>
          </w:p>
        </w:tc>
        <w:tc>
          <w:tcPr>
            <w:tcW w:w="4707" w:type="dxa"/>
          </w:tcPr>
          <w:p w:rsidR="00F40508" w:rsidRDefault="00F40508" w:rsidP="00F40508">
            <w:pPr>
              <w:spacing w:before="120" w:after="120"/>
            </w:pPr>
            <w:r w:rsidRPr="00751392">
              <w:rPr>
                <w:noProof/>
                <w:lang w:eastAsia="en-NZ"/>
              </w:rPr>
              <w:drawing>
                <wp:inline distT="0" distB="0" distL="0" distR="0" wp14:anchorId="6B6ABB8F" wp14:editId="78AA4EB0">
                  <wp:extent cx="2929688" cy="1787236"/>
                  <wp:effectExtent l="0" t="0" r="4445" b="3810"/>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38605" cy="1792676"/>
                          </a:xfrm>
                          <a:prstGeom prst="rect">
                            <a:avLst/>
                          </a:prstGeom>
                        </pic:spPr>
                      </pic:pic>
                    </a:graphicData>
                  </a:graphic>
                </wp:inline>
              </w:drawing>
            </w:r>
          </w:p>
        </w:tc>
      </w:tr>
      <w:tr w:rsidR="00F40508" w:rsidTr="0017775A">
        <w:trPr>
          <w:cantSplit/>
        </w:trPr>
        <w:tc>
          <w:tcPr>
            <w:tcW w:w="4706" w:type="dxa"/>
          </w:tcPr>
          <w:p w:rsidR="00F40508" w:rsidRDefault="00F40508" w:rsidP="00F40508">
            <w:pPr>
              <w:spacing w:before="120" w:after="120"/>
            </w:pPr>
            <w:r w:rsidRPr="00751392">
              <w:rPr>
                <w:noProof/>
                <w:lang w:eastAsia="en-NZ"/>
              </w:rPr>
              <w:lastRenderedPageBreak/>
              <w:drawing>
                <wp:inline distT="0" distB="0" distL="0" distR="0" wp14:anchorId="04E1B8C5" wp14:editId="627A23D9">
                  <wp:extent cx="2917768" cy="1779963"/>
                  <wp:effectExtent l="0" t="0" r="0"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21007" cy="1781939"/>
                          </a:xfrm>
                          <a:prstGeom prst="rect">
                            <a:avLst/>
                          </a:prstGeom>
                        </pic:spPr>
                      </pic:pic>
                    </a:graphicData>
                  </a:graphic>
                </wp:inline>
              </w:drawing>
            </w:r>
          </w:p>
        </w:tc>
        <w:tc>
          <w:tcPr>
            <w:tcW w:w="4707" w:type="dxa"/>
          </w:tcPr>
          <w:p w:rsidR="00F40508" w:rsidRDefault="00F40508" w:rsidP="00F40508">
            <w:pPr>
              <w:spacing w:before="120" w:after="120"/>
            </w:pPr>
            <w:r w:rsidRPr="00751392">
              <w:rPr>
                <w:noProof/>
                <w:lang w:eastAsia="en-NZ"/>
              </w:rPr>
              <w:drawing>
                <wp:inline distT="0" distB="0" distL="0" distR="0" wp14:anchorId="02BE2436" wp14:editId="537FE011">
                  <wp:extent cx="2967644" cy="1810390"/>
                  <wp:effectExtent l="0" t="0" r="4445" b="0"/>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973090" cy="1813712"/>
                          </a:xfrm>
                          <a:prstGeom prst="rect">
                            <a:avLst/>
                          </a:prstGeom>
                        </pic:spPr>
                      </pic:pic>
                    </a:graphicData>
                  </a:graphic>
                </wp:inline>
              </w:drawing>
            </w:r>
          </w:p>
        </w:tc>
      </w:tr>
      <w:tr w:rsidR="00F40508" w:rsidTr="0017775A">
        <w:trPr>
          <w:cantSplit/>
        </w:trPr>
        <w:tc>
          <w:tcPr>
            <w:tcW w:w="4706" w:type="dxa"/>
          </w:tcPr>
          <w:p w:rsidR="00F40508" w:rsidRDefault="00F40508" w:rsidP="00F40508">
            <w:pPr>
              <w:spacing w:before="120" w:after="120"/>
            </w:pPr>
            <w:r w:rsidRPr="0057607B">
              <w:rPr>
                <w:noProof/>
                <w:lang w:eastAsia="en-NZ"/>
              </w:rPr>
              <w:drawing>
                <wp:inline distT="0" distB="0" distL="0" distR="0" wp14:anchorId="021AE566" wp14:editId="5CDF1C25">
                  <wp:extent cx="2917768" cy="1779961"/>
                  <wp:effectExtent l="0" t="0" r="0" b="0"/>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26229" cy="1785122"/>
                          </a:xfrm>
                          <a:prstGeom prst="rect">
                            <a:avLst/>
                          </a:prstGeom>
                        </pic:spPr>
                      </pic:pic>
                    </a:graphicData>
                  </a:graphic>
                </wp:inline>
              </w:drawing>
            </w:r>
          </w:p>
        </w:tc>
        <w:tc>
          <w:tcPr>
            <w:tcW w:w="4707" w:type="dxa"/>
          </w:tcPr>
          <w:p w:rsidR="00F40508" w:rsidRDefault="00F40508" w:rsidP="00F40508">
            <w:pPr>
              <w:spacing w:before="120" w:after="120"/>
            </w:pPr>
            <w:r w:rsidRPr="0057607B">
              <w:rPr>
                <w:noProof/>
                <w:lang w:eastAsia="en-NZ"/>
              </w:rPr>
              <w:drawing>
                <wp:inline distT="0" distB="0" distL="0" distR="0" wp14:anchorId="7647AA15" wp14:editId="3654D506">
                  <wp:extent cx="2967644" cy="1810390"/>
                  <wp:effectExtent l="0" t="0" r="4445" b="0"/>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78655" cy="1817107"/>
                          </a:xfrm>
                          <a:prstGeom prst="rect">
                            <a:avLst/>
                          </a:prstGeom>
                        </pic:spPr>
                      </pic:pic>
                    </a:graphicData>
                  </a:graphic>
                </wp:inline>
              </w:drawing>
            </w:r>
          </w:p>
        </w:tc>
      </w:tr>
      <w:tr w:rsidR="00F40508" w:rsidTr="0017775A">
        <w:trPr>
          <w:cantSplit/>
        </w:trPr>
        <w:tc>
          <w:tcPr>
            <w:tcW w:w="4706" w:type="dxa"/>
          </w:tcPr>
          <w:p w:rsidR="00F40508" w:rsidRDefault="00F40508" w:rsidP="00F40508">
            <w:pPr>
              <w:spacing w:before="120" w:after="120"/>
            </w:pPr>
            <w:r w:rsidRPr="0057607B">
              <w:rPr>
                <w:noProof/>
                <w:lang w:eastAsia="en-NZ"/>
              </w:rPr>
              <w:drawing>
                <wp:inline distT="0" distB="0" distL="0" distR="0" wp14:anchorId="025EDCB8" wp14:editId="0C463B77">
                  <wp:extent cx="2917768" cy="1779963"/>
                  <wp:effectExtent l="0" t="0" r="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33736" cy="1789704"/>
                          </a:xfrm>
                          <a:prstGeom prst="rect">
                            <a:avLst/>
                          </a:prstGeom>
                        </pic:spPr>
                      </pic:pic>
                    </a:graphicData>
                  </a:graphic>
                </wp:inline>
              </w:drawing>
            </w:r>
          </w:p>
        </w:tc>
        <w:tc>
          <w:tcPr>
            <w:tcW w:w="4707" w:type="dxa"/>
          </w:tcPr>
          <w:p w:rsidR="00F40508" w:rsidRDefault="00F40508" w:rsidP="00F40508">
            <w:pPr>
              <w:spacing w:before="120" w:after="120"/>
            </w:pPr>
            <w:r w:rsidRPr="0057607B">
              <w:rPr>
                <w:noProof/>
                <w:lang w:eastAsia="en-NZ"/>
              </w:rPr>
              <w:drawing>
                <wp:inline distT="0" distB="0" distL="0" distR="0" wp14:anchorId="7D63F5AF" wp14:editId="7ED526E8">
                  <wp:extent cx="2967644" cy="1810389"/>
                  <wp:effectExtent l="0" t="0" r="4445" b="0"/>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971855" cy="1812958"/>
                          </a:xfrm>
                          <a:prstGeom prst="rect">
                            <a:avLst/>
                          </a:prstGeom>
                        </pic:spPr>
                      </pic:pic>
                    </a:graphicData>
                  </a:graphic>
                </wp:inline>
              </w:drawing>
            </w:r>
          </w:p>
        </w:tc>
      </w:tr>
    </w:tbl>
    <w:p w:rsidR="00F40508" w:rsidRDefault="00F40508" w:rsidP="00F40508"/>
    <w:p w:rsidR="003A4FE2" w:rsidRDefault="003A4FE2" w:rsidP="0017775A">
      <w:pPr>
        <w:pStyle w:val="Heading3"/>
      </w:pPr>
      <w:r w:rsidRPr="00E55BDC">
        <w:lastRenderedPageBreak/>
        <w:t xml:space="preserve">Knee </w:t>
      </w:r>
      <w:r>
        <w:t>r</w:t>
      </w:r>
      <w:r w:rsidRPr="00E55BDC">
        <w:t>eplacement</w:t>
      </w:r>
      <w: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706"/>
        <w:gridCol w:w="4707"/>
      </w:tblGrid>
      <w:tr w:rsidR="00F40508" w:rsidTr="0017775A">
        <w:trPr>
          <w:cantSplit/>
        </w:trPr>
        <w:tc>
          <w:tcPr>
            <w:tcW w:w="4706" w:type="dxa"/>
          </w:tcPr>
          <w:p w:rsidR="00F40508" w:rsidRDefault="00F40508" w:rsidP="00F50044">
            <w:pPr>
              <w:keepNext/>
              <w:spacing w:before="120" w:after="120"/>
            </w:pPr>
            <w:r w:rsidRPr="008E2382">
              <w:rPr>
                <w:noProof/>
                <w:lang w:eastAsia="en-NZ"/>
              </w:rPr>
              <w:drawing>
                <wp:inline distT="0" distB="0" distL="0" distR="0" wp14:anchorId="29CDCDD6" wp14:editId="575E41D0">
                  <wp:extent cx="2984269" cy="1818619"/>
                  <wp:effectExtent l="0" t="0" r="6985" b="0"/>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87732" cy="1820729"/>
                          </a:xfrm>
                          <a:prstGeom prst="rect">
                            <a:avLst/>
                          </a:prstGeom>
                        </pic:spPr>
                      </pic:pic>
                    </a:graphicData>
                  </a:graphic>
                </wp:inline>
              </w:drawing>
            </w:r>
          </w:p>
        </w:tc>
        <w:tc>
          <w:tcPr>
            <w:tcW w:w="4707" w:type="dxa"/>
          </w:tcPr>
          <w:p w:rsidR="00F40508" w:rsidRDefault="00F40508" w:rsidP="00F50044">
            <w:pPr>
              <w:keepNext/>
              <w:spacing w:before="120" w:after="120"/>
            </w:pPr>
            <w:r w:rsidRPr="008E2382">
              <w:rPr>
                <w:noProof/>
                <w:lang w:eastAsia="en-NZ"/>
              </w:rPr>
              <w:drawing>
                <wp:inline distT="0" distB="0" distL="0" distR="0" wp14:anchorId="560FB5CF" wp14:editId="33BE9998">
                  <wp:extent cx="2984269" cy="1820530"/>
                  <wp:effectExtent l="0" t="0" r="6985" b="889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993228" cy="1825995"/>
                          </a:xfrm>
                          <a:prstGeom prst="rect">
                            <a:avLst/>
                          </a:prstGeom>
                        </pic:spPr>
                      </pic:pic>
                    </a:graphicData>
                  </a:graphic>
                </wp:inline>
              </w:drawing>
            </w:r>
          </w:p>
        </w:tc>
      </w:tr>
      <w:tr w:rsidR="00F40508" w:rsidTr="0017775A">
        <w:trPr>
          <w:cantSplit/>
        </w:trPr>
        <w:tc>
          <w:tcPr>
            <w:tcW w:w="4706" w:type="dxa"/>
          </w:tcPr>
          <w:p w:rsidR="00F40508" w:rsidRDefault="00F40508" w:rsidP="00F50044">
            <w:pPr>
              <w:spacing w:before="120" w:after="120"/>
            </w:pPr>
            <w:r w:rsidRPr="008E2382">
              <w:rPr>
                <w:noProof/>
                <w:lang w:eastAsia="en-NZ"/>
              </w:rPr>
              <w:drawing>
                <wp:inline distT="0" distB="0" distL="0" distR="0" wp14:anchorId="4D90A321" wp14:editId="40CEFC4F">
                  <wp:extent cx="2926080" cy="1785034"/>
                  <wp:effectExtent l="0" t="0" r="7620" b="5715"/>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934573" cy="1790215"/>
                          </a:xfrm>
                          <a:prstGeom prst="rect">
                            <a:avLst/>
                          </a:prstGeom>
                        </pic:spPr>
                      </pic:pic>
                    </a:graphicData>
                  </a:graphic>
                </wp:inline>
              </w:drawing>
            </w:r>
          </w:p>
        </w:tc>
        <w:tc>
          <w:tcPr>
            <w:tcW w:w="4707" w:type="dxa"/>
          </w:tcPr>
          <w:p w:rsidR="00F40508" w:rsidRDefault="00F40508" w:rsidP="00F50044">
            <w:pPr>
              <w:spacing w:before="120" w:after="120"/>
            </w:pPr>
            <w:r w:rsidRPr="00E372C7">
              <w:rPr>
                <w:noProof/>
                <w:lang w:eastAsia="en-NZ"/>
              </w:rPr>
              <w:drawing>
                <wp:inline distT="0" distB="0" distL="0" distR="0" wp14:anchorId="5FB23BF0" wp14:editId="53B24CD7">
                  <wp:extent cx="2984269" cy="1820532"/>
                  <wp:effectExtent l="0" t="0" r="6985" b="8890"/>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990134" cy="1824110"/>
                          </a:xfrm>
                          <a:prstGeom prst="rect">
                            <a:avLst/>
                          </a:prstGeom>
                        </pic:spPr>
                      </pic:pic>
                    </a:graphicData>
                  </a:graphic>
                </wp:inline>
              </w:drawing>
            </w:r>
          </w:p>
        </w:tc>
      </w:tr>
      <w:tr w:rsidR="00F40508" w:rsidTr="0017775A">
        <w:trPr>
          <w:cantSplit/>
        </w:trPr>
        <w:tc>
          <w:tcPr>
            <w:tcW w:w="4706" w:type="dxa"/>
          </w:tcPr>
          <w:p w:rsidR="00F40508" w:rsidRDefault="00F40508" w:rsidP="00F50044">
            <w:pPr>
              <w:spacing w:before="120" w:after="120"/>
            </w:pPr>
            <w:r w:rsidRPr="00E372C7">
              <w:rPr>
                <w:noProof/>
                <w:lang w:eastAsia="en-NZ"/>
              </w:rPr>
              <w:drawing>
                <wp:inline distT="0" distB="0" distL="0" distR="0" wp14:anchorId="466D4183" wp14:editId="6877107C">
                  <wp:extent cx="2926080" cy="1785034"/>
                  <wp:effectExtent l="0" t="0" r="7620" b="5715"/>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46717" cy="1797624"/>
                          </a:xfrm>
                          <a:prstGeom prst="rect">
                            <a:avLst/>
                          </a:prstGeom>
                        </pic:spPr>
                      </pic:pic>
                    </a:graphicData>
                  </a:graphic>
                </wp:inline>
              </w:drawing>
            </w:r>
          </w:p>
        </w:tc>
        <w:tc>
          <w:tcPr>
            <w:tcW w:w="4707" w:type="dxa"/>
          </w:tcPr>
          <w:p w:rsidR="00F40508" w:rsidRDefault="00F40508" w:rsidP="00F50044">
            <w:pPr>
              <w:spacing w:before="120" w:after="120"/>
            </w:pPr>
            <w:r w:rsidRPr="00E372C7">
              <w:rPr>
                <w:noProof/>
                <w:lang w:eastAsia="en-NZ"/>
              </w:rPr>
              <w:drawing>
                <wp:inline distT="0" distB="0" distL="0" distR="0" wp14:anchorId="3AC05358" wp14:editId="7F4A18D4">
                  <wp:extent cx="2916063" cy="1778923"/>
                  <wp:effectExtent l="0" t="0" r="0" b="0"/>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927501" cy="1785901"/>
                          </a:xfrm>
                          <a:prstGeom prst="rect">
                            <a:avLst/>
                          </a:prstGeom>
                        </pic:spPr>
                      </pic:pic>
                    </a:graphicData>
                  </a:graphic>
                </wp:inline>
              </w:drawing>
            </w:r>
          </w:p>
        </w:tc>
      </w:tr>
      <w:tr w:rsidR="00F40508" w:rsidTr="0017775A">
        <w:trPr>
          <w:cantSplit/>
        </w:trPr>
        <w:tc>
          <w:tcPr>
            <w:tcW w:w="4706" w:type="dxa"/>
          </w:tcPr>
          <w:p w:rsidR="00F40508" w:rsidRDefault="00F40508" w:rsidP="00F50044">
            <w:pPr>
              <w:spacing w:before="120" w:after="120"/>
            </w:pPr>
            <w:r w:rsidRPr="005D0E24">
              <w:rPr>
                <w:noProof/>
                <w:lang w:eastAsia="en-NZ"/>
              </w:rPr>
              <w:drawing>
                <wp:inline distT="0" distB="0" distL="0" distR="0" wp14:anchorId="62690E65" wp14:editId="735A26FC">
                  <wp:extent cx="2926080" cy="1785034"/>
                  <wp:effectExtent l="0" t="0" r="7620" b="5715"/>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931262" cy="1788195"/>
                          </a:xfrm>
                          <a:prstGeom prst="rect">
                            <a:avLst/>
                          </a:prstGeom>
                        </pic:spPr>
                      </pic:pic>
                    </a:graphicData>
                  </a:graphic>
                </wp:inline>
              </w:drawing>
            </w:r>
          </w:p>
        </w:tc>
        <w:tc>
          <w:tcPr>
            <w:tcW w:w="4707" w:type="dxa"/>
          </w:tcPr>
          <w:p w:rsidR="00F40508" w:rsidRDefault="00F40508" w:rsidP="00F50044">
            <w:pPr>
              <w:spacing w:before="120" w:after="120"/>
            </w:pPr>
            <w:r w:rsidRPr="005D0E24">
              <w:rPr>
                <w:noProof/>
                <w:lang w:eastAsia="en-NZ"/>
              </w:rPr>
              <w:drawing>
                <wp:inline distT="0" distB="0" distL="0" distR="0" wp14:anchorId="649679C5" wp14:editId="7BCA6DE1">
                  <wp:extent cx="2917768" cy="1779964"/>
                  <wp:effectExtent l="0" t="0" r="0" b="0"/>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922831" cy="1783053"/>
                          </a:xfrm>
                          <a:prstGeom prst="rect">
                            <a:avLst/>
                          </a:prstGeom>
                        </pic:spPr>
                      </pic:pic>
                    </a:graphicData>
                  </a:graphic>
                </wp:inline>
              </w:drawing>
            </w:r>
          </w:p>
        </w:tc>
      </w:tr>
      <w:tr w:rsidR="00F40508" w:rsidTr="0017775A">
        <w:trPr>
          <w:cantSplit/>
        </w:trPr>
        <w:tc>
          <w:tcPr>
            <w:tcW w:w="4706" w:type="dxa"/>
          </w:tcPr>
          <w:p w:rsidR="00F40508" w:rsidRDefault="00F40508" w:rsidP="00F50044">
            <w:pPr>
              <w:spacing w:before="120" w:after="120"/>
            </w:pPr>
            <w:r w:rsidRPr="005D0E24">
              <w:rPr>
                <w:noProof/>
                <w:lang w:eastAsia="en-NZ"/>
              </w:rPr>
              <w:lastRenderedPageBreak/>
              <w:drawing>
                <wp:inline distT="0" distB="0" distL="0" distR="0" wp14:anchorId="43A3ECD8" wp14:editId="02C1F5E3">
                  <wp:extent cx="2926080" cy="1785035"/>
                  <wp:effectExtent l="0" t="0" r="7620" b="5715"/>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937868" cy="1792226"/>
                          </a:xfrm>
                          <a:prstGeom prst="rect">
                            <a:avLst/>
                          </a:prstGeom>
                        </pic:spPr>
                      </pic:pic>
                    </a:graphicData>
                  </a:graphic>
                </wp:inline>
              </w:drawing>
            </w:r>
          </w:p>
        </w:tc>
        <w:tc>
          <w:tcPr>
            <w:tcW w:w="4707" w:type="dxa"/>
          </w:tcPr>
          <w:p w:rsidR="00F40508" w:rsidRDefault="00F40508" w:rsidP="00F50044">
            <w:pPr>
              <w:spacing w:before="120" w:after="120"/>
            </w:pPr>
            <w:r w:rsidRPr="005D0E24">
              <w:rPr>
                <w:noProof/>
                <w:lang w:eastAsia="en-NZ"/>
              </w:rPr>
              <w:drawing>
                <wp:inline distT="0" distB="0" distL="0" distR="0" wp14:anchorId="6602A9A7" wp14:editId="0F33619C">
                  <wp:extent cx="2916062" cy="1778923"/>
                  <wp:effectExtent l="0" t="0" r="0"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929174" cy="1786922"/>
                          </a:xfrm>
                          <a:prstGeom prst="rect">
                            <a:avLst/>
                          </a:prstGeom>
                        </pic:spPr>
                      </pic:pic>
                    </a:graphicData>
                  </a:graphic>
                </wp:inline>
              </w:drawing>
            </w:r>
          </w:p>
        </w:tc>
      </w:tr>
      <w:tr w:rsidR="00F40508" w:rsidTr="0017775A">
        <w:trPr>
          <w:cantSplit/>
        </w:trPr>
        <w:tc>
          <w:tcPr>
            <w:tcW w:w="4706" w:type="dxa"/>
          </w:tcPr>
          <w:p w:rsidR="00F40508" w:rsidRDefault="00F40508" w:rsidP="00F50044">
            <w:pPr>
              <w:spacing w:before="120" w:after="120"/>
            </w:pPr>
            <w:r w:rsidRPr="005D0E24">
              <w:rPr>
                <w:noProof/>
                <w:lang w:eastAsia="en-NZ"/>
              </w:rPr>
              <w:drawing>
                <wp:inline distT="0" distB="0" distL="0" distR="0" wp14:anchorId="75870573" wp14:editId="57E90E8D">
                  <wp:extent cx="2926080" cy="1785035"/>
                  <wp:effectExtent l="0" t="0" r="7620" b="571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934362" cy="1790088"/>
                          </a:xfrm>
                          <a:prstGeom prst="rect">
                            <a:avLst/>
                          </a:prstGeom>
                        </pic:spPr>
                      </pic:pic>
                    </a:graphicData>
                  </a:graphic>
                </wp:inline>
              </w:drawing>
            </w:r>
          </w:p>
        </w:tc>
        <w:tc>
          <w:tcPr>
            <w:tcW w:w="4707" w:type="dxa"/>
          </w:tcPr>
          <w:p w:rsidR="00F40508" w:rsidRDefault="00F40508" w:rsidP="00F50044">
            <w:pPr>
              <w:spacing w:before="120" w:after="120"/>
            </w:pPr>
            <w:r w:rsidRPr="005D0E24">
              <w:rPr>
                <w:noProof/>
                <w:lang w:eastAsia="en-NZ"/>
              </w:rPr>
              <w:drawing>
                <wp:inline distT="0" distB="0" distL="0" distR="0" wp14:anchorId="22E02824" wp14:editId="0C70BCA8">
                  <wp:extent cx="2917768" cy="1779962"/>
                  <wp:effectExtent l="0" t="0" r="0" b="0"/>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931305" cy="1788220"/>
                          </a:xfrm>
                          <a:prstGeom prst="rect">
                            <a:avLst/>
                          </a:prstGeom>
                        </pic:spPr>
                      </pic:pic>
                    </a:graphicData>
                  </a:graphic>
                </wp:inline>
              </w:drawing>
            </w:r>
          </w:p>
        </w:tc>
      </w:tr>
    </w:tbl>
    <w:p w:rsidR="00F40508" w:rsidRPr="00F40508" w:rsidRDefault="00F40508" w:rsidP="00F40508"/>
    <w:p w:rsidR="003A4FE2" w:rsidRDefault="003A4FE2" w:rsidP="0017775A">
      <w:pPr>
        <w:pStyle w:val="Heading3"/>
      </w:pPr>
      <w:bookmarkStart w:id="180" w:name="_Toc441219769"/>
      <w:bookmarkStart w:id="181" w:name="_Toc441219861"/>
      <w:r w:rsidRPr="00E55BDC">
        <w:lastRenderedPageBreak/>
        <w:t xml:space="preserve">Fractured </w:t>
      </w:r>
      <w:r>
        <w:t>n</w:t>
      </w:r>
      <w:r w:rsidRPr="00E55BDC">
        <w:t xml:space="preserve">eck of </w:t>
      </w:r>
      <w:r>
        <w:t>f</w:t>
      </w:r>
      <w:r w:rsidRPr="00E55BDC">
        <w:t>emur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706"/>
        <w:gridCol w:w="4707"/>
      </w:tblGrid>
      <w:tr w:rsidR="00F50044" w:rsidTr="0017775A">
        <w:trPr>
          <w:cantSplit/>
        </w:trPr>
        <w:tc>
          <w:tcPr>
            <w:tcW w:w="4706" w:type="dxa"/>
          </w:tcPr>
          <w:p w:rsidR="00F50044" w:rsidRDefault="00F50044" w:rsidP="0017775A">
            <w:pPr>
              <w:keepNext/>
              <w:spacing w:before="120" w:after="120"/>
            </w:pPr>
            <w:r w:rsidRPr="000B605C">
              <w:rPr>
                <w:noProof/>
                <w:lang w:eastAsia="en-NZ"/>
              </w:rPr>
              <w:drawing>
                <wp:inline distT="0" distB="0" distL="0" distR="0" wp14:anchorId="78BDE1F2" wp14:editId="279200F8">
                  <wp:extent cx="2992581" cy="1823684"/>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992582" cy="1823685"/>
                          </a:xfrm>
                          <a:prstGeom prst="rect">
                            <a:avLst/>
                          </a:prstGeom>
                        </pic:spPr>
                      </pic:pic>
                    </a:graphicData>
                  </a:graphic>
                </wp:inline>
              </w:drawing>
            </w:r>
          </w:p>
        </w:tc>
        <w:tc>
          <w:tcPr>
            <w:tcW w:w="4707" w:type="dxa"/>
          </w:tcPr>
          <w:p w:rsidR="00F50044" w:rsidRDefault="00F50044" w:rsidP="0017775A">
            <w:pPr>
              <w:keepNext/>
              <w:spacing w:before="120" w:after="120"/>
            </w:pPr>
            <w:r w:rsidRPr="000B605C">
              <w:rPr>
                <w:noProof/>
                <w:lang w:eastAsia="en-NZ"/>
              </w:rPr>
              <w:drawing>
                <wp:inline distT="0" distB="0" distL="0" distR="0" wp14:anchorId="76F1CAB1" wp14:editId="34F9EE6C">
                  <wp:extent cx="2984197" cy="1820488"/>
                  <wp:effectExtent l="0" t="0" r="6985"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985016" cy="1820987"/>
                          </a:xfrm>
                          <a:prstGeom prst="rect">
                            <a:avLst/>
                          </a:prstGeom>
                        </pic:spPr>
                      </pic:pic>
                    </a:graphicData>
                  </a:graphic>
                </wp:inline>
              </w:drawing>
            </w:r>
          </w:p>
        </w:tc>
      </w:tr>
      <w:tr w:rsidR="00F50044" w:rsidTr="0017775A">
        <w:trPr>
          <w:cantSplit/>
        </w:trPr>
        <w:tc>
          <w:tcPr>
            <w:tcW w:w="4706" w:type="dxa"/>
          </w:tcPr>
          <w:p w:rsidR="00F50044" w:rsidRDefault="00F50044" w:rsidP="0017775A">
            <w:pPr>
              <w:keepNext/>
              <w:spacing w:before="120" w:after="120"/>
            </w:pPr>
            <w:r w:rsidRPr="000B605C">
              <w:rPr>
                <w:noProof/>
                <w:lang w:eastAsia="en-NZ"/>
              </w:rPr>
              <w:drawing>
                <wp:inline distT="0" distB="0" distL="0" distR="0" wp14:anchorId="733C8477" wp14:editId="73B2C443">
                  <wp:extent cx="2926080" cy="1785034"/>
                  <wp:effectExtent l="0" t="0" r="762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938312" cy="1792496"/>
                          </a:xfrm>
                          <a:prstGeom prst="rect">
                            <a:avLst/>
                          </a:prstGeom>
                        </pic:spPr>
                      </pic:pic>
                    </a:graphicData>
                  </a:graphic>
                </wp:inline>
              </w:drawing>
            </w:r>
          </w:p>
        </w:tc>
        <w:tc>
          <w:tcPr>
            <w:tcW w:w="4707" w:type="dxa"/>
          </w:tcPr>
          <w:p w:rsidR="00F50044" w:rsidRDefault="00F50044" w:rsidP="0017775A">
            <w:pPr>
              <w:keepNext/>
              <w:spacing w:before="120" w:after="120"/>
            </w:pPr>
            <w:r w:rsidRPr="000B605C">
              <w:rPr>
                <w:noProof/>
                <w:lang w:eastAsia="en-NZ"/>
              </w:rPr>
              <w:drawing>
                <wp:inline distT="0" distB="0" distL="0" distR="0" wp14:anchorId="2C202212" wp14:editId="67C7DD62">
                  <wp:extent cx="2917768" cy="177996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926310" cy="1785175"/>
                          </a:xfrm>
                          <a:prstGeom prst="rect">
                            <a:avLst/>
                          </a:prstGeom>
                        </pic:spPr>
                      </pic:pic>
                    </a:graphicData>
                  </a:graphic>
                </wp:inline>
              </w:drawing>
            </w:r>
          </w:p>
        </w:tc>
      </w:tr>
      <w:tr w:rsidR="00F50044" w:rsidTr="0017775A">
        <w:trPr>
          <w:cantSplit/>
        </w:trPr>
        <w:tc>
          <w:tcPr>
            <w:tcW w:w="4706" w:type="dxa"/>
          </w:tcPr>
          <w:p w:rsidR="00F50044" w:rsidRDefault="00F50044" w:rsidP="0017775A">
            <w:pPr>
              <w:spacing w:before="120" w:after="120"/>
            </w:pPr>
            <w:r w:rsidRPr="000B605C">
              <w:rPr>
                <w:noProof/>
                <w:lang w:eastAsia="en-NZ"/>
              </w:rPr>
              <w:drawing>
                <wp:inline distT="0" distB="0" distL="0" distR="0" wp14:anchorId="7984F86D" wp14:editId="7D3B6927">
                  <wp:extent cx="2929692" cy="1787236"/>
                  <wp:effectExtent l="0" t="0" r="444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932281" cy="1788816"/>
                          </a:xfrm>
                          <a:prstGeom prst="rect">
                            <a:avLst/>
                          </a:prstGeom>
                        </pic:spPr>
                      </pic:pic>
                    </a:graphicData>
                  </a:graphic>
                </wp:inline>
              </w:drawing>
            </w:r>
          </w:p>
        </w:tc>
        <w:tc>
          <w:tcPr>
            <w:tcW w:w="4707" w:type="dxa"/>
          </w:tcPr>
          <w:p w:rsidR="00F50044" w:rsidRDefault="00F50044" w:rsidP="0017775A">
            <w:pPr>
              <w:spacing w:before="120" w:after="120"/>
            </w:pPr>
            <w:r w:rsidRPr="000B605C">
              <w:rPr>
                <w:noProof/>
                <w:lang w:eastAsia="en-NZ"/>
              </w:rPr>
              <w:drawing>
                <wp:inline distT="0" distB="0" distL="0" distR="0" wp14:anchorId="6B3DEB3C" wp14:editId="4176568E">
                  <wp:extent cx="2929691" cy="1787236"/>
                  <wp:effectExtent l="0" t="0" r="444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930905" cy="1787977"/>
                          </a:xfrm>
                          <a:prstGeom prst="rect">
                            <a:avLst/>
                          </a:prstGeom>
                        </pic:spPr>
                      </pic:pic>
                    </a:graphicData>
                  </a:graphic>
                </wp:inline>
              </w:drawing>
            </w:r>
          </w:p>
        </w:tc>
      </w:tr>
      <w:tr w:rsidR="00F50044" w:rsidTr="0017775A">
        <w:trPr>
          <w:cantSplit/>
        </w:trPr>
        <w:tc>
          <w:tcPr>
            <w:tcW w:w="4706" w:type="dxa"/>
          </w:tcPr>
          <w:p w:rsidR="00F50044" w:rsidRDefault="00F50044" w:rsidP="0017775A">
            <w:pPr>
              <w:spacing w:before="120" w:after="120"/>
            </w:pPr>
            <w:r w:rsidRPr="00EA65C7">
              <w:rPr>
                <w:noProof/>
                <w:lang w:eastAsia="en-NZ"/>
              </w:rPr>
              <w:drawing>
                <wp:inline distT="0" distB="0" distL="0" distR="0" wp14:anchorId="73E365DE" wp14:editId="75C7DF25">
                  <wp:extent cx="2926080" cy="1785033"/>
                  <wp:effectExtent l="0" t="0" r="762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926987" cy="1785586"/>
                          </a:xfrm>
                          <a:prstGeom prst="rect">
                            <a:avLst/>
                          </a:prstGeom>
                        </pic:spPr>
                      </pic:pic>
                    </a:graphicData>
                  </a:graphic>
                </wp:inline>
              </w:drawing>
            </w:r>
          </w:p>
        </w:tc>
        <w:tc>
          <w:tcPr>
            <w:tcW w:w="4707" w:type="dxa"/>
          </w:tcPr>
          <w:p w:rsidR="00F50044" w:rsidRDefault="00F50044" w:rsidP="0017775A">
            <w:pPr>
              <w:spacing w:before="120" w:after="120"/>
            </w:pPr>
            <w:r w:rsidRPr="00EA65C7">
              <w:rPr>
                <w:noProof/>
                <w:lang w:eastAsia="en-NZ"/>
              </w:rPr>
              <w:drawing>
                <wp:inline distT="0" distB="0" distL="0" distR="0" wp14:anchorId="0FC8850E" wp14:editId="1AA5323F">
                  <wp:extent cx="2917768" cy="177996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926741" cy="1785437"/>
                          </a:xfrm>
                          <a:prstGeom prst="rect">
                            <a:avLst/>
                          </a:prstGeom>
                        </pic:spPr>
                      </pic:pic>
                    </a:graphicData>
                  </a:graphic>
                </wp:inline>
              </w:drawing>
            </w:r>
          </w:p>
        </w:tc>
      </w:tr>
      <w:tr w:rsidR="00F50044" w:rsidTr="0017775A">
        <w:trPr>
          <w:cantSplit/>
        </w:trPr>
        <w:tc>
          <w:tcPr>
            <w:tcW w:w="4706" w:type="dxa"/>
          </w:tcPr>
          <w:p w:rsidR="00F50044" w:rsidRDefault="00F50044" w:rsidP="0017775A">
            <w:pPr>
              <w:spacing w:before="120" w:after="120"/>
            </w:pPr>
            <w:r w:rsidRPr="00EA65C7">
              <w:rPr>
                <w:noProof/>
                <w:lang w:eastAsia="en-NZ"/>
              </w:rPr>
              <w:lastRenderedPageBreak/>
              <w:drawing>
                <wp:inline distT="0" distB="0" distL="0" distR="0" wp14:anchorId="4E854B4A" wp14:editId="6AA63CC2">
                  <wp:extent cx="2861558" cy="1745673"/>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867085" cy="1749045"/>
                          </a:xfrm>
                          <a:prstGeom prst="rect">
                            <a:avLst/>
                          </a:prstGeom>
                        </pic:spPr>
                      </pic:pic>
                    </a:graphicData>
                  </a:graphic>
                </wp:inline>
              </w:drawing>
            </w:r>
          </w:p>
        </w:tc>
        <w:tc>
          <w:tcPr>
            <w:tcW w:w="4707" w:type="dxa"/>
          </w:tcPr>
          <w:p w:rsidR="00F50044" w:rsidRDefault="00F50044" w:rsidP="0017775A">
            <w:pPr>
              <w:spacing w:before="120" w:after="120"/>
            </w:pPr>
            <w:r w:rsidRPr="006D4246">
              <w:rPr>
                <w:noProof/>
                <w:lang w:eastAsia="en-NZ"/>
              </w:rPr>
              <w:drawing>
                <wp:inline distT="0" distB="0" distL="0" distR="0" wp14:anchorId="0675C761" wp14:editId="6F6E931A">
                  <wp:extent cx="2951019" cy="1800246"/>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959071" cy="1805158"/>
                          </a:xfrm>
                          <a:prstGeom prst="rect">
                            <a:avLst/>
                          </a:prstGeom>
                        </pic:spPr>
                      </pic:pic>
                    </a:graphicData>
                  </a:graphic>
                </wp:inline>
              </w:drawing>
            </w:r>
          </w:p>
        </w:tc>
      </w:tr>
      <w:tr w:rsidR="00F50044" w:rsidTr="0017775A">
        <w:trPr>
          <w:cantSplit/>
        </w:trPr>
        <w:tc>
          <w:tcPr>
            <w:tcW w:w="4706" w:type="dxa"/>
          </w:tcPr>
          <w:p w:rsidR="00F50044" w:rsidRDefault="00F50044" w:rsidP="0017775A">
            <w:pPr>
              <w:spacing w:before="120" w:after="120"/>
            </w:pPr>
            <w:r w:rsidRPr="00EA65C7">
              <w:rPr>
                <w:noProof/>
                <w:lang w:eastAsia="en-NZ"/>
              </w:rPr>
              <w:drawing>
                <wp:inline distT="0" distB="0" distL="0" distR="0" wp14:anchorId="000E3580" wp14:editId="3C271617">
                  <wp:extent cx="2901142" cy="1769819"/>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919767" cy="1781181"/>
                          </a:xfrm>
                          <a:prstGeom prst="rect">
                            <a:avLst/>
                          </a:prstGeom>
                        </pic:spPr>
                      </pic:pic>
                    </a:graphicData>
                  </a:graphic>
                </wp:inline>
              </w:drawing>
            </w:r>
          </w:p>
        </w:tc>
        <w:tc>
          <w:tcPr>
            <w:tcW w:w="4707" w:type="dxa"/>
          </w:tcPr>
          <w:p w:rsidR="00F50044" w:rsidRDefault="00F50044" w:rsidP="0017775A">
            <w:pPr>
              <w:spacing w:before="120" w:after="120"/>
            </w:pPr>
            <w:r w:rsidRPr="00EA65C7">
              <w:rPr>
                <w:noProof/>
                <w:lang w:eastAsia="en-NZ"/>
              </w:rPr>
              <w:drawing>
                <wp:inline distT="0" distB="0" distL="0" distR="0" wp14:anchorId="428738BD" wp14:editId="58987D9B">
                  <wp:extent cx="2951019" cy="1800247"/>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953696" cy="1801880"/>
                          </a:xfrm>
                          <a:prstGeom prst="rect">
                            <a:avLst/>
                          </a:prstGeom>
                        </pic:spPr>
                      </pic:pic>
                    </a:graphicData>
                  </a:graphic>
                </wp:inline>
              </w:drawing>
            </w:r>
          </w:p>
        </w:tc>
      </w:tr>
    </w:tbl>
    <w:p w:rsidR="00F50044" w:rsidRPr="00F50044" w:rsidRDefault="00F50044" w:rsidP="00F50044"/>
    <w:p w:rsidR="003A4FE2" w:rsidRPr="001823DE" w:rsidRDefault="003A4FE2" w:rsidP="001823DE">
      <w:pPr>
        <w:pStyle w:val="Heading1"/>
      </w:pPr>
      <w:bookmarkStart w:id="182" w:name="_Toc485367229"/>
      <w:bookmarkStart w:id="183" w:name="_Toc487657600"/>
      <w:bookmarkStart w:id="184" w:name="_Toc441219820"/>
      <w:bookmarkStart w:id="185" w:name="_Toc441219904"/>
      <w:bookmarkEnd w:id="180"/>
      <w:bookmarkEnd w:id="181"/>
      <w:r w:rsidRPr="00E55BDC">
        <w:lastRenderedPageBreak/>
        <w:t>Appendix 4</w:t>
      </w:r>
      <w:r>
        <w:t>: Results of survey on DHB experiences and perceptions of the ERAS Quality Improvement Collaborative</w:t>
      </w:r>
      <w:bookmarkEnd w:id="182"/>
      <w:bookmarkEnd w:id="183"/>
    </w:p>
    <w:p w:rsidR="003A4FE2" w:rsidRDefault="003A4FE2" w:rsidP="00104012">
      <w:r w:rsidRPr="00E55BDC">
        <w:t xml:space="preserve">The following is a summary of feedback </w:t>
      </w:r>
      <w:r>
        <w:t>from</w:t>
      </w:r>
      <w:r w:rsidRPr="00E55BDC">
        <w:t xml:space="preserve"> DHB staff on their experience</w:t>
      </w:r>
      <w:r>
        <w:t>s</w:t>
      </w:r>
      <w:r w:rsidRPr="00E55BDC">
        <w:t xml:space="preserve"> and perceptions of the </w:t>
      </w:r>
      <w:r>
        <w:t xml:space="preserve">ERAS </w:t>
      </w:r>
      <w:r w:rsidRPr="00E55BDC">
        <w:t>Quality Improvement Collaborative</w:t>
      </w:r>
      <w:r>
        <w:t>.</w:t>
      </w:r>
    </w:p>
    <w:p w:rsidR="003A4FE2" w:rsidRPr="00E55BDC" w:rsidRDefault="003A4FE2" w:rsidP="00104012"/>
    <w:p w:rsidR="003A4FE2" w:rsidRPr="00E55BDC" w:rsidRDefault="003A4FE2" w:rsidP="00104012">
      <w:pPr>
        <w:pStyle w:val="Heading3"/>
      </w:pPr>
      <w:r w:rsidRPr="00E55BDC">
        <w:t>Communication with teams</w:t>
      </w:r>
      <w:bookmarkEnd w:id="184"/>
      <w:bookmarkEnd w:id="185"/>
    </w:p>
    <w:p w:rsidR="003A4FE2" w:rsidRDefault="003A4FE2" w:rsidP="00104012">
      <w:r w:rsidRPr="00E55BDC">
        <w:t>Participants</w:t>
      </w:r>
      <w:r w:rsidR="00847BFC">
        <w:t>’</w:t>
      </w:r>
      <w:r w:rsidRPr="00E55BDC">
        <w:t xml:space="preserve"> perceptions of how well the teams (national and project) communicate</w:t>
      </w:r>
      <w:r>
        <w:t>d</w:t>
      </w:r>
      <w:r w:rsidRPr="00E55BDC">
        <w:t xml:space="preserve"> were excellent</w:t>
      </w:r>
      <w:r>
        <w:t>.</w:t>
      </w:r>
      <w:r w:rsidRPr="00E55BDC">
        <w:t xml:space="preserve"> </w:t>
      </w:r>
      <w:r>
        <w:t>O</w:t>
      </w:r>
      <w:r w:rsidRPr="00E55BDC">
        <w:t>ver 90</w:t>
      </w:r>
      <w:r>
        <w:t xml:space="preserve"> percent</w:t>
      </w:r>
      <w:r w:rsidRPr="00E55BDC">
        <w:t xml:space="preserve"> agree</w:t>
      </w:r>
      <w:r>
        <w:t>d</w:t>
      </w:r>
      <w:r w:rsidRPr="00E55BDC">
        <w:t xml:space="preserve"> that the objectives and purpose of ERAS were clearly communicated. The majority of respondents reviewed </w:t>
      </w:r>
      <w:r>
        <w:t xml:space="preserve">their DHB monthly </w:t>
      </w:r>
      <w:r w:rsidRPr="00E55BDC">
        <w:t>reports</w:t>
      </w:r>
      <w:r>
        <w:t xml:space="preserve"> on ERAS provided by the Ministry of Health project team </w:t>
      </w:r>
      <w:r w:rsidRPr="00E55BDC">
        <w:t>on a monthly basis.</w:t>
      </w:r>
    </w:p>
    <w:p w:rsidR="00104012" w:rsidRDefault="00104012" w:rsidP="00104012"/>
    <w:p w:rsidR="004F54D2" w:rsidRDefault="004F54D2" w:rsidP="004F54D2">
      <w:pPr>
        <w:pStyle w:val="Heading4"/>
      </w:pPr>
      <w:r>
        <w:t>During the initial communication to DHBs about the collaborative, did the national and local project team communicate effectively?</w:t>
      </w:r>
    </w:p>
    <w:p w:rsidR="00296283" w:rsidRPr="00296283" w:rsidRDefault="00002042" w:rsidP="00296283">
      <w:r w:rsidRPr="00002042">
        <w:rPr>
          <w:noProof/>
          <w:lang w:eastAsia="en-NZ"/>
        </w:rPr>
        <w:drawing>
          <wp:inline distT="0" distB="0" distL="0" distR="0" wp14:anchorId="7CCA21B8" wp14:editId="717C7AE0">
            <wp:extent cx="5940425" cy="3623913"/>
            <wp:effectExtent l="0" t="0" r="3175" b="0"/>
            <wp:docPr id="11" name="Picture 11" title="During the initial communication to DHBs about the collaborative, did the national and local project team communicate eff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0425" cy="3623913"/>
                    </a:xfrm>
                    <a:prstGeom prst="rect">
                      <a:avLst/>
                    </a:prstGeom>
                  </pic:spPr>
                </pic:pic>
              </a:graphicData>
            </a:graphic>
          </wp:inline>
        </w:drawing>
      </w:r>
    </w:p>
    <w:p w:rsidR="004F54D2" w:rsidRDefault="004F54D2" w:rsidP="004F54D2"/>
    <w:p w:rsidR="004F54D2" w:rsidRDefault="004F54D2" w:rsidP="004F54D2">
      <w:pPr>
        <w:pStyle w:val="Heading4"/>
      </w:pPr>
      <w:r>
        <w:lastRenderedPageBreak/>
        <w:t>Regarding the information to DHBs, did teams get information in a format and at the time they needed?</w:t>
      </w:r>
    </w:p>
    <w:p w:rsidR="00296283" w:rsidRPr="00296283" w:rsidRDefault="00350408" w:rsidP="00296283">
      <w:r w:rsidRPr="00350408">
        <w:rPr>
          <w:noProof/>
          <w:lang w:eastAsia="en-NZ"/>
        </w:rPr>
        <w:drawing>
          <wp:inline distT="0" distB="0" distL="0" distR="0" wp14:anchorId="63936B1F" wp14:editId="2981684B">
            <wp:extent cx="5652654" cy="3448361"/>
            <wp:effectExtent l="0" t="0" r="5715" b="0"/>
            <wp:docPr id="12" name="Picture 12" title="Regarding the information to DHBs, did teams get information in a format and at the time they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51974" cy="3447946"/>
                    </a:xfrm>
                    <a:prstGeom prst="rect">
                      <a:avLst/>
                    </a:prstGeom>
                  </pic:spPr>
                </pic:pic>
              </a:graphicData>
            </a:graphic>
          </wp:inline>
        </w:drawing>
      </w:r>
    </w:p>
    <w:p w:rsidR="004F54D2" w:rsidRPr="00E55BDC" w:rsidRDefault="004F54D2" w:rsidP="00177755"/>
    <w:p w:rsidR="00847BFC" w:rsidRDefault="003A4FE2" w:rsidP="00FA4091">
      <w:pPr>
        <w:pStyle w:val="Heading3"/>
      </w:pPr>
      <w:bookmarkStart w:id="186" w:name="_Toc441219821"/>
      <w:bookmarkStart w:id="187" w:name="_Toc441219905"/>
      <w:r>
        <w:t>C</w:t>
      </w:r>
      <w:r w:rsidRPr="00E55BDC">
        <w:t xml:space="preserve">ollaborative </w:t>
      </w:r>
      <w:r>
        <w:t>m</w:t>
      </w:r>
      <w:r w:rsidRPr="00E55BDC">
        <w:t>ethodology</w:t>
      </w:r>
      <w:bookmarkEnd w:id="186"/>
      <w:bookmarkEnd w:id="187"/>
    </w:p>
    <w:p w:rsidR="003A4FE2" w:rsidRPr="00E55BDC" w:rsidRDefault="003A4FE2" w:rsidP="00FA4091">
      <w:r>
        <w:t xml:space="preserve">Respondents greatly appreciated the </w:t>
      </w:r>
      <w:r w:rsidRPr="00C44722">
        <w:t>Institute for Healthcare Improvement</w:t>
      </w:r>
      <w:r w:rsidR="00847BFC">
        <w:t>’</w:t>
      </w:r>
      <w:r w:rsidRPr="00C44722">
        <w:t xml:space="preserve">s </w:t>
      </w:r>
      <w:r>
        <w:t>(IHI</w:t>
      </w:r>
      <w:r w:rsidR="00847BFC">
        <w:t>’</w:t>
      </w:r>
      <w:r>
        <w:t xml:space="preserve">s) </w:t>
      </w:r>
      <w:r w:rsidRPr="00E55BDC">
        <w:t>collaborative methodology</w:t>
      </w:r>
      <w:r>
        <w:t>.</w:t>
      </w:r>
      <w:r w:rsidRPr="00E55BDC">
        <w:t xml:space="preserve"> </w:t>
      </w:r>
      <w:r>
        <w:t>O</w:t>
      </w:r>
      <w:r w:rsidRPr="00E55BDC">
        <w:t>ver three</w:t>
      </w:r>
      <w:r>
        <w:t>-</w:t>
      </w:r>
      <w:r w:rsidRPr="00E55BDC">
        <w:t xml:space="preserve">quarters </w:t>
      </w:r>
      <w:r>
        <w:t>found</w:t>
      </w:r>
      <w:r w:rsidRPr="00E55BDC">
        <w:t xml:space="preserve"> it understandable and effective </w:t>
      </w:r>
      <w:r>
        <w:t>in helping them to apply</w:t>
      </w:r>
      <w:r w:rsidRPr="00E55BDC">
        <w:t xml:space="preserve"> ERAS</w:t>
      </w:r>
      <w:r>
        <w:t xml:space="preserve"> principles</w:t>
      </w:r>
      <w:r w:rsidRPr="00E55BDC">
        <w:t>.</w:t>
      </w:r>
    </w:p>
    <w:p w:rsidR="003A4FE2" w:rsidRDefault="003A4FE2" w:rsidP="00FA4091"/>
    <w:p w:rsidR="00FA4091" w:rsidRDefault="00FA4091" w:rsidP="00FA4091">
      <w:pPr>
        <w:pStyle w:val="Heading4"/>
      </w:pPr>
      <w:r>
        <w:t>Regarding the overall collaborative approach, how did teams find the collaborative approach?</w:t>
      </w:r>
    </w:p>
    <w:p w:rsidR="00296283" w:rsidRPr="00296283" w:rsidRDefault="00350408" w:rsidP="00296283">
      <w:r w:rsidRPr="00350408">
        <w:rPr>
          <w:noProof/>
          <w:lang w:eastAsia="en-NZ"/>
        </w:rPr>
        <w:drawing>
          <wp:inline distT="0" distB="0" distL="0" distR="0" wp14:anchorId="4959EB1B" wp14:editId="199D4254">
            <wp:extent cx="5652654" cy="3448361"/>
            <wp:effectExtent l="0" t="0" r="5715" b="0"/>
            <wp:docPr id="1" name="Picture 1" title="Regarding the overall collaborative approach, how did teams find the collaborativ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51972" cy="3447945"/>
                    </a:xfrm>
                    <a:prstGeom prst="rect">
                      <a:avLst/>
                    </a:prstGeom>
                  </pic:spPr>
                </pic:pic>
              </a:graphicData>
            </a:graphic>
          </wp:inline>
        </w:drawing>
      </w:r>
    </w:p>
    <w:p w:rsidR="00177755" w:rsidRPr="00177755" w:rsidRDefault="00177755" w:rsidP="00177755"/>
    <w:p w:rsidR="003A4FE2" w:rsidRPr="00E55BDC" w:rsidRDefault="003A4FE2" w:rsidP="00177755">
      <w:pPr>
        <w:pStyle w:val="Heading3"/>
      </w:pPr>
      <w:bookmarkStart w:id="188" w:name="_Toc441219822"/>
      <w:bookmarkStart w:id="189" w:name="_Toc441219906"/>
      <w:r w:rsidRPr="00E55BDC">
        <w:lastRenderedPageBreak/>
        <w:t>Learning sessions</w:t>
      </w:r>
      <w:bookmarkEnd w:id="188"/>
      <w:bookmarkEnd w:id="189"/>
    </w:p>
    <w:p w:rsidR="003A4FE2" w:rsidRPr="00E55BDC" w:rsidRDefault="003A4FE2" w:rsidP="00177755">
      <w:r w:rsidRPr="00E55BDC">
        <w:t>A third of respondents attended all three</w:t>
      </w:r>
      <w:r>
        <w:t xml:space="preserve"> learning</w:t>
      </w:r>
      <w:r w:rsidRPr="00E55BDC">
        <w:t xml:space="preserve"> sessions, a third attended two sessions, 22</w:t>
      </w:r>
      <w:r w:rsidR="00177755">
        <w:t> </w:t>
      </w:r>
      <w:r>
        <w:t>percent</w:t>
      </w:r>
      <w:r w:rsidRPr="00E55BDC">
        <w:t xml:space="preserve"> attended one session and 2</w:t>
      </w:r>
      <w:r>
        <w:t xml:space="preserve"> percent</w:t>
      </w:r>
      <w:r w:rsidRPr="00E55BDC">
        <w:t xml:space="preserve"> did not know how many they attended. </w:t>
      </w:r>
      <w:r>
        <w:t xml:space="preserve">Among those who attended, </w:t>
      </w:r>
      <w:r w:rsidRPr="00E55BDC">
        <w:t>86</w:t>
      </w:r>
      <w:r>
        <w:t xml:space="preserve"> percent</w:t>
      </w:r>
      <w:r w:rsidRPr="00E55BDC">
        <w:t xml:space="preserve"> of respondents found the sessions useful.</w:t>
      </w:r>
    </w:p>
    <w:p w:rsidR="003A4FE2" w:rsidRPr="00E55BDC" w:rsidRDefault="003A4FE2" w:rsidP="00177755">
      <w:bookmarkStart w:id="190" w:name="_Toc441219823"/>
      <w:bookmarkStart w:id="191" w:name="_Toc441219907"/>
    </w:p>
    <w:p w:rsidR="003A4FE2" w:rsidRPr="00E55BDC" w:rsidRDefault="003A4FE2" w:rsidP="00177755">
      <w:pPr>
        <w:pStyle w:val="Heading3"/>
      </w:pPr>
      <w:r w:rsidRPr="00E55BDC">
        <w:t>Webinars</w:t>
      </w:r>
      <w:bookmarkEnd w:id="190"/>
      <w:bookmarkEnd w:id="191"/>
    </w:p>
    <w:p w:rsidR="003A4FE2" w:rsidRPr="00E55BDC" w:rsidRDefault="003A4FE2" w:rsidP="00177755">
      <w:r w:rsidRPr="00E55BDC">
        <w:t>Participation in webinars was low, with almost half of the respondents not attending any session</w:t>
      </w:r>
      <w:r>
        <w:t>.</w:t>
      </w:r>
      <w:r w:rsidRPr="00E55BDC">
        <w:t xml:space="preserve"> </w:t>
      </w:r>
      <w:r>
        <w:t xml:space="preserve">Another </w:t>
      </w:r>
      <w:r w:rsidRPr="00E55BDC">
        <w:t>20</w:t>
      </w:r>
      <w:r>
        <w:t xml:space="preserve"> percent</w:t>
      </w:r>
      <w:r w:rsidRPr="00E55BDC">
        <w:t xml:space="preserve"> attend</w:t>
      </w:r>
      <w:r>
        <w:t>ed</w:t>
      </w:r>
      <w:r w:rsidRPr="00E55BDC">
        <w:t xml:space="preserve"> one session, 11</w:t>
      </w:r>
      <w:r>
        <w:t xml:space="preserve"> percent</w:t>
      </w:r>
      <w:r w:rsidRPr="00E55BDC">
        <w:t xml:space="preserve"> two</w:t>
      </w:r>
      <w:r>
        <w:t xml:space="preserve"> sessions</w:t>
      </w:r>
      <w:r w:rsidRPr="00E55BDC">
        <w:t xml:space="preserve"> and only 23</w:t>
      </w:r>
      <w:r>
        <w:t xml:space="preserve"> percent</w:t>
      </w:r>
      <w:r w:rsidRPr="00E55BDC">
        <w:t xml:space="preserve"> all three sessions.</w:t>
      </w:r>
    </w:p>
    <w:p w:rsidR="003A4FE2" w:rsidRPr="00E55BDC" w:rsidRDefault="003A4FE2" w:rsidP="00177755"/>
    <w:p w:rsidR="003A4FE2" w:rsidRPr="00E55BDC" w:rsidRDefault="003A4FE2" w:rsidP="00177755">
      <w:r w:rsidRPr="00E55BDC">
        <w:t xml:space="preserve">Of all respondents </w:t>
      </w:r>
      <w:r>
        <w:t xml:space="preserve">who attended the </w:t>
      </w:r>
      <w:r w:rsidRPr="00E55BDC">
        <w:t>webinars, less than half found them useful as a learning or networking tool.</w:t>
      </w:r>
      <w:r>
        <w:t xml:space="preserve"> In contrast, </w:t>
      </w:r>
      <w:r w:rsidRPr="00E55BDC">
        <w:t>41</w:t>
      </w:r>
      <w:r>
        <w:t xml:space="preserve"> percent</w:t>
      </w:r>
      <w:r w:rsidRPr="00E55BDC">
        <w:t xml:space="preserve"> responded that they were </w:t>
      </w:r>
      <w:r w:rsidR="00847BFC">
        <w:t>‘</w:t>
      </w:r>
      <w:r w:rsidRPr="00E55BDC">
        <w:t>not sure</w:t>
      </w:r>
      <w:r w:rsidR="00847BFC">
        <w:t>’</w:t>
      </w:r>
      <w:r w:rsidRPr="00E55BDC">
        <w:t xml:space="preserve"> if the webinars were useful and 19</w:t>
      </w:r>
      <w:r>
        <w:t xml:space="preserve"> percent</w:t>
      </w:r>
      <w:r w:rsidRPr="00E55BDC">
        <w:t xml:space="preserve"> stated that they were not useful. The </w:t>
      </w:r>
      <w:r>
        <w:t>reasons for</w:t>
      </w:r>
      <w:r w:rsidRPr="00E55BDC">
        <w:t xml:space="preserve"> these findings may be </w:t>
      </w:r>
      <w:r>
        <w:t>that</w:t>
      </w:r>
      <w:r w:rsidRPr="00E55BDC">
        <w:t xml:space="preserve"> participation </w:t>
      </w:r>
      <w:r>
        <w:t xml:space="preserve">was low </w:t>
      </w:r>
      <w:r w:rsidRPr="00E55BDC">
        <w:t xml:space="preserve">and </w:t>
      </w:r>
      <w:r>
        <w:t>the webinars faced many</w:t>
      </w:r>
      <w:r w:rsidRPr="00E55BDC">
        <w:t xml:space="preserve"> technical difficulties (17 respondents commented specifically on the technical difficulties</w:t>
      </w:r>
      <w:r>
        <w:t>, which included difficulty accessing the webinars, inability to access it through iPhones and poor DHB equipment</w:t>
      </w:r>
      <w:r w:rsidRPr="00E55BDC">
        <w:t xml:space="preserve">). If these technical difficulties could be addressed, webinars </w:t>
      </w:r>
      <w:r>
        <w:t xml:space="preserve">could </w:t>
      </w:r>
      <w:r w:rsidRPr="00E55BDC">
        <w:t xml:space="preserve">more useful in </w:t>
      </w:r>
      <w:r>
        <w:t xml:space="preserve">the </w:t>
      </w:r>
      <w:r w:rsidRPr="00E55BDC">
        <w:t>future.</w:t>
      </w:r>
    </w:p>
    <w:p w:rsidR="003A4FE2" w:rsidRDefault="003A4FE2" w:rsidP="00177755"/>
    <w:p w:rsidR="00177755" w:rsidRDefault="00177755" w:rsidP="00177755">
      <w:pPr>
        <w:pStyle w:val="Heading4"/>
      </w:pPr>
      <w:r>
        <w:t>Can you please provide us with your feedback on webinars?</w:t>
      </w:r>
    </w:p>
    <w:p w:rsidR="00296283" w:rsidRPr="00296283" w:rsidRDefault="00350408" w:rsidP="00296283">
      <w:r w:rsidRPr="00350408">
        <w:rPr>
          <w:noProof/>
          <w:lang w:eastAsia="en-NZ"/>
        </w:rPr>
        <w:drawing>
          <wp:inline distT="0" distB="0" distL="0" distR="0" wp14:anchorId="7BEB5229" wp14:editId="0DBBEBCE">
            <wp:extent cx="5940425" cy="3623913"/>
            <wp:effectExtent l="0" t="0" r="3175" b="0"/>
            <wp:docPr id="30" name="Picture 30" title="Can you please provide us with your feedback on webin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0425" cy="3623913"/>
                    </a:xfrm>
                    <a:prstGeom prst="rect">
                      <a:avLst/>
                    </a:prstGeom>
                  </pic:spPr>
                </pic:pic>
              </a:graphicData>
            </a:graphic>
          </wp:inline>
        </w:drawing>
      </w:r>
    </w:p>
    <w:p w:rsidR="00177755" w:rsidRPr="00177755" w:rsidRDefault="00177755" w:rsidP="00177755"/>
    <w:p w:rsidR="003A4FE2" w:rsidRPr="00E55BDC" w:rsidRDefault="003A4FE2" w:rsidP="00177755">
      <w:pPr>
        <w:pStyle w:val="Heading3"/>
      </w:pPr>
      <w:bookmarkStart w:id="192" w:name="_Toc441219824"/>
      <w:bookmarkStart w:id="193" w:name="_Toc441219908"/>
      <w:r w:rsidRPr="00E55BDC">
        <w:lastRenderedPageBreak/>
        <w:t>Plan</w:t>
      </w:r>
      <w:r>
        <w:t>, d</w:t>
      </w:r>
      <w:r w:rsidRPr="00E55BDC">
        <w:t>o</w:t>
      </w:r>
      <w:r>
        <w:t>, s</w:t>
      </w:r>
      <w:r w:rsidRPr="00E55BDC">
        <w:t>tudy</w:t>
      </w:r>
      <w:r>
        <w:t>, a</w:t>
      </w:r>
      <w:r w:rsidRPr="00E55BDC">
        <w:t>ct (PDSA) cycles</w:t>
      </w:r>
      <w:bookmarkEnd w:id="192"/>
      <w:bookmarkEnd w:id="193"/>
    </w:p>
    <w:p w:rsidR="003A4FE2" w:rsidRPr="00E55BDC" w:rsidRDefault="003A4FE2" w:rsidP="00296283">
      <w:pPr>
        <w:keepNext/>
      </w:pPr>
      <w:r w:rsidRPr="00E55BDC">
        <w:t>More than three</w:t>
      </w:r>
      <w:r>
        <w:t>-</w:t>
      </w:r>
      <w:r w:rsidRPr="00E55BDC">
        <w:t>quarters of respondents thought leadership and support to teams</w:t>
      </w:r>
      <w:r w:rsidRPr="00617D36">
        <w:t xml:space="preserve"> </w:t>
      </w:r>
      <w:r>
        <w:t>were</w:t>
      </w:r>
      <w:r w:rsidRPr="00E55BDC">
        <w:t xml:space="preserve"> strong</w:t>
      </w:r>
      <w:r>
        <w:t xml:space="preserve"> and ERAS</w:t>
      </w:r>
      <w:r w:rsidRPr="00E55BDC">
        <w:t xml:space="preserve"> goal-setting </w:t>
      </w:r>
      <w:r>
        <w:t>was clear</w:t>
      </w:r>
      <w:r w:rsidRPr="00E55BDC">
        <w:t xml:space="preserve">. The same proportion </w:t>
      </w:r>
      <w:r>
        <w:t>successfully followed</w:t>
      </w:r>
      <w:r w:rsidRPr="00E55BDC">
        <w:t xml:space="preserve"> PDSA cycles to </w:t>
      </w:r>
      <w:r>
        <w:t>make</w:t>
      </w:r>
      <w:r w:rsidRPr="00E55BDC">
        <w:t xml:space="preserve"> the desired changes in care. </w:t>
      </w:r>
      <w:r>
        <w:t xml:space="preserve">In all, </w:t>
      </w:r>
      <w:r w:rsidRPr="00E55BDC">
        <w:t>67</w:t>
      </w:r>
      <w:r>
        <w:t xml:space="preserve"> percent</w:t>
      </w:r>
      <w:r w:rsidRPr="00E55BDC">
        <w:t xml:space="preserve"> of respondents believe</w:t>
      </w:r>
      <w:r>
        <w:t>d</w:t>
      </w:r>
      <w:r w:rsidRPr="00E55BDC">
        <w:t xml:space="preserve"> they will continue to use PDSA cycles in the future to test improvement ideas.</w:t>
      </w:r>
    </w:p>
    <w:p w:rsidR="003A4FE2" w:rsidRDefault="003A4FE2" w:rsidP="00296283">
      <w:pPr>
        <w:keepNext/>
      </w:pPr>
    </w:p>
    <w:p w:rsidR="00177755" w:rsidRDefault="00177755" w:rsidP="00177755">
      <w:pPr>
        <w:pStyle w:val="Heading4"/>
      </w:pPr>
      <w:r>
        <w:t>Regarding action periods / PDSA cycles</w:t>
      </w:r>
    </w:p>
    <w:p w:rsidR="00296283" w:rsidRPr="00296283" w:rsidRDefault="00350408" w:rsidP="00296283">
      <w:r w:rsidRPr="00350408">
        <w:rPr>
          <w:noProof/>
          <w:lang w:eastAsia="en-NZ"/>
        </w:rPr>
        <w:drawing>
          <wp:inline distT="0" distB="0" distL="0" distR="0" wp14:anchorId="3B05B04C" wp14:editId="64492342">
            <wp:extent cx="5940425" cy="3623913"/>
            <wp:effectExtent l="0" t="0" r="3175" b="0"/>
            <wp:docPr id="31" name="Picture 31" title="Regarding action periods / PDSA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0425" cy="3623913"/>
                    </a:xfrm>
                    <a:prstGeom prst="rect">
                      <a:avLst/>
                    </a:prstGeom>
                  </pic:spPr>
                </pic:pic>
              </a:graphicData>
            </a:graphic>
          </wp:inline>
        </w:drawing>
      </w:r>
    </w:p>
    <w:p w:rsidR="00177755" w:rsidRPr="00177755" w:rsidRDefault="00177755" w:rsidP="00177755"/>
    <w:p w:rsidR="00847BFC" w:rsidRDefault="003A4FE2" w:rsidP="00EA5539">
      <w:pPr>
        <w:pStyle w:val="Heading3"/>
      </w:pPr>
      <w:bookmarkStart w:id="194" w:name="_Toc441219825"/>
      <w:bookmarkStart w:id="195" w:name="_Toc441219909"/>
      <w:r w:rsidRPr="00E55BDC">
        <w:lastRenderedPageBreak/>
        <w:t>Resources developed for</w:t>
      </w:r>
      <w:r>
        <w:t xml:space="preserve"> the</w:t>
      </w:r>
      <w:r w:rsidRPr="00E55BDC">
        <w:t xml:space="preserve"> ERAS</w:t>
      </w:r>
      <w:bookmarkEnd w:id="194"/>
      <w:bookmarkEnd w:id="195"/>
      <w:r>
        <w:t xml:space="preserve"> collaborative</w:t>
      </w:r>
    </w:p>
    <w:p w:rsidR="00847BFC" w:rsidRDefault="003A4FE2" w:rsidP="00345941">
      <w:pPr>
        <w:keepNext/>
      </w:pPr>
      <w:r w:rsidRPr="00E55BDC">
        <w:t xml:space="preserve">The </w:t>
      </w:r>
      <w:r>
        <w:t xml:space="preserve">ERAS </w:t>
      </w:r>
      <w:r w:rsidRPr="00E55BDC">
        <w:t xml:space="preserve">resources that most </w:t>
      </w:r>
      <w:r>
        <w:t>respondents</w:t>
      </w:r>
      <w:r w:rsidRPr="00E55BDC">
        <w:t xml:space="preserve"> were aware of </w:t>
      </w:r>
      <w:r>
        <w:t>we</w:t>
      </w:r>
      <w:r w:rsidRPr="00E55BDC">
        <w:t>re</w:t>
      </w:r>
      <w:r>
        <w:t>:</w:t>
      </w:r>
      <w:r w:rsidRPr="00E55BDC">
        <w:t xml:space="preserve"> </w:t>
      </w:r>
      <w:r w:rsidR="00847BFC">
        <w:t>‘</w:t>
      </w:r>
      <w:r w:rsidRPr="00E55BDC">
        <w:t>Is a knee replacement right for me?</w:t>
      </w:r>
      <w:r w:rsidR="00847BFC">
        <w:t>’</w:t>
      </w:r>
      <w:r w:rsidRPr="00E55BDC">
        <w:t xml:space="preserve">, </w:t>
      </w:r>
      <w:r w:rsidR="00847BFC">
        <w:t>‘</w:t>
      </w:r>
      <w:r w:rsidRPr="00E55BDC">
        <w:t>A guide to hip replacement surgery</w:t>
      </w:r>
      <w:r w:rsidR="00847BFC">
        <w:t>’</w:t>
      </w:r>
      <w:r w:rsidRPr="00E55BDC">
        <w:t xml:space="preserve"> and </w:t>
      </w:r>
      <w:r w:rsidR="00847BFC">
        <w:t>‘</w:t>
      </w:r>
      <w:r w:rsidRPr="00E55BDC">
        <w:t>Knee/hip replacement patient education videos</w:t>
      </w:r>
      <w:r w:rsidR="00847BFC">
        <w:t>’</w:t>
      </w:r>
      <w:r w:rsidRPr="00E55BDC">
        <w:t>.</w:t>
      </w:r>
    </w:p>
    <w:p w:rsidR="003A4FE2" w:rsidRPr="00E55BDC" w:rsidRDefault="003A4FE2" w:rsidP="00345941">
      <w:pPr>
        <w:keepNext/>
      </w:pPr>
    </w:p>
    <w:p w:rsidR="00847BFC" w:rsidRDefault="003A4FE2" w:rsidP="00345941">
      <w:pPr>
        <w:keepNext/>
      </w:pPr>
      <w:r>
        <w:t xml:space="preserve">Less well known were </w:t>
      </w:r>
      <w:r w:rsidR="00847BFC">
        <w:t>‘</w:t>
      </w:r>
      <w:r w:rsidRPr="00E55BDC">
        <w:t>A guide to knee replacement surgery for patients</w:t>
      </w:r>
      <w:r w:rsidR="00847BFC">
        <w:t>’</w:t>
      </w:r>
      <w:r w:rsidRPr="00E55BDC">
        <w:t xml:space="preserve"> and </w:t>
      </w:r>
      <w:r w:rsidR="00847BFC">
        <w:t>‘</w:t>
      </w:r>
      <w:r w:rsidRPr="00E55BDC">
        <w:t>Your broken hip: a guide for patients and their families</w:t>
      </w:r>
      <w:r w:rsidR="00847BFC">
        <w:t>’</w:t>
      </w:r>
      <w:r w:rsidRPr="00E55BDC">
        <w:t xml:space="preserve"> </w:t>
      </w:r>
      <w:r>
        <w:t>–</w:t>
      </w:r>
      <w:r w:rsidRPr="00E55BDC">
        <w:t xml:space="preserve"> only around 20</w:t>
      </w:r>
      <w:r>
        <w:t xml:space="preserve"> percent</w:t>
      </w:r>
      <w:r w:rsidRPr="00E55BDC">
        <w:t xml:space="preserve"> of respondents </w:t>
      </w:r>
      <w:r>
        <w:t xml:space="preserve">were </w:t>
      </w:r>
      <w:r w:rsidRPr="00E55BDC">
        <w:t>aware of their existence.</w:t>
      </w:r>
    </w:p>
    <w:p w:rsidR="003A4FE2" w:rsidRDefault="003A4FE2" w:rsidP="00345941">
      <w:pPr>
        <w:keepNext/>
      </w:pPr>
    </w:p>
    <w:p w:rsidR="00345941" w:rsidRDefault="00350408" w:rsidP="00EA5539">
      <w:r w:rsidRPr="00350408">
        <w:rPr>
          <w:noProof/>
          <w:lang w:eastAsia="en-NZ"/>
        </w:rPr>
        <w:drawing>
          <wp:inline distT="0" distB="0" distL="0" distR="0" wp14:anchorId="3F7B6872" wp14:editId="7C62A44B">
            <wp:extent cx="5940425" cy="3623913"/>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3623913"/>
                    </a:xfrm>
                    <a:prstGeom prst="rect">
                      <a:avLst/>
                    </a:prstGeom>
                  </pic:spPr>
                </pic:pic>
              </a:graphicData>
            </a:graphic>
          </wp:inline>
        </w:drawing>
      </w:r>
    </w:p>
    <w:p w:rsidR="003A4FE2" w:rsidRPr="00E55BDC" w:rsidRDefault="003A4FE2" w:rsidP="00EA5539">
      <w:bookmarkStart w:id="196" w:name="_Toc441219826"/>
      <w:bookmarkStart w:id="197" w:name="_Toc441219910"/>
    </w:p>
    <w:p w:rsidR="003A4FE2" w:rsidRPr="00E55BDC" w:rsidRDefault="003A4FE2" w:rsidP="00EA5539">
      <w:pPr>
        <w:pStyle w:val="Heading3"/>
      </w:pPr>
      <w:r>
        <w:t>Valued elements</w:t>
      </w:r>
      <w:r w:rsidRPr="00E55BDC">
        <w:t xml:space="preserve"> of </w:t>
      </w:r>
      <w:r>
        <w:t xml:space="preserve">the </w:t>
      </w:r>
      <w:r w:rsidRPr="00E55BDC">
        <w:t xml:space="preserve">ERAS </w:t>
      </w:r>
      <w:bookmarkEnd w:id="196"/>
      <w:bookmarkEnd w:id="197"/>
      <w:r>
        <w:t>collaborative</w:t>
      </w:r>
    </w:p>
    <w:p w:rsidR="003A4FE2" w:rsidRDefault="003A4FE2" w:rsidP="00EA5539">
      <w:r>
        <w:t>Of all the elements of the ERAS collaborative, respondents valued Ministry of Health</w:t>
      </w:r>
      <w:r w:rsidRPr="00E55BDC">
        <w:t xml:space="preserve"> funding the most. </w:t>
      </w:r>
      <w:r>
        <w:t>They also valued c</w:t>
      </w:r>
      <w:r w:rsidRPr="00E55BDC">
        <w:t xml:space="preserve">linical leadership, </w:t>
      </w:r>
      <w:r>
        <w:t>p</w:t>
      </w:r>
      <w:r w:rsidRPr="00E55BDC">
        <w:t xml:space="preserve">roject </w:t>
      </w:r>
      <w:r>
        <w:t>m</w:t>
      </w:r>
      <w:r w:rsidRPr="00E55BDC">
        <w:t>anager</w:t>
      </w:r>
      <w:r>
        <w:t>s</w:t>
      </w:r>
      <w:r w:rsidRPr="00E55BDC">
        <w:t>, team culture, DHB culture, learning sessions, patient information booklets and access to data.</w:t>
      </w:r>
    </w:p>
    <w:p w:rsidR="00EA5539" w:rsidRDefault="00EA5539" w:rsidP="00EA5539"/>
    <w:p w:rsidR="00350408" w:rsidRDefault="00350408" w:rsidP="00350408">
      <w:pPr>
        <w:pStyle w:val="Heading4"/>
        <w:rPr>
          <w:noProof/>
          <w:lang w:eastAsia="en-NZ"/>
        </w:rPr>
      </w:pPr>
      <w:r w:rsidRPr="00E55BDC">
        <w:rPr>
          <w:noProof/>
          <w:lang w:eastAsia="en-NZ"/>
        </w:rPr>
        <w:t xml:space="preserve">Importance of ERAS </w:t>
      </w:r>
      <w:r>
        <w:rPr>
          <w:noProof/>
          <w:lang w:eastAsia="en-NZ"/>
        </w:rPr>
        <w:t xml:space="preserve">collaborative </w:t>
      </w:r>
      <w:r w:rsidRPr="00E55BDC">
        <w:rPr>
          <w:noProof/>
          <w:lang w:eastAsia="en-NZ"/>
        </w:rPr>
        <w:t xml:space="preserve">(scale </w:t>
      </w:r>
      <w:r>
        <w:rPr>
          <w:noProof/>
          <w:lang w:eastAsia="en-NZ"/>
        </w:rPr>
        <w:t>1 = least valuable to</w:t>
      </w:r>
      <w:r w:rsidRPr="00E55BDC">
        <w:rPr>
          <w:noProof/>
          <w:lang w:eastAsia="en-NZ"/>
        </w:rPr>
        <w:t xml:space="preserve"> 5</w:t>
      </w:r>
      <w:r>
        <w:rPr>
          <w:noProof/>
          <w:lang w:eastAsia="en-NZ"/>
        </w:rPr>
        <w:t xml:space="preserve"> </w:t>
      </w:r>
      <w:r w:rsidRPr="00E55BDC">
        <w:rPr>
          <w:noProof/>
          <w:lang w:eastAsia="en-NZ"/>
        </w:rPr>
        <w:t>=</w:t>
      </w:r>
      <w:r>
        <w:rPr>
          <w:noProof/>
          <w:lang w:eastAsia="en-NZ"/>
        </w:rPr>
        <w:t xml:space="preserve"> </w:t>
      </w:r>
      <w:r w:rsidRPr="00E55BDC">
        <w:rPr>
          <w:noProof/>
          <w:lang w:eastAsia="en-NZ"/>
        </w:rPr>
        <w:t>most valuable)</w:t>
      </w:r>
    </w:p>
    <w:tbl>
      <w:tblPr>
        <w:tblStyle w:val="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232"/>
        <w:gridCol w:w="3232"/>
        <w:gridCol w:w="3232"/>
      </w:tblGrid>
      <w:tr w:rsidR="00350408" w:rsidTr="00350408">
        <w:trPr>
          <w:cantSplit/>
        </w:trPr>
        <w:tc>
          <w:tcPr>
            <w:tcW w:w="3232" w:type="dxa"/>
          </w:tcPr>
          <w:p w:rsidR="00350408" w:rsidRDefault="00350408" w:rsidP="002C0FDB">
            <w:pPr>
              <w:rPr>
                <w:lang w:eastAsia="en-NZ"/>
              </w:rPr>
            </w:pPr>
            <w:r>
              <w:rPr>
                <w:noProof/>
                <w:lang w:eastAsia="en-NZ"/>
              </w:rPr>
              <w:drawing>
                <wp:inline distT="0" distB="0" distL="0" distR="0" wp14:anchorId="7C44436F" wp14:editId="61DBFB66">
                  <wp:extent cx="1982189" cy="167917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1987569" cy="1683728"/>
                          </a:xfrm>
                          <a:prstGeom prst="rect">
                            <a:avLst/>
                          </a:prstGeom>
                        </pic:spPr>
                      </pic:pic>
                    </a:graphicData>
                  </a:graphic>
                </wp:inline>
              </w:drawing>
            </w:r>
          </w:p>
        </w:tc>
        <w:tc>
          <w:tcPr>
            <w:tcW w:w="3232" w:type="dxa"/>
          </w:tcPr>
          <w:p w:rsidR="00350408" w:rsidRDefault="00350408" w:rsidP="002C0FDB">
            <w:pPr>
              <w:rPr>
                <w:lang w:eastAsia="en-NZ"/>
              </w:rPr>
            </w:pPr>
            <w:r>
              <w:rPr>
                <w:noProof/>
                <w:lang w:eastAsia="en-NZ"/>
              </w:rPr>
              <w:drawing>
                <wp:inline distT="0" distB="0" distL="0" distR="0" wp14:anchorId="2629CFBA" wp14:editId="2D12D2EF">
                  <wp:extent cx="1978429" cy="1675985"/>
                  <wp:effectExtent l="0" t="0" r="317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1984136" cy="1680820"/>
                          </a:xfrm>
                          <a:prstGeom prst="rect">
                            <a:avLst/>
                          </a:prstGeom>
                        </pic:spPr>
                      </pic:pic>
                    </a:graphicData>
                  </a:graphic>
                </wp:inline>
              </w:drawing>
            </w:r>
          </w:p>
        </w:tc>
        <w:tc>
          <w:tcPr>
            <w:tcW w:w="3232" w:type="dxa"/>
          </w:tcPr>
          <w:p w:rsidR="00350408" w:rsidRDefault="00350408" w:rsidP="002C0FDB">
            <w:pPr>
              <w:rPr>
                <w:noProof/>
                <w:lang w:eastAsia="en-NZ"/>
              </w:rPr>
            </w:pPr>
            <w:r>
              <w:rPr>
                <w:noProof/>
                <w:lang w:eastAsia="en-NZ"/>
              </w:rPr>
              <w:drawing>
                <wp:inline distT="0" distB="0" distL="0" distR="0" wp14:anchorId="4632F5CA" wp14:editId="2C0C0D7E">
                  <wp:extent cx="1982190" cy="167917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1987908" cy="1684015"/>
                          </a:xfrm>
                          <a:prstGeom prst="rect">
                            <a:avLst/>
                          </a:prstGeom>
                        </pic:spPr>
                      </pic:pic>
                    </a:graphicData>
                  </a:graphic>
                </wp:inline>
              </w:drawing>
            </w:r>
          </w:p>
        </w:tc>
      </w:tr>
      <w:tr w:rsidR="00350408" w:rsidTr="00350408">
        <w:trPr>
          <w:cantSplit/>
        </w:trPr>
        <w:tc>
          <w:tcPr>
            <w:tcW w:w="3232" w:type="dxa"/>
          </w:tcPr>
          <w:p w:rsidR="00350408" w:rsidRDefault="00350408" w:rsidP="00350408">
            <w:pPr>
              <w:rPr>
                <w:lang w:eastAsia="en-NZ"/>
              </w:rPr>
            </w:pPr>
            <w:r>
              <w:rPr>
                <w:noProof/>
                <w:lang w:eastAsia="en-NZ"/>
              </w:rPr>
              <w:lastRenderedPageBreak/>
              <w:drawing>
                <wp:inline distT="0" distB="0" distL="0" distR="0" wp14:anchorId="5BEDB34A" wp14:editId="4904153E">
                  <wp:extent cx="1972376" cy="1670859"/>
                  <wp:effectExtent l="0" t="0" r="889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1975194" cy="1673246"/>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1389462C" wp14:editId="1455BA4A">
                  <wp:extent cx="1972377" cy="1670859"/>
                  <wp:effectExtent l="0" t="0" r="889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1974860" cy="1672963"/>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7CCC12D4" wp14:editId="3BFB4541">
                  <wp:extent cx="1972377" cy="1670859"/>
                  <wp:effectExtent l="0" t="0" r="889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974860" cy="1672963"/>
                          </a:xfrm>
                          <a:prstGeom prst="rect">
                            <a:avLst/>
                          </a:prstGeom>
                        </pic:spPr>
                      </pic:pic>
                    </a:graphicData>
                  </a:graphic>
                </wp:inline>
              </w:drawing>
            </w:r>
          </w:p>
        </w:tc>
      </w:tr>
      <w:tr w:rsidR="00350408" w:rsidTr="00350408">
        <w:trPr>
          <w:cantSplit/>
        </w:trPr>
        <w:tc>
          <w:tcPr>
            <w:tcW w:w="3232" w:type="dxa"/>
          </w:tcPr>
          <w:p w:rsidR="00350408" w:rsidRDefault="00350408" w:rsidP="00350408">
            <w:pPr>
              <w:rPr>
                <w:lang w:eastAsia="en-NZ"/>
              </w:rPr>
            </w:pPr>
            <w:r>
              <w:rPr>
                <w:noProof/>
                <w:lang w:eastAsia="en-NZ"/>
              </w:rPr>
              <w:drawing>
                <wp:inline distT="0" distB="0" distL="0" distR="0" wp14:anchorId="1ED7F5FD" wp14:editId="5E049EAF">
                  <wp:extent cx="1970116" cy="1668943"/>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1972930" cy="1671327"/>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380540BC" wp14:editId="3C914397">
                  <wp:extent cx="1972375" cy="1670858"/>
                  <wp:effectExtent l="0" t="0" r="8890" b="5715"/>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 name="Picture 4160"/>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974859" cy="1672962"/>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1DDEE8B3" wp14:editId="0B91DF24">
                  <wp:extent cx="1972376" cy="1670858"/>
                  <wp:effectExtent l="0" t="0" r="8890" b="5715"/>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 name="Picture 4161"/>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1975126" cy="1673187"/>
                          </a:xfrm>
                          <a:prstGeom prst="rect">
                            <a:avLst/>
                          </a:prstGeom>
                        </pic:spPr>
                      </pic:pic>
                    </a:graphicData>
                  </a:graphic>
                </wp:inline>
              </w:drawing>
            </w:r>
          </w:p>
        </w:tc>
      </w:tr>
      <w:tr w:rsidR="00350408" w:rsidTr="00350408">
        <w:trPr>
          <w:cantSplit/>
        </w:trPr>
        <w:tc>
          <w:tcPr>
            <w:tcW w:w="3232" w:type="dxa"/>
          </w:tcPr>
          <w:p w:rsidR="00350408" w:rsidRDefault="00350408" w:rsidP="00350408">
            <w:pPr>
              <w:rPr>
                <w:lang w:eastAsia="en-NZ"/>
              </w:rPr>
            </w:pPr>
            <w:r>
              <w:rPr>
                <w:noProof/>
                <w:lang w:eastAsia="en-NZ"/>
              </w:rPr>
              <w:drawing>
                <wp:inline distT="0" distB="0" distL="0" distR="0" wp14:anchorId="1928F557" wp14:editId="5358B949">
                  <wp:extent cx="1970116" cy="1654233"/>
                  <wp:effectExtent l="0" t="0" r="0" b="3175"/>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 name="Picture 4162"/>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1972928" cy="1656594"/>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21A79E90" wp14:editId="367AC4CB">
                  <wp:extent cx="1970117" cy="1654233"/>
                  <wp:effectExtent l="0" t="0" r="0" b="317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 name="Picture 4163"/>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1976609" cy="1659684"/>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06D69078" wp14:editId="7071043D">
                  <wp:extent cx="1952750" cy="1654233"/>
                  <wp:effectExtent l="0" t="0" r="9525" b="3175"/>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 name="Picture 4164"/>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1958134" cy="1658794"/>
                          </a:xfrm>
                          <a:prstGeom prst="rect">
                            <a:avLst/>
                          </a:prstGeom>
                        </pic:spPr>
                      </pic:pic>
                    </a:graphicData>
                  </a:graphic>
                </wp:inline>
              </w:drawing>
            </w:r>
          </w:p>
        </w:tc>
      </w:tr>
      <w:tr w:rsidR="00350408" w:rsidTr="00350408">
        <w:trPr>
          <w:cantSplit/>
        </w:trPr>
        <w:tc>
          <w:tcPr>
            <w:tcW w:w="3232" w:type="dxa"/>
          </w:tcPr>
          <w:p w:rsidR="00350408" w:rsidRDefault="00350408" w:rsidP="00350408">
            <w:pPr>
              <w:rPr>
                <w:lang w:eastAsia="en-NZ"/>
              </w:rPr>
            </w:pPr>
            <w:r>
              <w:rPr>
                <w:noProof/>
                <w:lang w:eastAsia="en-NZ"/>
              </w:rPr>
              <w:drawing>
                <wp:inline distT="0" distB="0" distL="0" distR="0" wp14:anchorId="623A06CF" wp14:editId="672426E3">
                  <wp:extent cx="1970116" cy="1654233"/>
                  <wp:effectExtent l="0" t="0" r="0" b="317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 name="Picture 4165"/>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1973342" cy="1656942"/>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1AF86DCF" wp14:editId="47995EA3">
                  <wp:extent cx="1970117" cy="1654233"/>
                  <wp:effectExtent l="0" t="0" r="0" b="317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 name="Picture 4166"/>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1973678" cy="1657223"/>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340F6CDD" wp14:editId="4ED0364C">
                  <wp:extent cx="1952749" cy="1654232"/>
                  <wp:effectExtent l="0" t="0" r="9525" b="3175"/>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 name="Picture 4167"/>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1955536" cy="1656593"/>
                          </a:xfrm>
                          <a:prstGeom prst="rect">
                            <a:avLst/>
                          </a:prstGeom>
                        </pic:spPr>
                      </pic:pic>
                    </a:graphicData>
                  </a:graphic>
                </wp:inline>
              </w:drawing>
            </w:r>
          </w:p>
        </w:tc>
      </w:tr>
      <w:tr w:rsidR="00350408" w:rsidTr="00350408">
        <w:trPr>
          <w:cantSplit/>
        </w:trPr>
        <w:tc>
          <w:tcPr>
            <w:tcW w:w="3232" w:type="dxa"/>
          </w:tcPr>
          <w:p w:rsidR="00350408" w:rsidRDefault="00350408" w:rsidP="00350408">
            <w:pPr>
              <w:rPr>
                <w:lang w:eastAsia="en-NZ"/>
              </w:rPr>
            </w:pPr>
            <w:r>
              <w:rPr>
                <w:noProof/>
                <w:lang w:eastAsia="en-NZ"/>
              </w:rPr>
              <w:drawing>
                <wp:inline distT="0" distB="0" distL="0" distR="0" wp14:anchorId="7CC24DBD" wp14:editId="452D3B14">
                  <wp:extent cx="1970116" cy="1668945"/>
                  <wp:effectExtent l="0" t="0" r="0" b="762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 name="Picture 4168"/>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1972598" cy="1671048"/>
                          </a:xfrm>
                          <a:prstGeom prst="rect">
                            <a:avLst/>
                          </a:prstGeom>
                        </pic:spPr>
                      </pic:pic>
                    </a:graphicData>
                  </a:graphic>
                </wp:inline>
              </w:drawing>
            </w:r>
          </w:p>
        </w:tc>
        <w:tc>
          <w:tcPr>
            <w:tcW w:w="3232" w:type="dxa"/>
          </w:tcPr>
          <w:p w:rsidR="00350408" w:rsidRDefault="00350408" w:rsidP="00350408">
            <w:pPr>
              <w:rPr>
                <w:lang w:eastAsia="en-NZ"/>
              </w:rPr>
            </w:pPr>
          </w:p>
        </w:tc>
        <w:tc>
          <w:tcPr>
            <w:tcW w:w="3232" w:type="dxa"/>
          </w:tcPr>
          <w:p w:rsidR="00350408" w:rsidRDefault="00350408" w:rsidP="00350408">
            <w:pPr>
              <w:rPr>
                <w:lang w:eastAsia="en-NZ"/>
              </w:rPr>
            </w:pPr>
          </w:p>
        </w:tc>
      </w:tr>
    </w:tbl>
    <w:p w:rsidR="00350408" w:rsidRPr="00E55BDC" w:rsidRDefault="00350408" w:rsidP="00EA5539"/>
    <w:p w:rsidR="003A4FE2" w:rsidRPr="00E55BDC" w:rsidRDefault="003A4FE2" w:rsidP="00EA5539">
      <w:pPr>
        <w:pStyle w:val="Heading1"/>
      </w:pPr>
      <w:bookmarkStart w:id="198" w:name="_Toc485367230"/>
      <w:bookmarkStart w:id="199" w:name="_Toc487657601"/>
      <w:r w:rsidRPr="00E55BDC">
        <w:lastRenderedPageBreak/>
        <w:t>Appendix 5</w:t>
      </w:r>
      <w:bookmarkStart w:id="200" w:name="_Toc476751532"/>
      <w:r w:rsidRPr="00E55BDC">
        <w:t>:</w:t>
      </w:r>
      <w:r>
        <w:t xml:space="preserve"> ERAS</w:t>
      </w:r>
      <w:r w:rsidRPr="00E55BDC">
        <w:t xml:space="preserve"> Expert Advisory Group for total knee and hip arthroplasty and fractured neck of femur</w:t>
      </w:r>
      <w:bookmarkEnd w:id="198"/>
      <w:bookmarkEnd w:id="199"/>
      <w:bookmarkEnd w:id="200"/>
    </w:p>
    <w:tbl>
      <w:tblPr>
        <w:tblW w:w="0" w:type="auto"/>
        <w:tblLook w:val="04A0" w:firstRow="1" w:lastRow="0" w:firstColumn="1" w:lastColumn="0" w:noHBand="0" w:noVBand="1"/>
      </w:tblPr>
      <w:tblGrid>
        <w:gridCol w:w="5565"/>
        <w:gridCol w:w="3790"/>
      </w:tblGrid>
      <w:tr w:rsidR="003A4FE2" w:rsidRPr="00E55BDC" w:rsidTr="0035121A">
        <w:tc>
          <w:tcPr>
            <w:tcW w:w="5637" w:type="dxa"/>
            <w:shd w:val="clear" w:color="auto" w:fill="auto"/>
          </w:tcPr>
          <w:p w:rsidR="003A4FE2" w:rsidRPr="0035121A" w:rsidRDefault="003A4FE2" w:rsidP="00EA5539">
            <w:pPr>
              <w:pStyle w:val="References"/>
              <w:rPr>
                <w:sz w:val="18"/>
                <w:szCs w:val="18"/>
              </w:rPr>
            </w:pPr>
            <w:r w:rsidRPr="0035121A">
              <w:rPr>
                <w:b/>
                <w:bCs/>
                <w:sz w:val="18"/>
                <w:szCs w:val="18"/>
              </w:rPr>
              <w:t>Margaret Aimer</w:t>
            </w:r>
            <w:r w:rsidRPr="0035121A">
              <w:rPr>
                <w:b/>
                <w:sz w:val="18"/>
                <w:szCs w:val="18"/>
              </w:rPr>
              <w:br/>
            </w:r>
            <w:r w:rsidRPr="0035121A">
              <w:rPr>
                <w:sz w:val="18"/>
                <w:szCs w:val="18"/>
              </w:rPr>
              <w:t>He</w:t>
            </w:r>
            <w:r w:rsidR="00EA5539" w:rsidRPr="0035121A">
              <w:rPr>
                <w:sz w:val="18"/>
                <w:szCs w:val="18"/>
              </w:rPr>
              <w:t>ad of Health System Improvement</w:t>
            </w:r>
            <w:r w:rsidRPr="0035121A">
              <w:rPr>
                <w:sz w:val="18"/>
                <w:szCs w:val="18"/>
              </w:rPr>
              <w:br/>
              <w:t>Ko Awatea I Health System Innovation and Improvement</w:t>
            </w:r>
          </w:p>
          <w:p w:rsidR="003A4FE2" w:rsidRPr="0035121A" w:rsidRDefault="003A4FE2" w:rsidP="00EA5539">
            <w:pPr>
              <w:pStyle w:val="References"/>
              <w:rPr>
                <w:sz w:val="18"/>
                <w:szCs w:val="18"/>
              </w:rPr>
            </w:pPr>
            <w:r w:rsidRPr="0035121A">
              <w:rPr>
                <w:b/>
                <w:sz w:val="18"/>
                <w:szCs w:val="18"/>
              </w:rPr>
              <w:t>Dr Peter Bramley</w:t>
            </w:r>
            <w:r w:rsidR="00EA5539" w:rsidRPr="0035121A">
              <w:rPr>
                <w:b/>
                <w:sz w:val="18"/>
                <w:szCs w:val="18"/>
              </w:rPr>
              <w:br/>
            </w:r>
            <w:r w:rsidRPr="0035121A">
              <w:rPr>
                <w:sz w:val="18"/>
                <w:szCs w:val="18"/>
              </w:rPr>
              <w:t>Service Director</w:t>
            </w:r>
            <w:r w:rsidR="00EA5539" w:rsidRPr="0035121A">
              <w:rPr>
                <w:sz w:val="18"/>
                <w:szCs w:val="18"/>
              </w:rPr>
              <w:br/>
            </w:r>
            <w:r w:rsidRPr="0035121A">
              <w:rPr>
                <w:sz w:val="18"/>
                <w:szCs w:val="18"/>
              </w:rPr>
              <w:t>Medical Surgical Services Directorate</w:t>
            </w:r>
            <w:r w:rsidR="00EA5539" w:rsidRPr="0035121A">
              <w:rPr>
                <w:sz w:val="18"/>
                <w:szCs w:val="18"/>
              </w:rPr>
              <w:br/>
            </w:r>
            <w:r w:rsidRPr="0035121A">
              <w:rPr>
                <w:sz w:val="18"/>
                <w:szCs w:val="18"/>
              </w:rPr>
              <w:t>Nelson Marlborough DHB</w:t>
            </w:r>
          </w:p>
          <w:p w:rsidR="003A4FE2" w:rsidRPr="0035121A" w:rsidRDefault="003A4FE2" w:rsidP="00EA5539">
            <w:pPr>
              <w:pStyle w:val="References"/>
              <w:rPr>
                <w:sz w:val="18"/>
                <w:szCs w:val="18"/>
              </w:rPr>
            </w:pPr>
            <w:r w:rsidRPr="0035121A">
              <w:rPr>
                <w:b/>
                <w:sz w:val="18"/>
                <w:szCs w:val="18"/>
              </w:rPr>
              <w:t>Dr Ulrike Buehner</w:t>
            </w:r>
            <w:r w:rsidR="00EA5539" w:rsidRPr="0035121A">
              <w:rPr>
                <w:b/>
                <w:sz w:val="18"/>
                <w:szCs w:val="18"/>
              </w:rPr>
              <w:br/>
            </w:r>
            <w:r w:rsidRPr="0035121A">
              <w:rPr>
                <w:sz w:val="18"/>
                <w:szCs w:val="18"/>
              </w:rPr>
              <w:t>Clinical Director for Quality and Innovation</w:t>
            </w:r>
            <w:r w:rsidR="00EA5539" w:rsidRPr="0035121A">
              <w:rPr>
                <w:sz w:val="18"/>
                <w:szCs w:val="18"/>
              </w:rPr>
              <w:br/>
            </w:r>
            <w:r w:rsidRPr="0035121A">
              <w:rPr>
                <w:sz w:val="18"/>
                <w:szCs w:val="18"/>
              </w:rPr>
              <w:t>Lakes DHB</w:t>
            </w:r>
          </w:p>
          <w:p w:rsidR="003A4FE2" w:rsidRPr="0035121A" w:rsidRDefault="003A4FE2" w:rsidP="00EA5539">
            <w:pPr>
              <w:pStyle w:val="References"/>
              <w:rPr>
                <w:sz w:val="18"/>
                <w:szCs w:val="18"/>
              </w:rPr>
            </w:pPr>
            <w:r w:rsidRPr="0035121A">
              <w:rPr>
                <w:b/>
                <w:sz w:val="18"/>
                <w:szCs w:val="18"/>
              </w:rPr>
              <w:t>Dr Owen Doran</w:t>
            </w:r>
            <w:r w:rsidR="00EA5539" w:rsidRPr="0035121A">
              <w:rPr>
                <w:b/>
                <w:sz w:val="18"/>
                <w:szCs w:val="18"/>
              </w:rPr>
              <w:br/>
            </w:r>
            <w:r w:rsidRPr="0035121A">
              <w:rPr>
                <w:sz w:val="18"/>
                <w:szCs w:val="18"/>
              </w:rPr>
              <w:t>Emergency Medicine Specialist</w:t>
            </w:r>
            <w:r w:rsidR="00EA5539" w:rsidRPr="0035121A">
              <w:rPr>
                <w:sz w:val="18"/>
                <w:szCs w:val="18"/>
              </w:rPr>
              <w:br/>
            </w:r>
            <w:r w:rsidRPr="0035121A">
              <w:rPr>
                <w:sz w:val="18"/>
                <w:szCs w:val="18"/>
              </w:rPr>
              <w:t>Emergency Department</w:t>
            </w:r>
            <w:r w:rsidR="00EA5539" w:rsidRPr="0035121A">
              <w:rPr>
                <w:sz w:val="18"/>
                <w:szCs w:val="18"/>
              </w:rPr>
              <w:br/>
            </w:r>
            <w:r w:rsidRPr="0035121A">
              <w:rPr>
                <w:sz w:val="18"/>
                <w:szCs w:val="18"/>
              </w:rPr>
              <w:t>Auckland City Hospital</w:t>
            </w:r>
            <w:r w:rsidR="00EA5539" w:rsidRPr="0035121A">
              <w:rPr>
                <w:sz w:val="18"/>
                <w:szCs w:val="18"/>
              </w:rPr>
              <w:br/>
            </w:r>
            <w:r w:rsidRPr="0035121A">
              <w:rPr>
                <w:sz w:val="18"/>
                <w:szCs w:val="18"/>
              </w:rPr>
              <w:t>Auckland DHB</w:t>
            </w:r>
          </w:p>
          <w:p w:rsidR="003A4FE2" w:rsidRPr="0035121A" w:rsidRDefault="003A4FE2" w:rsidP="00EA5539">
            <w:pPr>
              <w:pStyle w:val="References"/>
              <w:rPr>
                <w:sz w:val="18"/>
                <w:szCs w:val="18"/>
              </w:rPr>
            </w:pPr>
            <w:r w:rsidRPr="0035121A">
              <w:rPr>
                <w:b/>
                <w:sz w:val="18"/>
                <w:szCs w:val="18"/>
              </w:rPr>
              <w:t>Diana Dowdle</w:t>
            </w:r>
            <w:r w:rsidR="00EA5539" w:rsidRPr="0035121A">
              <w:rPr>
                <w:b/>
                <w:sz w:val="18"/>
                <w:szCs w:val="18"/>
              </w:rPr>
              <w:br/>
            </w:r>
            <w:r w:rsidRPr="0035121A">
              <w:rPr>
                <w:sz w:val="18"/>
                <w:szCs w:val="18"/>
              </w:rPr>
              <w:t>20,000 Days Campaign Manager</w:t>
            </w:r>
            <w:r w:rsidR="00EA5539" w:rsidRPr="0035121A">
              <w:rPr>
                <w:sz w:val="18"/>
                <w:szCs w:val="18"/>
              </w:rPr>
              <w:br/>
            </w:r>
            <w:r w:rsidRPr="0035121A">
              <w:rPr>
                <w:sz w:val="18"/>
                <w:szCs w:val="18"/>
              </w:rPr>
              <w:t>Ko Awatea I Health System Innovation and Improvement</w:t>
            </w:r>
          </w:p>
          <w:p w:rsidR="003A4FE2" w:rsidRPr="0035121A" w:rsidRDefault="003A4FE2" w:rsidP="00EA5539">
            <w:pPr>
              <w:pStyle w:val="References"/>
              <w:rPr>
                <w:sz w:val="18"/>
                <w:szCs w:val="18"/>
              </w:rPr>
            </w:pPr>
            <w:r w:rsidRPr="0035121A">
              <w:rPr>
                <w:b/>
                <w:sz w:val="18"/>
                <w:szCs w:val="18"/>
              </w:rPr>
              <w:t>Mr Steve Earnshaw</w:t>
            </w:r>
            <w:r w:rsidR="00EA5539" w:rsidRPr="0035121A">
              <w:rPr>
                <w:b/>
                <w:sz w:val="18"/>
                <w:szCs w:val="18"/>
              </w:rPr>
              <w:br/>
            </w:r>
            <w:r w:rsidRPr="0035121A">
              <w:rPr>
                <w:sz w:val="18"/>
                <w:szCs w:val="18"/>
              </w:rPr>
              <w:t>MidCentral DHB</w:t>
            </w:r>
          </w:p>
          <w:p w:rsidR="00847BFC" w:rsidRPr="0035121A" w:rsidRDefault="003A4FE2" w:rsidP="00EA5539">
            <w:pPr>
              <w:pStyle w:val="References"/>
              <w:rPr>
                <w:sz w:val="18"/>
                <w:szCs w:val="18"/>
              </w:rPr>
            </w:pPr>
            <w:r w:rsidRPr="0035121A">
              <w:rPr>
                <w:b/>
                <w:sz w:val="18"/>
                <w:szCs w:val="18"/>
              </w:rPr>
              <w:t>Suzanne Proudfoot</w:t>
            </w:r>
            <w:r w:rsidR="00EA5539" w:rsidRPr="0035121A">
              <w:rPr>
                <w:b/>
                <w:sz w:val="18"/>
                <w:szCs w:val="18"/>
              </w:rPr>
              <w:br/>
            </w:r>
            <w:r w:rsidRPr="0035121A">
              <w:rPr>
                <w:sz w:val="18"/>
                <w:szCs w:val="18"/>
              </w:rPr>
              <w:t>Projects and Campaigns Manager</w:t>
            </w:r>
            <w:r w:rsidRPr="0035121A">
              <w:rPr>
                <w:sz w:val="18"/>
                <w:szCs w:val="18"/>
              </w:rPr>
              <w:br/>
              <w:t>Ko Awatea I Health System Innovation and Improvement</w:t>
            </w:r>
            <w:r w:rsidR="00EA5539" w:rsidRPr="0035121A">
              <w:rPr>
                <w:sz w:val="18"/>
                <w:szCs w:val="18"/>
              </w:rPr>
              <w:br/>
            </w:r>
            <w:r w:rsidRPr="0035121A">
              <w:rPr>
                <w:sz w:val="18"/>
                <w:szCs w:val="18"/>
              </w:rPr>
              <w:t>Counties Manukau DHB</w:t>
            </w:r>
          </w:p>
          <w:p w:rsidR="003A4FE2" w:rsidRPr="0035121A" w:rsidRDefault="003A4FE2" w:rsidP="00EA5539">
            <w:pPr>
              <w:pStyle w:val="References"/>
              <w:rPr>
                <w:sz w:val="18"/>
                <w:szCs w:val="18"/>
              </w:rPr>
            </w:pPr>
            <w:r w:rsidRPr="0035121A">
              <w:rPr>
                <w:b/>
                <w:sz w:val="18"/>
                <w:szCs w:val="18"/>
              </w:rPr>
              <w:t>Mr Richard Street</w:t>
            </w:r>
            <w:r w:rsidR="00EA5539" w:rsidRPr="0035121A">
              <w:rPr>
                <w:b/>
                <w:sz w:val="18"/>
                <w:szCs w:val="18"/>
              </w:rPr>
              <w:br/>
            </w:r>
            <w:r w:rsidRPr="0035121A">
              <w:rPr>
                <w:sz w:val="18"/>
                <w:szCs w:val="18"/>
              </w:rPr>
              <w:t>Clinical Head of Department</w:t>
            </w:r>
            <w:r w:rsidR="00EA5539" w:rsidRPr="0035121A">
              <w:rPr>
                <w:sz w:val="18"/>
                <w:szCs w:val="18"/>
              </w:rPr>
              <w:br/>
            </w:r>
            <w:r w:rsidRPr="0035121A">
              <w:rPr>
                <w:sz w:val="18"/>
                <w:szCs w:val="18"/>
              </w:rPr>
              <w:t>Consultant Orthopaedic Surgeon</w:t>
            </w:r>
            <w:r w:rsidR="00EA5539" w:rsidRPr="0035121A">
              <w:rPr>
                <w:sz w:val="18"/>
                <w:szCs w:val="18"/>
              </w:rPr>
              <w:br/>
            </w:r>
            <w:r w:rsidRPr="0035121A">
              <w:rPr>
                <w:sz w:val="18"/>
                <w:szCs w:val="18"/>
              </w:rPr>
              <w:t>Counties Manukau DHB</w:t>
            </w:r>
          </w:p>
          <w:p w:rsidR="00847BFC" w:rsidRPr="0035121A" w:rsidRDefault="003A4FE2" w:rsidP="00EA5539">
            <w:pPr>
              <w:pStyle w:val="References"/>
              <w:rPr>
                <w:sz w:val="18"/>
                <w:szCs w:val="18"/>
              </w:rPr>
            </w:pPr>
            <w:r w:rsidRPr="0035121A">
              <w:rPr>
                <w:b/>
                <w:sz w:val="18"/>
                <w:szCs w:val="18"/>
              </w:rPr>
              <w:t>Dr Michael Thwaite</w:t>
            </w:r>
            <w:r w:rsidR="00EA5539" w:rsidRPr="0035121A">
              <w:rPr>
                <w:b/>
                <w:sz w:val="18"/>
                <w:szCs w:val="18"/>
              </w:rPr>
              <w:br/>
            </w:r>
            <w:r w:rsidRPr="0035121A">
              <w:rPr>
                <w:sz w:val="18"/>
                <w:szCs w:val="18"/>
              </w:rPr>
              <w:t>General Practitioner Liaison for older persons</w:t>
            </w:r>
            <w:r w:rsidR="00847BFC" w:rsidRPr="0035121A">
              <w:rPr>
                <w:sz w:val="18"/>
                <w:szCs w:val="18"/>
              </w:rPr>
              <w:t>’</w:t>
            </w:r>
            <w:r w:rsidRPr="0035121A">
              <w:rPr>
                <w:sz w:val="18"/>
                <w:szCs w:val="18"/>
              </w:rPr>
              <w:t xml:space="preserve"> health</w:t>
            </w:r>
            <w:r w:rsidR="00EA5539" w:rsidRPr="0035121A">
              <w:rPr>
                <w:sz w:val="18"/>
                <w:szCs w:val="18"/>
              </w:rPr>
              <w:br/>
            </w:r>
            <w:r w:rsidRPr="0035121A">
              <w:rPr>
                <w:sz w:val="18"/>
                <w:szCs w:val="18"/>
              </w:rPr>
              <w:t>Canterbury DHB</w:t>
            </w:r>
          </w:p>
          <w:p w:rsidR="003A4FE2" w:rsidRPr="0035121A" w:rsidRDefault="003A4FE2" w:rsidP="00EA5539">
            <w:pPr>
              <w:pStyle w:val="References"/>
              <w:rPr>
                <w:b/>
                <w:sz w:val="18"/>
                <w:szCs w:val="18"/>
              </w:rPr>
            </w:pPr>
            <w:r w:rsidRPr="0035121A">
              <w:rPr>
                <w:b/>
                <w:sz w:val="18"/>
                <w:szCs w:val="18"/>
              </w:rPr>
              <w:t>Dr Martin Thomas</w:t>
            </w:r>
            <w:r w:rsidR="00C11316" w:rsidRPr="0035121A">
              <w:rPr>
                <w:b/>
                <w:sz w:val="18"/>
                <w:szCs w:val="18"/>
              </w:rPr>
              <w:br/>
            </w:r>
            <w:r w:rsidRPr="0035121A">
              <w:rPr>
                <w:sz w:val="18"/>
                <w:szCs w:val="18"/>
              </w:rPr>
              <w:t>Anaesthetist and Clinical Director Surgical Services</w:t>
            </w:r>
            <w:r w:rsidR="00C11316" w:rsidRPr="0035121A">
              <w:rPr>
                <w:sz w:val="18"/>
                <w:szCs w:val="18"/>
              </w:rPr>
              <w:br/>
            </w:r>
            <w:r w:rsidRPr="0035121A">
              <w:rPr>
                <w:sz w:val="18"/>
                <w:szCs w:val="18"/>
              </w:rPr>
              <w:t>Lakes DHB</w:t>
            </w:r>
          </w:p>
          <w:p w:rsidR="003A4FE2" w:rsidRPr="0035121A" w:rsidRDefault="003A4FE2" w:rsidP="00C11316">
            <w:pPr>
              <w:pStyle w:val="References"/>
              <w:rPr>
                <w:sz w:val="18"/>
                <w:szCs w:val="18"/>
              </w:rPr>
            </w:pPr>
            <w:r w:rsidRPr="0035121A">
              <w:rPr>
                <w:b/>
                <w:sz w:val="18"/>
                <w:szCs w:val="18"/>
              </w:rPr>
              <w:t>Teresa Wingate</w:t>
            </w:r>
            <w:r w:rsidR="00C11316" w:rsidRPr="0035121A">
              <w:rPr>
                <w:b/>
                <w:sz w:val="18"/>
                <w:szCs w:val="18"/>
              </w:rPr>
              <w:br/>
            </w:r>
            <w:r w:rsidRPr="0035121A">
              <w:rPr>
                <w:sz w:val="18"/>
                <w:szCs w:val="18"/>
              </w:rPr>
              <w:t>ERAS Nurse</w:t>
            </w:r>
            <w:r w:rsidR="00C11316" w:rsidRPr="0035121A">
              <w:rPr>
                <w:sz w:val="18"/>
                <w:szCs w:val="18"/>
              </w:rPr>
              <w:br/>
            </w:r>
            <w:r w:rsidRPr="0035121A">
              <w:rPr>
                <w:sz w:val="18"/>
                <w:szCs w:val="18"/>
              </w:rPr>
              <w:t>Waitemata DHB</w:t>
            </w:r>
          </w:p>
        </w:tc>
        <w:tc>
          <w:tcPr>
            <w:tcW w:w="3827" w:type="dxa"/>
            <w:shd w:val="clear" w:color="auto" w:fill="auto"/>
          </w:tcPr>
          <w:p w:rsidR="003A4FE2" w:rsidRPr="0035121A" w:rsidRDefault="003A4FE2" w:rsidP="00EA5539">
            <w:pPr>
              <w:pStyle w:val="References"/>
              <w:rPr>
                <w:sz w:val="18"/>
                <w:szCs w:val="18"/>
              </w:rPr>
            </w:pPr>
            <w:r w:rsidRPr="0035121A">
              <w:rPr>
                <w:b/>
                <w:sz w:val="18"/>
                <w:szCs w:val="18"/>
              </w:rPr>
              <w:t>Steve Earnshaw</w:t>
            </w:r>
            <w:r w:rsidR="00C11316" w:rsidRPr="0035121A">
              <w:rPr>
                <w:b/>
                <w:sz w:val="18"/>
                <w:szCs w:val="18"/>
              </w:rPr>
              <w:br/>
            </w:r>
            <w:r w:rsidRPr="0035121A">
              <w:rPr>
                <w:sz w:val="18"/>
                <w:szCs w:val="18"/>
              </w:rPr>
              <w:t>Clinical Director Orthopaedics</w:t>
            </w:r>
            <w:r w:rsidR="00C11316" w:rsidRPr="0035121A">
              <w:rPr>
                <w:sz w:val="18"/>
                <w:szCs w:val="18"/>
              </w:rPr>
              <w:br/>
            </w:r>
            <w:r w:rsidRPr="0035121A">
              <w:rPr>
                <w:sz w:val="18"/>
                <w:szCs w:val="18"/>
              </w:rPr>
              <w:t>Orthopaedic surgeon</w:t>
            </w:r>
            <w:r w:rsidR="00C11316" w:rsidRPr="0035121A">
              <w:rPr>
                <w:sz w:val="18"/>
                <w:szCs w:val="18"/>
              </w:rPr>
              <w:br/>
            </w:r>
            <w:r w:rsidRPr="0035121A">
              <w:rPr>
                <w:sz w:val="18"/>
                <w:szCs w:val="18"/>
              </w:rPr>
              <w:t>South Canterbury DHB</w:t>
            </w:r>
          </w:p>
          <w:p w:rsidR="003A4FE2" w:rsidRPr="0035121A" w:rsidRDefault="003A4FE2" w:rsidP="00EA5539">
            <w:pPr>
              <w:pStyle w:val="References"/>
              <w:rPr>
                <w:sz w:val="18"/>
                <w:szCs w:val="18"/>
              </w:rPr>
            </w:pPr>
            <w:r w:rsidRPr="0035121A">
              <w:rPr>
                <w:b/>
                <w:sz w:val="18"/>
                <w:szCs w:val="18"/>
              </w:rPr>
              <w:t>Dr Roger Harris</w:t>
            </w:r>
            <w:r w:rsidR="00C11316" w:rsidRPr="0035121A">
              <w:rPr>
                <w:b/>
                <w:sz w:val="18"/>
                <w:szCs w:val="18"/>
              </w:rPr>
              <w:br/>
            </w:r>
            <w:r w:rsidRPr="0035121A">
              <w:rPr>
                <w:sz w:val="18"/>
                <w:szCs w:val="18"/>
              </w:rPr>
              <w:t>Geriatrician</w:t>
            </w:r>
            <w:r w:rsidR="00C11316" w:rsidRPr="0035121A">
              <w:rPr>
                <w:sz w:val="18"/>
                <w:szCs w:val="18"/>
              </w:rPr>
              <w:br/>
            </w:r>
            <w:r w:rsidRPr="0035121A">
              <w:rPr>
                <w:sz w:val="18"/>
                <w:szCs w:val="18"/>
              </w:rPr>
              <w:t>Older Peoples Health</w:t>
            </w:r>
            <w:r w:rsidR="00C11316" w:rsidRPr="0035121A">
              <w:rPr>
                <w:sz w:val="18"/>
                <w:szCs w:val="18"/>
              </w:rPr>
              <w:br/>
            </w:r>
            <w:r w:rsidRPr="0035121A">
              <w:rPr>
                <w:sz w:val="18"/>
                <w:szCs w:val="18"/>
              </w:rPr>
              <w:t>Auckland City Hospital</w:t>
            </w:r>
            <w:r w:rsidR="00C11316" w:rsidRPr="0035121A">
              <w:rPr>
                <w:sz w:val="18"/>
                <w:szCs w:val="18"/>
              </w:rPr>
              <w:br/>
            </w:r>
            <w:r w:rsidRPr="0035121A">
              <w:rPr>
                <w:sz w:val="18"/>
                <w:szCs w:val="18"/>
              </w:rPr>
              <w:t>Auckland DHB</w:t>
            </w:r>
          </w:p>
          <w:p w:rsidR="003A4FE2" w:rsidRPr="0035121A" w:rsidRDefault="003A4FE2" w:rsidP="00EA5539">
            <w:pPr>
              <w:pStyle w:val="References"/>
              <w:rPr>
                <w:sz w:val="18"/>
                <w:szCs w:val="18"/>
              </w:rPr>
            </w:pPr>
            <w:r w:rsidRPr="0035121A">
              <w:rPr>
                <w:b/>
                <w:sz w:val="18"/>
                <w:szCs w:val="18"/>
              </w:rPr>
              <w:t>Dr Michal Kluger</w:t>
            </w:r>
            <w:r w:rsidR="00C11316" w:rsidRPr="0035121A">
              <w:rPr>
                <w:b/>
                <w:sz w:val="18"/>
                <w:szCs w:val="18"/>
              </w:rPr>
              <w:br/>
            </w:r>
            <w:r w:rsidRPr="0035121A">
              <w:rPr>
                <w:sz w:val="18"/>
                <w:szCs w:val="18"/>
              </w:rPr>
              <w:t>Anaesthesiologist and Pain Physician</w:t>
            </w:r>
            <w:r w:rsidR="00C11316" w:rsidRPr="0035121A">
              <w:rPr>
                <w:sz w:val="18"/>
                <w:szCs w:val="18"/>
              </w:rPr>
              <w:br/>
            </w:r>
            <w:r w:rsidRPr="0035121A">
              <w:rPr>
                <w:sz w:val="18"/>
                <w:szCs w:val="18"/>
              </w:rPr>
              <w:t>Waitemata DHB</w:t>
            </w:r>
          </w:p>
          <w:p w:rsidR="003A4FE2" w:rsidRPr="0035121A" w:rsidRDefault="003A4FE2" w:rsidP="00EA5539">
            <w:pPr>
              <w:pStyle w:val="References"/>
              <w:rPr>
                <w:sz w:val="18"/>
                <w:szCs w:val="18"/>
              </w:rPr>
            </w:pPr>
            <w:r w:rsidRPr="0035121A">
              <w:rPr>
                <w:b/>
                <w:sz w:val="18"/>
                <w:szCs w:val="18"/>
              </w:rPr>
              <w:t>Mr Jacob Munro</w:t>
            </w:r>
            <w:r w:rsidR="00C11316" w:rsidRPr="0035121A">
              <w:rPr>
                <w:b/>
                <w:sz w:val="18"/>
                <w:szCs w:val="18"/>
              </w:rPr>
              <w:br/>
            </w:r>
            <w:r w:rsidRPr="0035121A">
              <w:rPr>
                <w:sz w:val="18"/>
                <w:szCs w:val="18"/>
              </w:rPr>
              <w:t>Consultant Orthopaedic Surgeon</w:t>
            </w:r>
            <w:r w:rsidR="00C11316" w:rsidRPr="0035121A">
              <w:rPr>
                <w:sz w:val="18"/>
                <w:szCs w:val="18"/>
              </w:rPr>
              <w:br/>
            </w:r>
            <w:r w:rsidRPr="0035121A">
              <w:rPr>
                <w:sz w:val="18"/>
                <w:szCs w:val="18"/>
              </w:rPr>
              <w:t>Auckland DHB</w:t>
            </w:r>
          </w:p>
          <w:p w:rsidR="003A4FE2" w:rsidRPr="0035121A" w:rsidRDefault="003A4FE2" w:rsidP="00EA5539">
            <w:pPr>
              <w:pStyle w:val="References"/>
              <w:rPr>
                <w:sz w:val="18"/>
                <w:szCs w:val="18"/>
              </w:rPr>
            </w:pPr>
            <w:r w:rsidRPr="0035121A">
              <w:rPr>
                <w:b/>
                <w:sz w:val="18"/>
                <w:szCs w:val="18"/>
              </w:rPr>
              <w:t>Leighton Murray</w:t>
            </w:r>
            <w:r w:rsidR="00C11316" w:rsidRPr="0035121A">
              <w:rPr>
                <w:b/>
                <w:sz w:val="18"/>
                <w:szCs w:val="18"/>
              </w:rPr>
              <w:br/>
            </w:r>
            <w:r w:rsidRPr="0035121A">
              <w:rPr>
                <w:sz w:val="18"/>
                <w:szCs w:val="18"/>
              </w:rPr>
              <w:t>Physiotherapist</w:t>
            </w:r>
            <w:r w:rsidR="00C11316" w:rsidRPr="0035121A">
              <w:rPr>
                <w:sz w:val="18"/>
                <w:szCs w:val="18"/>
              </w:rPr>
              <w:br/>
            </w:r>
            <w:r w:rsidRPr="0035121A">
              <w:rPr>
                <w:sz w:val="18"/>
                <w:szCs w:val="18"/>
              </w:rPr>
              <w:t>Southern DHB</w:t>
            </w:r>
          </w:p>
          <w:p w:rsidR="003A4FE2" w:rsidRPr="0035121A" w:rsidRDefault="003A4FE2" w:rsidP="00EA5539">
            <w:pPr>
              <w:pStyle w:val="References"/>
              <w:rPr>
                <w:sz w:val="18"/>
                <w:szCs w:val="18"/>
              </w:rPr>
            </w:pPr>
            <w:r w:rsidRPr="0035121A">
              <w:rPr>
                <w:b/>
                <w:sz w:val="18"/>
                <w:szCs w:val="18"/>
              </w:rPr>
              <w:t>Carrie Naylor Williams</w:t>
            </w:r>
            <w:r w:rsidR="00C11316" w:rsidRPr="0035121A">
              <w:rPr>
                <w:b/>
                <w:sz w:val="18"/>
                <w:szCs w:val="18"/>
              </w:rPr>
              <w:br/>
            </w:r>
            <w:r w:rsidRPr="0035121A">
              <w:rPr>
                <w:sz w:val="18"/>
                <w:szCs w:val="18"/>
              </w:rPr>
              <w:t>Nurse Director for Emergency Services</w:t>
            </w:r>
          </w:p>
          <w:p w:rsidR="003A4FE2" w:rsidRPr="0035121A" w:rsidRDefault="003A4FE2" w:rsidP="00EA5539">
            <w:pPr>
              <w:pStyle w:val="References"/>
              <w:rPr>
                <w:sz w:val="18"/>
                <w:szCs w:val="18"/>
              </w:rPr>
            </w:pPr>
            <w:r w:rsidRPr="0035121A">
              <w:rPr>
                <w:b/>
                <w:sz w:val="18"/>
                <w:szCs w:val="18"/>
              </w:rPr>
              <w:t>Jodie Wood</w:t>
            </w:r>
            <w:r w:rsidR="00C11316" w:rsidRPr="0035121A">
              <w:rPr>
                <w:b/>
                <w:sz w:val="18"/>
                <w:szCs w:val="18"/>
              </w:rPr>
              <w:br/>
            </w:r>
            <w:r w:rsidRPr="0035121A">
              <w:rPr>
                <w:sz w:val="18"/>
                <w:szCs w:val="18"/>
              </w:rPr>
              <w:t>Clinical Nurse Manager, Orthopaedics</w:t>
            </w:r>
            <w:r w:rsidR="00C11316" w:rsidRPr="0035121A">
              <w:rPr>
                <w:sz w:val="18"/>
                <w:szCs w:val="18"/>
              </w:rPr>
              <w:br/>
            </w:r>
            <w:r w:rsidRPr="0035121A">
              <w:rPr>
                <w:sz w:val="18"/>
                <w:szCs w:val="18"/>
              </w:rPr>
              <w:t>Northland DHB</w:t>
            </w:r>
          </w:p>
          <w:p w:rsidR="003A4FE2" w:rsidRPr="0035121A" w:rsidRDefault="003A4FE2" w:rsidP="00EA5539">
            <w:pPr>
              <w:pStyle w:val="References"/>
              <w:rPr>
                <w:sz w:val="18"/>
                <w:szCs w:val="18"/>
              </w:rPr>
            </w:pPr>
            <w:r w:rsidRPr="0035121A">
              <w:rPr>
                <w:b/>
                <w:sz w:val="18"/>
                <w:szCs w:val="18"/>
              </w:rPr>
              <w:t>Jackie Herkt</w:t>
            </w:r>
            <w:r w:rsidR="00C11316" w:rsidRPr="0035121A">
              <w:rPr>
                <w:b/>
                <w:sz w:val="18"/>
                <w:szCs w:val="18"/>
              </w:rPr>
              <w:br/>
            </w:r>
            <w:r w:rsidRPr="0035121A">
              <w:rPr>
                <w:sz w:val="18"/>
                <w:szCs w:val="18"/>
              </w:rPr>
              <w:t>Consumer advisor</w:t>
            </w:r>
          </w:p>
          <w:p w:rsidR="003A4FE2" w:rsidRPr="0035121A" w:rsidRDefault="003A4FE2" w:rsidP="00C11316">
            <w:pPr>
              <w:pStyle w:val="Heading4"/>
              <w:rPr>
                <w:sz w:val="18"/>
                <w:szCs w:val="18"/>
              </w:rPr>
            </w:pPr>
            <w:bookmarkStart w:id="201" w:name="_Toc476751533"/>
            <w:bookmarkStart w:id="202" w:name="_Toc476752114"/>
            <w:bookmarkStart w:id="203" w:name="_Toc479684864"/>
            <w:r w:rsidRPr="0035121A">
              <w:rPr>
                <w:sz w:val="18"/>
                <w:szCs w:val="18"/>
              </w:rPr>
              <w:t>National Health Board staff</w:t>
            </w:r>
            <w:bookmarkEnd w:id="201"/>
            <w:bookmarkEnd w:id="202"/>
            <w:bookmarkEnd w:id="203"/>
          </w:p>
          <w:p w:rsidR="003A4FE2" w:rsidRPr="0035121A" w:rsidRDefault="003A4FE2" w:rsidP="00C11316">
            <w:pPr>
              <w:pStyle w:val="References"/>
              <w:rPr>
                <w:sz w:val="18"/>
                <w:szCs w:val="18"/>
              </w:rPr>
            </w:pPr>
            <w:r w:rsidRPr="0035121A">
              <w:rPr>
                <w:b/>
                <w:sz w:val="18"/>
                <w:szCs w:val="18"/>
              </w:rPr>
              <w:t>Simon Duff</w:t>
            </w:r>
            <w:r w:rsidRPr="0035121A">
              <w:rPr>
                <w:b/>
                <w:sz w:val="18"/>
                <w:szCs w:val="18"/>
              </w:rPr>
              <w:br/>
            </w:r>
            <w:r w:rsidRPr="0035121A">
              <w:rPr>
                <w:sz w:val="18"/>
                <w:szCs w:val="18"/>
              </w:rPr>
              <w:t>Team Leader</w:t>
            </w:r>
            <w:r w:rsidR="00847BFC" w:rsidRPr="0035121A">
              <w:rPr>
                <w:sz w:val="18"/>
                <w:szCs w:val="18"/>
              </w:rPr>
              <w:t xml:space="preserve"> – </w:t>
            </w:r>
            <w:r w:rsidRPr="0035121A">
              <w:rPr>
                <w:sz w:val="18"/>
                <w:szCs w:val="18"/>
              </w:rPr>
              <w:t>Service Improvement Team</w:t>
            </w:r>
            <w:r w:rsidR="00C11316" w:rsidRPr="0035121A">
              <w:rPr>
                <w:sz w:val="18"/>
                <w:szCs w:val="18"/>
              </w:rPr>
              <w:br/>
            </w:r>
            <w:r w:rsidRPr="0035121A">
              <w:rPr>
                <w:sz w:val="18"/>
                <w:szCs w:val="18"/>
              </w:rPr>
              <w:t>Electives</w:t>
            </w:r>
          </w:p>
          <w:p w:rsidR="003A4FE2" w:rsidRPr="0035121A" w:rsidRDefault="003A4FE2" w:rsidP="00C11316">
            <w:pPr>
              <w:pStyle w:val="References"/>
              <w:rPr>
                <w:sz w:val="18"/>
                <w:szCs w:val="18"/>
              </w:rPr>
            </w:pPr>
            <w:r w:rsidRPr="0035121A">
              <w:rPr>
                <w:b/>
                <w:sz w:val="18"/>
                <w:szCs w:val="18"/>
              </w:rPr>
              <w:t>Dr Ros Gellatly</w:t>
            </w:r>
            <w:r w:rsidR="00C11316" w:rsidRPr="0035121A">
              <w:rPr>
                <w:b/>
                <w:sz w:val="18"/>
                <w:szCs w:val="18"/>
              </w:rPr>
              <w:br/>
            </w:r>
            <w:r w:rsidRPr="0035121A">
              <w:rPr>
                <w:sz w:val="18"/>
                <w:szCs w:val="18"/>
              </w:rPr>
              <w:t>Clinical Advisor, Service Improvement</w:t>
            </w:r>
            <w:r w:rsidR="00C11316" w:rsidRPr="0035121A">
              <w:rPr>
                <w:sz w:val="18"/>
                <w:szCs w:val="18"/>
              </w:rPr>
              <w:br/>
            </w:r>
            <w:r w:rsidRPr="0035121A">
              <w:rPr>
                <w:sz w:val="18"/>
                <w:szCs w:val="18"/>
              </w:rPr>
              <w:t>Electives</w:t>
            </w:r>
          </w:p>
          <w:p w:rsidR="003A4FE2" w:rsidRPr="0035121A" w:rsidRDefault="003A4FE2" w:rsidP="00C11316">
            <w:pPr>
              <w:pStyle w:val="References"/>
              <w:rPr>
                <w:sz w:val="18"/>
                <w:szCs w:val="18"/>
              </w:rPr>
            </w:pPr>
            <w:r w:rsidRPr="0035121A">
              <w:rPr>
                <w:b/>
                <w:sz w:val="18"/>
                <w:szCs w:val="18"/>
              </w:rPr>
              <w:t>Julie Palmer</w:t>
            </w:r>
            <w:r w:rsidR="00C11316" w:rsidRPr="0035121A">
              <w:rPr>
                <w:b/>
                <w:sz w:val="18"/>
                <w:szCs w:val="18"/>
              </w:rPr>
              <w:br/>
            </w:r>
            <w:r w:rsidRPr="0035121A">
              <w:rPr>
                <w:sz w:val="18"/>
                <w:szCs w:val="18"/>
              </w:rPr>
              <w:t>Senior Advisor</w:t>
            </w:r>
            <w:r w:rsidR="00C11316" w:rsidRPr="0035121A">
              <w:rPr>
                <w:sz w:val="18"/>
                <w:szCs w:val="18"/>
              </w:rPr>
              <w:br/>
            </w:r>
            <w:r w:rsidRPr="0035121A">
              <w:rPr>
                <w:sz w:val="18"/>
                <w:szCs w:val="18"/>
              </w:rPr>
              <w:t>Service Improvement, Electives</w:t>
            </w:r>
          </w:p>
          <w:p w:rsidR="003A4FE2" w:rsidRPr="0035121A" w:rsidRDefault="003A4FE2" w:rsidP="00C11316">
            <w:pPr>
              <w:pStyle w:val="References"/>
              <w:rPr>
                <w:b/>
                <w:bCs/>
                <w:sz w:val="18"/>
                <w:szCs w:val="18"/>
              </w:rPr>
            </w:pPr>
            <w:r w:rsidRPr="0035121A">
              <w:rPr>
                <w:b/>
                <w:sz w:val="18"/>
                <w:szCs w:val="18"/>
              </w:rPr>
              <w:t>Loren Shand</w:t>
            </w:r>
            <w:r w:rsidR="00C11316" w:rsidRPr="0035121A">
              <w:rPr>
                <w:b/>
                <w:sz w:val="18"/>
                <w:szCs w:val="18"/>
              </w:rPr>
              <w:br/>
            </w:r>
            <w:r w:rsidRPr="0035121A">
              <w:rPr>
                <w:sz w:val="18"/>
                <w:szCs w:val="18"/>
              </w:rPr>
              <w:t>Senior Advisor</w:t>
            </w:r>
            <w:r w:rsidR="00C11316" w:rsidRPr="0035121A">
              <w:rPr>
                <w:sz w:val="18"/>
                <w:szCs w:val="18"/>
              </w:rPr>
              <w:br/>
            </w:r>
            <w:r w:rsidRPr="0035121A">
              <w:rPr>
                <w:sz w:val="18"/>
                <w:szCs w:val="18"/>
              </w:rPr>
              <w:t>Funding and Monitoring</w:t>
            </w:r>
            <w:r w:rsidR="00C11316" w:rsidRPr="0035121A">
              <w:rPr>
                <w:sz w:val="18"/>
                <w:szCs w:val="18"/>
              </w:rPr>
              <w:br/>
            </w:r>
            <w:r w:rsidRPr="0035121A">
              <w:rPr>
                <w:sz w:val="18"/>
                <w:szCs w:val="18"/>
              </w:rPr>
              <w:t>Electives</w:t>
            </w:r>
          </w:p>
        </w:tc>
      </w:tr>
    </w:tbl>
    <w:p w:rsidR="003A4FE2" w:rsidRPr="00E55BDC" w:rsidRDefault="003A4FE2" w:rsidP="0035121A">
      <w:pPr>
        <w:pStyle w:val="Heading1"/>
      </w:pPr>
      <w:bookmarkStart w:id="204" w:name="_Toc485367231"/>
      <w:bookmarkStart w:id="205" w:name="_Toc487657602"/>
      <w:r w:rsidRPr="00E55BDC">
        <w:lastRenderedPageBreak/>
        <w:t>Appendix 6: District health board project managers, executive sponsors and clinical leaders</w:t>
      </w:r>
      <w:bookmarkEnd w:id="204"/>
      <w:bookmarkEnd w:id="20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993"/>
        <w:gridCol w:w="155"/>
        <w:gridCol w:w="2632"/>
        <w:gridCol w:w="104"/>
        <w:gridCol w:w="2684"/>
        <w:gridCol w:w="52"/>
        <w:gridCol w:w="2736"/>
      </w:tblGrid>
      <w:tr w:rsidR="003A4FE2" w:rsidRPr="0035121A" w:rsidTr="00BF25ED">
        <w:trPr>
          <w:cantSplit/>
          <w:tblHeader/>
        </w:trPr>
        <w:tc>
          <w:tcPr>
            <w:tcW w:w="1148" w:type="dxa"/>
            <w:gridSpan w:val="2"/>
            <w:tcBorders>
              <w:top w:val="single" w:sz="4" w:space="0" w:color="auto"/>
              <w:bottom w:val="single" w:sz="4" w:space="0" w:color="auto"/>
            </w:tcBorders>
            <w:shd w:val="clear" w:color="auto" w:fill="auto"/>
          </w:tcPr>
          <w:p w:rsidR="003A4FE2" w:rsidRPr="00BF25ED" w:rsidRDefault="003A4FE2" w:rsidP="0035121A">
            <w:pPr>
              <w:pStyle w:val="TableText"/>
              <w:rPr>
                <w:rFonts w:eastAsia="Calibri"/>
                <w:b/>
                <w:sz w:val="16"/>
                <w:szCs w:val="16"/>
              </w:rPr>
            </w:pPr>
          </w:p>
        </w:tc>
        <w:tc>
          <w:tcPr>
            <w:tcW w:w="2736" w:type="dxa"/>
            <w:gridSpan w:val="2"/>
            <w:tcBorders>
              <w:top w:val="single" w:sz="4" w:space="0" w:color="auto"/>
              <w:bottom w:val="single" w:sz="4" w:space="0" w:color="auto"/>
            </w:tcBorders>
            <w:shd w:val="clear" w:color="auto" w:fill="auto"/>
          </w:tcPr>
          <w:p w:rsidR="003A4FE2" w:rsidRPr="00BF25ED" w:rsidRDefault="003A4FE2" w:rsidP="0071116D">
            <w:pPr>
              <w:pStyle w:val="TableText"/>
              <w:ind w:right="142"/>
              <w:jc w:val="center"/>
              <w:rPr>
                <w:b/>
                <w:sz w:val="16"/>
                <w:szCs w:val="16"/>
              </w:rPr>
            </w:pPr>
            <w:bookmarkStart w:id="206" w:name="_Toc476751535"/>
            <w:r w:rsidRPr="00BF25ED">
              <w:rPr>
                <w:b/>
                <w:sz w:val="16"/>
                <w:szCs w:val="16"/>
              </w:rPr>
              <w:t>ERAS project</w:t>
            </w:r>
            <w:r w:rsidR="0035121A" w:rsidRPr="00BF25ED">
              <w:rPr>
                <w:b/>
                <w:sz w:val="16"/>
                <w:szCs w:val="16"/>
              </w:rPr>
              <w:br/>
            </w:r>
            <w:r w:rsidRPr="00BF25ED">
              <w:rPr>
                <w:b/>
                <w:sz w:val="16"/>
                <w:szCs w:val="16"/>
              </w:rPr>
              <w:t>team leader</w:t>
            </w:r>
            <w:bookmarkEnd w:id="206"/>
          </w:p>
        </w:tc>
        <w:tc>
          <w:tcPr>
            <w:tcW w:w="2736" w:type="dxa"/>
            <w:gridSpan w:val="2"/>
            <w:tcBorders>
              <w:top w:val="single" w:sz="4" w:space="0" w:color="auto"/>
              <w:bottom w:val="single" w:sz="4" w:space="0" w:color="auto"/>
            </w:tcBorders>
            <w:shd w:val="clear" w:color="auto" w:fill="auto"/>
          </w:tcPr>
          <w:p w:rsidR="003A4FE2" w:rsidRPr="00BF25ED" w:rsidRDefault="003A4FE2" w:rsidP="0071116D">
            <w:pPr>
              <w:pStyle w:val="TableText"/>
              <w:ind w:right="142"/>
              <w:jc w:val="center"/>
              <w:rPr>
                <w:b/>
                <w:sz w:val="16"/>
                <w:szCs w:val="16"/>
              </w:rPr>
            </w:pPr>
            <w:bookmarkStart w:id="207" w:name="_Toc476751536"/>
            <w:bookmarkStart w:id="208" w:name="_Toc479684867"/>
            <w:r w:rsidRPr="00BF25ED">
              <w:rPr>
                <w:b/>
                <w:sz w:val="16"/>
                <w:szCs w:val="16"/>
              </w:rPr>
              <w:t>ERAS project</w:t>
            </w:r>
            <w:r w:rsidR="0035121A" w:rsidRPr="00BF25ED">
              <w:rPr>
                <w:b/>
                <w:sz w:val="16"/>
                <w:szCs w:val="16"/>
              </w:rPr>
              <w:br/>
            </w:r>
            <w:r w:rsidRPr="00BF25ED">
              <w:rPr>
                <w:b/>
                <w:sz w:val="16"/>
                <w:szCs w:val="16"/>
              </w:rPr>
              <w:t>clinical leader</w:t>
            </w:r>
            <w:bookmarkEnd w:id="207"/>
            <w:bookmarkEnd w:id="208"/>
          </w:p>
        </w:tc>
        <w:tc>
          <w:tcPr>
            <w:tcW w:w="2736" w:type="dxa"/>
            <w:tcBorders>
              <w:top w:val="single" w:sz="4" w:space="0" w:color="auto"/>
              <w:bottom w:val="single" w:sz="4" w:space="0" w:color="auto"/>
            </w:tcBorders>
            <w:shd w:val="clear" w:color="auto" w:fill="auto"/>
          </w:tcPr>
          <w:p w:rsidR="003A4FE2" w:rsidRPr="00BF25ED" w:rsidRDefault="003A4FE2" w:rsidP="0035121A">
            <w:pPr>
              <w:pStyle w:val="TableText"/>
              <w:jc w:val="center"/>
              <w:rPr>
                <w:b/>
                <w:sz w:val="16"/>
                <w:szCs w:val="16"/>
              </w:rPr>
            </w:pPr>
            <w:bookmarkStart w:id="209" w:name="_Toc476751537"/>
            <w:bookmarkStart w:id="210" w:name="_Toc479684868"/>
            <w:r w:rsidRPr="00BF25ED">
              <w:rPr>
                <w:b/>
                <w:sz w:val="16"/>
                <w:szCs w:val="16"/>
              </w:rPr>
              <w:t>ERAS project</w:t>
            </w:r>
            <w:r w:rsidR="0035121A" w:rsidRPr="00BF25ED">
              <w:rPr>
                <w:b/>
                <w:sz w:val="16"/>
                <w:szCs w:val="16"/>
              </w:rPr>
              <w:br/>
            </w:r>
            <w:r w:rsidRPr="00BF25ED">
              <w:rPr>
                <w:b/>
                <w:sz w:val="16"/>
                <w:szCs w:val="16"/>
              </w:rPr>
              <w:t>executive sponsor</w:t>
            </w:r>
            <w:bookmarkEnd w:id="209"/>
            <w:bookmarkEnd w:id="210"/>
          </w:p>
        </w:tc>
      </w:tr>
      <w:tr w:rsidR="003A4FE2" w:rsidRPr="00E62893" w:rsidTr="00BF25ED">
        <w:trPr>
          <w:cantSplit/>
        </w:trPr>
        <w:tc>
          <w:tcPr>
            <w:tcW w:w="9356" w:type="dxa"/>
            <w:gridSpan w:val="7"/>
            <w:tcBorders>
              <w:top w:val="single" w:sz="4" w:space="0" w:color="auto"/>
              <w:bottom w:val="single" w:sz="4" w:space="0" w:color="A6A6A6" w:themeColor="background1" w:themeShade="A6"/>
            </w:tcBorders>
            <w:shd w:val="clear" w:color="auto" w:fill="auto"/>
          </w:tcPr>
          <w:p w:rsidR="003A4FE2" w:rsidRPr="00BF25ED" w:rsidRDefault="003A4FE2" w:rsidP="0035121A">
            <w:pPr>
              <w:pStyle w:val="TableText"/>
              <w:rPr>
                <w:b/>
                <w:sz w:val="16"/>
                <w:szCs w:val="16"/>
              </w:rPr>
            </w:pPr>
            <w:bookmarkStart w:id="211" w:name="_Toc476751538"/>
            <w:bookmarkStart w:id="212" w:name="_Toc479684869"/>
            <w:r w:rsidRPr="00BF25ED">
              <w:rPr>
                <w:b/>
                <w:sz w:val="16"/>
                <w:szCs w:val="16"/>
              </w:rPr>
              <w:t>Northern region</w:t>
            </w:r>
            <w:bookmarkEnd w:id="211"/>
            <w:bookmarkEnd w:id="212"/>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Northland</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color w:val="000000"/>
                <w:sz w:val="16"/>
                <w:szCs w:val="16"/>
                <w:lang w:eastAsia="en-NZ"/>
              </w:rPr>
              <w:t>Jodie Wood</w:t>
            </w:r>
            <w:r w:rsidR="00BF25ED">
              <w:rPr>
                <w:color w:val="000000"/>
                <w:sz w:val="16"/>
                <w:szCs w:val="16"/>
                <w:lang w:eastAsia="en-NZ"/>
              </w:rPr>
              <w:br/>
            </w:r>
            <w:r w:rsidRPr="00BF25ED">
              <w:rPr>
                <w:color w:val="000000"/>
                <w:sz w:val="16"/>
                <w:szCs w:val="16"/>
                <w:lang w:eastAsia="en-NZ"/>
              </w:rPr>
              <w:t>Clinical Nurse Manager</w:t>
            </w:r>
            <w:r w:rsidR="00BF25ED">
              <w:rPr>
                <w:color w:val="000000"/>
                <w:sz w:val="16"/>
                <w:szCs w:val="16"/>
                <w:lang w:eastAsia="en-NZ"/>
              </w:rPr>
              <w:br/>
            </w:r>
            <w:hyperlink r:id="rId106" w:history="1">
              <w:r w:rsidRPr="00BF25ED">
                <w:rPr>
                  <w:rStyle w:val="Hyperlink"/>
                  <w:rFonts w:cs="Arial"/>
                  <w:sz w:val="16"/>
                  <w:szCs w:val="16"/>
                  <w:lang w:eastAsia="en-NZ"/>
                </w:rPr>
                <w:t>Jodie.Wood@northlanddhb.org.nz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Margy Pohl</w:t>
            </w:r>
            <w:r w:rsidR="00BF25ED">
              <w:rPr>
                <w:rFonts w:eastAsia="Calibri"/>
                <w:sz w:val="16"/>
                <w:szCs w:val="16"/>
              </w:rPr>
              <w:br/>
            </w:r>
            <w:r w:rsidRPr="00BF25ED">
              <w:rPr>
                <w:rFonts w:eastAsia="Calibri"/>
                <w:sz w:val="16"/>
                <w:szCs w:val="16"/>
              </w:rPr>
              <w:t>Clinical Head of Department</w:t>
            </w:r>
            <w:r w:rsidR="00BF25ED">
              <w:rPr>
                <w:rFonts w:eastAsia="Calibri"/>
                <w:sz w:val="16"/>
                <w:szCs w:val="16"/>
              </w:rPr>
              <w:br/>
            </w:r>
            <w:r w:rsidRPr="00BF25ED">
              <w:rPr>
                <w:rFonts w:eastAsia="Calibri"/>
                <w:sz w:val="16"/>
                <w:szCs w:val="16"/>
              </w:rPr>
              <w:t>Orthopaedics</w:t>
            </w:r>
            <w:r w:rsidR="00BF25ED">
              <w:rPr>
                <w:rFonts w:eastAsia="Calibri"/>
                <w:sz w:val="16"/>
                <w:szCs w:val="16"/>
              </w:rPr>
              <w:br/>
            </w:r>
            <w:hyperlink r:id="rId107" w:history="1">
              <w:r w:rsidRPr="00BF25ED">
                <w:rPr>
                  <w:rStyle w:val="Hyperlink"/>
                  <w:rFonts w:cs="Arial"/>
                  <w:sz w:val="16"/>
                  <w:szCs w:val="16"/>
                  <w:lang w:eastAsia="en-NZ"/>
                </w:rPr>
                <w:t>margy@clear.net.nz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BF25ED">
            <w:pPr>
              <w:pStyle w:val="TableText"/>
              <w:rPr>
                <w:rFonts w:eastAsia="Calibri"/>
                <w:sz w:val="16"/>
                <w:szCs w:val="16"/>
              </w:rPr>
            </w:pPr>
            <w:r w:rsidRPr="00BF25ED">
              <w:rPr>
                <w:rFonts w:eastAsia="Calibri"/>
                <w:sz w:val="16"/>
                <w:szCs w:val="16"/>
              </w:rPr>
              <w:t>Andrew Potts</w:t>
            </w:r>
            <w:r w:rsidR="00BF25ED">
              <w:rPr>
                <w:rFonts w:eastAsia="Calibri"/>
                <w:sz w:val="16"/>
                <w:szCs w:val="16"/>
              </w:rPr>
              <w:br/>
            </w:r>
            <w:r w:rsidRPr="00BF25ED">
              <w:rPr>
                <w:rFonts w:eastAsia="Calibri"/>
                <w:bCs/>
                <w:sz w:val="16"/>
                <w:szCs w:val="16"/>
              </w:rPr>
              <w:t>General Manager Clinical Services</w:t>
            </w:r>
            <w:r w:rsidR="00BF25ED">
              <w:rPr>
                <w:rFonts w:eastAsia="Calibri"/>
                <w:sz w:val="16"/>
                <w:szCs w:val="16"/>
              </w:rPr>
              <w:br/>
            </w:r>
            <w:hyperlink r:id="rId108" w:history="1">
              <w:r w:rsidRPr="00BF25ED">
                <w:rPr>
                  <w:rStyle w:val="Hyperlink"/>
                  <w:rFonts w:cs="Arial"/>
                  <w:sz w:val="16"/>
                  <w:szCs w:val="16"/>
                  <w:lang w:eastAsia="en-NZ"/>
                </w:rPr>
                <w:t>andrew.potts@northlanddhb.org.nz</w:t>
              </w:r>
            </w:hyperlink>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5121A" w:rsidP="0035121A">
            <w:pPr>
              <w:pStyle w:val="TableText"/>
              <w:rPr>
                <w:rFonts w:eastAsia="Calibri"/>
                <w:sz w:val="16"/>
                <w:szCs w:val="16"/>
              </w:rPr>
            </w:pPr>
            <w:r w:rsidRPr="00BF25ED">
              <w:rPr>
                <w:rFonts w:eastAsia="Calibri"/>
                <w:sz w:val="16"/>
                <w:szCs w:val="16"/>
              </w:rPr>
              <w:t>Waitemata</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bCs/>
                <w:sz w:val="16"/>
                <w:szCs w:val="16"/>
              </w:rPr>
              <w:t>Teresa Wingate</w:t>
            </w:r>
            <w:r w:rsidR="00BF25ED">
              <w:rPr>
                <w:rFonts w:eastAsia="Calibri"/>
                <w:bCs/>
                <w:sz w:val="16"/>
                <w:szCs w:val="16"/>
              </w:rPr>
              <w:br/>
            </w:r>
            <w:r w:rsidRPr="00BF25ED">
              <w:rPr>
                <w:rFonts w:eastAsia="Calibri"/>
                <w:bCs/>
                <w:sz w:val="16"/>
                <w:szCs w:val="16"/>
              </w:rPr>
              <w:t>ERAS/Colorectal Clinical Nurse</w:t>
            </w:r>
            <w:r w:rsidR="00BF25ED">
              <w:rPr>
                <w:rFonts w:eastAsia="Calibri"/>
                <w:bCs/>
                <w:sz w:val="16"/>
                <w:szCs w:val="16"/>
              </w:rPr>
              <w:br/>
            </w:r>
            <w:r w:rsidRPr="00BF25ED">
              <w:rPr>
                <w:rFonts w:eastAsia="Calibri"/>
                <w:bCs/>
                <w:sz w:val="16"/>
                <w:szCs w:val="16"/>
              </w:rPr>
              <w:t>Specialist, General Surgery</w:t>
            </w:r>
            <w:r w:rsidR="00BF25ED">
              <w:rPr>
                <w:rFonts w:eastAsia="Calibri"/>
                <w:bCs/>
                <w:sz w:val="16"/>
                <w:szCs w:val="16"/>
              </w:rPr>
              <w:br/>
            </w:r>
            <w:hyperlink r:id="rId109" w:history="1">
              <w:r w:rsidRPr="00BF25ED">
                <w:rPr>
                  <w:rStyle w:val="Hyperlink"/>
                  <w:rFonts w:cs="Arial"/>
                  <w:sz w:val="16"/>
                  <w:szCs w:val="16"/>
                  <w:lang w:eastAsia="en-NZ"/>
                </w:rPr>
                <w:t>Teresa.Wingate@waitematadhb.govt.nz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John Cullen</w:t>
            </w:r>
            <w:r w:rsidR="00BF25ED">
              <w:rPr>
                <w:rFonts w:eastAsia="Calibri"/>
                <w:sz w:val="16"/>
                <w:szCs w:val="16"/>
              </w:rPr>
              <w:br/>
            </w:r>
            <w:r w:rsidRPr="00BF25ED">
              <w:rPr>
                <w:rFonts w:eastAsia="Calibri"/>
                <w:sz w:val="16"/>
                <w:szCs w:val="16"/>
              </w:rPr>
              <w:t>Director, Elective Surgery Centre</w:t>
            </w:r>
            <w:r w:rsidR="00BF25ED">
              <w:rPr>
                <w:rFonts w:eastAsia="Calibri"/>
                <w:sz w:val="16"/>
                <w:szCs w:val="16"/>
              </w:rPr>
              <w:br/>
            </w:r>
            <w:hyperlink r:id="rId110" w:history="1">
              <w:r w:rsidRPr="00BF25ED">
                <w:rPr>
                  <w:rStyle w:val="Hyperlink"/>
                  <w:rFonts w:cs="Arial"/>
                  <w:sz w:val="16"/>
                  <w:szCs w:val="16"/>
                  <w:lang w:eastAsia="en-NZ"/>
                </w:rPr>
                <w:t>john.cullen@waitematadhb.govt.nz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BF25ED" w:rsidRPr="00BF25ED" w:rsidRDefault="003A4FE2" w:rsidP="0035121A">
            <w:pPr>
              <w:pStyle w:val="TableText"/>
              <w:rPr>
                <w:rStyle w:val="Hyperlink"/>
                <w:rFonts w:cs="Arial"/>
                <w:spacing w:val="-2"/>
                <w:sz w:val="16"/>
                <w:szCs w:val="16"/>
                <w:lang w:eastAsia="en-NZ"/>
              </w:rPr>
            </w:pPr>
            <w:r w:rsidRPr="00BF25ED">
              <w:rPr>
                <w:rFonts w:eastAsia="Calibri"/>
                <w:sz w:val="16"/>
                <w:szCs w:val="16"/>
              </w:rPr>
              <w:t>Dr Andrew Brant</w:t>
            </w:r>
            <w:r w:rsidR="00BF25ED">
              <w:rPr>
                <w:rFonts w:eastAsia="Calibri"/>
                <w:sz w:val="16"/>
                <w:szCs w:val="16"/>
              </w:rPr>
              <w:br/>
            </w:r>
            <w:r w:rsidRPr="00BF25ED">
              <w:rPr>
                <w:rFonts w:eastAsia="Calibri"/>
                <w:sz w:val="16"/>
                <w:szCs w:val="16"/>
              </w:rPr>
              <w:t>Chief Medical Officer</w:t>
            </w:r>
            <w:r w:rsidR="00BF25ED">
              <w:rPr>
                <w:rFonts w:eastAsia="Calibri"/>
                <w:sz w:val="16"/>
                <w:szCs w:val="16"/>
              </w:rPr>
              <w:br/>
            </w:r>
            <w:hyperlink r:id="rId111" w:history="1">
              <w:r w:rsidRPr="00BF25ED">
                <w:rPr>
                  <w:rStyle w:val="Hyperlink"/>
                  <w:rFonts w:cs="Arial"/>
                  <w:spacing w:val="-2"/>
                  <w:sz w:val="16"/>
                  <w:szCs w:val="16"/>
                  <w:lang w:eastAsia="en-NZ"/>
                </w:rPr>
                <w:t>Andrew.Brant@waitematadhb.govt.nz</w:t>
              </w:r>
            </w:hyperlink>
          </w:p>
          <w:p w:rsidR="003A4FE2" w:rsidRPr="00BF25ED" w:rsidRDefault="003A4FE2" w:rsidP="0035121A">
            <w:pPr>
              <w:pStyle w:val="TableText"/>
              <w:rPr>
                <w:rFonts w:eastAsia="Calibri"/>
                <w:sz w:val="16"/>
                <w:szCs w:val="16"/>
              </w:rPr>
            </w:pPr>
            <w:r w:rsidRPr="00BF25ED">
              <w:rPr>
                <w:rFonts w:eastAsia="Calibri"/>
                <w:sz w:val="16"/>
                <w:szCs w:val="16"/>
              </w:rPr>
              <w:t>Cath Cronin</w:t>
            </w:r>
            <w:r w:rsidR="00BF25ED">
              <w:rPr>
                <w:rFonts w:eastAsia="Calibri"/>
                <w:sz w:val="16"/>
                <w:szCs w:val="16"/>
              </w:rPr>
              <w:br/>
            </w:r>
            <w:r w:rsidRPr="00BF25ED">
              <w:rPr>
                <w:rFonts w:eastAsia="Calibri"/>
                <w:bCs/>
                <w:sz w:val="16"/>
                <w:szCs w:val="16"/>
              </w:rPr>
              <w:t>General Manager</w:t>
            </w:r>
            <w:r w:rsidRPr="00BF25ED">
              <w:rPr>
                <w:rFonts w:eastAsia="Calibri"/>
                <w:bCs/>
                <w:sz w:val="16"/>
                <w:szCs w:val="16"/>
              </w:rPr>
              <w:br/>
              <w:t>Surgical &amp; Ambulatory Services</w:t>
            </w:r>
            <w:r w:rsidR="00BF25ED">
              <w:rPr>
                <w:rStyle w:val="Hyperlink"/>
                <w:sz w:val="16"/>
                <w:szCs w:val="16"/>
                <w:lang w:eastAsia="en-NZ"/>
              </w:rPr>
              <w:br/>
            </w:r>
            <w:hyperlink r:id="rId112" w:tooltip="mailto:Kathy.briant@waitematadhb.govt.nz" w:history="1">
              <w:r w:rsidRPr="00BF25ED">
                <w:rPr>
                  <w:rStyle w:val="Hyperlink"/>
                  <w:rFonts w:cs="Arial"/>
                  <w:sz w:val="16"/>
                  <w:szCs w:val="16"/>
                  <w:lang w:eastAsia="en-NZ"/>
                </w:rPr>
                <w:t>Cath.cronin@waitematadhb.govt.nz</w:t>
              </w:r>
            </w:hyperlink>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Auckland</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bCs/>
                <w:sz w:val="16"/>
                <w:szCs w:val="16"/>
              </w:rPr>
              <w:t xml:space="preserve">Katie Moloney </w:t>
            </w:r>
            <w:hyperlink r:id="rId113" w:history="1">
              <w:r w:rsidRPr="00BF25ED">
                <w:rPr>
                  <w:rStyle w:val="Hyperlink"/>
                  <w:rFonts w:cs="Arial"/>
                  <w:sz w:val="16"/>
                  <w:szCs w:val="16"/>
                  <w:lang w:eastAsia="en-NZ"/>
                </w:rPr>
                <w:t>KMoloney@adhb.govt.nz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Jacob Munro</w:t>
            </w:r>
            <w:r w:rsidR="00BF25ED">
              <w:rPr>
                <w:rFonts w:eastAsia="Calibri"/>
                <w:sz w:val="16"/>
                <w:szCs w:val="16"/>
              </w:rPr>
              <w:br/>
            </w:r>
            <w:r w:rsidRPr="00BF25ED">
              <w:rPr>
                <w:rFonts w:eastAsia="Calibri"/>
                <w:sz w:val="16"/>
                <w:szCs w:val="16"/>
              </w:rPr>
              <w:t>Orthopaedic Surgeon and</w:t>
            </w:r>
            <w:r w:rsidR="00BF25ED">
              <w:rPr>
                <w:rFonts w:eastAsia="Calibri"/>
                <w:sz w:val="16"/>
                <w:szCs w:val="16"/>
              </w:rPr>
              <w:br/>
            </w:r>
            <w:r w:rsidRPr="00BF25ED">
              <w:rPr>
                <w:rFonts w:eastAsia="Calibri"/>
                <w:sz w:val="16"/>
                <w:szCs w:val="16"/>
              </w:rPr>
              <w:t>National clinical leader for the ERAS collaborative</w:t>
            </w:r>
            <w:r w:rsidR="00BF25ED">
              <w:rPr>
                <w:rFonts w:eastAsia="Calibri"/>
                <w:sz w:val="16"/>
                <w:szCs w:val="16"/>
              </w:rPr>
              <w:br/>
            </w:r>
            <w:hyperlink r:id="rId114" w:history="1">
              <w:r w:rsidRPr="00BF25ED">
                <w:rPr>
                  <w:rStyle w:val="Hyperlink"/>
                  <w:rFonts w:cs="Arial"/>
                  <w:sz w:val="16"/>
                  <w:szCs w:val="16"/>
                  <w:lang w:eastAsia="en-NZ"/>
                </w:rPr>
                <w:t>jacobtmunro@gmail.com</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Rosalie Percival</w:t>
            </w:r>
            <w:r w:rsidR="00BF25ED">
              <w:rPr>
                <w:rFonts w:eastAsia="Calibri"/>
                <w:sz w:val="16"/>
                <w:szCs w:val="16"/>
              </w:rPr>
              <w:br/>
            </w:r>
            <w:r w:rsidRPr="00BF25ED">
              <w:rPr>
                <w:rFonts w:eastAsia="Calibri"/>
                <w:sz w:val="16"/>
                <w:szCs w:val="16"/>
              </w:rPr>
              <w:t>Chief Financial Officer</w:t>
            </w:r>
            <w:r w:rsidR="00BF25ED">
              <w:rPr>
                <w:rFonts w:eastAsia="Calibri"/>
                <w:sz w:val="16"/>
                <w:szCs w:val="16"/>
              </w:rPr>
              <w:br/>
            </w:r>
            <w:hyperlink r:id="rId115" w:history="1">
              <w:r w:rsidRPr="00BF25ED">
                <w:rPr>
                  <w:rStyle w:val="Hyperlink"/>
                  <w:rFonts w:eastAsia="Calibri" w:cs="Arial"/>
                  <w:sz w:val="16"/>
                  <w:szCs w:val="16"/>
                </w:rPr>
                <w:t>CFO@adhb.govt.nz</w:t>
              </w:r>
            </w:hyperlink>
          </w:p>
        </w:tc>
      </w:tr>
      <w:tr w:rsidR="003A4FE2" w:rsidRPr="00E55BDC" w:rsidTr="00BF25ED">
        <w:trPr>
          <w:cantSplit/>
        </w:trPr>
        <w:tc>
          <w:tcPr>
            <w:tcW w:w="993" w:type="dxa"/>
            <w:tcBorders>
              <w:top w:val="single" w:sz="4" w:space="0" w:color="A6A6A6" w:themeColor="background1" w:themeShade="A6"/>
              <w:bottom w:val="single" w:sz="4" w:space="0" w:color="auto"/>
            </w:tcBorders>
            <w:shd w:val="clear" w:color="auto" w:fill="auto"/>
          </w:tcPr>
          <w:p w:rsidR="003A4FE2" w:rsidRPr="00BF25ED" w:rsidRDefault="0035121A" w:rsidP="0035121A">
            <w:pPr>
              <w:pStyle w:val="TableText"/>
              <w:rPr>
                <w:rFonts w:eastAsia="Calibri"/>
                <w:sz w:val="16"/>
                <w:szCs w:val="16"/>
              </w:rPr>
            </w:pPr>
            <w:r w:rsidRPr="00BF25ED">
              <w:rPr>
                <w:rFonts w:eastAsia="Calibri"/>
                <w:sz w:val="16"/>
                <w:szCs w:val="16"/>
              </w:rPr>
              <w:t>Counties Manukau</w:t>
            </w:r>
          </w:p>
        </w:tc>
        <w:tc>
          <w:tcPr>
            <w:tcW w:w="2787" w:type="dxa"/>
            <w:gridSpan w:val="2"/>
            <w:tcBorders>
              <w:top w:val="single" w:sz="4" w:space="0" w:color="A6A6A6" w:themeColor="background1" w:themeShade="A6"/>
              <w:bottom w:val="single" w:sz="4" w:space="0" w:color="auto"/>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Michelle McCallum-Jones</w:t>
            </w:r>
            <w:r w:rsidR="00BF25ED">
              <w:rPr>
                <w:rFonts w:eastAsia="Calibri"/>
                <w:sz w:val="16"/>
                <w:szCs w:val="16"/>
              </w:rPr>
              <w:br/>
            </w:r>
            <w:r w:rsidRPr="00BF25ED">
              <w:rPr>
                <w:rFonts w:eastAsia="Calibri"/>
                <w:sz w:val="16"/>
                <w:szCs w:val="16"/>
              </w:rPr>
              <w:t>Orthopaedic Service Manager</w:t>
            </w:r>
            <w:r w:rsidR="00BF25ED">
              <w:rPr>
                <w:rFonts w:eastAsia="Calibri"/>
                <w:sz w:val="16"/>
                <w:szCs w:val="16"/>
              </w:rPr>
              <w:br/>
            </w:r>
            <w:hyperlink r:id="rId116" w:history="1">
              <w:r w:rsidRPr="00BF25ED">
                <w:rPr>
                  <w:rStyle w:val="Hyperlink"/>
                  <w:rFonts w:cs="Arial"/>
                  <w:sz w:val="16"/>
                  <w:szCs w:val="16"/>
                  <w:lang w:eastAsia="en-NZ"/>
                </w:rPr>
                <w:t>Michelle.McCallum-Jones@cmdhb.org.nz</w:t>
              </w:r>
            </w:hyperlink>
          </w:p>
        </w:tc>
        <w:tc>
          <w:tcPr>
            <w:tcW w:w="2788" w:type="dxa"/>
            <w:gridSpan w:val="2"/>
            <w:tcBorders>
              <w:top w:val="single" w:sz="4" w:space="0" w:color="A6A6A6" w:themeColor="background1" w:themeShade="A6"/>
              <w:bottom w:val="single" w:sz="4" w:space="0" w:color="auto"/>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Richard Street</w:t>
            </w:r>
            <w:r w:rsidR="00BF25ED">
              <w:rPr>
                <w:rFonts w:eastAsia="Calibri"/>
                <w:sz w:val="16"/>
                <w:szCs w:val="16"/>
              </w:rPr>
              <w:br/>
            </w:r>
            <w:r w:rsidRPr="00BF25ED">
              <w:rPr>
                <w:rFonts w:eastAsia="Calibri"/>
                <w:sz w:val="16"/>
                <w:szCs w:val="16"/>
              </w:rPr>
              <w:t>Clinical Head of Department,</w:t>
            </w:r>
            <w:r w:rsidR="00BF25ED">
              <w:rPr>
                <w:rFonts w:eastAsia="Calibri"/>
                <w:sz w:val="16"/>
                <w:szCs w:val="16"/>
              </w:rPr>
              <w:t xml:space="preserve"> </w:t>
            </w:r>
            <w:r w:rsidRPr="00BF25ED">
              <w:rPr>
                <w:rFonts w:eastAsia="Calibri"/>
                <w:sz w:val="16"/>
                <w:szCs w:val="16"/>
              </w:rPr>
              <w:t>Orthopaedics</w:t>
            </w:r>
            <w:r w:rsidR="00BF25ED">
              <w:rPr>
                <w:rFonts w:eastAsia="Calibri"/>
                <w:sz w:val="16"/>
                <w:szCs w:val="16"/>
              </w:rPr>
              <w:br/>
            </w:r>
            <w:hyperlink r:id="rId117" w:history="1">
              <w:r w:rsidRPr="00BF25ED">
                <w:rPr>
                  <w:rStyle w:val="Hyperlink"/>
                  <w:rFonts w:eastAsia="Calibri" w:cs="Arial"/>
                  <w:sz w:val="16"/>
                  <w:szCs w:val="16"/>
                </w:rPr>
                <w:t>Richard.Street@middlemore.co.nz</w:t>
              </w:r>
            </w:hyperlink>
          </w:p>
        </w:tc>
        <w:tc>
          <w:tcPr>
            <w:tcW w:w="2788" w:type="dxa"/>
            <w:gridSpan w:val="2"/>
            <w:tcBorders>
              <w:top w:val="single" w:sz="4" w:space="0" w:color="A6A6A6" w:themeColor="background1" w:themeShade="A6"/>
              <w:bottom w:val="single" w:sz="4" w:space="0" w:color="auto"/>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Gillian Cossey</w:t>
            </w:r>
            <w:r w:rsidR="00BF25ED">
              <w:rPr>
                <w:rFonts w:eastAsia="Calibri"/>
                <w:sz w:val="16"/>
                <w:szCs w:val="16"/>
              </w:rPr>
              <w:br/>
            </w:r>
            <w:r w:rsidRPr="00BF25ED">
              <w:rPr>
                <w:rFonts w:eastAsia="Calibri"/>
                <w:sz w:val="16"/>
                <w:szCs w:val="16"/>
              </w:rPr>
              <w:t>General Manager</w:t>
            </w:r>
            <w:r w:rsidR="00BF25ED">
              <w:rPr>
                <w:rFonts w:eastAsia="Calibri"/>
                <w:sz w:val="16"/>
                <w:szCs w:val="16"/>
              </w:rPr>
              <w:br/>
            </w:r>
            <w:r w:rsidRPr="00BF25ED">
              <w:rPr>
                <w:rFonts w:eastAsia="Calibri"/>
                <w:sz w:val="16"/>
                <w:szCs w:val="16"/>
              </w:rPr>
              <w:t>Surgical Services</w:t>
            </w:r>
            <w:r w:rsidR="00BF25ED">
              <w:rPr>
                <w:rFonts w:eastAsia="Calibri"/>
                <w:sz w:val="16"/>
                <w:szCs w:val="16"/>
              </w:rPr>
              <w:br/>
            </w:r>
            <w:r w:rsidRPr="00BF25ED">
              <w:rPr>
                <w:rStyle w:val="Hyperlink"/>
                <w:rFonts w:cs="Arial"/>
                <w:sz w:val="16"/>
                <w:szCs w:val="16"/>
                <w:lang w:eastAsia="en-NZ"/>
              </w:rPr>
              <w:t>Gillian.Cossey@middlemore.co.nz</w:t>
            </w:r>
          </w:p>
        </w:tc>
      </w:tr>
      <w:tr w:rsidR="003A4FE2" w:rsidRPr="0035121A" w:rsidTr="00BF25ED">
        <w:trPr>
          <w:cantSplit/>
        </w:trPr>
        <w:tc>
          <w:tcPr>
            <w:tcW w:w="9356" w:type="dxa"/>
            <w:gridSpan w:val="7"/>
            <w:tcBorders>
              <w:top w:val="single" w:sz="4" w:space="0" w:color="auto"/>
            </w:tcBorders>
            <w:shd w:val="clear" w:color="auto" w:fill="auto"/>
          </w:tcPr>
          <w:p w:rsidR="003A4FE2" w:rsidRPr="00BF25ED" w:rsidRDefault="003A4FE2" w:rsidP="0071116D">
            <w:pPr>
              <w:pStyle w:val="TableText"/>
              <w:ind w:right="142"/>
              <w:rPr>
                <w:b/>
                <w:sz w:val="16"/>
                <w:szCs w:val="16"/>
              </w:rPr>
            </w:pPr>
            <w:bookmarkStart w:id="213" w:name="_Toc476751539"/>
            <w:bookmarkStart w:id="214" w:name="_Toc479684870"/>
            <w:r w:rsidRPr="00BF25ED">
              <w:rPr>
                <w:b/>
                <w:sz w:val="16"/>
                <w:szCs w:val="16"/>
              </w:rPr>
              <w:t>Midland region</w:t>
            </w:r>
            <w:bookmarkEnd w:id="213"/>
            <w:bookmarkEnd w:id="214"/>
          </w:p>
        </w:tc>
      </w:tr>
      <w:tr w:rsidR="003A4FE2" w:rsidRPr="00E55BDC" w:rsidTr="00BF25ED">
        <w:trPr>
          <w:cantSplit/>
        </w:trPr>
        <w:tc>
          <w:tcPr>
            <w:tcW w:w="993" w:type="dxa"/>
            <w:tcBorders>
              <w:bottom w:val="single" w:sz="4" w:space="0" w:color="A6A6A6" w:themeColor="background1" w:themeShade="A6"/>
            </w:tcBorders>
            <w:shd w:val="clear" w:color="auto" w:fill="auto"/>
          </w:tcPr>
          <w:p w:rsidR="003A4FE2" w:rsidRPr="00BF25ED" w:rsidRDefault="0035121A" w:rsidP="0035121A">
            <w:pPr>
              <w:pStyle w:val="TableText"/>
              <w:rPr>
                <w:rFonts w:eastAsia="Calibri"/>
                <w:sz w:val="16"/>
                <w:szCs w:val="16"/>
              </w:rPr>
            </w:pPr>
            <w:r w:rsidRPr="00BF25ED">
              <w:rPr>
                <w:rFonts w:eastAsia="Calibri"/>
                <w:sz w:val="16"/>
                <w:szCs w:val="16"/>
              </w:rPr>
              <w:t>Bay of Plenty</w:t>
            </w:r>
          </w:p>
        </w:tc>
        <w:tc>
          <w:tcPr>
            <w:tcW w:w="2787" w:type="dxa"/>
            <w:gridSpan w:val="2"/>
            <w:tcBorders>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Wendy Carey</w:t>
            </w:r>
            <w:r w:rsidR="00BF25ED">
              <w:rPr>
                <w:rFonts w:eastAsia="Calibri"/>
                <w:sz w:val="16"/>
                <w:szCs w:val="16"/>
              </w:rPr>
              <w:br/>
            </w:r>
            <w:r w:rsidRPr="00BF25ED">
              <w:rPr>
                <w:rFonts w:eastAsia="Calibri"/>
                <w:sz w:val="16"/>
                <w:szCs w:val="16"/>
              </w:rPr>
              <w:t>Project Manager</w:t>
            </w:r>
            <w:r w:rsidR="00BF25ED">
              <w:rPr>
                <w:rFonts w:eastAsia="Calibri"/>
                <w:sz w:val="16"/>
                <w:szCs w:val="16"/>
              </w:rPr>
              <w:br/>
            </w:r>
            <w:hyperlink r:id="rId118" w:history="1">
              <w:r w:rsidRPr="00BF25ED">
                <w:rPr>
                  <w:rStyle w:val="Hyperlink"/>
                  <w:rFonts w:cs="Arial"/>
                  <w:sz w:val="16"/>
                  <w:szCs w:val="16"/>
                  <w:lang w:eastAsia="en-NZ"/>
                </w:rPr>
                <w:t>wendy.carey@bopdhb.govt.nz</w:t>
              </w:r>
            </w:hyperlink>
          </w:p>
        </w:tc>
        <w:tc>
          <w:tcPr>
            <w:tcW w:w="2788" w:type="dxa"/>
            <w:gridSpan w:val="2"/>
            <w:tcBorders>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Andy Vane</w:t>
            </w:r>
            <w:r w:rsidR="00BF25ED">
              <w:rPr>
                <w:rFonts w:eastAsia="Calibri"/>
                <w:sz w:val="16"/>
                <w:szCs w:val="16"/>
              </w:rPr>
              <w:br/>
            </w:r>
            <w:r w:rsidRPr="00BF25ED">
              <w:rPr>
                <w:rFonts w:eastAsia="Calibri"/>
                <w:sz w:val="16"/>
                <w:szCs w:val="16"/>
              </w:rPr>
              <w:t>Orthopaedic Surgeon</w:t>
            </w:r>
            <w:r w:rsidR="00BF25ED">
              <w:rPr>
                <w:rFonts w:eastAsia="Calibri"/>
                <w:sz w:val="16"/>
                <w:szCs w:val="16"/>
              </w:rPr>
              <w:br/>
            </w:r>
            <w:hyperlink r:id="rId119" w:history="1">
              <w:r w:rsidRPr="00BF25ED">
                <w:rPr>
                  <w:rStyle w:val="Hyperlink"/>
                  <w:sz w:val="16"/>
                  <w:szCs w:val="16"/>
                  <w:lang w:eastAsia="en-NZ"/>
                </w:rPr>
                <w:t>av.ortho@gmail.com</w:t>
              </w:r>
            </w:hyperlink>
          </w:p>
        </w:tc>
        <w:tc>
          <w:tcPr>
            <w:tcW w:w="2788" w:type="dxa"/>
            <w:gridSpan w:val="2"/>
            <w:tcBorders>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Pete Chandler</w:t>
            </w:r>
            <w:r w:rsidR="00BF25ED">
              <w:rPr>
                <w:rFonts w:eastAsia="Calibri"/>
                <w:sz w:val="16"/>
                <w:szCs w:val="16"/>
              </w:rPr>
              <w:br/>
            </w:r>
            <w:r w:rsidRPr="00BF25ED">
              <w:rPr>
                <w:rFonts w:eastAsia="Calibri"/>
                <w:sz w:val="16"/>
                <w:szCs w:val="16"/>
              </w:rPr>
              <w:t>Chief Operating Officer</w:t>
            </w:r>
            <w:r w:rsidR="00BF25ED">
              <w:rPr>
                <w:rFonts w:eastAsia="Calibri"/>
                <w:sz w:val="16"/>
                <w:szCs w:val="16"/>
              </w:rPr>
              <w:br/>
            </w:r>
            <w:hyperlink r:id="rId120" w:history="1">
              <w:r w:rsidRPr="00BF25ED">
                <w:rPr>
                  <w:rStyle w:val="Hyperlink"/>
                  <w:rFonts w:eastAsia="Calibri" w:cs="Arial"/>
                  <w:sz w:val="16"/>
                  <w:szCs w:val="16"/>
                </w:rPr>
                <w:t>Pete.Chandler@bopdhb.govt.nz</w:t>
              </w:r>
            </w:hyperlink>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Lakes</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BF25ED" w:rsidRDefault="003A4FE2" w:rsidP="0071116D">
            <w:pPr>
              <w:pStyle w:val="TableText"/>
              <w:ind w:right="142"/>
              <w:rPr>
                <w:rStyle w:val="Hyperlink"/>
                <w:sz w:val="16"/>
                <w:szCs w:val="16"/>
                <w:lang w:eastAsia="en-NZ"/>
              </w:rPr>
            </w:pPr>
            <w:r w:rsidRPr="00BF25ED">
              <w:rPr>
                <w:rFonts w:eastAsia="Calibri"/>
                <w:sz w:val="16"/>
                <w:szCs w:val="16"/>
              </w:rPr>
              <w:t>Greg Vandergoot</w:t>
            </w:r>
            <w:r w:rsidR="00BF25ED">
              <w:rPr>
                <w:rFonts w:eastAsia="Calibri"/>
                <w:sz w:val="16"/>
                <w:szCs w:val="16"/>
              </w:rPr>
              <w:br/>
            </w:r>
            <w:r w:rsidRPr="00BF25ED">
              <w:rPr>
                <w:rFonts w:eastAsia="Calibri"/>
                <w:sz w:val="16"/>
                <w:szCs w:val="16"/>
              </w:rPr>
              <w:t>Surgery &amp; Elective Services Manager</w:t>
            </w:r>
            <w:r w:rsidR="00BF25ED">
              <w:rPr>
                <w:rFonts w:eastAsia="Calibri"/>
                <w:sz w:val="16"/>
                <w:szCs w:val="16"/>
              </w:rPr>
              <w:br/>
            </w:r>
            <w:hyperlink r:id="rId121" w:history="1">
              <w:r w:rsidRPr="00BF25ED">
                <w:rPr>
                  <w:rStyle w:val="Hyperlink"/>
                  <w:rFonts w:cs="Arial"/>
                  <w:sz w:val="16"/>
                  <w:szCs w:val="16"/>
                  <w:lang w:eastAsia="en-NZ"/>
                </w:rPr>
                <w:t>greg.vandergoot@lakesdhb.govt.nz</w:t>
              </w:r>
            </w:hyperlink>
          </w:p>
          <w:p w:rsidR="003A4FE2" w:rsidRPr="00BF25ED" w:rsidRDefault="003A4FE2" w:rsidP="0071116D">
            <w:pPr>
              <w:pStyle w:val="TableText"/>
              <w:ind w:right="142"/>
              <w:rPr>
                <w:rFonts w:eastAsia="Calibri"/>
                <w:sz w:val="16"/>
                <w:szCs w:val="16"/>
              </w:rPr>
            </w:pPr>
            <w:r w:rsidRPr="00BF25ED">
              <w:rPr>
                <w:rFonts w:eastAsia="Calibri"/>
                <w:sz w:val="16"/>
                <w:szCs w:val="16"/>
              </w:rPr>
              <w:t>Kellie Lash</w:t>
            </w:r>
            <w:r w:rsidR="00BF25ED">
              <w:rPr>
                <w:rFonts w:eastAsia="Calibri"/>
                <w:sz w:val="16"/>
                <w:szCs w:val="16"/>
              </w:rPr>
              <w:br/>
            </w:r>
            <w:r w:rsidRPr="00BF25ED">
              <w:rPr>
                <w:rFonts w:eastAsia="Calibri"/>
                <w:sz w:val="16"/>
                <w:szCs w:val="16"/>
              </w:rPr>
              <w:t>Project Manager</w:t>
            </w:r>
            <w:r w:rsidR="00BF25ED">
              <w:rPr>
                <w:rFonts w:eastAsia="Calibri"/>
                <w:sz w:val="16"/>
                <w:szCs w:val="16"/>
              </w:rPr>
              <w:br/>
            </w:r>
            <w:r w:rsidRPr="00BF25ED">
              <w:rPr>
                <w:rFonts w:eastAsia="Calibri"/>
                <w:sz w:val="16"/>
                <w:szCs w:val="16"/>
              </w:rPr>
              <w:t>Lakes District Health Board – Rotorua site</w:t>
            </w:r>
            <w:r w:rsidR="00BF25ED">
              <w:rPr>
                <w:rFonts w:eastAsia="Calibri"/>
                <w:sz w:val="16"/>
                <w:szCs w:val="16"/>
              </w:rPr>
              <w:br/>
            </w:r>
            <w:hyperlink r:id="rId122" w:history="1">
              <w:r w:rsidRPr="00BF25ED">
                <w:rPr>
                  <w:rStyle w:val="Hyperlink"/>
                  <w:rFonts w:cs="Arial"/>
                  <w:sz w:val="16"/>
                  <w:szCs w:val="16"/>
                  <w:lang w:eastAsia="en-NZ"/>
                </w:rPr>
                <w:t>Kellie.Lash@lakesdhb.govt.nz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BF25ED" w:rsidRDefault="003A4FE2" w:rsidP="0071116D">
            <w:pPr>
              <w:pStyle w:val="TableText"/>
              <w:ind w:right="142"/>
              <w:rPr>
                <w:rFonts w:eastAsia="Calibri"/>
                <w:sz w:val="16"/>
                <w:szCs w:val="16"/>
              </w:rPr>
            </w:pPr>
            <w:r w:rsidRPr="00BF25ED">
              <w:rPr>
                <w:rFonts w:eastAsia="Calibri"/>
                <w:sz w:val="16"/>
                <w:szCs w:val="16"/>
              </w:rPr>
              <w:t>Dr David Blundell</w:t>
            </w:r>
            <w:r w:rsidR="00BF25ED">
              <w:rPr>
                <w:rFonts w:eastAsia="Calibri"/>
                <w:sz w:val="16"/>
                <w:szCs w:val="16"/>
              </w:rPr>
              <w:br/>
            </w:r>
            <w:r w:rsidRPr="00BF25ED">
              <w:rPr>
                <w:rFonts w:eastAsia="Calibri"/>
                <w:sz w:val="16"/>
                <w:szCs w:val="16"/>
              </w:rPr>
              <w:t>Anaesthetist</w:t>
            </w:r>
          </w:p>
          <w:p w:rsidR="003A4FE2" w:rsidRPr="00BF25ED" w:rsidRDefault="003A4FE2" w:rsidP="0071116D">
            <w:pPr>
              <w:pStyle w:val="TableText"/>
              <w:ind w:right="142"/>
              <w:rPr>
                <w:rFonts w:eastAsia="Calibri"/>
                <w:sz w:val="16"/>
                <w:szCs w:val="16"/>
              </w:rPr>
            </w:pPr>
            <w:r w:rsidRPr="00BF25ED">
              <w:rPr>
                <w:rFonts w:eastAsia="Calibri"/>
                <w:sz w:val="16"/>
                <w:szCs w:val="16"/>
              </w:rPr>
              <w:t>Mr Dawie Nieuwenhuizen</w:t>
            </w:r>
            <w:r w:rsidR="00BF25ED">
              <w:rPr>
                <w:rFonts w:eastAsia="Calibri"/>
                <w:sz w:val="16"/>
                <w:szCs w:val="16"/>
              </w:rPr>
              <w:br/>
            </w:r>
            <w:r w:rsidRPr="00BF25ED">
              <w:rPr>
                <w:rFonts w:eastAsia="Calibri"/>
                <w:sz w:val="16"/>
                <w:szCs w:val="16"/>
              </w:rPr>
              <w:t>Orthopaedic Surgeon</w:t>
            </w:r>
            <w:r w:rsidR="00BF25ED">
              <w:rPr>
                <w:rFonts w:eastAsia="Calibri"/>
                <w:sz w:val="16"/>
                <w:szCs w:val="16"/>
              </w:rPr>
              <w:br/>
            </w:r>
            <w:hyperlink r:id="rId123" w:history="1">
              <w:r w:rsidRPr="00BF25ED">
                <w:rPr>
                  <w:rStyle w:val="Hyperlink"/>
                  <w:rFonts w:cs="Arial"/>
                  <w:sz w:val="16"/>
                  <w:szCs w:val="16"/>
                  <w:lang w:eastAsia="en-NZ"/>
                </w:rPr>
                <w:t>Dawid.Vannieuwenhuizen@lakesdhb.govt.nz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Dale Oliff</w:t>
            </w:r>
            <w:r w:rsidR="00BF25ED">
              <w:rPr>
                <w:rFonts w:eastAsia="Calibri"/>
                <w:sz w:val="16"/>
                <w:szCs w:val="16"/>
              </w:rPr>
              <w:br/>
            </w:r>
            <w:r w:rsidRPr="00BF25ED">
              <w:rPr>
                <w:rFonts w:eastAsia="Calibri"/>
                <w:sz w:val="16"/>
                <w:szCs w:val="16"/>
              </w:rPr>
              <w:t>General Manager</w:t>
            </w:r>
            <w:r w:rsidR="00BF25ED">
              <w:rPr>
                <w:rFonts w:eastAsia="Calibri"/>
                <w:sz w:val="16"/>
                <w:szCs w:val="16"/>
              </w:rPr>
              <w:br/>
            </w:r>
            <w:r w:rsidRPr="00BF25ED">
              <w:rPr>
                <w:rFonts w:eastAsia="Calibri"/>
                <w:sz w:val="16"/>
                <w:szCs w:val="16"/>
              </w:rPr>
              <w:t>Clinical Services</w:t>
            </w:r>
            <w:r w:rsidR="00BF25ED">
              <w:rPr>
                <w:rFonts w:eastAsia="Calibri"/>
                <w:sz w:val="16"/>
                <w:szCs w:val="16"/>
              </w:rPr>
              <w:br/>
            </w:r>
            <w:hyperlink r:id="rId124" w:history="1">
              <w:r w:rsidRPr="00BF25ED">
                <w:rPr>
                  <w:rStyle w:val="Hyperlink"/>
                  <w:rFonts w:cs="Arial"/>
                  <w:sz w:val="16"/>
                  <w:szCs w:val="16"/>
                  <w:lang w:eastAsia="en-NZ"/>
                </w:rPr>
                <w:t>dale.oliff@lakesdhb.govt.nz</w:t>
              </w:r>
            </w:hyperlink>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Tairawhiti</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Hannalie Fourie</w:t>
            </w:r>
            <w:r w:rsidR="00BF25ED">
              <w:rPr>
                <w:rFonts w:eastAsia="Calibri"/>
                <w:sz w:val="16"/>
                <w:szCs w:val="16"/>
              </w:rPr>
              <w:br/>
            </w:r>
            <w:r w:rsidRPr="00BF25ED">
              <w:rPr>
                <w:rFonts w:eastAsia="Calibri"/>
                <w:sz w:val="16"/>
                <w:szCs w:val="16"/>
              </w:rPr>
              <w:t>Orthopaedic Project Manager</w:t>
            </w:r>
            <w:r w:rsidR="00BF25ED">
              <w:rPr>
                <w:rFonts w:eastAsia="Calibri"/>
                <w:sz w:val="16"/>
                <w:szCs w:val="16"/>
              </w:rPr>
              <w:br/>
            </w:r>
            <w:hyperlink r:id="rId125" w:history="1">
              <w:r w:rsidRPr="00BF25ED">
                <w:rPr>
                  <w:rStyle w:val="Hyperlink"/>
                  <w:rFonts w:eastAsia="Calibri" w:cs="Arial"/>
                  <w:sz w:val="16"/>
                  <w:szCs w:val="16"/>
                </w:rPr>
                <w:t>H</w:t>
              </w:r>
              <w:r w:rsidRPr="00BF25ED">
                <w:rPr>
                  <w:rStyle w:val="Hyperlink"/>
                  <w:rFonts w:cs="Arial"/>
                  <w:sz w:val="16"/>
                  <w:szCs w:val="16"/>
                  <w:lang w:eastAsia="en-NZ"/>
                </w:rPr>
                <w:t>annelie.Fourie@tdh.org.nz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Mrs Karel Chivers</w:t>
            </w:r>
            <w:r w:rsidR="00BF25ED">
              <w:rPr>
                <w:rFonts w:eastAsia="Calibri"/>
                <w:sz w:val="16"/>
                <w:szCs w:val="16"/>
              </w:rPr>
              <w:br/>
            </w:r>
            <w:r w:rsidRPr="00BF25ED">
              <w:rPr>
                <w:rFonts w:eastAsia="Calibri"/>
                <w:sz w:val="16"/>
                <w:szCs w:val="16"/>
              </w:rPr>
              <w:t>Head of Department, Orthopaedics</w:t>
            </w:r>
            <w:r w:rsidR="00BF25ED">
              <w:rPr>
                <w:rFonts w:eastAsia="Calibri"/>
                <w:sz w:val="16"/>
                <w:szCs w:val="16"/>
              </w:rPr>
              <w:br/>
            </w:r>
            <w:hyperlink r:id="rId126" w:history="1">
              <w:r w:rsidRPr="00BF25ED">
                <w:rPr>
                  <w:rStyle w:val="Hyperlink"/>
                  <w:rFonts w:cs="Arial"/>
                  <w:sz w:val="16"/>
                  <w:szCs w:val="16"/>
                  <w:lang w:eastAsia="en-NZ"/>
                </w:rPr>
                <w:t>Karel.Chivers@tdh.org.nz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Lynsey Bartlett</w:t>
            </w:r>
            <w:r w:rsidR="00BF25ED">
              <w:rPr>
                <w:rFonts w:eastAsia="Calibri"/>
                <w:sz w:val="16"/>
                <w:szCs w:val="16"/>
              </w:rPr>
              <w:br/>
            </w:r>
            <w:r w:rsidRPr="00BF25ED">
              <w:rPr>
                <w:rFonts w:eastAsia="Calibri"/>
                <w:sz w:val="16"/>
                <w:szCs w:val="16"/>
              </w:rPr>
              <w:t>Adult Services Manager</w:t>
            </w:r>
            <w:r w:rsidR="00BF25ED">
              <w:rPr>
                <w:rFonts w:eastAsia="Calibri"/>
                <w:sz w:val="16"/>
                <w:szCs w:val="16"/>
              </w:rPr>
              <w:br/>
            </w:r>
            <w:r w:rsidRPr="00BF25ED">
              <w:rPr>
                <w:rStyle w:val="Hyperlink"/>
                <w:rFonts w:cs="Arial"/>
                <w:sz w:val="16"/>
                <w:szCs w:val="16"/>
                <w:lang w:eastAsia="en-NZ"/>
              </w:rPr>
              <w:t>LynseyB@tdh.org.nz</w:t>
            </w:r>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BF25ED" w:rsidP="0035121A">
            <w:pPr>
              <w:pStyle w:val="TableText"/>
              <w:rPr>
                <w:rFonts w:eastAsia="Calibri"/>
                <w:sz w:val="16"/>
                <w:szCs w:val="16"/>
              </w:rPr>
            </w:pPr>
            <w:r>
              <w:rPr>
                <w:rFonts w:eastAsia="Calibri"/>
                <w:sz w:val="16"/>
                <w:szCs w:val="16"/>
              </w:rPr>
              <w:t>Taranaki</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Greg Sheffield</w:t>
            </w:r>
            <w:r w:rsidR="00BF25ED">
              <w:rPr>
                <w:rFonts w:eastAsia="Calibri"/>
                <w:sz w:val="16"/>
                <w:szCs w:val="16"/>
              </w:rPr>
              <w:br/>
            </w:r>
            <w:r w:rsidRPr="00BF25ED">
              <w:rPr>
                <w:rFonts w:eastAsia="Calibri"/>
                <w:sz w:val="16"/>
                <w:szCs w:val="16"/>
              </w:rPr>
              <w:t>Clinical Leader</w:t>
            </w:r>
            <w:r w:rsidR="00BF25ED">
              <w:rPr>
                <w:rFonts w:eastAsia="Calibri"/>
                <w:sz w:val="16"/>
                <w:szCs w:val="16"/>
              </w:rPr>
              <w:br/>
            </w:r>
            <w:r w:rsidRPr="00BF25ED">
              <w:rPr>
                <w:rFonts w:eastAsia="Calibri"/>
                <w:sz w:val="16"/>
                <w:szCs w:val="16"/>
              </w:rPr>
              <w:t>Outpatient Physiotherapy</w:t>
            </w:r>
            <w:r w:rsidR="00BF25ED">
              <w:rPr>
                <w:rFonts w:eastAsia="Calibri"/>
                <w:sz w:val="16"/>
                <w:szCs w:val="16"/>
              </w:rPr>
              <w:br/>
            </w:r>
            <w:r w:rsidRPr="00BF25ED">
              <w:rPr>
                <w:rStyle w:val="Hyperlink"/>
                <w:rFonts w:eastAsia="Calibri" w:cs="Arial"/>
                <w:sz w:val="16"/>
                <w:szCs w:val="16"/>
              </w:rPr>
              <w:t>gregory.sheffield</w:t>
            </w:r>
            <w:hyperlink r:id="rId127" w:tooltip="mailto:jeff.sutton@tdhb.org.nzmailto:jeff.sutton@tdhg.org.nzmailto:pat.mcshane@hiq.net.nzmailto:darren.heppell@hiq.net.nzmailto:paul.lennane@telecom.co.nz" w:history="1">
              <w:r w:rsidRPr="00BF25ED">
                <w:rPr>
                  <w:rStyle w:val="Hyperlink"/>
                  <w:rFonts w:eastAsia="Calibri" w:cs="Arial"/>
                  <w:sz w:val="16"/>
                  <w:szCs w:val="16"/>
                </w:rPr>
                <w:t>@tdhb.org.nz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Charlie Lewis</w:t>
            </w:r>
            <w:r w:rsidR="00BF25ED">
              <w:rPr>
                <w:rFonts w:eastAsia="Calibri"/>
                <w:sz w:val="16"/>
                <w:szCs w:val="16"/>
              </w:rPr>
              <w:br/>
            </w:r>
            <w:r w:rsidRPr="00BF25ED">
              <w:rPr>
                <w:rFonts w:eastAsia="Calibri"/>
                <w:sz w:val="16"/>
                <w:szCs w:val="16"/>
              </w:rPr>
              <w:t>Orthopaedic Surgeon</w:t>
            </w:r>
            <w:r w:rsidR="00BF25ED">
              <w:rPr>
                <w:rFonts w:eastAsia="Calibri"/>
                <w:sz w:val="16"/>
                <w:szCs w:val="16"/>
              </w:rPr>
              <w:br/>
            </w:r>
            <w:hyperlink r:id="rId128" w:history="1">
              <w:r w:rsidRPr="00BF25ED">
                <w:rPr>
                  <w:rStyle w:val="Hyperlink"/>
                  <w:rFonts w:eastAsia="Calibri" w:cs="Arial"/>
                  <w:sz w:val="16"/>
                  <w:szCs w:val="16"/>
                </w:rPr>
                <w:t>Charlie.Lewis@tdhb.org.nz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Rosemary Clements</w:t>
            </w:r>
            <w:r w:rsidR="00BF25ED">
              <w:rPr>
                <w:rFonts w:eastAsia="Calibri"/>
                <w:sz w:val="16"/>
                <w:szCs w:val="16"/>
              </w:rPr>
              <w:br/>
            </w:r>
            <w:r w:rsidRPr="00BF25ED">
              <w:rPr>
                <w:rFonts w:eastAsia="Calibri"/>
                <w:sz w:val="16"/>
                <w:szCs w:val="16"/>
              </w:rPr>
              <w:t>Chief Operating Officer</w:t>
            </w:r>
            <w:r w:rsidR="00BF25ED">
              <w:rPr>
                <w:rFonts w:eastAsia="Calibri"/>
                <w:sz w:val="16"/>
                <w:szCs w:val="16"/>
              </w:rPr>
              <w:br/>
            </w:r>
            <w:r w:rsidRPr="00BF25ED">
              <w:rPr>
                <w:rStyle w:val="Hyperlink"/>
                <w:rFonts w:cs="Arial"/>
                <w:sz w:val="16"/>
                <w:szCs w:val="16"/>
              </w:rPr>
              <w:t>Rosemary.Clements@tdhb.org.nz</w:t>
            </w:r>
          </w:p>
        </w:tc>
      </w:tr>
      <w:tr w:rsidR="003A4FE2" w:rsidRPr="00E55BDC" w:rsidTr="00BF25ED">
        <w:trPr>
          <w:cantSplit/>
        </w:trPr>
        <w:tc>
          <w:tcPr>
            <w:tcW w:w="993" w:type="dxa"/>
            <w:tcBorders>
              <w:top w:val="single" w:sz="4" w:space="0" w:color="A6A6A6" w:themeColor="background1" w:themeShade="A6"/>
              <w:bottom w:val="single" w:sz="4" w:space="0" w:color="auto"/>
            </w:tcBorders>
            <w:shd w:val="clear" w:color="auto" w:fill="auto"/>
          </w:tcPr>
          <w:p w:rsidR="003A4FE2" w:rsidRPr="00BF25ED" w:rsidRDefault="00BF25ED" w:rsidP="0035121A">
            <w:pPr>
              <w:pStyle w:val="TableText"/>
              <w:rPr>
                <w:rFonts w:eastAsia="Calibri"/>
                <w:sz w:val="16"/>
                <w:szCs w:val="16"/>
              </w:rPr>
            </w:pPr>
            <w:r>
              <w:rPr>
                <w:rFonts w:eastAsia="Calibri"/>
                <w:sz w:val="16"/>
                <w:szCs w:val="16"/>
              </w:rPr>
              <w:t>Waikato</w:t>
            </w:r>
          </w:p>
        </w:tc>
        <w:tc>
          <w:tcPr>
            <w:tcW w:w="2787" w:type="dxa"/>
            <w:gridSpan w:val="2"/>
            <w:tcBorders>
              <w:top w:val="single" w:sz="4" w:space="0" w:color="A6A6A6" w:themeColor="background1" w:themeShade="A6"/>
              <w:bottom w:val="single" w:sz="4" w:space="0" w:color="auto"/>
            </w:tcBorders>
            <w:shd w:val="clear" w:color="auto" w:fill="auto"/>
          </w:tcPr>
          <w:p w:rsidR="00BF25ED" w:rsidRDefault="003A4FE2" w:rsidP="0071116D">
            <w:pPr>
              <w:pStyle w:val="TableText"/>
              <w:ind w:right="142"/>
              <w:rPr>
                <w:rStyle w:val="Hyperlink"/>
                <w:rFonts w:cs="Arial"/>
                <w:sz w:val="16"/>
                <w:szCs w:val="16"/>
              </w:rPr>
            </w:pPr>
            <w:r w:rsidRPr="00BF25ED">
              <w:rPr>
                <w:rFonts w:eastAsia="Calibri"/>
                <w:sz w:val="16"/>
                <w:szCs w:val="16"/>
              </w:rPr>
              <w:t>Melody Mitchell</w:t>
            </w:r>
            <w:r w:rsidR="00BF25ED">
              <w:rPr>
                <w:rFonts w:eastAsia="Calibri"/>
                <w:sz w:val="16"/>
                <w:szCs w:val="16"/>
              </w:rPr>
              <w:br/>
            </w:r>
            <w:r w:rsidRPr="00BF25ED">
              <w:rPr>
                <w:rFonts w:eastAsia="Calibri"/>
                <w:sz w:val="16"/>
                <w:szCs w:val="16"/>
              </w:rPr>
              <w:t>Nurse Manager</w:t>
            </w:r>
            <w:r w:rsidR="00BF25ED">
              <w:rPr>
                <w:rFonts w:eastAsia="Calibri"/>
                <w:sz w:val="16"/>
                <w:szCs w:val="16"/>
              </w:rPr>
              <w:br/>
            </w:r>
            <w:r w:rsidRPr="00BF25ED">
              <w:rPr>
                <w:rFonts w:eastAsia="Calibri"/>
                <w:sz w:val="16"/>
                <w:szCs w:val="16"/>
              </w:rPr>
              <w:t>General Surgery and Orthopaedics</w:t>
            </w:r>
            <w:r w:rsidR="00BF25ED">
              <w:rPr>
                <w:rFonts w:eastAsia="Calibri"/>
                <w:sz w:val="16"/>
                <w:szCs w:val="16"/>
              </w:rPr>
              <w:br/>
            </w:r>
            <w:hyperlink r:id="rId129" w:history="1">
              <w:r w:rsidRPr="00BF25ED">
                <w:rPr>
                  <w:rStyle w:val="Hyperlink"/>
                  <w:rFonts w:eastAsia="Calibri" w:cs="Arial"/>
                  <w:sz w:val="16"/>
                  <w:szCs w:val="16"/>
                </w:rPr>
                <w:t>Melody.mitchell@waikatodhb.health.nz</w:t>
              </w:r>
            </w:hyperlink>
          </w:p>
          <w:p w:rsidR="003A4FE2" w:rsidRPr="00BF25ED" w:rsidRDefault="003A4FE2" w:rsidP="0071116D">
            <w:pPr>
              <w:pStyle w:val="TableText"/>
              <w:ind w:right="142"/>
              <w:rPr>
                <w:rFonts w:eastAsia="Calibri"/>
                <w:sz w:val="16"/>
                <w:szCs w:val="16"/>
              </w:rPr>
            </w:pPr>
            <w:r w:rsidRPr="00BF25ED">
              <w:rPr>
                <w:sz w:val="16"/>
                <w:szCs w:val="16"/>
              </w:rPr>
              <w:t>Fiona Stephens</w:t>
            </w:r>
            <w:r w:rsidR="00BF25ED">
              <w:rPr>
                <w:sz w:val="16"/>
                <w:szCs w:val="16"/>
              </w:rPr>
              <w:br/>
            </w:r>
            <w:r w:rsidRPr="00BF25ED">
              <w:rPr>
                <w:sz w:val="16"/>
                <w:szCs w:val="16"/>
              </w:rPr>
              <w:t>Project Manager – Enhanced recovery after surgery – orthopaedics</w:t>
            </w:r>
            <w:r w:rsidRPr="00BF25ED">
              <w:rPr>
                <w:sz w:val="16"/>
                <w:szCs w:val="16"/>
                <w:lang w:eastAsia="en-NZ"/>
              </w:rPr>
              <w:t xml:space="preserve"> </w:t>
            </w:r>
            <w:hyperlink r:id="rId130" w:history="1">
              <w:r w:rsidRPr="00BF25ED">
                <w:rPr>
                  <w:rStyle w:val="Hyperlink"/>
                  <w:rFonts w:cs="Arial"/>
                  <w:sz w:val="16"/>
                  <w:szCs w:val="16"/>
                </w:rPr>
                <w:t>Fiona.Stephens@waikatodhb.health.nz</w:t>
              </w:r>
            </w:hyperlink>
          </w:p>
        </w:tc>
        <w:tc>
          <w:tcPr>
            <w:tcW w:w="2788" w:type="dxa"/>
            <w:gridSpan w:val="2"/>
            <w:tcBorders>
              <w:top w:val="single" w:sz="4" w:space="0" w:color="A6A6A6" w:themeColor="background1" w:themeShade="A6"/>
              <w:bottom w:val="single" w:sz="4" w:space="0" w:color="auto"/>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Paul Wotherspoon</w:t>
            </w:r>
            <w:r w:rsidR="00BF25ED">
              <w:rPr>
                <w:rFonts w:eastAsia="Calibri"/>
                <w:sz w:val="16"/>
                <w:szCs w:val="16"/>
              </w:rPr>
              <w:br/>
            </w:r>
            <w:r w:rsidRPr="00BF25ED">
              <w:rPr>
                <w:rFonts w:eastAsia="Calibri"/>
                <w:sz w:val="16"/>
                <w:szCs w:val="16"/>
              </w:rPr>
              <w:t>Orthopaedic Surgeon</w:t>
            </w:r>
            <w:r w:rsidR="00BF25ED">
              <w:rPr>
                <w:rFonts w:eastAsia="Calibri"/>
                <w:sz w:val="16"/>
                <w:szCs w:val="16"/>
              </w:rPr>
              <w:br/>
            </w:r>
            <w:hyperlink r:id="rId131" w:history="1">
              <w:r w:rsidRPr="00BF25ED">
                <w:rPr>
                  <w:rStyle w:val="Hyperlink"/>
                  <w:rFonts w:eastAsia="Calibri" w:cs="Arial"/>
                  <w:sz w:val="16"/>
                  <w:szCs w:val="16"/>
                </w:rPr>
                <w:t>Paul.Wotherspoon@waikatodhb.health.nz</w:t>
              </w:r>
            </w:hyperlink>
          </w:p>
        </w:tc>
        <w:tc>
          <w:tcPr>
            <w:tcW w:w="2788" w:type="dxa"/>
            <w:gridSpan w:val="2"/>
            <w:tcBorders>
              <w:top w:val="single" w:sz="4" w:space="0" w:color="A6A6A6" w:themeColor="background1" w:themeShade="A6"/>
              <w:bottom w:val="single" w:sz="4" w:space="0" w:color="auto"/>
            </w:tcBorders>
            <w:shd w:val="clear" w:color="auto" w:fill="auto"/>
          </w:tcPr>
          <w:p w:rsidR="00BF25ED" w:rsidRDefault="003A4FE2" w:rsidP="0035121A">
            <w:pPr>
              <w:pStyle w:val="TableText"/>
              <w:rPr>
                <w:rStyle w:val="Hyperlink"/>
                <w:rFonts w:eastAsia="Calibri" w:cs="Arial"/>
                <w:sz w:val="16"/>
                <w:szCs w:val="16"/>
              </w:rPr>
            </w:pPr>
            <w:r w:rsidRPr="00BF25ED">
              <w:rPr>
                <w:rFonts w:eastAsia="Calibri"/>
                <w:sz w:val="16"/>
                <w:szCs w:val="16"/>
              </w:rPr>
              <w:t>Jan Adams</w:t>
            </w:r>
            <w:r w:rsidR="00BF25ED">
              <w:rPr>
                <w:rFonts w:eastAsia="Calibri"/>
                <w:sz w:val="16"/>
                <w:szCs w:val="16"/>
              </w:rPr>
              <w:br/>
            </w:r>
            <w:r w:rsidRPr="00BF25ED">
              <w:rPr>
                <w:rFonts w:eastAsia="Calibri"/>
                <w:sz w:val="16"/>
                <w:szCs w:val="16"/>
              </w:rPr>
              <w:t>Chief Operating Officer</w:t>
            </w:r>
            <w:r w:rsidR="00BF25ED">
              <w:rPr>
                <w:rFonts w:eastAsia="Calibri"/>
                <w:sz w:val="16"/>
                <w:szCs w:val="16"/>
              </w:rPr>
              <w:br/>
            </w:r>
            <w:r w:rsidRPr="00BF25ED">
              <w:rPr>
                <w:rStyle w:val="Hyperlink"/>
                <w:rFonts w:cs="Arial"/>
                <w:sz w:val="16"/>
                <w:szCs w:val="16"/>
              </w:rPr>
              <w:t>jan.adams@waikatodhb.health.nz</w:t>
            </w:r>
          </w:p>
          <w:p w:rsidR="003A4FE2" w:rsidRPr="00BF25ED" w:rsidRDefault="003A4FE2" w:rsidP="0035121A">
            <w:pPr>
              <w:pStyle w:val="TableText"/>
              <w:rPr>
                <w:rFonts w:eastAsia="Calibri"/>
                <w:sz w:val="16"/>
                <w:szCs w:val="16"/>
              </w:rPr>
            </w:pPr>
            <w:r w:rsidRPr="00BF25ED">
              <w:rPr>
                <w:rFonts w:eastAsia="Calibri"/>
                <w:sz w:val="16"/>
                <w:szCs w:val="16"/>
              </w:rPr>
              <w:t>Mark Spittal</w:t>
            </w:r>
            <w:r w:rsidR="00BF25ED">
              <w:rPr>
                <w:rFonts w:eastAsia="Calibri"/>
                <w:sz w:val="16"/>
                <w:szCs w:val="16"/>
              </w:rPr>
              <w:br/>
            </w:r>
            <w:r w:rsidRPr="00BF25ED">
              <w:rPr>
                <w:rFonts w:eastAsia="Calibri"/>
                <w:sz w:val="16"/>
                <w:szCs w:val="16"/>
              </w:rPr>
              <w:t>Group Manager</w:t>
            </w:r>
            <w:r w:rsidR="00BF25ED">
              <w:rPr>
                <w:rFonts w:eastAsia="Calibri"/>
                <w:sz w:val="16"/>
                <w:szCs w:val="16"/>
              </w:rPr>
              <w:br/>
            </w:r>
            <w:r w:rsidRPr="00BF25ED">
              <w:rPr>
                <w:rFonts w:eastAsia="Calibri"/>
                <w:sz w:val="16"/>
                <w:szCs w:val="16"/>
              </w:rPr>
              <w:t>Waikato and Thames Hospital</w:t>
            </w:r>
            <w:r w:rsidR="00BF25ED">
              <w:rPr>
                <w:rFonts w:eastAsia="Calibri"/>
                <w:sz w:val="16"/>
                <w:szCs w:val="16"/>
              </w:rPr>
              <w:br/>
            </w:r>
            <w:hyperlink r:id="rId132" w:history="1">
              <w:r w:rsidRPr="00BF25ED">
                <w:rPr>
                  <w:rStyle w:val="Hyperlink"/>
                  <w:rFonts w:eastAsia="Calibri" w:cs="Arial"/>
                  <w:sz w:val="16"/>
                  <w:szCs w:val="16"/>
                </w:rPr>
                <w:t>Mark.Spittal@waikatodhb.health.nz</w:t>
              </w:r>
            </w:hyperlink>
          </w:p>
        </w:tc>
      </w:tr>
      <w:tr w:rsidR="003A4FE2" w:rsidRPr="0035121A" w:rsidTr="00BF25ED">
        <w:trPr>
          <w:cantSplit/>
        </w:trPr>
        <w:tc>
          <w:tcPr>
            <w:tcW w:w="9356" w:type="dxa"/>
            <w:gridSpan w:val="7"/>
            <w:tcBorders>
              <w:top w:val="single" w:sz="4" w:space="0" w:color="auto"/>
              <w:bottom w:val="single" w:sz="4" w:space="0" w:color="A6A6A6" w:themeColor="background1" w:themeShade="A6"/>
            </w:tcBorders>
            <w:shd w:val="clear" w:color="auto" w:fill="auto"/>
          </w:tcPr>
          <w:p w:rsidR="003A4FE2" w:rsidRPr="00BF25ED" w:rsidRDefault="003A4FE2" w:rsidP="0071116D">
            <w:pPr>
              <w:pStyle w:val="TableText"/>
              <w:keepNext/>
              <w:ind w:right="142"/>
              <w:rPr>
                <w:b/>
                <w:sz w:val="16"/>
                <w:szCs w:val="16"/>
              </w:rPr>
            </w:pPr>
            <w:bookmarkStart w:id="215" w:name="_Toc476751540"/>
            <w:bookmarkStart w:id="216" w:name="_Toc479684871"/>
            <w:r w:rsidRPr="00BF25ED">
              <w:rPr>
                <w:b/>
                <w:sz w:val="16"/>
                <w:szCs w:val="16"/>
              </w:rPr>
              <w:lastRenderedPageBreak/>
              <w:t>Central region</w:t>
            </w:r>
            <w:bookmarkEnd w:id="215"/>
            <w:bookmarkEnd w:id="216"/>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BF25ED" w:rsidP="0035121A">
            <w:pPr>
              <w:pStyle w:val="TableText"/>
              <w:rPr>
                <w:rFonts w:eastAsia="Calibri"/>
                <w:sz w:val="16"/>
                <w:szCs w:val="16"/>
              </w:rPr>
            </w:pPr>
            <w:r>
              <w:rPr>
                <w:rFonts w:eastAsia="Calibri"/>
                <w:sz w:val="16"/>
                <w:szCs w:val="16"/>
              </w:rPr>
              <w:t>Hawkes Bay</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Bernie Fail</w:t>
            </w:r>
            <w:r w:rsidR="00BF25ED">
              <w:rPr>
                <w:rFonts w:eastAsia="Calibri"/>
                <w:sz w:val="16"/>
                <w:szCs w:val="16"/>
              </w:rPr>
              <w:br/>
            </w:r>
            <w:r w:rsidRPr="00BF25ED">
              <w:rPr>
                <w:rFonts w:eastAsia="Calibri"/>
                <w:sz w:val="16"/>
                <w:szCs w:val="16"/>
              </w:rPr>
              <w:t>Clinical Nurse Manager Orthopaedics</w:t>
            </w:r>
            <w:r w:rsidR="00BF25ED">
              <w:rPr>
                <w:rFonts w:eastAsia="Calibri"/>
                <w:sz w:val="16"/>
                <w:szCs w:val="16"/>
              </w:rPr>
              <w:br/>
            </w:r>
            <w:hyperlink r:id="rId133" w:history="1">
              <w:r w:rsidRPr="00BF25ED">
                <w:rPr>
                  <w:rStyle w:val="Hyperlink"/>
                  <w:rFonts w:eastAsia="Calibri" w:cs="Arial"/>
                  <w:sz w:val="16"/>
                  <w:szCs w:val="16"/>
                </w:rPr>
                <w:t>Bernard.Fail@hawkesbaydhb.govt.nz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BF25ED" w:rsidRDefault="003A4FE2" w:rsidP="0071116D">
            <w:pPr>
              <w:pStyle w:val="TableText"/>
              <w:ind w:right="142"/>
              <w:rPr>
                <w:rFonts w:eastAsia="Calibri"/>
                <w:sz w:val="16"/>
                <w:szCs w:val="16"/>
              </w:rPr>
            </w:pPr>
            <w:r w:rsidRPr="00BF25ED">
              <w:rPr>
                <w:rFonts w:eastAsia="Calibri"/>
                <w:sz w:val="16"/>
                <w:szCs w:val="16"/>
              </w:rPr>
              <w:t>Mr Sud Rao</w:t>
            </w:r>
            <w:r w:rsidR="00BF25ED">
              <w:rPr>
                <w:rFonts w:eastAsia="Calibri"/>
                <w:sz w:val="16"/>
                <w:szCs w:val="16"/>
              </w:rPr>
              <w:br/>
            </w:r>
            <w:r w:rsidRPr="00BF25ED">
              <w:rPr>
                <w:rFonts w:eastAsia="Calibri"/>
                <w:sz w:val="16"/>
                <w:szCs w:val="16"/>
              </w:rPr>
              <w:t>Consultant Orthopaedic Surgeon</w:t>
            </w:r>
            <w:r w:rsidR="00BF25ED">
              <w:rPr>
                <w:rFonts w:eastAsia="Calibri"/>
                <w:sz w:val="16"/>
                <w:szCs w:val="16"/>
              </w:rPr>
              <w:br/>
            </w:r>
            <w:hyperlink r:id="rId134" w:history="1">
              <w:r w:rsidRPr="00BF25ED">
                <w:rPr>
                  <w:rStyle w:val="Hyperlink"/>
                  <w:rFonts w:eastAsia="Calibri" w:cs="Arial"/>
                  <w:sz w:val="16"/>
                  <w:szCs w:val="16"/>
                </w:rPr>
                <w:t>Sud.Rao@hawkesbaydhb.govt.nz</w:t>
              </w:r>
            </w:hyperlink>
          </w:p>
          <w:p w:rsidR="003A4FE2" w:rsidRPr="00BF25ED" w:rsidRDefault="003A4FE2" w:rsidP="0071116D">
            <w:pPr>
              <w:pStyle w:val="TableText"/>
              <w:ind w:right="142"/>
              <w:rPr>
                <w:rFonts w:eastAsia="Calibri"/>
                <w:sz w:val="16"/>
                <w:szCs w:val="16"/>
              </w:rPr>
            </w:pPr>
            <w:r w:rsidRPr="00BF25ED">
              <w:rPr>
                <w:rFonts w:eastAsia="Calibri"/>
                <w:sz w:val="16"/>
                <w:szCs w:val="16"/>
              </w:rPr>
              <w:t>Dr Lucy Fergus</w:t>
            </w:r>
            <w:r w:rsidR="00BF25ED">
              <w:rPr>
                <w:rFonts w:eastAsia="Calibri"/>
                <w:sz w:val="16"/>
                <w:szCs w:val="16"/>
              </w:rPr>
              <w:br/>
            </w:r>
            <w:r w:rsidRPr="00BF25ED">
              <w:rPr>
                <w:rFonts w:eastAsia="Calibri"/>
                <w:sz w:val="16"/>
                <w:szCs w:val="16"/>
              </w:rPr>
              <w:t>Consultant Geriatrician</w:t>
            </w:r>
            <w:r w:rsidR="00BF25ED">
              <w:rPr>
                <w:rFonts w:eastAsia="Calibri"/>
                <w:sz w:val="16"/>
                <w:szCs w:val="16"/>
              </w:rPr>
              <w:br/>
            </w:r>
            <w:hyperlink r:id="rId135" w:history="1">
              <w:r w:rsidRPr="00BF25ED">
                <w:rPr>
                  <w:rStyle w:val="Hyperlink"/>
                  <w:rFonts w:eastAsia="Calibri" w:cs="Arial"/>
                  <w:sz w:val="16"/>
                  <w:szCs w:val="16"/>
                </w:rPr>
                <w:t>Lucy.Fergus@hawkesbaydhb.govt.nz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Warrick Frater</w:t>
            </w:r>
            <w:r w:rsidR="00BF25ED">
              <w:rPr>
                <w:rFonts w:eastAsia="Calibri"/>
                <w:sz w:val="16"/>
                <w:szCs w:val="16"/>
              </w:rPr>
              <w:br/>
            </w:r>
            <w:r w:rsidRPr="00BF25ED">
              <w:rPr>
                <w:rFonts w:eastAsia="Calibri"/>
                <w:sz w:val="16"/>
                <w:szCs w:val="16"/>
              </w:rPr>
              <w:t>Chief Operating Officer</w:t>
            </w:r>
            <w:r w:rsidR="00BF25ED">
              <w:rPr>
                <w:rFonts w:eastAsia="Calibri"/>
                <w:sz w:val="16"/>
                <w:szCs w:val="16"/>
              </w:rPr>
              <w:br/>
            </w:r>
            <w:r w:rsidRPr="0071116D">
              <w:rPr>
                <w:rStyle w:val="Hyperlink"/>
                <w:rFonts w:cs="Arial"/>
                <w:spacing w:val="-2"/>
                <w:sz w:val="16"/>
                <w:szCs w:val="16"/>
              </w:rPr>
              <w:t>warrick.frater@hawkesbaydhb.govt.nz</w:t>
            </w:r>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BF25ED">
            <w:pPr>
              <w:pStyle w:val="TableText"/>
              <w:rPr>
                <w:rFonts w:eastAsia="Calibri"/>
                <w:sz w:val="16"/>
                <w:szCs w:val="16"/>
              </w:rPr>
            </w:pPr>
            <w:r w:rsidRPr="00BF25ED">
              <w:rPr>
                <w:rFonts w:eastAsia="Calibri"/>
                <w:sz w:val="16"/>
                <w:szCs w:val="16"/>
              </w:rPr>
              <w:t>Wairarapa</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color w:val="000000"/>
                <w:sz w:val="16"/>
                <w:szCs w:val="16"/>
                <w:lang w:eastAsia="en-NZ"/>
              </w:rPr>
              <w:t>Lisa Tonkin</w:t>
            </w:r>
            <w:r w:rsidR="00BF25ED">
              <w:rPr>
                <w:color w:val="000000"/>
                <w:sz w:val="16"/>
                <w:szCs w:val="16"/>
                <w:lang w:eastAsia="en-NZ"/>
              </w:rPr>
              <w:br/>
            </w:r>
            <w:r w:rsidRPr="00BF25ED">
              <w:rPr>
                <w:color w:val="000000"/>
                <w:sz w:val="16"/>
                <w:szCs w:val="16"/>
                <w:lang w:eastAsia="en-NZ"/>
              </w:rPr>
              <w:t>Occupational Therapist</w:t>
            </w:r>
            <w:r w:rsidR="00BF25ED">
              <w:rPr>
                <w:color w:val="000000"/>
                <w:sz w:val="16"/>
                <w:szCs w:val="16"/>
                <w:lang w:eastAsia="en-NZ"/>
              </w:rPr>
              <w:br/>
            </w:r>
            <w:hyperlink r:id="rId136" w:history="1">
              <w:r w:rsidRPr="00BF25ED">
                <w:rPr>
                  <w:rStyle w:val="Hyperlink"/>
                  <w:rFonts w:cs="Arial"/>
                  <w:sz w:val="16"/>
                  <w:szCs w:val="16"/>
                  <w:lang w:eastAsia="en-NZ"/>
                </w:rPr>
                <w:t>Lisa.Tonkin@wairarapa.dhb.org.nz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Caroline Cooper</w:t>
            </w:r>
            <w:r w:rsidR="00BF25ED">
              <w:rPr>
                <w:rFonts w:eastAsia="Calibri"/>
                <w:sz w:val="16"/>
                <w:szCs w:val="16"/>
              </w:rPr>
              <w:br/>
            </w:r>
            <w:r w:rsidRPr="00BF25ED">
              <w:rPr>
                <w:rFonts w:eastAsia="Calibri"/>
                <w:sz w:val="16"/>
                <w:szCs w:val="16"/>
              </w:rPr>
              <w:t>Acting Chief Operating Officer</w:t>
            </w:r>
            <w:r w:rsidR="00BF25ED">
              <w:rPr>
                <w:rFonts w:eastAsia="Calibri"/>
                <w:sz w:val="16"/>
                <w:szCs w:val="16"/>
              </w:rPr>
              <w:br/>
            </w:r>
            <w:hyperlink r:id="rId137" w:history="1">
              <w:r w:rsidRPr="00BF25ED">
                <w:rPr>
                  <w:rStyle w:val="Hyperlink"/>
                  <w:rFonts w:eastAsia="Calibri" w:cs="Arial"/>
                  <w:sz w:val="16"/>
                  <w:szCs w:val="16"/>
                </w:rPr>
                <w:t>carolyn.cooper@huttvalleydhb.org.nz</w:t>
              </w:r>
            </w:hyperlink>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BF25ED">
            <w:pPr>
              <w:pStyle w:val="TableText"/>
              <w:rPr>
                <w:rFonts w:eastAsia="Calibri"/>
                <w:sz w:val="16"/>
                <w:szCs w:val="16"/>
              </w:rPr>
            </w:pPr>
            <w:r w:rsidRPr="00BF25ED">
              <w:rPr>
                <w:rFonts w:eastAsia="Calibri"/>
                <w:sz w:val="16"/>
                <w:szCs w:val="16"/>
              </w:rPr>
              <w:t>Hutt Valley</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sz w:val="16"/>
                <w:szCs w:val="16"/>
                <w:lang w:eastAsia="en-NZ"/>
              </w:rPr>
            </w:pPr>
            <w:r w:rsidRPr="00BF25ED">
              <w:rPr>
                <w:rFonts w:eastAsia="Calibri"/>
                <w:sz w:val="16"/>
                <w:szCs w:val="16"/>
              </w:rPr>
              <w:t>Nick Clode</w:t>
            </w:r>
            <w:r w:rsidR="00BF25ED">
              <w:rPr>
                <w:rFonts w:eastAsia="Calibri"/>
                <w:sz w:val="16"/>
                <w:szCs w:val="16"/>
              </w:rPr>
              <w:br/>
            </w:r>
            <w:r w:rsidRPr="00BF25ED">
              <w:rPr>
                <w:sz w:val="16"/>
                <w:szCs w:val="16"/>
              </w:rPr>
              <w:t>Physiotherapy Outpatient Team leader</w:t>
            </w:r>
            <w:r w:rsidR="00BF25ED">
              <w:rPr>
                <w:sz w:val="16"/>
                <w:szCs w:val="16"/>
              </w:rPr>
              <w:br/>
            </w:r>
            <w:r w:rsidRPr="00BF25ED">
              <w:rPr>
                <w:sz w:val="16"/>
                <w:szCs w:val="16"/>
              </w:rPr>
              <w:t>ERAS Co-ordinator, HVDHB</w:t>
            </w:r>
            <w:r w:rsidR="0071116D">
              <w:rPr>
                <w:sz w:val="16"/>
                <w:szCs w:val="16"/>
              </w:rPr>
              <w:br/>
              <w:t>Nick.Clode@huttvalleydhb.org.nz</w:t>
            </w:r>
          </w:p>
          <w:p w:rsidR="003A4FE2" w:rsidRPr="00BF25ED" w:rsidRDefault="003A4FE2" w:rsidP="0071116D">
            <w:pPr>
              <w:pStyle w:val="TableText"/>
              <w:ind w:right="142"/>
              <w:rPr>
                <w:rFonts w:eastAsia="Calibri"/>
                <w:sz w:val="16"/>
                <w:szCs w:val="16"/>
              </w:rPr>
            </w:pPr>
            <w:r w:rsidRPr="00BF25ED">
              <w:rPr>
                <w:rFonts w:eastAsia="Calibri"/>
                <w:sz w:val="16"/>
                <w:szCs w:val="16"/>
              </w:rPr>
              <w:t>Anne Taylor</w:t>
            </w:r>
            <w:r w:rsidR="00BF25ED">
              <w:rPr>
                <w:rFonts w:eastAsia="Calibri"/>
                <w:sz w:val="16"/>
                <w:szCs w:val="16"/>
              </w:rPr>
              <w:br/>
            </w:r>
            <w:r w:rsidRPr="00BF25ED">
              <w:rPr>
                <w:rFonts w:eastAsia="Calibri"/>
                <w:sz w:val="16"/>
                <w:szCs w:val="16"/>
              </w:rPr>
              <w:t>Clinical Nurse Manager</w:t>
            </w:r>
            <w:r w:rsidR="00BF25ED">
              <w:rPr>
                <w:rFonts w:eastAsia="Calibri"/>
                <w:sz w:val="16"/>
                <w:szCs w:val="16"/>
              </w:rPr>
              <w:br/>
            </w:r>
            <w:r w:rsidRPr="00BF25ED">
              <w:rPr>
                <w:rFonts w:eastAsia="Calibri"/>
                <w:sz w:val="16"/>
                <w:szCs w:val="16"/>
              </w:rPr>
              <w:t>Orthopaedic Ward</w:t>
            </w:r>
            <w:r w:rsidR="00BF25ED">
              <w:rPr>
                <w:rFonts w:eastAsia="Calibri"/>
                <w:sz w:val="16"/>
                <w:szCs w:val="16"/>
              </w:rPr>
              <w:br/>
            </w:r>
            <w:hyperlink r:id="rId138" w:history="1">
              <w:r w:rsidRPr="00BF25ED">
                <w:rPr>
                  <w:rFonts w:eastAsia="Calibri"/>
                  <w:color w:val="0000FF"/>
                  <w:sz w:val="16"/>
                  <w:szCs w:val="16"/>
                  <w:u w:val="single"/>
                </w:rPr>
                <w:t>Anne.Taylor@huttvalleydhb.org.nz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Helen Tobin</w:t>
            </w:r>
            <w:r w:rsidR="00BF25ED">
              <w:rPr>
                <w:rFonts w:eastAsia="Calibri"/>
                <w:sz w:val="16"/>
                <w:szCs w:val="16"/>
              </w:rPr>
              <w:br/>
            </w:r>
            <w:r w:rsidRPr="00BF25ED">
              <w:rPr>
                <w:rFonts w:eastAsia="Calibri"/>
                <w:sz w:val="16"/>
                <w:szCs w:val="16"/>
              </w:rPr>
              <w:t>Clinical Director</w:t>
            </w:r>
            <w:r w:rsidR="0071116D">
              <w:rPr>
                <w:rFonts w:eastAsia="Calibri"/>
                <w:sz w:val="16"/>
                <w:szCs w:val="16"/>
              </w:rPr>
              <w:t xml:space="preserve">, </w:t>
            </w:r>
            <w:r w:rsidRPr="00BF25ED">
              <w:rPr>
                <w:rFonts w:eastAsia="Calibri"/>
                <w:sz w:val="16"/>
                <w:szCs w:val="16"/>
              </w:rPr>
              <w:t>Orthopaedics</w:t>
            </w:r>
            <w:r w:rsidR="00BF25ED">
              <w:rPr>
                <w:rFonts w:eastAsia="Calibri"/>
                <w:sz w:val="16"/>
                <w:szCs w:val="16"/>
              </w:rPr>
              <w:br/>
            </w:r>
            <w:hyperlink r:id="rId139" w:history="1">
              <w:r w:rsidRPr="00BF25ED">
                <w:rPr>
                  <w:rStyle w:val="Hyperlink"/>
                  <w:rFonts w:eastAsia="Calibri" w:cs="Arial"/>
                  <w:sz w:val="16"/>
                  <w:szCs w:val="16"/>
                </w:rPr>
                <w:t>tobinfamily@xtra.co.nz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Caroline Cooper</w:t>
            </w:r>
            <w:r w:rsidR="00BF25ED">
              <w:rPr>
                <w:rFonts w:eastAsia="Calibri"/>
                <w:sz w:val="16"/>
                <w:szCs w:val="16"/>
              </w:rPr>
              <w:br/>
            </w:r>
            <w:r w:rsidRPr="00BF25ED">
              <w:rPr>
                <w:rFonts w:eastAsia="Calibri"/>
                <w:sz w:val="16"/>
                <w:szCs w:val="16"/>
              </w:rPr>
              <w:t>Acting Chief Operating Officer</w:t>
            </w:r>
            <w:r w:rsidR="00BF25ED">
              <w:rPr>
                <w:rFonts w:eastAsia="Calibri"/>
                <w:sz w:val="16"/>
                <w:szCs w:val="16"/>
              </w:rPr>
              <w:br/>
            </w:r>
            <w:hyperlink r:id="rId140" w:history="1">
              <w:r w:rsidRPr="00BF25ED">
                <w:rPr>
                  <w:rStyle w:val="Hyperlink"/>
                  <w:rFonts w:eastAsia="Calibri" w:cs="Arial"/>
                  <w:sz w:val="16"/>
                  <w:szCs w:val="16"/>
                </w:rPr>
                <w:t>carolyn.cooper@huttvalleydhb.org.nz</w:t>
              </w:r>
            </w:hyperlink>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BF25ED">
            <w:pPr>
              <w:pStyle w:val="TableText"/>
              <w:rPr>
                <w:rFonts w:eastAsia="Calibri"/>
                <w:sz w:val="16"/>
                <w:szCs w:val="16"/>
              </w:rPr>
            </w:pPr>
            <w:r w:rsidRPr="00BF25ED">
              <w:rPr>
                <w:rFonts w:eastAsia="Calibri"/>
                <w:sz w:val="16"/>
                <w:szCs w:val="16"/>
              </w:rPr>
              <w:t>MidCentral</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BF25ED" w:rsidRDefault="003A4FE2" w:rsidP="0071116D">
            <w:pPr>
              <w:pStyle w:val="TableText"/>
              <w:ind w:right="142"/>
              <w:rPr>
                <w:rFonts w:eastAsia="Calibri"/>
                <w:sz w:val="16"/>
                <w:szCs w:val="16"/>
              </w:rPr>
            </w:pPr>
            <w:r w:rsidRPr="00BF25ED">
              <w:rPr>
                <w:rFonts w:eastAsia="Calibri"/>
                <w:sz w:val="16"/>
                <w:szCs w:val="16"/>
              </w:rPr>
              <w:t>Erica Calvert</w:t>
            </w:r>
            <w:r w:rsidR="00BF25ED">
              <w:rPr>
                <w:rFonts w:eastAsia="Calibri"/>
                <w:sz w:val="16"/>
                <w:szCs w:val="16"/>
              </w:rPr>
              <w:br/>
            </w:r>
            <w:r w:rsidRPr="00BF25ED">
              <w:rPr>
                <w:rFonts w:eastAsia="Calibri"/>
                <w:sz w:val="16"/>
                <w:szCs w:val="16"/>
              </w:rPr>
              <w:t>Charge Nurse</w:t>
            </w:r>
            <w:r w:rsidR="0071116D">
              <w:rPr>
                <w:rFonts w:eastAsia="Calibri"/>
                <w:sz w:val="16"/>
                <w:szCs w:val="16"/>
              </w:rPr>
              <w:t xml:space="preserve">, </w:t>
            </w:r>
            <w:r w:rsidRPr="00BF25ED">
              <w:rPr>
                <w:rFonts w:eastAsia="Calibri"/>
                <w:sz w:val="16"/>
                <w:szCs w:val="16"/>
              </w:rPr>
              <w:t>Orthopaedics</w:t>
            </w:r>
            <w:r w:rsidR="00BF25ED">
              <w:rPr>
                <w:rFonts w:eastAsia="Calibri"/>
                <w:sz w:val="16"/>
                <w:szCs w:val="16"/>
              </w:rPr>
              <w:br/>
            </w:r>
            <w:hyperlink r:id="rId141" w:history="1">
              <w:r w:rsidRPr="0071116D">
                <w:rPr>
                  <w:rStyle w:val="Hyperlink"/>
                  <w:rFonts w:eastAsia="Calibri" w:cs="Arial"/>
                  <w:spacing w:val="-4"/>
                  <w:sz w:val="16"/>
                  <w:szCs w:val="16"/>
                </w:rPr>
                <w:t>Erica.calvert@midcentraldhb.govt.nz</w:t>
              </w:r>
            </w:hyperlink>
          </w:p>
          <w:p w:rsidR="003A4FE2" w:rsidRPr="00BF25ED" w:rsidRDefault="003A4FE2" w:rsidP="0071116D">
            <w:pPr>
              <w:pStyle w:val="TableText"/>
              <w:ind w:right="142"/>
              <w:rPr>
                <w:rFonts w:eastAsia="Calibri"/>
                <w:sz w:val="16"/>
                <w:szCs w:val="16"/>
              </w:rPr>
            </w:pPr>
            <w:r w:rsidRPr="00BF25ED">
              <w:rPr>
                <w:rFonts w:eastAsia="Calibri"/>
                <w:sz w:val="16"/>
                <w:szCs w:val="16"/>
              </w:rPr>
              <w:t>Maria Shaw</w:t>
            </w:r>
            <w:r w:rsidR="00BF25ED">
              <w:rPr>
                <w:rFonts w:eastAsia="Calibri"/>
                <w:sz w:val="16"/>
                <w:szCs w:val="16"/>
              </w:rPr>
              <w:br/>
            </w:r>
            <w:r w:rsidRPr="00BF25ED">
              <w:rPr>
                <w:rFonts w:eastAsia="Calibri"/>
                <w:sz w:val="16"/>
                <w:szCs w:val="16"/>
              </w:rPr>
              <w:t>Clinical Nurse Specialist Lead Orthopaedics</w:t>
            </w:r>
            <w:r w:rsidR="00BF25ED">
              <w:rPr>
                <w:rFonts w:eastAsia="Calibri"/>
                <w:sz w:val="16"/>
                <w:szCs w:val="16"/>
              </w:rPr>
              <w:br/>
            </w:r>
            <w:hyperlink r:id="rId142" w:history="1">
              <w:r w:rsidRPr="0071116D">
                <w:rPr>
                  <w:rStyle w:val="Hyperlink"/>
                  <w:rFonts w:eastAsia="Calibri" w:cs="Arial"/>
                  <w:spacing w:val="-2"/>
                  <w:sz w:val="16"/>
                  <w:szCs w:val="16"/>
                </w:rPr>
                <w:t>Maria.Shaw@midcentraldhb.govt.nz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Supratim Mukherjee</w:t>
            </w:r>
            <w:r w:rsidR="00BF25ED">
              <w:rPr>
                <w:rFonts w:eastAsia="Calibri"/>
                <w:sz w:val="16"/>
                <w:szCs w:val="16"/>
              </w:rPr>
              <w:br/>
            </w:r>
            <w:r w:rsidRPr="00BF25ED">
              <w:rPr>
                <w:rFonts w:eastAsia="Calibri"/>
                <w:sz w:val="16"/>
                <w:szCs w:val="16"/>
              </w:rPr>
              <w:t>MOSS Orthopaedics</w:t>
            </w:r>
            <w:r w:rsidR="00BF25ED">
              <w:rPr>
                <w:rFonts w:eastAsia="Calibri"/>
                <w:sz w:val="16"/>
                <w:szCs w:val="16"/>
              </w:rPr>
              <w:br/>
            </w:r>
            <w:hyperlink r:id="rId143" w:history="1">
              <w:r w:rsidRPr="00BF25ED">
                <w:rPr>
                  <w:rStyle w:val="Hyperlink"/>
                  <w:rFonts w:eastAsia="Calibri" w:cs="Arial"/>
                  <w:sz w:val="16"/>
                  <w:szCs w:val="16"/>
                </w:rPr>
                <w:t>Supratim.mukherjee@midcentraldhb.govt.nz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rPr>
                <w:rFonts w:eastAsia="Calibri"/>
                <w:sz w:val="16"/>
                <w:szCs w:val="16"/>
              </w:rPr>
            </w:pPr>
            <w:r w:rsidRPr="00BF25ED">
              <w:rPr>
                <w:rFonts w:eastAsia="Calibri"/>
                <w:sz w:val="16"/>
                <w:szCs w:val="16"/>
              </w:rPr>
              <w:t>Lynn Horgan</w:t>
            </w:r>
            <w:r w:rsidR="00BF25ED">
              <w:rPr>
                <w:rFonts w:eastAsia="Calibri"/>
                <w:sz w:val="16"/>
                <w:szCs w:val="16"/>
              </w:rPr>
              <w:br/>
            </w:r>
            <w:r w:rsidRPr="00BF25ED">
              <w:rPr>
                <w:rFonts w:eastAsia="Calibri"/>
                <w:sz w:val="16"/>
                <w:szCs w:val="16"/>
              </w:rPr>
              <w:t>Operations Director</w:t>
            </w:r>
            <w:r w:rsidR="00BF25ED">
              <w:rPr>
                <w:rFonts w:eastAsia="Calibri"/>
                <w:sz w:val="16"/>
                <w:szCs w:val="16"/>
              </w:rPr>
              <w:br/>
            </w:r>
            <w:r w:rsidRPr="00BF25ED">
              <w:rPr>
                <w:rStyle w:val="Hyperlink"/>
                <w:rFonts w:cs="Arial"/>
                <w:sz w:val="16"/>
                <w:szCs w:val="16"/>
              </w:rPr>
              <w:t>lyn.horgan@midcentraldhb.govt.nz</w:t>
            </w:r>
          </w:p>
        </w:tc>
      </w:tr>
      <w:tr w:rsidR="003A4FE2" w:rsidRPr="00E55BDC" w:rsidTr="00BF25ED">
        <w:trPr>
          <w:cantSplit/>
        </w:trPr>
        <w:tc>
          <w:tcPr>
            <w:tcW w:w="993" w:type="dxa"/>
            <w:tcBorders>
              <w:top w:val="single" w:sz="4" w:space="0" w:color="A6A6A6" w:themeColor="background1" w:themeShade="A6"/>
              <w:bottom w:val="single" w:sz="4" w:space="0" w:color="auto"/>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Whanganui</w:t>
            </w:r>
          </w:p>
        </w:tc>
        <w:tc>
          <w:tcPr>
            <w:tcW w:w="2787" w:type="dxa"/>
            <w:gridSpan w:val="2"/>
            <w:tcBorders>
              <w:top w:val="single" w:sz="4" w:space="0" w:color="A6A6A6" w:themeColor="background1" w:themeShade="A6"/>
              <w:bottom w:val="single" w:sz="4" w:space="0" w:color="auto"/>
            </w:tcBorders>
            <w:shd w:val="clear" w:color="auto" w:fill="auto"/>
          </w:tcPr>
          <w:p w:rsidR="00BF25ED" w:rsidRDefault="003A4FE2" w:rsidP="0071116D">
            <w:pPr>
              <w:pStyle w:val="TableText"/>
              <w:ind w:right="142"/>
              <w:rPr>
                <w:rFonts w:eastAsia="Calibri"/>
                <w:sz w:val="16"/>
                <w:szCs w:val="16"/>
              </w:rPr>
            </w:pPr>
            <w:r w:rsidRPr="00BF25ED">
              <w:rPr>
                <w:rFonts w:eastAsia="Calibri"/>
                <w:sz w:val="16"/>
                <w:szCs w:val="16"/>
              </w:rPr>
              <w:t>Declan Rogers</w:t>
            </w:r>
            <w:r w:rsidR="00BF25ED">
              <w:rPr>
                <w:rFonts w:eastAsia="Calibri"/>
                <w:sz w:val="16"/>
                <w:szCs w:val="16"/>
              </w:rPr>
              <w:br/>
            </w:r>
            <w:r w:rsidRPr="00BF25ED">
              <w:rPr>
                <w:rFonts w:eastAsia="Calibri"/>
                <w:sz w:val="16"/>
                <w:szCs w:val="16"/>
              </w:rPr>
              <w:t>Nurse Manager</w:t>
            </w:r>
            <w:r w:rsidR="0071116D">
              <w:rPr>
                <w:rFonts w:eastAsia="Calibri"/>
                <w:sz w:val="16"/>
                <w:szCs w:val="16"/>
              </w:rPr>
              <w:t xml:space="preserve">, </w:t>
            </w:r>
            <w:r w:rsidRPr="00BF25ED">
              <w:rPr>
                <w:rFonts w:eastAsia="Calibri"/>
                <w:sz w:val="16"/>
                <w:szCs w:val="16"/>
              </w:rPr>
              <w:t>Surgical Services</w:t>
            </w:r>
            <w:r w:rsidR="00BF25ED">
              <w:rPr>
                <w:rFonts w:eastAsia="Calibri"/>
                <w:sz w:val="16"/>
                <w:szCs w:val="16"/>
              </w:rPr>
              <w:br/>
            </w:r>
            <w:hyperlink r:id="rId144" w:history="1">
              <w:r w:rsidRPr="00BF25ED">
                <w:rPr>
                  <w:rStyle w:val="Hyperlink"/>
                  <w:rFonts w:eastAsia="Calibri" w:cs="Arial"/>
                  <w:sz w:val="16"/>
                  <w:szCs w:val="16"/>
                </w:rPr>
                <w:t>Declan.Rogers@wdhb.org.nz</w:t>
              </w:r>
            </w:hyperlink>
          </w:p>
          <w:p w:rsidR="003A4FE2" w:rsidRPr="00BF25ED" w:rsidRDefault="003A4FE2" w:rsidP="0071116D">
            <w:pPr>
              <w:pStyle w:val="TableText"/>
              <w:ind w:right="142"/>
              <w:rPr>
                <w:rFonts w:eastAsia="Calibri"/>
                <w:sz w:val="16"/>
                <w:szCs w:val="16"/>
              </w:rPr>
            </w:pPr>
            <w:r w:rsidRPr="00BF25ED">
              <w:rPr>
                <w:rFonts w:eastAsia="Calibri"/>
                <w:bCs/>
                <w:sz w:val="16"/>
                <w:szCs w:val="16"/>
              </w:rPr>
              <w:t>Clinical Nurse Coordinator</w:t>
            </w:r>
            <w:r w:rsidR="00847BFC" w:rsidRPr="00BF25ED">
              <w:rPr>
                <w:rFonts w:eastAsia="Calibri"/>
                <w:bCs/>
                <w:sz w:val="16"/>
                <w:szCs w:val="16"/>
              </w:rPr>
              <w:t xml:space="preserve"> </w:t>
            </w:r>
            <w:r w:rsidRPr="00BF25ED">
              <w:rPr>
                <w:rFonts w:eastAsia="Calibri"/>
                <w:bCs/>
                <w:sz w:val="16"/>
                <w:szCs w:val="16"/>
              </w:rPr>
              <w:t>Surgical Ward</w:t>
            </w:r>
            <w:r w:rsidR="00847BFC" w:rsidRPr="00BF25ED">
              <w:rPr>
                <w:rFonts w:eastAsia="Calibri"/>
                <w:bCs/>
                <w:sz w:val="16"/>
                <w:szCs w:val="16"/>
              </w:rPr>
              <w:t xml:space="preserve"> </w:t>
            </w:r>
            <w:r w:rsidRPr="00BF25ED">
              <w:rPr>
                <w:rFonts w:eastAsia="Calibri"/>
                <w:bCs/>
                <w:sz w:val="16"/>
                <w:szCs w:val="16"/>
              </w:rPr>
              <w:t>/</w:t>
            </w:r>
            <w:r w:rsidR="00847BFC" w:rsidRPr="00BF25ED">
              <w:rPr>
                <w:rFonts w:eastAsia="Calibri"/>
                <w:bCs/>
                <w:sz w:val="16"/>
                <w:szCs w:val="16"/>
              </w:rPr>
              <w:t xml:space="preserve"> </w:t>
            </w:r>
            <w:r w:rsidRPr="00BF25ED">
              <w:rPr>
                <w:rFonts w:eastAsia="Calibri"/>
                <w:bCs/>
                <w:sz w:val="16"/>
                <w:szCs w:val="16"/>
              </w:rPr>
              <w:t>Trend Care</w:t>
            </w:r>
            <w:r w:rsidR="00847BFC" w:rsidRPr="00BF25ED">
              <w:rPr>
                <w:rFonts w:eastAsia="Calibri"/>
                <w:bCs/>
                <w:sz w:val="16"/>
                <w:szCs w:val="16"/>
              </w:rPr>
              <w:t xml:space="preserve"> </w:t>
            </w:r>
            <w:r w:rsidRPr="00BF25ED">
              <w:rPr>
                <w:rFonts w:eastAsia="Calibri"/>
                <w:bCs/>
                <w:sz w:val="16"/>
                <w:szCs w:val="16"/>
              </w:rPr>
              <w:t>Resource Nurse</w:t>
            </w:r>
            <w:r w:rsidR="00BF25ED">
              <w:rPr>
                <w:rFonts w:eastAsia="Calibri"/>
                <w:bCs/>
                <w:sz w:val="16"/>
                <w:szCs w:val="16"/>
              </w:rPr>
              <w:br/>
            </w:r>
            <w:r w:rsidRPr="00BF25ED">
              <w:rPr>
                <w:rFonts w:eastAsia="Calibri"/>
                <w:sz w:val="16"/>
                <w:szCs w:val="16"/>
              </w:rPr>
              <w:t>Shona Kirkby</w:t>
            </w:r>
            <w:r w:rsidR="00BF25ED">
              <w:rPr>
                <w:rFonts w:eastAsia="Calibri"/>
                <w:sz w:val="16"/>
                <w:szCs w:val="16"/>
              </w:rPr>
              <w:br/>
            </w:r>
            <w:hyperlink r:id="rId145" w:history="1">
              <w:r w:rsidRPr="00BF25ED">
                <w:rPr>
                  <w:rStyle w:val="Hyperlink"/>
                  <w:sz w:val="16"/>
                  <w:szCs w:val="16"/>
                </w:rPr>
                <w:t>Shona.Kirkby@wdhb.org.nz</w:t>
              </w:r>
            </w:hyperlink>
          </w:p>
        </w:tc>
        <w:tc>
          <w:tcPr>
            <w:tcW w:w="2788" w:type="dxa"/>
            <w:gridSpan w:val="2"/>
            <w:tcBorders>
              <w:top w:val="single" w:sz="4" w:space="0" w:color="A6A6A6" w:themeColor="background1" w:themeShade="A6"/>
              <w:bottom w:val="single" w:sz="4" w:space="0" w:color="auto"/>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Andreas Stadtmueller</w:t>
            </w:r>
            <w:r w:rsidR="00BF25ED">
              <w:rPr>
                <w:rFonts w:eastAsia="Calibri"/>
                <w:sz w:val="16"/>
                <w:szCs w:val="16"/>
              </w:rPr>
              <w:br/>
            </w:r>
            <w:r w:rsidRPr="00BF25ED">
              <w:rPr>
                <w:rFonts w:eastAsia="Calibri"/>
                <w:sz w:val="16"/>
                <w:szCs w:val="16"/>
              </w:rPr>
              <w:t>Orthopaedic Surgeon</w:t>
            </w:r>
            <w:r w:rsidR="00BF25ED">
              <w:rPr>
                <w:rFonts w:eastAsia="Calibri"/>
                <w:sz w:val="16"/>
                <w:szCs w:val="16"/>
              </w:rPr>
              <w:br/>
            </w:r>
            <w:hyperlink r:id="rId146" w:history="1">
              <w:r w:rsidRPr="0071116D">
                <w:rPr>
                  <w:rStyle w:val="Hyperlink"/>
                  <w:rFonts w:eastAsia="Calibri" w:cs="Arial"/>
                  <w:spacing w:val="-2"/>
                  <w:sz w:val="16"/>
                  <w:szCs w:val="16"/>
                </w:rPr>
                <w:t>Andreas.Stadtmueller@wdhb.org.nz</w:t>
              </w:r>
            </w:hyperlink>
          </w:p>
        </w:tc>
        <w:tc>
          <w:tcPr>
            <w:tcW w:w="2788" w:type="dxa"/>
            <w:gridSpan w:val="2"/>
            <w:tcBorders>
              <w:top w:val="single" w:sz="4" w:space="0" w:color="A6A6A6" w:themeColor="background1" w:themeShade="A6"/>
              <w:bottom w:val="single" w:sz="4" w:space="0" w:color="auto"/>
            </w:tcBorders>
            <w:shd w:val="clear" w:color="auto" w:fill="auto"/>
          </w:tcPr>
          <w:p w:rsidR="003A4FE2" w:rsidRPr="00BF25ED" w:rsidRDefault="003A4FE2" w:rsidP="0071116D">
            <w:pPr>
              <w:pStyle w:val="TableText"/>
              <w:rPr>
                <w:rFonts w:eastAsia="Calibri"/>
                <w:sz w:val="16"/>
                <w:szCs w:val="16"/>
              </w:rPr>
            </w:pPr>
            <w:r w:rsidRPr="00BF25ED">
              <w:rPr>
                <w:rFonts w:eastAsia="Calibri"/>
                <w:sz w:val="16"/>
                <w:szCs w:val="16"/>
              </w:rPr>
              <w:t>Julie Patterson</w:t>
            </w:r>
            <w:r w:rsidR="00BF25ED">
              <w:rPr>
                <w:rFonts w:eastAsia="Calibri"/>
                <w:sz w:val="16"/>
                <w:szCs w:val="16"/>
              </w:rPr>
              <w:br/>
            </w:r>
            <w:r w:rsidRPr="00BF25ED">
              <w:rPr>
                <w:rFonts w:eastAsia="Calibri"/>
                <w:sz w:val="16"/>
                <w:szCs w:val="16"/>
              </w:rPr>
              <w:t>Chief Executive Officer</w:t>
            </w:r>
            <w:r w:rsidR="00BF25ED">
              <w:rPr>
                <w:rFonts w:eastAsia="Calibri"/>
                <w:sz w:val="16"/>
                <w:szCs w:val="16"/>
              </w:rPr>
              <w:br/>
            </w:r>
            <w:hyperlink r:id="rId147" w:history="1">
              <w:r w:rsidRPr="00BF25ED">
                <w:rPr>
                  <w:rStyle w:val="Hyperlink"/>
                  <w:rFonts w:eastAsia="Calibri" w:cs="Arial"/>
                  <w:sz w:val="16"/>
                  <w:szCs w:val="16"/>
                </w:rPr>
                <w:t>julie.patterson@wdhb.org.nz</w:t>
              </w:r>
            </w:hyperlink>
          </w:p>
        </w:tc>
      </w:tr>
      <w:tr w:rsidR="003A4FE2" w:rsidRPr="00BF25ED" w:rsidTr="0071116D">
        <w:trPr>
          <w:cantSplit/>
        </w:trPr>
        <w:tc>
          <w:tcPr>
            <w:tcW w:w="9356" w:type="dxa"/>
            <w:gridSpan w:val="7"/>
            <w:tcBorders>
              <w:top w:val="single" w:sz="4" w:space="0" w:color="auto"/>
              <w:bottom w:val="single" w:sz="4" w:space="0" w:color="A6A6A6" w:themeColor="background1" w:themeShade="A6"/>
            </w:tcBorders>
            <w:shd w:val="clear" w:color="auto" w:fill="auto"/>
          </w:tcPr>
          <w:p w:rsidR="003A4FE2" w:rsidRPr="00BF25ED" w:rsidRDefault="003A4FE2" w:rsidP="0071116D">
            <w:pPr>
              <w:pStyle w:val="TableText"/>
              <w:ind w:right="142"/>
              <w:rPr>
                <w:b/>
                <w:sz w:val="16"/>
                <w:szCs w:val="16"/>
              </w:rPr>
            </w:pPr>
            <w:bookmarkStart w:id="217" w:name="_Toc476751541"/>
            <w:bookmarkStart w:id="218" w:name="_Toc479684872"/>
            <w:r w:rsidRPr="00BF25ED">
              <w:rPr>
                <w:b/>
                <w:sz w:val="16"/>
                <w:szCs w:val="16"/>
              </w:rPr>
              <w:t>Southern region</w:t>
            </w:r>
            <w:bookmarkEnd w:id="217"/>
            <w:bookmarkEnd w:id="218"/>
          </w:p>
        </w:tc>
      </w:tr>
      <w:tr w:rsidR="003A4FE2" w:rsidRPr="00E55BDC" w:rsidTr="0071116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pacing w:val="-4"/>
                <w:sz w:val="16"/>
                <w:szCs w:val="16"/>
              </w:rPr>
            </w:pPr>
            <w:r w:rsidRPr="00BF25ED">
              <w:rPr>
                <w:rFonts w:eastAsia="Calibri"/>
                <w:spacing w:val="-4"/>
                <w:sz w:val="16"/>
                <w:szCs w:val="16"/>
              </w:rPr>
              <w:t xml:space="preserve">Nelson Marlborough </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bCs/>
                <w:sz w:val="16"/>
                <w:szCs w:val="16"/>
              </w:rPr>
              <w:t xml:space="preserve">Hilary Exton </w:t>
            </w:r>
            <w:r w:rsidRPr="00BF25ED">
              <w:rPr>
                <w:rFonts w:eastAsia="Calibri"/>
                <w:bCs/>
                <w:sz w:val="16"/>
                <w:szCs w:val="16"/>
              </w:rPr>
              <w:br/>
              <w:t>Director Allied Health</w:t>
            </w:r>
            <w:r w:rsidR="00BF25ED">
              <w:rPr>
                <w:rFonts w:eastAsia="Calibri"/>
                <w:bCs/>
                <w:sz w:val="16"/>
                <w:szCs w:val="16"/>
              </w:rPr>
              <w:br/>
            </w:r>
            <w:r w:rsidRPr="00BF25ED">
              <w:rPr>
                <w:rFonts w:eastAsia="Calibri"/>
                <w:bCs/>
                <w:sz w:val="16"/>
                <w:szCs w:val="16"/>
              </w:rPr>
              <w:t>Service Manager</w:t>
            </w:r>
            <w:r w:rsidR="00BF25ED">
              <w:rPr>
                <w:rFonts w:eastAsia="Calibri"/>
                <w:bCs/>
                <w:sz w:val="16"/>
                <w:szCs w:val="16"/>
              </w:rPr>
              <w:br/>
            </w:r>
            <w:r w:rsidRPr="00BF25ED">
              <w:rPr>
                <w:rFonts w:eastAsia="Calibri"/>
                <w:bCs/>
                <w:sz w:val="16"/>
                <w:szCs w:val="16"/>
              </w:rPr>
              <w:t>Allied Health Services</w:t>
            </w:r>
            <w:r w:rsidR="00BF25ED">
              <w:rPr>
                <w:rFonts w:eastAsia="Calibri"/>
                <w:bCs/>
                <w:sz w:val="16"/>
                <w:szCs w:val="16"/>
              </w:rPr>
              <w:br/>
            </w:r>
            <w:hyperlink r:id="rId148" w:history="1">
              <w:r w:rsidRPr="00BF25ED">
                <w:rPr>
                  <w:rStyle w:val="Hyperlink"/>
                  <w:rFonts w:eastAsia="Calibri" w:cs="Arial"/>
                  <w:sz w:val="16"/>
                  <w:szCs w:val="16"/>
                </w:rPr>
                <w:t>Hilary.Exton@nmdhb.govt.nz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Clinical Leader</w:t>
            </w:r>
            <w:r w:rsidR="00BF25ED">
              <w:rPr>
                <w:rFonts w:eastAsia="Calibri"/>
                <w:sz w:val="16"/>
                <w:szCs w:val="16"/>
              </w:rPr>
              <w:br/>
            </w:r>
            <w:r w:rsidRPr="00BF25ED">
              <w:rPr>
                <w:rFonts w:eastAsia="Calibri"/>
                <w:sz w:val="16"/>
                <w:szCs w:val="16"/>
              </w:rPr>
              <w:t>Orthopaedics Surgeon</w:t>
            </w:r>
            <w:r w:rsidR="00BF25ED">
              <w:rPr>
                <w:rFonts w:eastAsia="Calibri"/>
                <w:sz w:val="16"/>
                <w:szCs w:val="16"/>
              </w:rPr>
              <w:br/>
            </w:r>
            <w:hyperlink r:id="rId149" w:history="1">
              <w:r w:rsidRPr="00BF25ED">
                <w:rPr>
                  <w:rStyle w:val="Hyperlink"/>
                  <w:rFonts w:eastAsia="Calibri" w:cs="Arial"/>
                  <w:sz w:val="16"/>
                  <w:szCs w:val="16"/>
                </w:rPr>
                <w:t>richard.peterson@nmdhb.govt.nz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bCs/>
                <w:sz w:val="16"/>
                <w:szCs w:val="16"/>
              </w:rPr>
              <w:t>Peter Bramley</w:t>
            </w:r>
            <w:r w:rsidR="00BF25ED">
              <w:rPr>
                <w:rFonts w:eastAsia="Calibri"/>
                <w:bCs/>
                <w:sz w:val="16"/>
                <w:szCs w:val="16"/>
              </w:rPr>
              <w:br/>
            </w:r>
            <w:r w:rsidRPr="00BF25ED">
              <w:rPr>
                <w:rFonts w:eastAsia="Calibri"/>
                <w:bCs/>
                <w:sz w:val="16"/>
                <w:szCs w:val="16"/>
              </w:rPr>
              <w:t>Service Director</w:t>
            </w:r>
            <w:r w:rsidR="00BF25ED">
              <w:rPr>
                <w:rFonts w:eastAsia="Calibri"/>
                <w:bCs/>
                <w:sz w:val="16"/>
                <w:szCs w:val="16"/>
              </w:rPr>
              <w:br/>
            </w:r>
            <w:r w:rsidRPr="00BF25ED">
              <w:rPr>
                <w:rFonts w:eastAsia="Calibri"/>
                <w:bCs/>
                <w:sz w:val="16"/>
                <w:szCs w:val="16"/>
              </w:rPr>
              <w:t>Medical Surgical Services Directorate</w:t>
            </w:r>
            <w:r w:rsidR="00BF25ED">
              <w:rPr>
                <w:bCs/>
                <w:color w:val="000000"/>
                <w:sz w:val="16"/>
                <w:szCs w:val="16"/>
                <w:lang w:eastAsia="en-NZ"/>
              </w:rPr>
              <w:br/>
            </w:r>
            <w:r w:rsidRPr="00BF25ED">
              <w:rPr>
                <w:rFonts w:eastAsia="Calibri"/>
                <w:color w:val="0000FF"/>
                <w:sz w:val="16"/>
                <w:szCs w:val="16"/>
                <w:u w:val="single"/>
              </w:rPr>
              <w:t>Peter.Bramley@nmdhb.govt.nz</w:t>
            </w:r>
          </w:p>
        </w:tc>
      </w:tr>
      <w:tr w:rsidR="003A4FE2" w:rsidRPr="00E55BDC" w:rsidTr="0071116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South Canterbury</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1F6C0A" w:rsidRDefault="003A4FE2" w:rsidP="0071116D">
            <w:pPr>
              <w:pStyle w:val="TableText"/>
              <w:ind w:right="142"/>
              <w:rPr>
                <w:rFonts w:eastAsia="Calibri"/>
                <w:sz w:val="16"/>
                <w:szCs w:val="16"/>
              </w:rPr>
            </w:pPr>
            <w:r w:rsidRPr="001F6C0A">
              <w:rPr>
                <w:rFonts w:eastAsia="Calibri"/>
                <w:sz w:val="16"/>
                <w:szCs w:val="16"/>
              </w:rPr>
              <w:t>Belinda Dore</w:t>
            </w:r>
            <w:r w:rsidR="00BF25ED" w:rsidRPr="001F6C0A">
              <w:rPr>
                <w:rFonts w:eastAsia="Calibri"/>
                <w:sz w:val="16"/>
                <w:szCs w:val="16"/>
              </w:rPr>
              <w:br/>
            </w:r>
            <w:r w:rsidRPr="001F6C0A">
              <w:rPr>
                <w:rFonts w:eastAsia="Calibri"/>
                <w:bCs/>
                <w:sz w:val="16"/>
                <w:szCs w:val="16"/>
              </w:rPr>
              <w:t>Service Manager Surgical Services</w:t>
            </w:r>
            <w:r w:rsidR="00BF25ED" w:rsidRPr="001F6C0A">
              <w:rPr>
                <w:rFonts w:eastAsia="Calibri"/>
                <w:bCs/>
                <w:sz w:val="16"/>
                <w:szCs w:val="16"/>
              </w:rPr>
              <w:br/>
            </w:r>
            <w:hyperlink r:id="rId150" w:history="1">
              <w:r w:rsidRPr="001F6C0A">
                <w:rPr>
                  <w:rStyle w:val="Hyperlink"/>
                  <w:rFonts w:eastAsia="Calibri" w:cs="Arial"/>
                  <w:sz w:val="16"/>
                  <w:szCs w:val="16"/>
                </w:rPr>
                <w:t>bdore@scdhb.health.nz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BF25ED" w:rsidRPr="001F6C0A" w:rsidRDefault="003A4FE2" w:rsidP="0071116D">
            <w:pPr>
              <w:pStyle w:val="TableText"/>
              <w:ind w:right="142"/>
              <w:rPr>
                <w:rFonts w:eastAsia="Calibri"/>
                <w:sz w:val="16"/>
                <w:szCs w:val="16"/>
              </w:rPr>
            </w:pPr>
            <w:r w:rsidRPr="001F6C0A">
              <w:rPr>
                <w:rFonts w:eastAsia="Calibri"/>
                <w:bCs/>
                <w:sz w:val="16"/>
                <w:szCs w:val="16"/>
              </w:rPr>
              <w:t>Mr Steve Earnshaw</w:t>
            </w:r>
            <w:r w:rsidR="00BF25ED" w:rsidRPr="001F6C0A">
              <w:rPr>
                <w:rFonts w:eastAsia="Calibri"/>
                <w:bCs/>
                <w:sz w:val="16"/>
                <w:szCs w:val="16"/>
              </w:rPr>
              <w:br/>
            </w:r>
            <w:r w:rsidRPr="001F6C0A">
              <w:rPr>
                <w:rFonts w:eastAsia="Calibri"/>
                <w:bCs/>
                <w:sz w:val="16"/>
                <w:szCs w:val="16"/>
              </w:rPr>
              <w:t>Clinical Director, Orthopaedics</w:t>
            </w:r>
            <w:r w:rsidR="00BF25ED" w:rsidRPr="001F6C0A">
              <w:rPr>
                <w:rFonts w:eastAsia="Calibri"/>
                <w:bCs/>
                <w:sz w:val="16"/>
                <w:szCs w:val="16"/>
              </w:rPr>
              <w:br/>
            </w:r>
            <w:hyperlink r:id="rId151" w:history="1">
              <w:r w:rsidRPr="001F6C0A">
                <w:rPr>
                  <w:rFonts w:eastAsia="Calibri"/>
                  <w:sz w:val="16"/>
                  <w:szCs w:val="16"/>
                  <w:u w:val="single"/>
                </w:rPr>
                <w:t>SEarnshaw@scdhb.health.nz</w:t>
              </w:r>
            </w:hyperlink>
          </w:p>
          <w:p w:rsidR="003A4FE2" w:rsidRPr="001F6C0A" w:rsidRDefault="003A4FE2" w:rsidP="0071116D">
            <w:pPr>
              <w:pStyle w:val="TableText"/>
              <w:ind w:right="142"/>
              <w:rPr>
                <w:rFonts w:eastAsia="Calibri"/>
                <w:sz w:val="16"/>
                <w:szCs w:val="16"/>
              </w:rPr>
            </w:pPr>
            <w:r w:rsidRPr="001F6C0A">
              <w:rPr>
                <w:rFonts w:eastAsia="Calibri"/>
                <w:sz w:val="16"/>
                <w:szCs w:val="16"/>
              </w:rPr>
              <w:t>Dr Russell Rarity</w:t>
            </w:r>
            <w:r w:rsidR="00BF25ED" w:rsidRPr="001F6C0A">
              <w:rPr>
                <w:rFonts w:eastAsia="Calibri"/>
                <w:sz w:val="16"/>
                <w:szCs w:val="16"/>
              </w:rPr>
              <w:br/>
            </w:r>
            <w:r w:rsidRPr="001F6C0A">
              <w:rPr>
                <w:rFonts w:eastAsia="Calibri"/>
                <w:sz w:val="16"/>
                <w:szCs w:val="16"/>
              </w:rPr>
              <w:t>Clinical Director, Anaesthetics</w:t>
            </w:r>
            <w:r w:rsidR="00BF25ED" w:rsidRPr="001F6C0A">
              <w:rPr>
                <w:rFonts w:eastAsia="Calibri"/>
                <w:sz w:val="16"/>
                <w:szCs w:val="16"/>
              </w:rPr>
              <w:br/>
            </w:r>
            <w:hyperlink r:id="rId152" w:history="1">
              <w:r w:rsidRPr="001F6C0A">
                <w:rPr>
                  <w:rFonts w:eastAsia="Calibri"/>
                  <w:sz w:val="16"/>
                  <w:szCs w:val="16"/>
                  <w:u w:val="single"/>
                </w:rPr>
                <w:t>rrarity@scdhb.health.nz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1F6C0A" w:rsidRDefault="003A4FE2" w:rsidP="0035121A">
            <w:pPr>
              <w:pStyle w:val="TableText"/>
              <w:rPr>
                <w:rFonts w:eastAsia="Calibri"/>
                <w:sz w:val="16"/>
                <w:szCs w:val="16"/>
              </w:rPr>
            </w:pPr>
            <w:r w:rsidRPr="001F6C0A">
              <w:rPr>
                <w:rFonts w:eastAsia="Calibri"/>
                <w:sz w:val="16"/>
                <w:szCs w:val="16"/>
              </w:rPr>
              <w:t>Christine Nolan</w:t>
            </w:r>
            <w:r w:rsidR="00BF25ED" w:rsidRPr="001F6C0A">
              <w:rPr>
                <w:rFonts w:eastAsia="Calibri"/>
                <w:sz w:val="16"/>
                <w:szCs w:val="16"/>
              </w:rPr>
              <w:br/>
            </w:r>
            <w:r w:rsidRPr="001F6C0A">
              <w:rPr>
                <w:rFonts w:eastAsia="Calibri"/>
                <w:sz w:val="16"/>
                <w:szCs w:val="16"/>
              </w:rPr>
              <w:t>General Manager</w:t>
            </w:r>
            <w:r w:rsidR="00BF25ED" w:rsidRPr="001F6C0A">
              <w:rPr>
                <w:rFonts w:eastAsia="Calibri"/>
                <w:sz w:val="16"/>
                <w:szCs w:val="16"/>
              </w:rPr>
              <w:br/>
            </w:r>
            <w:r w:rsidRPr="001F6C0A">
              <w:rPr>
                <w:rFonts w:eastAsia="Calibri"/>
                <w:sz w:val="16"/>
                <w:szCs w:val="16"/>
              </w:rPr>
              <w:t>Secondary Services</w:t>
            </w:r>
            <w:r w:rsidR="00BF25ED" w:rsidRPr="001F6C0A">
              <w:rPr>
                <w:rFonts w:eastAsia="Calibri"/>
                <w:sz w:val="16"/>
                <w:szCs w:val="16"/>
              </w:rPr>
              <w:br/>
            </w:r>
            <w:r w:rsidRPr="001F6C0A">
              <w:rPr>
                <w:rFonts w:eastAsia="Calibri"/>
                <w:sz w:val="16"/>
                <w:szCs w:val="16"/>
                <w:u w:val="single"/>
              </w:rPr>
              <w:t>cnolan@scdhb.health.nz</w:t>
            </w:r>
          </w:p>
        </w:tc>
      </w:tr>
      <w:tr w:rsidR="003A4FE2" w:rsidRPr="00E55BDC" w:rsidTr="0071116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BF25ED">
            <w:pPr>
              <w:pStyle w:val="TableText"/>
              <w:rPr>
                <w:rFonts w:eastAsia="Calibri"/>
                <w:sz w:val="16"/>
                <w:szCs w:val="16"/>
              </w:rPr>
            </w:pPr>
            <w:r w:rsidRPr="00BF25ED">
              <w:rPr>
                <w:rFonts w:eastAsia="Calibri"/>
                <w:sz w:val="16"/>
                <w:szCs w:val="16"/>
              </w:rPr>
              <w:t>Canterbury</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BF25ED" w:rsidRPr="001F6C0A" w:rsidRDefault="003A4FE2" w:rsidP="0071116D">
            <w:pPr>
              <w:pStyle w:val="TableText"/>
              <w:ind w:right="142"/>
              <w:rPr>
                <w:rFonts w:eastAsia="Calibri"/>
                <w:sz w:val="16"/>
                <w:szCs w:val="16"/>
                <w:u w:val="single"/>
              </w:rPr>
            </w:pPr>
            <w:r w:rsidRPr="001F6C0A">
              <w:rPr>
                <w:rFonts w:eastAsia="Calibri"/>
                <w:sz w:val="16"/>
                <w:szCs w:val="16"/>
              </w:rPr>
              <w:t>Dan Coward</w:t>
            </w:r>
            <w:r w:rsidR="00BF25ED" w:rsidRPr="001F6C0A">
              <w:rPr>
                <w:rFonts w:eastAsia="Calibri"/>
                <w:sz w:val="16"/>
                <w:szCs w:val="16"/>
              </w:rPr>
              <w:br/>
            </w:r>
            <w:r w:rsidRPr="001F6C0A">
              <w:rPr>
                <w:rFonts w:eastAsia="Calibri"/>
                <w:sz w:val="16"/>
                <w:szCs w:val="16"/>
              </w:rPr>
              <w:t>General Manager / Older Persons, Orthopaedics &amp; Rehabilitations Services</w:t>
            </w:r>
            <w:r w:rsidR="00BF25ED" w:rsidRPr="001F6C0A">
              <w:rPr>
                <w:rFonts w:eastAsia="Calibri"/>
                <w:sz w:val="16"/>
                <w:szCs w:val="16"/>
              </w:rPr>
              <w:br/>
            </w:r>
            <w:r w:rsidRPr="001F6C0A">
              <w:rPr>
                <w:rFonts w:eastAsia="Calibri"/>
                <w:sz w:val="16"/>
                <w:szCs w:val="16"/>
                <w:u w:val="single"/>
              </w:rPr>
              <w:t>Dan.Coward@cdhb.health.nz</w:t>
            </w:r>
          </w:p>
          <w:p w:rsidR="00BF25ED" w:rsidRPr="001F6C0A" w:rsidRDefault="003A4FE2" w:rsidP="0071116D">
            <w:pPr>
              <w:pStyle w:val="TableText"/>
              <w:ind w:right="142"/>
              <w:rPr>
                <w:sz w:val="16"/>
                <w:szCs w:val="16"/>
                <w:lang w:eastAsia="en-NZ"/>
              </w:rPr>
            </w:pPr>
            <w:r w:rsidRPr="001F6C0A">
              <w:rPr>
                <w:rFonts w:eastAsia="Calibri"/>
                <w:iCs/>
                <w:sz w:val="16"/>
                <w:szCs w:val="16"/>
              </w:rPr>
              <w:t>Kit Hoeben</w:t>
            </w:r>
            <w:r w:rsidR="00BF25ED" w:rsidRPr="001F6C0A">
              <w:rPr>
                <w:rFonts w:eastAsia="Calibri"/>
                <w:iCs/>
                <w:sz w:val="16"/>
                <w:szCs w:val="16"/>
              </w:rPr>
              <w:br/>
            </w:r>
            <w:r w:rsidRPr="001F6C0A">
              <w:rPr>
                <w:rFonts w:eastAsia="Calibri"/>
                <w:iCs/>
                <w:sz w:val="16"/>
                <w:szCs w:val="16"/>
              </w:rPr>
              <w:t>Canterbury &amp; West Coast DHB -- Programm</w:t>
            </w:r>
            <w:r w:rsidR="0071116D" w:rsidRPr="001F6C0A">
              <w:rPr>
                <w:rFonts w:eastAsia="Calibri"/>
                <w:iCs/>
                <w:sz w:val="16"/>
                <w:szCs w:val="16"/>
              </w:rPr>
              <w:t>e Manager | Planning &amp; Funding</w:t>
            </w:r>
            <w:r w:rsidR="00BF25ED" w:rsidRPr="001F6C0A">
              <w:rPr>
                <w:rFonts w:eastAsia="Calibri"/>
                <w:iCs/>
                <w:sz w:val="16"/>
                <w:szCs w:val="16"/>
              </w:rPr>
              <w:br/>
            </w:r>
            <w:hyperlink r:id="rId153" w:history="1">
              <w:r w:rsidRPr="001F6C0A">
                <w:rPr>
                  <w:rStyle w:val="Hyperlink"/>
                  <w:rFonts w:cs="Arial"/>
                  <w:sz w:val="16"/>
                  <w:szCs w:val="16"/>
                  <w:lang w:eastAsia="en-NZ"/>
                </w:rPr>
                <w:t>Kit.Hoeben@cdhb.health.nz</w:t>
              </w:r>
            </w:hyperlink>
          </w:p>
          <w:p w:rsidR="003A4FE2" w:rsidRPr="001F6C0A" w:rsidRDefault="003A4FE2" w:rsidP="0071116D">
            <w:pPr>
              <w:pStyle w:val="TableText"/>
              <w:ind w:right="142"/>
              <w:rPr>
                <w:rFonts w:eastAsia="Calibri"/>
                <w:sz w:val="16"/>
                <w:szCs w:val="16"/>
              </w:rPr>
            </w:pPr>
            <w:r w:rsidRPr="001F6C0A">
              <w:rPr>
                <w:rFonts w:eastAsia="Calibri"/>
                <w:sz w:val="16"/>
                <w:szCs w:val="16"/>
              </w:rPr>
              <w:t>David Brydon</w:t>
            </w:r>
            <w:r w:rsidR="00BF25ED" w:rsidRPr="001F6C0A">
              <w:rPr>
                <w:rFonts w:eastAsia="Calibri"/>
                <w:sz w:val="16"/>
                <w:szCs w:val="16"/>
              </w:rPr>
              <w:br/>
            </w:r>
            <w:r w:rsidRPr="001F6C0A">
              <w:rPr>
                <w:rFonts w:eastAsia="Calibri"/>
                <w:sz w:val="16"/>
                <w:szCs w:val="16"/>
              </w:rPr>
              <w:t>Service Manager</w:t>
            </w:r>
            <w:r w:rsidR="00BF25ED" w:rsidRPr="001F6C0A">
              <w:rPr>
                <w:rFonts w:eastAsia="Calibri"/>
                <w:sz w:val="16"/>
                <w:szCs w:val="16"/>
              </w:rPr>
              <w:br/>
            </w:r>
            <w:r w:rsidRPr="001F6C0A">
              <w:rPr>
                <w:rFonts w:eastAsia="Calibri"/>
                <w:sz w:val="16"/>
                <w:szCs w:val="16"/>
              </w:rPr>
              <w:t>Orthopaedics</w:t>
            </w:r>
            <w:r w:rsidR="00BF25ED" w:rsidRPr="001F6C0A">
              <w:rPr>
                <w:rFonts w:eastAsia="Calibri"/>
                <w:sz w:val="16"/>
                <w:szCs w:val="16"/>
              </w:rPr>
              <w:br/>
            </w:r>
            <w:hyperlink r:id="rId154" w:history="1">
              <w:r w:rsidRPr="001F6C0A">
                <w:rPr>
                  <w:rFonts w:eastAsia="Calibri"/>
                  <w:sz w:val="16"/>
                  <w:szCs w:val="16"/>
                  <w:u w:val="single"/>
                </w:rPr>
                <w:t>David.Brydon@cdhb.health.nz</w:t>
              </w:r>
            </w:hyperlink>
            <w:r w:rsidRPr="001F6C0A">
              <w:rPr>
                <w:sz w:val="16"/>
                <w:szCs w:val="16"/>
                <w:lang w:eastAsia="en-NZ"/>
              </w:rPr>
              <w:t xml:space="preserve"> </w:t>
            </w:r>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BF25ED" w:rsidRPr="001F6C0A" w:rsidRDefault="003A4FE2" w:rsidP="0071116D">
            <w:pPr>
              <w:pStyle w:val="TableText"/>
              <w:ind w:right="142"/>
              <w:rPr>
                <w:rFonts w:eastAsia="Calibri"/>
                <w:sz w:val="16"/>
                <w:szCs w:val="16"/>
              </w:rPr>
            </w:pPr>
            <w:r w:rsidRPr="001F6C0A">
              <w:rPr>
                <w:rFonts w:eastAsia="Calibri"/>
                <w:sz w:val="16"/>
                <w:szCs w:val="16"/>
              </w:rPr>
              <w:t>Mr Kris Dalzell</w:t>
            </w:r>
            <w:r w:rsidR="00BF25ED" w:rsidRPr="001F6C0A">
              <w:rPr>
                <w:rFonts w:eastAsia="Calibri"/>
                <w:sz w:val="16"/>
                <w:szCs w:val="16"/>
              </w:rPr>
              <w:br/>
            </w:r>
            <w:r w:rsidRPr="001F6C0A">
              <w:rPr>
                <w:rFonts w:eastAsia="Calibri"/>
                <w:sz w:val="16"/>
                <w:szCs w:val="16"/>
              </w:rPr>
              <w:t>Orthopaedic Consultant</w:t>
            </w:r>
            <w:r w:rsidR="00BF25ED" w:rsidRPr="001F6C0A">
              <w:rPr>
                <w:rFonts w:eastAsia="Calibri"/>
                <w:sz w:val="16"/>
                <w:szCs w:val="16"/>
              </w:rPr>
              <w:br/>
            </w:r>
            <w:hyperlink r:id="rId155" w:history="1">
              <w:r w:rsidRPr="001F6C0A">
                <w:rPr>
                  <w:rFonts w:eastAsia="Calibri"/>
                  <w:sz w:val="16"/>
                  <w:szCs w:val="16"/>
                  <w:u w:val="single"/>
                </w:rPr>
                <w:t>Kris.dalzell@gmail.com</w:t>
              </w:r>
            </w:hyperlink>
          </w:p>
          <w:p w:rsidR="003A4FE2" w:rsidRPr="001F6C0A" w:rsidRDefault="003A4FE2" w:rsidP="0071116D">
            <w:pPr>
              <w:pStyle w:val="TableText"/>
              <w:ind w:right="142"/>
              <w:rPr>
                <w:rFonts w:eastAsia="Calibri"/>
                <w:sz w:val="16"/>
                <w:szCs w:val="16"/>
              </w:rPr>
            </w:pPr>
            <w:r w:rsidRPr="001F6C0A">
              <w:rPr>
                <w:rFonts w:eastAsia="Calibri"/>
                <w:sz w:val="16"/>
                <w:szCs w:val="16"/>
              </w:rPr>
              <w:t>Dr Graham Roper</w:t>
            </w:r>
            <w:r w:rsidR="00BF25ED" w:rsidRPr="001F6C0A">
              <w:rPr>
                <w:rFonts w:eastAsia="Calibri"/>
                <w:sz w:val="16"/>
                <w:szCs w:val="16"/>
              </w:rPr>
              <w:br/>
            </w:r>
            <w:r w:rsidRPr="001F6C0A">
              <w:rPr>
                <w:rFonts w:eastAsia="Calibri"/>
                <w:sz w:val="16"/>
                <w:szCs w:val="16"/>
              </w:rPr>
              <w:t>Clinical Director, Anaesthetics</w:t>
            </w:r>
            <w:r w:rsidR="00BF25ED" w:rsidRPr="001F6C0A">
              <w:rPr>
                <w:rFonts w:eastAsia="Calibri"/>
                <w:sz w:val="16"/>
                <w:szCs w:val="16"/>
              </w:rPr>
              <w:br/>
            </w:r>
            <w:hyperlink r:id="rId156" w:history="1">
              <w:r w:rsidRPr="001F6C0A">
                <w:rPr>
                  <w:rFonts w:eastAsia="Calibri"/>
                  <w:sz w:val="16"/>
                  <w:szCs w:val="16"/>
                  <w:u w:val="single"/>
                </w:rPr>
                <w:t>Graham.roper@cdhb.health.nz</w:t>
              </w:r>
            </w:hyperlink>
            <w:r w:rsidRPr="001F6C0A">
              <w:rPr>
                <w:rFonts w:eastAsia="Calibri"/>
                <w:sz w:val="16"/>
                <w:szCs w:val="16"/>
                <w:u w:val="single"/>
              </w:rPr>
              <w:t xml:space="preserve"> </w:t>
            </w:r>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1F6C0A" w:rsidRDefault="003A4FE2" w:rsidP="0035121A">
            <w:pPr>
              <w:pStyle w:val="TableText"/>
              <w:rPr>
                <w:rFonts w:eastAsia="Calibri"/>
                <w:sz w:val="16"/>
                <w:szCs w:val="16"/>
              </w:rPr>
            </w:pPr>
            <w:r w:rsidRPr="001F6C0A">
              <w:rPr>
                <w:rFonts w:eastAsia="Calibri"/>
                <w:sz w:val="16"/>
                <w:szCs w:val="16"/>
              </w:rPr>
              <w:t>Carolyn Gullery</w:t>
            </w:r>
            <w:r w:rsidR="00BF25ED" w:rsidRPr="001F6C0A">
              <w:rPr>
                <w:rFonts w:eastAsia="Calibri"/>
                <w:sz w:val="16"/>
                <w:szCs w:val="16"/>
              </w:rPr>
              <w:br/>
            </w:r>
            <w:r w:rsidRPr="001F6C0A">
              <w:rPr>
                <w:rFonts w:eastAsia="Calibri"/>
                <w:sz w:val="16"/>
                <w:szCs w:val="16"/>
              </w:rPr>
              <w:t>General Manager</w:t>
            </w:r>
            <w:r w:rsidR="00BF25ED" w:rsidRPr="001F6C0A">
              <w:rPr>
                <w:rFonts w:eastAsia="Calibri"/>
                <w:sz w:val="16"/>
                <w:szCs w:val="16"/>
              </w:rPr>
              <w:br/>
            </w:r>
            <w:r w:rsidRPr="001F6C0A">
              <w:rPr>
                <w:rFonts w:eastAsia="Calibri"/>
                <w:sz w:val="16"/>
                <w:szCs w:val="16"/>
              </w:rPr>
              <w:t>Planning &amp; Funding</w:t>
            </w:r>
            <w:r w:rsidR="00BF25ED" w:rsidRPr="001F6C0A">
              <w:rPr>
                <w:rFonts w:eastAsia="Calibri"/>
                <w:sz w:val="16"/>
                <w:szCs w:val="16"/>
              </w:rPr>
              <w:br/>
            </w:r>
            <w:r w:rsidRPr="001F6C0A">
              <w:rPr>
                <w:rFonts w:eastAsia="Calibri"/>
                <w:sz w:val="16"/>
                <w:szCs w:val="16"/>
                <w:u w:val="single"/>
              </w:rPr>
              <w:t>Carolyn.Gullery@cdhb.health.nz</w:t>
            </w:r>
          </w:p>
        </w:tc>
      </w:tr>
      <w:tr w:rsidR="00CE1DB6" w:rsidRPr="001F6C0A" w:rsidTr="00BF25ED">
        <w:trPr>
          <w:cantSplit/>
        </w:trPr>
        <w:tc>
          <w:tcPr>
            <w:tcW w:w="993" w:type="dxa"/>
            <w:tcBorders>
              <w:top w:val="single" w:sz="4" w:space="0" w:color="A6A6A6" w:themeColor="background1" w:themeShade="A6"/>
              <w:bottom w:val="single" w:sz="4" w:space="0" w:color="auto"/>
            </w:tcBorders>
            <w:shd w:val="clear" w:color="auto" w:fill="auto"/>
          </w:tcPr>
          <w:p w:rsidR="003A4FE2" w:rsidRPr="001F6C0A" w:rsidRDefault="003A4FE2" w:rsidP="00BF25ED">
            <w:pPr>
              <w:pStyle w:val="TableText"/>
              <w:rPr>
                <w:rFonts w:eastAsia="Calibri"/>
                <w:sz w:val="16"/>
                <w:szCs w:val="16"/>
              </w:rPr>
            </w:pPr>
            <w:r w:rsidRPr="001F6C0A">
              <w:rPr>
                <w:rFonts w:eastAsia="Calibri"/>
                <w:sz w:val="16"/>
                <w:szCs w:val="16"/>
              </w:rPr>
              <w:lastRenderedPageBreak/>
              <w:t>West Coast</w:t>
            </w:r>
          </w:p>
        </w:tc>
        <w:tc>
          <w:tcPr>
            <w:tcW w:w="2787" w:type="dxa"/>
            <w:gridSpan w:val="2"/>
            <w:tcBorders>
              <w:top w:val="single" w:sz="4" w:space="0" w:color="A6A6A6" w:themeColor="background1" w:themeShade="A6"/>
              <w:bottom w:val="single" w:sz="4" w:space="0" w:color="auto"/>
            </w:tcBorders>
            <w:shd w:val="clear" w:color="auto" w:fill="auto"/>
          </w:tcPr>
          <w:p w:rsidR="0071116D" w:rsidRPr="001F6C0A" w:rsidRDefault="003A4FE2" w:rsidP="0071116D">
            <w:pPr>
              <w:pStyle w:val="TableText"/>
              <w:ind w:right="142"/>
              <w:rPr>
                <w:rStyle w:val="Hyperlink"/>
                <w:rFonts w:eastAsia="Calibri" w:cs="Arial"/>
                <w:iCs/>
                <w:sz w:val="16"/>
                <w:szCs w:val="16"/>
              </w:rPr>
            </w:pPr>
            <w:r w:rsidRPr="001F6C0A">
              <w:rPr>
                <w:rFonts w:eastAsia="Calibri"/>
                <w:iCs/>
                <w:sz w:val="16"/>
                <w:szCs w:val="16"/>
              </w:rPr>
              <w:t>Rosalie Waghorn</w:t>
            </w:r>
            <w:r w:rsidR="00BF25ED" w:rsidRPr="001F6C0A">
              <w:rPr>
                <w:rFonts w:eastAsia="Calibri"/>
                <w:iCs/>
                <w:sz w:val="16"/>
                <w:szCs w:val="16"/>
              </w:rPr>
              <w:br/>
            </w:r>
            <w:r w:rsidRPr="001F6C0A">
              <w:rPr>
                <w:rFonts w:eastAsia="Calibri"/>
                <w:iCs/>
                <w:sz w:val="16"/>
                <w:szCs w:val="16"/>
              </w:rPr>
              <w:t>Acting Nurse Manager (Strategic)</w:t>
            </w:r>
            <w:r w:rsidR="00BF25ED" w:rsidRPr="001F6C0A">
              <w:rPr>
                <w:rFonts w:eastAsia="Calibri"/>
                <w:iCs/>
                <w:sz w:val="16"/>
                <w:szCs w:val="16"/>
              </w:rPr>
              <w:br/>
            </w:r>
            <w:hyperlink r:id="rId157" w:history="1">
              <w:r w:rsidRPr="001F6C0A">
                <w:rPr>
                  <w:rStyle w:val="Hyperlink"/>
                  <w:rFonts w:eastAsia="Calibri" w:cs="Arial"/>
                  <w:iCs/>
                  <w:sz w:val="16"/>
                  <w:szCs w:val="16"/>
                </w:rPr>
                <w:t>rosalie.waghorn@westcoastdhb.health.nz</w:t>
              </w:r>
            </w:hyperlink>
          </w:p>
          <w:p w:rsidR="003A4FE2" w:rsidRPr="001F6C0A" w:rsidRDefault="003A4FE2" w:rsidP="0071116D">
            <w:pPr>
              <w:pStyle w:val="TableText"/>
              <w:ind w:right="142"/>
              <w:rPr>
                <w:rFonts w:eastAsia="Calibri"/>
                <w:sz w:val="16"/>
                <w:szCs w:val="16"/>
              </w:rPr>
            </w:pPr>
            <w:r w:rsidRPr="001F6C0A">
              <w:rPr>
                <w:rFonts w:eastAsia="Calibri"/>
                <w:iCs/>
                <w:sz w:val="16"/>
                <w:szCs w:val="16"/>
              </w:rPr>
              <w:t>Kay Bone</w:t>
            </w:r>
            <w:r w:rsidR="00BF25ED" w:rsidRPr="001F6C0A">
              <w:rPr>
                <w:rFonts w:eastAsia="Calibri"/>
                <w:sz w:val="16"/>
                <w:szCs w:val="16"/>
              </w:rPr>
              <w:br/>
            </w:r>
            <w:r w:rsidRPr="001F6C0A">
              <w:rPr>
                <w:rFonts w:eastAsia="Calibri"/>
                <w:sz w:val="16"/>
                <w:szCs w:val="16"/>
              </w:rPr>
              <w:t>Orthopaedic Coordinator</w:t>
            </w:r>
            <w:r w:rsidR="00BF25ED" w:rsidRPr="001F6C0A">
              <w:rPr>
                <w:rFonts w:eastAsia="Calibri"/>
                <w:sz w:val="16"/>
                <w:szCs w:val="16"/>
              </w:rPr>
              <w:br/>
            </w:r>
            <w:hyperlink r:id="rId158" w:history="1">
              <w:r w:rsidRPr="001F6C0A">
                <w:rPr>
                  <w:rFonts w:eastAsia="Calibri"/>
                  <w:sz w:val="16"/>
                  <w:szCs w:val="16"/>
                  <w:u w:val="single"/>
                </w:rPr>
                <w:t>kay.bone@westcoastdhb.health.nz</w:t>
              </w:r>
            </w:hyperlink>
          </w:p>
        </w:tc>
        <w:tc>
          <w:tcPr>
            <w:tcW w:w="2788" w:type="dxa"/>
            <w:gridSpan w:val="2"/>
            <w:tcBorders>
              <w:top w:val="single" w:sz="4" w:space="0" w:color="A6A6A6" w:themeColor="background1" w:themeShade="A6"/>
              <w:bottom w:val="single" w:sz="4" w:space="0" w:color="auto"/>
            </w:tcBorders>
            <w:shd w:val="clear" w:color="auto" w:fill="auto"/>
          </w:tcPr>
          <w:p w:rsidR="00BF25ED" w:rsidRPr="001F6C0A" w:rsidRDefault="003A4FE2" w:rsidP="0071116D">
            <w:pPr>
              <w:pStyle w:val="TableText"/>
              <w:ind w:right="142"/>
              <w:rPr>
                <w:rFonts w:eastAsia="Calibri"/>
                <w:sz w:val="16"/>
                <w:szCs w:val="16"/>
              </w:rPr>
            </w:pPr>
            <w:r w:rsidRPr="001F6C0A">
              <w:rPr>
                <w:rFonts w:eastAsia="Calibri"/>
                <w:sz w:val="16"/>
                <w:szCs w:val="16"/>
              </w:rPr>
              <w:t>Mr Kris Dalzell</w:t>
            </w:r>
            <w:r w:rsidR="00BF25ED" w:rsidRPr="001F6C0A">
              <w:rPr>
                <w:rFonts w:eastAsia="Calibri"/>
                <w:sz w:val="16"/>
                <w:szCs w:val="16"/>
              </w:rPr>
              <w:br/>
            </w:r>
            <w:r w:rsidRPr="001F6C0A">
              <w:rPr>
                <w:rFonts w:eastAsia="Calibri"/>
                <w:sz w:val="16"/>
                <w:szCs w:val="16"/>
              </w:rPr>
              <w:t>Orthopaedic Consultant</w:t>
            </w:r>
            <w:r w:rsidR="00BF25ED" w:rsidRPr="001F6C0A">
              <w:rPr>
                <w:rFonts w:eastAsia="Calibri"/>
                <w:sz w:val="16"/>
                <w:szCs w:val="16"/>
              </w:rPr>
              <w:br/>
            </w:r>
            <w:hyperlink r:id="rId159" w:history="1">
              <w:r w:rsidRPr="001F6C0A">
                <w:rPr>
                  <w:rStyle w:val="Hyperlink"/>
                  <w:rFonts w:eastAsia="Calibri" w:cs="Arial"/>
                  <w:sz w:val="16"/>
                  <w:szCs w:val="16"/>
                </w:rPr>
                <w:t>Kris.dalzell@gmail.com</w:t>
              </w:r>
            </w:hyperlink>
          </w:p>
          <w:p w:rsidR="003A4FE2" w:rsidRPr="001F6C0A" w:rsidRDefault="003A4FE2" w:rsidP="0071116D">
            <w:pPr>
              <w:pStyle w:val="TableText"/>
              <w:ind w:right="142"/>
              <w:rPr>
                <w:rFonts w:eastAsia="Calibri"/>
                <w:sz w:val="16"/>
                <w:szCs w:val="16"/>
              </w:rPr>
            </w:pPr>
            <w:r w:rsidRPr="001F6C0A">
              <w:rPr>
                <w:rFonts w:eastAsia="Calibri"/>
                <w:sz w:val="16"/>
                <w:szCs w:val="16"/>
              </w:rPr>
              <w:t>Dr Graham Roper</w:t>
            </w:r>
            <w:r w:rsidR="00BF25ED" w:rsidRPr="001F6C0A">
              <w:rPr>
                <w:rFonts w:eastAsia="Calibri"/>
                <w:sz w:val="16"/>
                <w:szCs w:val="16"/>
              </w:rPr>
              <w:br/>
            </w:r>
            <w:r w:rsidRPr="001F6C0A">
              <w:rPr>
                <w:rFonts w:eastAsia="Calibri"/>
                <w:sz w:val="16"/>
                <w:szCs w:val="16"/>
              </w:rPr>
              <w:t>Clinical Director, Anaesthetics</w:t>
            </w:r>
            <w:r w:rsidR="00BF25ED" w:rsidRPr="001F6C0A">
              <w:rPr>
                <w:rFonts w:eastAsia="Calibri"/>
                <w:sz w:val="16"/>
                <w:szCs w:val="16"/>
              </w:rPr>
              <w:br/>
            </w:r>
            <w:hyperlink r:id="rId160" w:history="1">
              <w:r w:rsidRPr="001F6C0A">
                <w:rPr>
                  <w:rStyle w:val="Hyperlink"/>
                  <w:rFonts w:eastAsia="Calibri" w:cs="Arial"/>
                  <w:sz w:val="16"/>
                  <w:szCs w:val="16"/>
                </w:rPr>
                <w:t>Graham.roper@cdhb.health.nz</w:t>
              </w:r>
            </w:hyperlink>
          </w:p>
        </w:tc>
        <w:tc>
          <w:tcPr>
            <w:tcW w:w="2788" w:type="dxa"/>
            <w:gridSpan w:val="2"/>
            <w:tcBorders>
              <w:top w:val="single" w:sz="4" w:space="0" w:color="A6A6A6" w:themeColor="background1" w:themeShade="A6"/>
              <w:bottom w:val="single" w:sz="4" w:space="0" w:color="auto"/>
            </w:tcBorders>
            <w:shd w:val="clear" w:color="auto" w:fill="auto"/>
          </w:tcPr>
          <w:p w:rsidR="003A4FE2" w:rsidRPr="001F6C0A" w:rsidRDefault="003A4FE2" w:rsidP="0035121A">
            <w:pPr>
              <w:pStyle w:val="TableText"/>
              <w:rPr>
                <w:rFonts w:eastAsia="Calibri"/>
                <w:sz w:val="16"/>
                <w:szCs w:val="16"/>
              </w:rPr>
            </w:pPr>
            <w:r w:rsidRPr="001F6C0A">
              <w:rPr>
                <w:rFonts w:eastAsia="Calibri"/>
                <w:sz w:val="16"/>
                <w:szCs w:val="16"/>
              </w:rPr>
              <w:t>Carolyn Gullery</w:t>
            </w:r>
            <w:r w:rsidR="00BF25ED" w:rsidRPr="001F6C0A">
              <w:rPr>
                <w:rFonts w:eastAsia="Calibri"/>
                <w:sz w:val="16"/>
                <w:szCs w:val="16"/>
              </w:rPr>
              <w:br/>
            </w:r>
            <w:r w:rsidRPr="001F6C0A">
              <w:rPr>
                <w:rFonts w:eastAsia="Calibri"/>
                <w:sz w:val="16"/>
                <w:szCs w:val="16"/>
              </w:rPr>
              <w:t>General Manager</w:t>
            </w:r>
            <w:r w:rsidR="00BF25ED" w:rsidRPr="001F6C0A">
              <w:rPr>
                <w:rFonts w:eastAsia="Calibri"/>
                <w:sz w:val="16"/>
                <w:szCs w:val="16"/>
              </w:rPr>
              <w:br/>
            </w:r>
            <w:r w:rsidRPr="001F6C0A">
              <w:rPr>
                <w:rFonts w:eastAsia="Calibri"/>
                <w:sz w:val="16"/>
                <w:szCs w:val="16"/>
              </w:rPr>
              <w:t>Planning &amp; Funding</w:t>
            </w:r>
            <w:r w:rsidR="00BF25ED" w:rsidRPr="001F6C0A">
              <w:rPr>
                <w:rFonts w:eastAsia="Calibri"/>
                <w:sz w:val="16"/>
                <w:szCs w:val="16"/>
              </w:rPr>
              <w:br/>
            </w:r>
            <w:r w:rsidRPr="001F6C0A">
              <w:rPr>
                <w:rFonts w:eastAsia="Calibri"/>
                <w:sz w:val="16"/>
                <w:szCs w:val="16"/>
                <w:u w:val="single"/>
              </w:rPr>
              <w:t>Carolyn.Gullery@cdhb.health.nz</w:t>
            </w:r>
          </w:p>
        </w:tc>
      </w:tr>
    </w:tbl>
    <w:p w:rsidR="003A4FE2" w:rsidRPr="001F6C0A" w:rsidRDefault="003A4FE2" w:rsidP="00BF25ED"/>
    <w:sectPr w:rsidR="003A4FE2" w:rsidRPr="001F6C0A" w:rsidSect="00350408">
      <w:footerReference w:type="default" r:id="rId161"/>
      <w:pgSz w:w="11907" w:h="16834" w:code="9"/>
      <w:pgMar w:top="851" w:right="1134" w:bottom="1276"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4E9" w:rsidRDefault="00AA64E9">
      <w:pPr>
        <w:spacing w:line="240" w:lineRule="auto"/>
      </w:pPr>
      <w:r>
        <w:separator/>
      </w:r>
    </w:p>
    <w:p w:rsidR="00AA64E9" w:rsidRDefault="00AA64E9"/>
  </w:endnote>
  <w:endnote w:type="continuationSeparator" w:id="0">
    <w:p w:rsidR="00AA64E9" w:rsidRDefault="00AA64E9">
      <w:pPr>
        <w:spacing w:line="240" w:lineRule="auto"/>
      </w:pPr>
      <w:r>
        <w:continuationSeparator/>
      </w:r>
    </w:p>
    <w:p w:rsidR="00AA64E9" w:rsidRDefault="00AA64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8F" w:rsidRPr="00581136" w:rsidRDefault="00B6458F" w:rsidP="00F9366A">
    <w:pPr>
      <w:pStyle w:val="Footer"/>
      <w:pBdr>
        <w:bottom w:val="single" w:sz="4" w:space="1" w:color="auto"/>
      </w:pBdr>
      <w:tabs>
        <w:tab w:val="right" w:pos="8504"/>
      </w:tabs>
      <w:ind w:left="-1559"/>
      <w:rPr>
        <w:b/>
      </w:rPr>
    </w:pPr>
    <w:r w:rsidRPr="00581136">
      <w:rPr>
        <w:b/>
      </w:rPr>
      <w:t>Released 201</w:t>
    </w:r>
    <w:r>
      <w:rPr>
        <w:b/>
      </w:rPr>
      <w:t>7</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8F" w:rsidRDefault="00B6458F"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8F" w:rsidRDefault="00B645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8F" w:rsidRPr="00275D08" w:rsidRDefault="00B6458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217DBA">
      <w:rPr>
        <w:rStyle w:val="PageNumber"/>
        <w:noProof/>
      </w:rPr>
      <w:t>iv</w:t>
    </w:r>
    <w:r w:rsidRPr="00FC46E7">
      <w:rPr>
        <w:rStyle w:val="PageNumber"/>
      </w:rPr>
      <w:fldChar w:fldCharType="end"/>
    </w:r>
    <w:r>
      <w:tab/>
      <w:t>A Review of the National Orthopaedic Enhanced Recovery after Surgery (ERAS)</w:t>
    </w:r>
    <w:r>
      <w:br/>
      <w:t>Quality Improvement Collaborative: November 2013–March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8F" w:rsidRDefault="00B6458F" w:rsidP="003B5B24">
    <w:pPr>
      <w:pStyle w:val="RectoFooter"/>
    </w:pPr>
    <w:r>
      <w:tab/>
      <w:t>A Review of the National Orthopaedic Enhanced Recovery after Surgery (ERAS)</w:t>
    </w:r>
    <w:r>
      <w:tab/>
    </w:r>
    <w:r>
      <w:rPr>
        <w:rStyle w:val="PageNumber"/>
      </w:rPr>
      <w:fldChar w:fldCharType="begin"/>
    </w:r>
    <w:r>
      <w:rPr>
        <w:rStyle w:val="PageNumber"/>
      </w:rPr>
      <w:instrText xml:space="preserve"> PAGE </w:instrText>
    </w:r>
    <w:r>
      <w:rPr>
        <w:rStyle w:val="PageNumber"/>
      </w:rPr>
      <w:fldChar w:fldCharType="separate"/>
    </w:r>
    <w:r w:rsidR="00E04556">
      <w:rPr>
        <w:rStyle w:val="PageNumber"/>
        <w:noProof/>
      </w:rPr>
      <w:t>v</w:t>
    </w:r>
    <w:r>
      <w:rPr>
        <w:rStyle w:val="PageNumber"/>
      </w:rPr>
      <w:fldChar w:fldCharType="end"/>
    </w:r>
    <w:r>
      <w:br/>
    </w:r>
    <w:r>
      <w:tab/>
      <w:t>Quality Improvement Collaborative: November 2013–March 2015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8F" w:rsidRPr="003B5B24" w:rsidRDefault="00B6458F" w:rsidP="003B5B24">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217DBA">
      <w:rPr>
        <w:rStyle w:val="PageNumber"/>
        <w:noProof/>
      </w:rPr>
      <w:t>vi</w:t>
    </w:r>
    <w:r w:rsidRPr="00FC46E7">
      <w:rPr>
        <w:rStyle w:val="PageNumber"/>
      </w:rPr>
      <w:fldChar w:fldCharType="end"/>
    </w:r>
    <w:r>
      <w:tab/>
      <w:t>A Review of the National Orthopaedic Enhanced Recovery after Surgery (ERAS)</w:t>
    </w:r>
    <w:r>
      <w:br/>
      <w:t>Quality Improvement Collaborative: November 2013–March 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8F" w:rsidRPr="00275D08" w:rsidRDefault="00B6458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E04556">
      <w:rPr>
        <w:rStyle w:val="PageNumber"/>
        <w:noProof/>
      </w:rPr>
      <w:t>12</w:t>
    </w:r>
    <w:r w:rsidRPr="00FC46E7">
      <w:rPr>
        <w:rStyle w:val="PageNumber"/>
      </w:rPr>
      <w:fldChar w:fldCharType="end"/>
    </w:r>
    <w:r>
      <w:tab/>
      <w:t>A Review of the National Orthopaedic Enhanced Recovery after Surgery (ERAS)</w:t>
    </w:r>
    <w:r>
      <w:br/>
      <w:t>Quality Improvement Collaborative: November 2013–March 2015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8F" w:rsidRDefault="00B6458F" w:rsidP="003B5B24">
    <w:pPr>
      <w:pStyle w:val="RectoFooter"/>
    </w:pPr>
    <w:r>
      <w:tab/>
      <w:t>A Review of the National Orthopaedic Enhanced Recovery after Surgery (ERAS)</w:t>
    </w:r>
    <w:r>
      <w:tab/>
    </w:r>
    <w:r>
      <w:rPr>
        <w:rStyle w:val="PageNumber"/>
      </w:rPr>
      <w:fldChar w:fldCharType="begin"/>
    </w:r>
    <w:r>
      <w:rPr>
        <w:rStyle w:val="PageNumber"/>
      </w:rPr>
      <w:instrText xml:space="preserve"> PAGE </w:instrText>
    </w:r>
    <w:r>
      <w:rPr>
        <w:rStyle w:val="PageNumber"/>
      </w:rPr>
      <w:fldChar w:fldCharType="separate"/>
    </w:r>
    <w:r w:rsidR="00E04556">
      <w:rPr>
        <w:rStyle w:val="PageNumber"/>
        <w:noProof/>
      </w:rPr>
      <w:t>ix</w:t>
    </w:r>
    <w:r>
      <w:rPr>
        <w:rStyle w:val="PageNumber"/>
      </w:rPr>
      <w:fldChar w:fldCharType="end"/>
    </w:r>
    <w:r>
      <w:br/>
    </w:r>
    <w:r>
      <w:tab/>
      <w:t>Quality Improvement Collaborative: November 2013–March 2015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8F" w:rsidRDefault="00B6458F" w:rsidP="00533B90">
    <w:pPr>
      <w:pStyle w:val="RectoFooter"/>
    </w:pPr>
    <w:r>
      <w:tab/>
      <w:t>A Review of the National Orthopaedic Enhanced Recovery after Surgery (ERAS)</w:t>
    </w:r>
    <w:r>
      <w:tab/>
    </w:r>
    <w:r>
      <w:rPr>
        <w:rStyle w:val="PageNumber"/>
      </w:rPr>
      <w:fldChar w:fldCharType="begin"/>
    </w:r>
    <w:r>
      <w:rPr>
        <w:rStyle w:val="PageNumber"/>
      </w:rPr>
      <w:instrText xml:space="preserve"> PAGE </w:instrText>
    </w:r>
    <w:r>
      <w:rPr>
        <w:rStyle w:val="PageNumber"/>
      </w:rPr>
      <w:fldChar w:fldCharType="separate"/>
    </w:r>
    <w:r w:rsidR="00E04556">
      <w:rPr>
        <w:rStyle w:val="PageNumber"/>
        <w:noProof/>
      </w:rPr>
      <w:t>11</w:t>
    </w:r>
    <w:r>
      <w:rPr>
        <w:rStyle w:val="PageNumber"/>
      </w:rPr>
      <w:fldChar w:fldCharType="end"/>
    </w:r>
    <w:r>
      <w:br/>
    </w:r>
    <w:r>
      <w:tab/>
      <w:t>Quality Improvement Collaborative: November 2013–March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4E9" w:rsidRPr="00A26E6B" w:rsidRDefault="00AA64E9" w:rsidP="00A26E6B"/>
  </w:footnote>
  <w:footnote w:type="continuationSeparator" w:id="0">
    <w:p w:rsidR="00AA64E9" w:rsidRDefault="00AA64E9">
      <w:pPr>
        <w:spacing w:line="240" w:lineRule="auto"/>
      </w:pPr>
      <w:r>
        <w:continuationSeparator/>
      </w:r>
    </w:p>
    <w:p w:rsidR="00AA64E9" w:rsidRDefault="00AA64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8F" w:rsidRDefault="00B6458F" w:rsidP="004D31DF">
    <w:pPr>
      <w:pStyle w:val="Header"/>
      <w:spacing w:line="240" w:lineRule="auto"/>
      <w:ind w:left="-1559"/>
    </w:pPr>
    <w:r>
      <w:rPr>
        <w:noProof/>
        <w:lang w:eastAsia="en-NZ"/>
      </w:rPr>
      <w:drawing>
        <wp:inline distT="0" distB="0" distL="0" distR="0" wp14:anchorId="74AFB2E6" wp14:editId="136F0656">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58F" w:rsidRDefault="00B6458F" w:rsidP="009216CC">
    <w:pPr>
      <w:pStyle w:val="Header"/>
      <w:ind w:left="-155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0CCD3397"/>
    <w:multiLevelType w:val="hybridMultilevel"/>
    <w:tmpl w:val="DE363F86"/>
    <w:lvl w:ilvl="0" w:tplc="55B6BDA6">
      <w:start w:val="1"/>
      <w:numFmt w:val="bullet"/>
      <w:lvlText w:val="•"/>
      <w:lvlJc w:val="left"/>
      <w:pPr>
        <w:tabs>
          <w:tab w:val="num" w:pos="360"/>
        </w:tabs>
        <w:ind w:left="360" w:hanging="360"/>
      </w:pPr>
      <w:rPr>
        <w:rFonts w:ascii="Arial" w:hAnsi="Arial" w:hint="default"/>
      </w:rPr>
    </w:lvl>
    <w:lvl w:ilvl="1" w:tplc="0308BA08">
      <w:start w:val="5949"/>
      <w:numFmt w:val="bullet"/>
      <w:lvlText w:val="–"/>
      <w:lvlJc w:val="left"/>
      <w:pPr>
        <w:tabs>
          <w:tab w:val="num" w:pos="1080"/>
        </w:tabs>
        <w:ind w:left="1080" w:hanging="360"/>
      </w:pPr>
      <w:rPr>
        <w:rFonts w:ascii="Arial" w:hAnsi="Arial" w:hint="default"/>
      </w:rPr>
    </w:lvl>
    <w:lvl w:ilvl="2" w:tplc="3B9C314C" w:tentative="1">
      <w:start w:val="1"/>
      <w:numFmt w:val="bullet"/>
      <w:lvlText w:val="•"/>
      <w:lvlJc w:val="left"/>
      <w:pPr>
        <w:tabs>
          <w:tab w:val="num" w:pos="1800"/>
        </w:tabs>
        <w:ind w:left="1800" w:hanging="360"/>
      </w:pPr>
      <w:rPr>
        <w:rFonts w:ascii="Arial" w:hAnsi="Arial" w:hint="default"/>
      </w:rPr>
    </w:lvl>
    <w:lvl w:ilvl="3" w:tplc="AD88E38E" w:tentative="1">
      <w:start w:val="1"/>
      <w:numFmt w:val="bullet"/>
      <w:lvlText w:val="•"/>
      <w:lvlJc w:val="left"/>
      <w:pPr>
        <w:tabs>
          <w:tab w:val="num" w:pos="2520"/>
        </w:tabs>
        <w:ind w:left="2520" w:hanging="360"/>
      </w:pPr>
      <w:rPr>
        <w:rFonts w:ascii="Arial" w:hAnsi="Arial" w:hint="default"/>
      </w:rPr>
    </w:lvl>
    <w:lvl w:ilvl="4" w:tplc="67EE861E" w:tentative="1">
      <w:start w:val="1"/>
      <w:numFmt w:val="bullet"/>
      <w:lvlText w:val="•"/>
      <w:lvlJc w:val="left"/>
      <w:pPr>
        <w:tabs>
          <w:tab w:val="num" w:pos="3240"/>
        </w:tabs>
        <w:ind w:left="3240" w:hanging="360"/>
      </w:pPr>
      <w:rPr>
        <w:rFonts w:ascii="Arial" w:hAnsi="Arial" w:hint="default"/>
      </w:rPr>
    </w:lvl>
    <w:lvl w:ilvl="5" w:tplc="D71E2970" w:tentative="1">
      <w:start w:val="1"/>
      <w:numFmt w:val="bullet"/>
      <w:lvlText w:val="•"/>
      <w:lvlJc w:val="left"/>
      <w:pPr>
        <w:tabs>
          <w:tab w:val="num" w:pos="3960"/>
        </w:tabs>
        <w:ind w:left="3960" w:hanging="360"/>
      </w:pPr>
      <w:rPr>
        <w:rFonts w:ascii="Arial" w:hAnsi="Arial" w:hint="default"/>
      </w:rPr>
    </w:lvl>
    <w:lvl w:ilvl="6" w:tplc="F78AFD28" w:tentative="1">
      <w:start w:val="1"/>
      <w:numFmt w:val="bullet"/>
      <w:lvlText w:val="•"/>
      <w:lvlJc w:val="left"/>
      <w:pPr>
        <w:tabs>
          <w:tab w:val="num" w:pos="4680"/>
        </w:tabs>
        <w:ind w:left="4680" w:hanging="360"/>
      </w:pPr>
      <w:rPr>
        <w:rFonts w:ascii="Arial" w:hAnsi="Arial" w:hint="default"/>
      </w:rPr>
    </w:lvl>
    <w:lvl w:ilvl="7" w:tplc="B1FC7F06" w:tentative="1">
      <w:start w:val="1"/>
      <w:numFmt w:val="bullet"/>
      <w:lvlText w:val="•"/>
      <w:lvlJc w:val="left"/>
      <w:pPr>
        <w:tabs>
          <w:tab w:val="num" w:pos="5400"/>
        </w:tabs>
        <w:ind w:left="5400" w:hanging="360"/>
      </w:pPr>
      <w:rPr>
        <w:rFonts w:ascii="Arial" w:hAnsi="Arial" w:hint="default"/>
      </w:rPr>
    </w:lvl>
    <w:lvl w:ilvl="8" w:tplc="85D844F2" w:tentative="1">
      <w:start w:val="1"/>
      <w:numFmt w:val="bullet"/>
      <w:lvlText w:val="•"/>
      <w:lvlJc w:val="left"/>
      <w:pPr>
        <w:tabs>
          <w:tab w:val="num" w:pos="6120"/>
        </w:tabs>
        <w:ind w:left="6120" w:hanging="360"/>
      </w:pPr>
      <w:rPr>
        <w:rFonts w:ascii="Arial" w:hAnsi="Arial" w:hint="default"/>
      </w:rPr>
    </w:lvl>
  </w:abstractNum>
  <w:abstractNum w:abstractNumId="3">
    <w:nsid w:val="0D2D2418"/>
    <w:multiLevelType w:val="hybridMultilevel"/>
    <w:tmpl w:val="D6D062D8"/>
    <w:lvl w:ilvl="0" w:tplc="5C50F578">
      <w:start w:val="1"/>
      <w:numFmt w:val="bullet"/>
      <w:lvlText w:val="•"/>
      <w:lvlJc w:val="left"/>
      <w:pPr>
        <w:tabs>
          <w:tab w:val="num" w:pos="360"/>
        </w:tabs>
        <w:ind w:left="360" w:hanging="360"/>
      </w:pPr>
      <w:rPr>
        <w:rFonts w:ascii="Arial" w:hAnsi="Arial" w:hint="default"/>
      </w:rPr>
    </w:lvl>
    <w:lvl w:ilvl="1" w:tplc="A35EDA28">
      <w:start w:val="3093"/>
      <w:numFmt w:val="bullet"/>
      <w:lvlText w:val="–"/>
      <w:lvlJc w:val="left"/>
      <w:pPr>
        <w:tabs>
          <w:tab w:val="num" w:pos="1080"/>
        </w:tabs>
        <w:ind w:left="1080" w:hanging="360"/>
      </w:pPr>
      <w:rPr>
        <w:rFonts w:ascii="Arial" w:hAnsi="Arial" w:hint="default"/>
      </w:rPr>
    </w:lvl>
    <w:lvl w:ilvl="2" w:tplc="E1A64FF6" w:tentative="1">
      <w:start w:val="1"/>
      <w:numFmt w:val="bullet"/>
      <w:lvlText w:val="•"/>
      <w:lvlJc w:val="left"/>
      <w:pPr>
        <w:tabs>
          <w:tab w:val="num" w:pos="1800"/>
        </w:tabs>
        <w:ind w:left="1800" w:hanging="360"/>
      </w:pPr>
      <w:rPr>
        <w:rFonts w:ascii="Arial" w:hAnsi="Arial" w:hint="default"/>
      </w:rPr>
    </w:lvl>
    <w:lvl w:ilvl="3" w:tplc="F9607B44" w:tentative="1">
      <w:start w:val="1"/>
      <w:numFmt w:val="bullet"/>
      <w:lvlText w:val="•"/>
      <w:lvlJc w:val="left"/>
      <w:pPr>
        <w:tabs>
          <w:tab w:val="num" w:pos="2520"/>
        </w:tabs>
        <w:ind w:left="2520" w:hanging="360"/>
      </w:pPr>
      <w:rPr>
        <w:rFonts w:ascii="Arial" w:hAnsi="Arial" w:hint="default"/>
      </w:rPr>
    </w:lvl>
    <w:lvl w:ilvl="4" w:tplc="4172002A" w:tentative="1">
      <w:start w:val="1"/>
      <w:numFmt w:val="bullet"/>
      <w:lvlText w:val="•"/>
      <w:lvlJc w:val="left"/>
      <w:pPr>
        <w:tabs>
          <w:tab w:val="num" w:pos="3240"/>
        </w:tabs>
        <w:ind w:left="3240" w:hanging="360"/>
      </w:pPr>
      <w:rPr>
        <w:rFonts w:ascii="Arial" w:hAnsi="Arial" w:hint="default"/>
      </w:rPr>
    </w:lvl>
    <w:lvl w:ilvl="5" w:tplc="8E7A5602" w:tentative="1">
      <w:start w:val="1"/>
      <w:numFmt w:val="bullet"/>
      <w:lvlText w:val="•"/>
      <w:lvlJc w:val="left"/>
      <w:pPr>
        <w:tabs>
          <w:tab w:val="num" w:pos="3960"/>
        </w:tabs>
        <w:ind w:left="3960" w:hanging="360"/>
      </w:pPr>
      <w:rPr>
        <w:rFonts w:ascii="Arial" w:hAnsi="Arial" w:hint="default"/>
      </w:rPr>
    </w:lvl>
    <w:lvl w:ilvl="6" w:tplc="E2AEB3C6" w:tentative="1">
      <w:start w:val="1"/>
      <w:numFmt w:val="bullet"/>
      <w:lvlText w:val="•"/>
      <w:lvlJc w:val="left"/>
      <w:pPr>
        <w:tabs>
          <w:tab w:val="num" w:pos="4680"/>
        </w:tabs>
        <w:ind w:left="4680" w:hanging="360"/>
      </w:pPr>
      <w:rPr>
        <w:rFonts w:ascii="Arial" w:hAnsi="Arial" w:hint="default"/>
      </w:rPr>
    </w:lvl>
    <w:lvl w:ilvl="7" w:tplc="4DEA9B9A" w:tentative="1">
      <w:start w:val="1"/>
      <w:numFmt w:val="bullet"/>
      <w:lvlText w:val="•"/>
      <w:lvlJc w:val="left"/>
      <w:pPr>
        <w:tabs>
          <w:tab w:val="num" w:pos="5400"/>
        </w:tabs>
        <w:ind w:left="5400" w:hanging="360"/>
      </w:pPr>
      <w:rPr>
        <w:rFonts w:ascii="Arial" w:hAnsi="Arial" w:hint="default"/>
      </w:rPr>
    </w:lvl>
    <w:lvl w:ilvl="8" w:tplc="D4A8EE96" w:tentative="1">
      <w:start w:val="1"/>
      <w:numFmt w:val="bullet"/>
      <w:lvlText w:val="•"/>
      <w:lvlJc w:val="left"/>
      <w:pPr>
        <w:tabs>
          <w:tab w:val="num" w:pos="6120"/>
        </w:tabs>
        <w:ind w:left="6120" w:hanging="360"/>
      </w:pPr>
      <w:rPr>
        <w:rFonts w:ascii="Arial" w:hAnsi="Arial" w:hint="default"/>
      </w:rPr>
    </w:lvl>
  </w:abstractNum>
  <w:abstractNum w:abstractNumId="4">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2713670"/>
    <w:multiLevelType w:val="hybridMultilevel"/>
    <w:tmpl w:val="70CEFCC4"/>
    <w:lvl w:ilvl="0" w:tplc="79CAC974">
      <w:start w:val="1"/>
      <w:numFmt w:val="bullet"/>
      <w:lvlText w:val="•"/>
      <w:lvlJc w:val="left"/>
      <w:pPr>
        <w:tabs>
          <w:tab w:val="num" w:pos="360"/>
        </w:tabs>
        <w:ind w:left="360" w:hanging="360"/>
      </w:pPr>
      <w:rPr>
        <w:rFonts w:ascii="Arial" w:hAnsi="Arial" w:hint="default"/>
      </w:rPr>
    </w:lvl>
    <w:lvl w:ilvl="1" w:tplc="F2B46A7A">
      <w:start w:val="3093"/>
      <w:numFmt w:val="bullet"/>
      <w:lvlText w:val="–"/>
      <w:lvlJc w:val="left"/>
      <w:pPr>
        <w:tabs>
          <w:tab w:val="num" w:pos="1080"/>
        </w:tabs>
        <w:ind w:left="1080" w:hanging="360"/>
      </w:pPr>
      <w:rPr>
        <w:rFonts w:ascii="Arial" w:hAnsi="Arial" w:hint="default"/>
      </w:rPr>
    </w:lvl>
    <w:lvl w:ilvl="2" w:tplc="3A367E12" w:tentative="1">
      <w:start w:val="1"/>
      <w:numFmt w:val="bullet"/>
      <w:lvlText w:val="•"/>
      <w:lvlJc w:val="left"/>
      <w:pPr>
        <w:tabs>
          <w:tab w:val="num" w:pos="1800"/>
        </w:tabs>
        <w:ind w:left="1800" w:hanging="360"/>
      </w:pPr>
      <w:rPr>
        <w:rFonts w:ascii="Arial" w:hAnsi="Arial" w:hint="default"/>
      </w:rPr>
    </w:lvl>
    <w:lvl w:ilvl="3" w:tplc="FACAAFE8" w:tentative="1">
      <w:start w:val="1"/>
      <w:numFmt w:val="bullet"/>
      <w:lvlText w:val="•"/>
      <w:lvlJc w:val="left"/>
      <w:pPr>
        <w:tabs>
          <w:tab w:val="num" w:pos="2520"/>
        </w:tabs>
        <w:ind w:left="2520" w:hanging="360"/>
      </w:pPr>
      <w:rPr>
        <w:rFonts w:ascii="Arial" w:hAnsi="Arial" w:hint="default"/>
      </w:rPr>
    </w:lvl>
    <w:lvl w:ilvl="4" w:tplc="E37C9F2A" w:tentative="1">
      <w:start w:val="1"/>
      <w:numFmt w:val="bullet"/>
      <w:lvlText w:val="•"/>
      <w:lvlJc w:val="left"/>
      <w:pPr>
        <w:tabs>
          <w:tab w:val="num" w:pos="3240"/>
        </w:tabs>
        <w:ind w:left="3240" w:hanging="360"/>
      </w:pPr>
      <w:rPr>
        <w:rFonts w:ascii="Arial" w:hAnsi="Arial" w:hint="default"/>
      </w:rPr>
    </w:lvl>
    <w:lvl w:ilvl="5" w:tplc="83BADBAC" w:tentative="1">
      <w:start w:val="1"/>
      <w:numFmt w:val="bullet"/>
      <w:lvlText w:val="•"/>
      <w:lvlJc w:val="left"/>
      <w:pPr>
        <w:tabs>
          <w:tab w:val="num" w:pos="3960"/>
        </w:tabs>
        <w:ind w:left="3960" w:hanging="360"/>
      </w:pPr>
      <w:rPr>
        <w:rFonts w:ascii="Arial" w:hAnsi="Arial" w:hint="default"/>
      </w:rPr>
    </w:lvl>
    <w:lvl w:ilvl="6" w:tplc="D8E08562" w:tentative="1">
      <w:start w:val="1"/>
      <w:numFmt w:val="bullet"/>
      <w:lvlText w:val="•"/>
      <w:lvlJc w:val="left"/>
      <w:pPr>
        <w:tabs>
          <w:tab w:val="num" w:pos="4680"/>
        </w:tabs>
        <w:ind w:left="4680" w:hanging="360"/>
      </w:pPr>
      <w:rPr>
        <w:rFonts w:ascii="Arial" w:hAnsi="Arial" w:hint="default"/>
      </w:rPr>
    </w:lvl>
    <w:lvl w:ilvl="7" w:tplc="AB3808EC" w:tentative="1">
      <w:start w:val="1"/>
      <w:numFmt w:val="bullet"/>
      <w:lvlText w:val="•"/>
      <w:lvlJc w:val="left"/>
      <w:pPr>
        <w:tabs>
          <w:tab w:val="num" w:pos="5400"/>
        </w:tabs>
        <w:ind w:left="5400" w:hanging="360"/>
      </w:pPr>
      <w:rPr>
        <w:rFonts w:ascii="Arial" w:hAnsi="Arial" w:hint="default"/>
      </w:rPr>
    </w:lvl>
    <w:lvl w:ilvl="8" w:tplc="82080698" w:tentative="1">
      <w:start w:val="1"/>
      <w:numFmt w:val="bullet"/>
      <w:lvlText w:val="•"/>
      <w:lvlJc w:val="left"/>
      <w:pPr>
        <w:tabs>
          <w:tab w:val="num" w:pos="6120"/>
        </w:tabs>
        <w:ind w:left="6120" w:hanging="360"/>
      </w:pPr>
      <w:rPr>
        <w:rFonts w:ascii="Arial" w:hAnsi="Arial" w:hint="default"/>
      </w:rPr>
    </w:lvl>
  </w:abstractNum>
  <w:abstractNum w:abstractNumId="7">
    <w:nsid w:val="4B176782"/>
    <w:multiLevelType w:val="hybridMultilevel"/>
    <w:tmpl w:val="464418A2"/>
    <w:lvl w:ilvl="0" w:tplc="48F2CDE0">
      <w:start w:val="1"/>
      <w:numFmt w:val="bullet"/>
      <w:lvlText w:val="•"/>
      <w:lvlJc w:val="left"/>
      <w:pPr>
        <w:tabs>
          <w:tab w:val="num" w:pos="360"/>
        </w:tabs>
        <w:ind w:left="360" w:hanging="360"/>
      </w:pPr>
      <w:rPr>
        <w:rFonts w:ascii="Arial" w:hAnsi="Arial" w:hint="default"/>
      </w:rPr>
    </w:lvl>
    <w:lvl w:ilvl="1" w:tplc="87C07B98">
      <w:start w:val="3753"/>
      <w:numFmt w:val="bullet"/>
      <w:lvlText w:val="–"/>
      <w:lvlJc w:val="left"/>
      <w:pPr>
        <w:tabs>
          <w:tab w:val="num" w:pos="1080"/>
        </w:tabs>
        <w:ind w:left="1080" w:hanging="360"/>
      </w:pPr>
      <w:rPr>
        <w:rFonts w:ascii="Arial" w:hAnsi="Arial" w:hint="default"/>
      </w:rPr>
    </w:lvl>
    <w:lvl w:ilvl="2" w:tplc="DAD6C7F8" w:tentative="1">
      <w:start w:val="1"/>
      <w:numFmt w:val="bullet"/>
      <w:lvlText w:val="•"/>
      <w:lvlJc w:val="left"/>
      <w:pPr>
        <w:tabs>
          <w:tab w:val="num" w:pos="1800"/>
        </w:tabs>
        <w:ind w:left="1800" w:hanging="360"/>
      </w:pPr>
      <w:rPr>
        <w:rFonts w:ascii="Arial" w:hAnsi="Arial" w:hint="default"/>
      </w:rPr>
    </w:lvl>
    <w:lvl w:ilvl="3" w:tplc="F08E3B96" w:tentative="1">
      <w:start w:val="1"/>
      <w:numFmt w:val="bullet"/>
      <w:lvlText w:val="•"/>
      <w:lvlJc w:val="left"/>
      <w:pPr>
        <w:tabs>
          <w:tab w:val="num" w:pos="2520"/>
        </w:tabs>
        <w:ind w:left="2520" w:hanging="360"/>
      </w:pPr>
      <w:rPr>
        <w:rFonts w:ascii="Arial" w:hAnsi="Arial" w:hint="default"/>
      </w:rPr>
    </w:lvl>
    <w:lvl w:ilvl="4" w:tplc="356845FA" w:tentative="1">
      <w:start w:val="1"/>
      <w:numFmt w:val="bullet"/>
      <w:lvlText w:val="•"/>
      <w:lvlJc w:val="left"/>
      <w:pPr>
        <w:tabs>
          <w:tab w:val="num" w:pos="3240"/>
        </w:tabs>
        <w:ind w:left="3240" w:hanging="360"/>
      </w:pPr>
      <w:rPr>
        <w:rFonts w:ascii="Arial" w:hAnsi="Arial" w:hint="default"/>
      </w:rPr>
    </w:lvl>
    <w:lvl w:ilvl="5" w:tplc="D8BC2BC8" w:tentative="1">
      <w:start w:val="1"/>
      <w:numFmt w:val="bullet"/>
      <w:lvlText w:val="•"/>
      <w:lvlJc w:val="left"/>
      <w:pPr>
        <w:tabs>
          <w:tab w:val="num" w:pos="3960"/>
        </w:tabs>
        <w:ind w:left="3960" w:hanging="360"/>
      </w:pPr>
      <w:rPr>
        <w:rFonts w:ascii="Arial" w:hAnsi="Arial" w:hint="default"/>
      </w:rPr>
    </w:lvl>
    <w:lvl w:ilvl="6" w:tplc="140A307A" w:tentative="1">
      <w:start w:val="1"/>
      <w:numFmt w:val="bullet"/>
      <w:lvlText w:val="•"/>
      <w:lvlJc w:val="left"/>
      <w:pPr>
        <w:tabs>
          <w:tab w:val="num" w:pos="4680"/>
        </w:tabs>
        <w:ind w:left="4680" w:hanging="360"/>
      </w:pPr>
      <w:rPr>
        <w:rFonts w:ascii="Arial" w:hAnsi="Arial" w:hint="default"/>
      </w:rPr>
    </w:lvl>
    <w:lvl w:ilvl="7" w:tplc="2DE8675E" w:tentative="1">
      <w:start w:val="1"/>
      <w:numFmt w:val="bullet"/>
      <w:lvlText w:val="•"/>
      <w:lvlJc w:val="left"/>
      <w:pPr>
        <w:tabs>
          <w:tab w:val="num" w:pos="5400"/>
        </w:tabs>
        <w:ind w:left="5400" w:hanging="360"/>
      </w:pPr>
      <w:rPr>
        <w:rFonts w:ascii="Arial" w:hAnsi="Arial" w:hint="default"/>
      </w:rPr>
    </w:lvl>
    <w:lvl w:ilvl="8" w:tplc="0212D900" w:tentative="1">
      <w:start w:val="1"/>
      <w:numFmt w:val="bullet"/>
      <w:lvlText w:val="•"/>
      <w:lvlJc w:val="left"/>
      <w:pPr>
        <w:tabs>
          <w:tab w:val="num" w:pos="6120"/>
        </w:tabs>
        <w:ind w:left="6120" w:hanging="360"/>
      </w:pPr>
      <w:rPr>
        <w:rFonts w:ascii="Arial" w:hAnsi="Arial" w:hint="default"/>
      </w:rPr>
    </w:lvl>
  </w:abstractNum>
  <w:abstractNum w:abstractNumId="8">
    <w:nsid w:val="4B4E32A0"/>
    <w:multiLevelType w:val="hybridMultilevel"/>
    <w:tmpl w:val="A54CC4EE"/>
    <w:lvl w:ilvl="0" w:tplc="7B784E74">
      <w:start w:val="1"/>
      <w:numFmt w:val="bullet"/>
      <w:lvlText w:val="•"/>
      <w:lvlJc w:val="left"/>
      <w:pPr>
        <w:tabs>
          <w:tab w:val="num" w:pos="360"/>
        </w:tabs>
        <w:ind w:left="360" w:hanging="360"/>
      </w:pPr>
      <w:rPr>
        <w:rFonts w:ascii="Arial" w:hAnsi="Arial" w:hint="default"/>
      </w:rPr>
    </w:lvl>
    <w:lvl w:ilvl="1" w:tplc="4AF2AA34" w:tentative="1">
      <w:start w:val="1"/>
      <w:numFmt w:val="bullet"/>
      <w:lvlText w:val="•"/>
      <w:lvlJc w:val="left"/>
      <w:pPr>
        <w:tabs>
          <w:tab w:val="num" w:pos="1080"/>
        </w:tabs>
        <w:ind w:left="1080" w:hanging="360"/>
      </w:pPr>
      <w:rPr>
        <w:rFonts w:ascii="Arial" w:hAnsi="Arial" w:hint="default"/>
      </w:rPr>
    </w:lvl>
    <w:lvl w:ilvl="2" w:tplc="01CAE6FC" w:tentative="1">
      <w:start w:val="1"/>
      <w:numFmt w:val="bullet"/>
      <w:lvlText w:val="•"/>
      <w:lvlJc w:val="left"/>
      <w:pPr>
        <w:tabs>
          <w:tab w:val="num" w:pos="1800"/>
        </w:tabs>
        <w:ind w:left="1800" w:hanging="360"/>
      </w:pPr>
      <w:rPr>
        <w:rFonts w:ascii="Arial" w:hAnsi="Arial" w:hint="default"/>
      </w:rPr>
    </w:lvl>
    <w:lvl w:ilvl="3" w:tplc="DCE4D304" w:tentative="1">
      <w:start w:val="1"/>
      <w:numFmt w:val="bullet"/>
      <w:lvlText w:val="•"/>
      <w:lvlJc w:val="left"/>
      <w:pPr>
        <w:tabs>
          <w:tab w:val="num" w:pos="2520"/>
        </w:tabs>
        <w:ind w:left="2520" w:hanging="360"/>
      </w:pPr>
      <w:rPr>
        <w:rFonts w:ascii="Arial" w:hAnsi="Arial" w:hint="default"/>
      </w:rPr>
    </w:lvl>
    <w:lvl w:ilvl="4" w:tplc="E460FD94" w:tentative="1">
      <w:start w:val="1"/>
      <w:numFmt w:val="bullet"/>
      <w:lvlText w:val="•"/>
      <w:lvlJc w:val="left"/>
      <w:pPr>
        <w:tabs>
          <w:tab w:val="num" w:pos="3240"/>
        </w:tabs>
        <w:ind w:left="3240" w:hanging="360"/>
      </w:pPr>
      <w:rPr>
        <w:rFonts w:ascii="Arial" w:hAnsi="Arial" w:hint="default"/>
      </w:rPr>
    </w:lvl>
    <w:lvl w:ilvl="5" w:tplc="C34AA0CE" w:tentative="1">
      <w:start w:val="1"/>
      <w:numFmt w:val="bullet"/>
      <w:lvlText w:val="•"/>
      <w:lvlJc w:val="left"/>
      <w:pPr>
        <w:tabs>
          <w:tab w:val="num" w:pos="3960"/>
        </w:tabs>
        <w:ind w:left="3960" w:hanging="360"/>
      </w:pPr>
      <w:rPr>
        <w:rFonts w:ascii="Arial" w:hAnsi="Arial" w:hint="default"/>
      </w:rPr>
    </w:lvl>
    <w:lvl w:ilvl="6" w:tplc="8E8E5668" w:tentative="1">
      <w:start w:val="1"/>
      <w:numFmt w:val="bullet"/>
      <w:lvlText w:val="•"/>
      <w:lvlJc w:val="left"/>
      <w:pPr>
        <w:tabs>
          <w:tab w:val="num" w:pos="4680"/>
        </w:tabs>
        <w:ind w:left="4680" w:hanging="360"/>
      </w:pPr>
      <w:rPr>
        <w:rFonts w:ascii="Arial" w:hAnsi="Arial" w:hint="default"/>
      </w:rPr>
    </w:lvl>
    <w:lvl w:ilvl="7" w:tplc="2454F52A" w:tentative="1">
      <w:start w:val="1"/>
      <w:numFmt w:val="bullet"/>
      <w:lvlText w:val="•"/>
      <w:lvlJc w:val="left"/>
      <w:pPr>
        <w:tabs>
          <w:tab w:val="num" w:pos="5400"/>
        </w:tabs>
        <w:ind w:left="5400" w:hanging="360"/>
      </w:pPr>
      <w:rPr>
        <w:rFonts w:ascii="Arial" w:hAnsi="Arial" w:hint="default"/>
      </w:rPr>
    </w:lvl>
    <w:lvl w:ilvl="8" w:tplc="F7D67DC6" w:tentative="1">
      <w:start w:val="1"/>
      <w:numFmt w:val="bullet"/>
      <w:lvlText w:val="•"/>
      <w:lvlJc w:val="left"/>
      <w:pPr>
        <w:tabs>
          <w:tab w:val="num" w:pos="6120"/>
        </w:tabs>
        <w:ind w:left="6120" w:hanging="360"/>
      </w:pPr>
      <w:rPr>
        <w:rFonts w:ascii="Arial" w:hAnsi="Arial" w:hint="default"/>
      </w:rPr>
    </w:lvl>
  </w:abstractNum>
  <w:abstractNum w:abstractNumId="9">
    <w:nsid w:val="55FC6C06"/>
    <w:multiLevelType w:val="hybridMultilevel"/>
    <w:tmpl w:val="E278B75A"/>
    <w:lvl w:ilvl="0" w:tplc="7BB6830C">
      <w:start w:val="1"/>
      <w:numFmt w:val="bullet"/>
      <w:lvlText w:val="•"/>
      <w:lvlJc w:val="left"/>
      <w:pPr>
        <w:tabs>
          <w:tab w:val="num" w:pos="360"/>
        </w:tabs>
        <w:ind w:left="360" w:hanging="360"/>
      </w:pPr>
      <w:rPr>
        <w:rFonts w:ascii="Arial" w:hAnsi="Arial" w:hint="default"/>
      </w:rPr>
    </w:lvl>
    <w:lvl w:ilvl="1" w:tplc="FC18C4A8">
      <w:start w:val="3753"/>
      <w:numFmt w:val="bullet"/>
      <w:lvlText w:val="–"/>
      <w:lvlJc w:val="left"/>
      <w:pPr>
        <w:tabs>
          <w:tab w:val="num" w:pos="1080"/>
        </w:tabs>
        <w:ind w:left="1080" w:hanging="360"/>
      </w:pPr>
      <w:rPr>
        <w:rFonts w:ascii="Arial" w:hAnsi="Arial" w:hint="default"/>
      </w:rPr>
    </w:lvl>
    <w:lvl w:ilvl="2" w:tplc="FA2C229A" w:tentative="1">
      <w:start w:val="1"/>
      <w:numFmt w:val="bullet"/>
      <w:lvlText w:val="•"/>
      <w:lvlJc w:val="left"/>
      <w:pPr>
        <w:tabs>
          <w:tab w:val="num" w:pos="1800"/>
        </w:tabs>
        <w:ind w:left="1800" w:hanging="360"/>
      </w:pPr>
      <w:rPr>
        <w:rFonts w:ascii="Arial" w:hAnsi="Arial" w:hint="default"/>
      </w:rPr>
    </w:lvl>
    <w:lvl w:ilvl="3" w:tplc="DC5E847A" w:tentative="1">
      <w:start w:val="1"/>
      <w:numFmt w:val="bullet"/>
      <w:lvlText w:val="•"/>
      <w:lvlJc w:val="left"/>
      <w:pPr>
        <w:tabs>
          <w:tab w:val="num" w:pos="2520"/>
        </w:tabs>
        <w:ind w:left="2520" w:hanging="360"/>
      </w:pPr>
      <w:rPr>
        <w:rFonts w:ascii="Arial" w:hAnsi="Arial" w:hint="default"/>
      </w:rPr>
    </w:lvl>
    <w:lvl w:ilvl="4" w:tplc="CE4E39E0" w:tentative="1">
      <w:start w:val="1"/>
      <w:numFmt w:val="bullet"/>
      <w:lvlText w:val="•"/>
      <w:lvlJc w:val="left"/>
      <w:pPr>
        <w:tabs>
          <w:tab w:val="num" w:pos="3240"/>
        </w:tabs>
        <w:ind w:left="3240" w:hanging="360"/>
      </w:pPr>
      <w:rPr>
        <w:rFonts w:ascii="Arial" w:hAnsi="Arial" w:hint="default"/>
      </w:rPr>
    </w:lvl>
    <w:lvl w:ilvl="5" w:tplc="BE741E92" w:tentative="1">
      <w:start w:val="1"/>
      <w:numFmt w:val="bullet"/>
      <w:lvlText w:val="•"/>
      <w:lvlJc w:val="left"/>
      <w:pPr>
        <w:tabs>
          <w:tab w:val="num" w:pos="3960"/>
        </w:tabs>
        <w:ind w:left="3960" w:hanging="360"/>
      </w:pPr>
      <w:rPr>
        <w:rFonts w:ascii="Arial" w:hAnsi="Arial" w:hint="default"/>
      </w:rPr>
    </w:lvl>
    <w:lvl w:ilvl="6" w:tplc="45AE8CB6" w:tentative="1">
      <w:start w:val="1"/>
      <w:numFmt w:val="bullet"/>
      <w:lvlText w:val="•"/>
      <w:lvlJc w:val="left"/>
      <w:pPr>
        <w:tabs>
          <w:tab w:val="num" w:pos="4680"/>
        </w:tabs>
        <w:ind w:left="4680" w:hanging="360"/>
      </w:pPr>
      <w:rPr>
        <w:rFonts w:ascii="Arial" w:hAnsi="Arial" w:hint="default"/>
      </w:rPr>
    </w:lvl>
    <w:lvl w:ilvl="7" w:tplc="873694EE" w:tentative="1">
      <w:start w:val="1"/>
      <w:numFmt w:val="bullet"/>
      <w:lvlText w:val="•"/>
      <w:lvlJc w:val="left"/>
      <w:pPr>
        <w:tabs>
          <w:tab w:val="num" w:pos="5400"/>
        </w:tabs>
        <w:ind w:left="5400" w:hanging="360"/>
      </w:pPr>
      <w:rPr>
        <w:rFonts w:ascii="Arial" w:hAnsi="Arial" w:hint="default"/>
      </w:rPr>
    </w:lvl>
    <w:lvl w:ilvl="8" w:tplc="FC82C49C" w:tentative="1">
      <w:start w:val="1"/>
      <w:numFmt w:val="bullet"/>
      <w:lvlText w:val="•"/>
      <w:lvlJc w:val="left"/>
      <w:pPr>
        <w:tabs>
          <w:tab w:val="num" w:pos="6120"/>
        </w:tabs>
        <w:ind w:left="6120" w:hanging="360"/>
      </w:pPr>
      <w:rPr>
        <w:rFonts w:ascii="Arial" w:hAnsi="Arial" w:hint="default"/>
      </w:rPr>
    </w:lvl>
  </w:abstractNum>
  <w:abstractNum w:abstractNumId="10">
    <w:nsid w:val="5C417CD3"/>
    <w:multiLevelType w:val="hybridMultilevel"/>
    <w:tmpl w:val="E4AC415C"/>
    <w:lvl w:ilvl="0" w:tplc="E7A075D8">
      <w:start w:val="1"/>
      <w:numFmt w:val="bullet"/>
      <w:lvlText w:val="•"/>
      <w:lvlJc w:val="left"/>
      <w:pPr>
        <w:tabs>
          <w:tab w:val="num" w:pos="360"/>
        </w:tabs>
        <w:ind w:left="360" w:hanging="360"/>
      </w:pPr>
      <w:rPr>
        <w:rFonts w:ascii="Arial" w:hAnsi="Arial" w:hint="default"/>
      </w:rPr>
    </w:lvl>
    <w:lvl w:ilvl="1" w:tplc="68866388" w:tentative="1">
      <w:start w:val="1"/>
      <w:numFmt w:val="bullet"/>
      <w:lvlText w:val="•"/>
      <w:lvlJc w:val="left"/>
      <w:pPr>
        <w:tabs>
          <w:tab w:val="num" w:pos="1080"/>
        </w:tabs>
        <w:ind w:left="1080" w:hanging="360"/>
      </w:pPr>
      <w:rPr>
        <w:rFonts w:ascii="Arial" w:hAnsi="Arial" w:hint="default"/>
      </w:rPr>
    </w:lvl>
    <w:lvl w:ilvl="2" w:tplc="E8E0748A" w:tentative="1">
      <w:start w:val="1"/>
      <w:numFmt w:val="bullet"/>
      <w:lvlText w:val="•"/>
      <w:lvlJc w:val="left"/>
      <w:pPr>
        <w:tabs>
          <w:tab w:val="num" w:pos="1800"/>
        </w:tabs>
        <w:ind w:left="1800" w:hanging="360"/>
      </w:pPr>
      <w:rPr>
        <w:rFonts w:ascii="Arial" w:hAnsi="Arial" w:hint="default"/>
      </w:rPr>
    </w:lvl>
    <w:lvl w:ilvl="3" w:tplc="2EB663D8" w:tentative="1">
      <w:start w:val="1"/>
      <w:numFmt w:val="bullet"/>
      <w:lvlText w:val="•"/>
      <w:lvlJc w:val="left"/>
      <w:pPr>
        <w:tabs>
          <w:tab w:val="num" w:pos="2520"/>
        </w:tabs>
        <w:ind w:left="2520" w:hanging="360"/>
      </w:pPr>
      <w:rPr>
        <w:rFonts w:ascii="Arial" w:hAnsi="Arial" w:hint="default"/>
      </w:rPr>
    </w:lvl>
    <w:lvl w:ilvl="4" w:tplc="AF96AF66" w:tentative="1">
      <w:start w:val="1"/>
      <w:numFmt w:val="bullet"/>
      <w:lvlText w:val="•"/>
      <w:lvlJc w:val="left"/>
      <w:pPr>
        <w:tabs>
          <w:tab w:val="num" w:pos="3240"/>
        </w:tabs>
        <w:ind w:left="3240" w:hanging="360"/>
      </w:pPr>
      <w:rPr>
        <w:rFonts w:ascii="Arial" w:hAnsi="Arial" w:hint="default"/>
      </w:rPr>
    </w:lvl>
    <w:lvl w:ilvl="5" w:tplc="8CD8A7B0" w:tentative="1">
      <w:start w:val="1"/>
      <w:numFmt w:val="bullet"/>
      <w:lvlText w:val="•"/>
      <w:lvlJc w:val="left"/>
      <w:pPr>
        <w:tabs>
          <w:tab w:val="num" w:pos="3960"/>
        </w:tabs>
        <w:ind w:left="3960" w:hanging="360"/>
      </w:pPr>
      <w:rPr>
        <w:rFonts w:ascii="Arial" w:hAnsi="Arial" w:hint="default"/>
      </w:rPr>
    </w:lvl>
    <w:lvl w:ilvl="6" w:tplc="A80672DA" w:tentative="1">
      <w:start w:val="1"/>
      <w:numFmt w:val="bullet"/>
      <w:lvlText w:val="•"/>
      <w:lvlJc w:val="left"/>
      <w:pPr>
        <w:tabs>
          <w:tab w:val="num" w:pos="4680"/>
        </w:tabs>
        <w:ind w:left="4680" w:hanging="360"/>
      </w:pPr>
      <w:rPr>
        <w:rFonts w:ascii="Arial" w:hAnsi="Arial" w:hint="default"/>
      </w:rPr>
    </w:lvl>
    <w:lvl w:ilvl="7" w:tplc="73946428" w:tentative="1">
      <w:start w:val="1"/>
      <w:numFmt w:val="bullet"/>
      <w:lvlText w:val="•"/>
      <w:lvlJc w:val="left"/>
      <w:pPr>
        <w:tabs>
          <w:tab w:val="num" w:pos="5400"/>
        </w:tabs>
        <w:ind w:left="5400" w:hanging="360"/>
      </w:pPr>
      <w:rPr>
        <w:rFonts w:ascii="Arial" w:hAnsi="Arial" w:hint="default"/>
      </w:rPr>
    </w:lvl>
    <w:lvl w:ilvl="8" w:tplc="B6100608" w:tentative="1">
      <w:start w:val="1"/>
      <w:numFmt w:val="bullet"/>
      <w:lvlText w:val="•"/>
      <w:lvlJc w:val="left"/>
      <w:pPr>
        <w:tabs>
          <w:tab w:val="num" w:pos="6120"/>
        </w:tabs>
        <w:ind w:left="6120" w:hanging="360"/>
      </w:pPr>
      <w:rPr>
        <w:rFonts w:ascii="Arial" w:hAnsi="Arial" w:hint="default"/>
      </w:rPr>
    </w:lvl>
  </w:abstractNum>
  <w:abstractNum w:abstractNumId="11">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2">
    <w:nsid w:val="6AB158B9"/>
    <w:multiLevelType w:val="hybridMultilevel"/>
    <w:tmpl w:val="0B78740A"/>
    <w:lvl w:ilvl="0" w:tplc="2A80D3F6">
      <w:start w:val="1"/>
      <w:numFmt w:val="bullet"/>
      <w:lvlText w:val="•"/>
      <w:lvlJc w:val="left"/>
      <w:pPr>
        <w:tabs>
          <w:tab w:val="num" w:pos="360"/>
        </w:tabs>
        <w:ind w:left="360" w:hanging="360"/>
      </w:pPr>
      <w:rPr>
        <w:rFonts w:ascii="Arial" w:hAnsi="Arial" w:hint="default"/>
      </w:rPr>
    </w:lvl>
    <w:lvl w:ilvl="1" w:tplc="1A941E84">
      <w:start w:val="3753"/>
      <w:numFmt w:val="bullet"/>
      <w:lvlText w:val="–"/>
      <w:lvlJc w:val="left"/>
      <w:pPr>
        <w:tabs>
          <w:tab w:val="num" w:pos="1080"/>
        </w:tabs>
        <w:ind w:left="1080" w:hanging="360"/>
      </w:pPr>
      <w:rPr>
        <w:rFonts w:ascii="Arial" w:hAnsi="Arial" w:hint="default"/>
      </w:rPr>
    </w:lvl>
    <w:lvl w:ilvl="2" w:tplc="0D087174" w:tentative="1">
      <w:start w:val="1"/>
      <w:numFmt w:val="bullet"/>
      <w:lvlText w:val="•"/>
      <w:lvlJc w:val="left"/>
      <w:pPr>
        <w:tabs>
          <w:tab w:val="num" w:pos="1800"/>
        </w:tabs>
        <w:ind w:left="1800" w:hanging="360"/>
      </w:pPr>
      <w:rPr>
        <w:rFonts w:ascii="Arial" w:hAnsi="Arial" w:hint="default"/>
      </w:rPr>
    </w:lvl>
    <w:lvl w:ilvl="3" w:tplc="CA14F83C" w:tentative="1">
      <w:start w:val="1"/>
      <w:numFmt w:val="bullet"/>
      <w:lvlText w:val="•"/>
      <w:lvlJc w:val="left"/>
      <w:pPr>
        <w:tabs>
          <w:tab w:val="num" w:pos="2520"/>
        </w:tabs>
        <w:ind w:left="2520" w:hanging="360"/>
      </w:pPr>
      <w:rPr>
        <w:rFonts w:ascii="Arial" w:hAnsi="Arial" w:hint="default"/>
      </w:rPr>
    </w:lvl>
    <w:lvl w:ilvl="4" w:tplc="C7DA7F6A" w:tentative="1">
      <w:start w:val="1"/>
      <w:numFmt w:val="bullet"/>
      <w:lvlText w:val="•"/>
      <w:lvlJc w:val="left"/>
      <w:pPr>
        <w:tabs>
          <w:tab w:val="num" w:pos="3240"/>
        </w:tabs>
        <w:ind w:left="3240" w:hanging="360"/>
      </w:pPr>
      <w:rPr>
        <w:rFonts w:ascii="Arial" w:hAnsi="Arial" w:hint="default"/>
      </w:rPr>
    </w:lvl>
    <w:lvl w:ilvl="5" w:tplc="901E6C60" w:tentative="1">
      <w:start w:val="1"/>
      <w:numFmt w:val="bullet"/>
      <w:lvlText w:val="•"/>
      <w:lvlJc w:val="left"/>
      <w:pPr>
        <w:tabs>
          <w:tab w:val="num" w:pos="3960"/>
        </w:tabs>
        <w:ind w:left="3960" w:hanging="360"/>
      </w:pPr>
      <w:rPr>
        <w:rFonts w:ascii="Arial" w:hAnsi="Arial" w:hint="default"/>
      </w:rPr>
    </w:lvl>
    <w:lvl w:ilvl="6" w:tplc="3A50A23A" w:tentative="1">
      <w:start w:val="1"/>
      <w:numFmt w:val="bullet"/>
      <w:lvlText w:val="•"/>
      <w:lvlJc w:val="left"/>
      <w:pPr>
        <w:tabs>
          <w:tab w:val="num" w:pos="4680"/>
        </w:tabs>
        <w:ind w:left="4680" w:hanging="360"/>
      </w:pPr>
      <w:rPr>
        <w:rFonts w:ascii="Arial" w:hAnsi="Arial" w:hint="default"/>
      </w:rPr>
    </w:lvl>
    <w:lvl w:ilvl="7" w:tplc="34F05A5A" w:tentative="1">
      <w:start w:val="1"/>
      <w:numFmt w:val="bullet"/>
      <w:lvlText w:val="•"/>
      <w:lvlJc w:val="left"/>
      <w:pPr>
        <w:tabs>
          <w:tab w:val="num" w:pos="5400"/>
        </w:tabs>
        <w:ind w:left="5400" w:hanging="360"/>
      </w:pPr>
      <w:rPr>
        <w:rFonts w:ascii="Arial" w:hAnsi="Arial" w:hint="default"/>
      </w:rPr>
    </w:lvl>
    <w:lvl w:ilvl="8" w:tplc="A1D4E9C8" w:tentative="1">
      <w:start w:val="1"/>
      <w:numFmt w:val="bullet"/>
      <w:lvlText w:val="•"/>
      <w:lvlJc w:val="left"/>
      <w:pPr>
        <w:tabs>
          <w:tab w:val="num" w:pos="6120"/>
        </w:tabs>
        <w:ind w:left="6120" w:hanging="360"/>
      </w:pPr>
      <w:rPr>
        <w:rFonts w:ascii="Arial" w:hAnsi="Arial" w:hint="default"/>
      </w:rPr>
    </w:lvl>
  </w:abstractNum>
  <w:abstractNum w:abstractNumId="13">
    <w:nsid w:val="7AB96CD5"/>
    <w:multiLevelType w:val="hybridMultilevel"/>
    <w:tmpl w:val="09DA3E62"/>
    <w:lvl w:ilvl="0" w:tplc="C7FCBB0A">
      <w:start w:val="1"/>
      <w:numFmt w:val="bullet"/>
      <w:lvlText w:val="•"/>
      <w:lvlJc w:val="left"/>
      <w:pPr>
        <w:tabs>
          <w:tab w:val="num" w:pos="360"/>
        </w:tabs>
        <w:ind w:left="360" w:hanging="360"/>
      </w:pPr>
      <w:rPr>
        <w:rFonts w:ascii="Arial" w:hAnsi="Arial" w:hint="default"/>
      </w:rPr>
    </w:lvl>
    <w:lvl w:ilvl="1" w:tplc="0DACDD68" w:tentative="1">
      <w:start w:val="1"/>
      <w:numFmt w:val="bullet"/>
      <w:lvlText w:val="•"/>
      <w:lvlJc w:val="left"/>
      <w:pPr>
        <w:tabs>
          <w:tab w:val="num" w:pos="1080"/>
        </w:tabs>
        <w:ind w:left="1080" w:hanging="360"/>
      </w:pPr>
      <w:rPr>
        <w:rFonts w:ascii="Arial" w:hAnsi="Arial" w:hint="default"/>
      </w:rPr>
    </w:lvl>
    <w:lvl w:ilvl="2" w:tplc="9CE4525E" w:tentative="1">
      <w:start w:val="1"/>
      <w:numFmt w:val="bullet"/>
      <w:lvlText w:val="•"/>
      <w:lvlJc w:val="left"/>
      <w:pPr>
        <w:tabs>
          <w:tab w:val="num" w:pos="1800"/>
        </w:tabs>
        <w:ind w:left="1800" w:hanging="360"/>
      </w:pPr>
      <w:rPr>
        <w:rFonts w:ascii="Arial" w:hAnsi="Arial" w:hint="default"/>
      </w:rPr>
    </w:lvl>
    <w:lvl w:ilvl="3" w:tplc="423C527E" w:tentative="1">
      <w:start w:val="1"/>
      <w:numFmt w:val="bullet"/>
      <w:lvlText w:val="•"/>
      <w:lvlJc w:val="left"/>
      <w:pPr>
        <w:tabs>
          <w:tab w:val="num" w:pos="2520"/>
        </w:tabs>
        <w:ind w:left="2520" w:hanging="360"/>
      </w:pPr>
      <w:rPr>
        <w:rFonts w:ascii="Arial" w:hAnsi="Arial" w:hint="default"/>
      </w:rPr>
    </w:lvl>
    <w:lvl w:ilvl="4" w:tplc="0CEABC9E" w:tentative="1">
      <w:start w:val="1"/>
      <w:numFmt w:val="bullet"/>
      <w:lvlText w:val="•"/>
      <w:lvlJc w:val="left"/>
      <w:pPr>
        <w:tabs>
          <w:tab w:val="num" w:pos="3240"/>
        </w:tabs>
        <w:ind w:left="3240" w:hanging="360"/>
      </w:pPr>
      <w:rPr>
        <w:rFonts w:ascii="Arial" w:hAnsi="Arial" w:hint="default"/>
      </w:rPr>
    </w:lvl>
    <w:lvl w:ilvl="5" w:tplc="9B58F35E" w:tentative="1">
      <w:start w:val="1"/>
      <w:numFmt w:val="bullet"/>
      <w:lvlText w:val="•"/>
      <w:lvlJc w:val="left"/>
      <w:pPr>
        <w:tabs>
          <w:tab w:val="num" w:pos="3960"/>
        </w:tabs>
        <w:ind w:left="3960" w:hanging="360"/>
      </w:pPr>
      <w:rPr>
        <w:rFonts w:ascii="Arial" w:hAnsi="Arial" w:hint="default"/>
      </w:rPr>
    </w:lvl>
    <w:lvl w:ilvl="6" w:tplc="EF14653A" w:tentative="1">
      <w:start w:val="1"/>
      <w:numFmt w:val="bullet"/>
      <w:lvlText w:val="•"/>
      <w:lvlJc w:val="left"/>
      <w:pPr>
        <w:tabs>
          <w:tab w:val="num" w:pos="4680"/>
        </w:tabs>
        <w:ind w:left="4680" w:hanging="360"/>
      </w:pPr>
      <w:rPr>
        <w:rFonts w:ascii="Arial" w:hAnsi="Arial" w:hint="default"/>
      </w:rPr>
    </w:lvl>
    <w:lvl w:ilvl="7" w:tplc="C25CC4FC" w:tentative="1">
      <w:start w:val="1"/>
      <w:numFmt w:val="bullet"/>
      <w:lvlText w:val="•"/>
      <w:lvlJc w:val="left"/>
      <w:pPr>
        <w:tabs>
          <w:tab w:val="num" w:pos="5400"/>
        </w:tabs>
        <w:ind w:left="5400" w:hanging="360"/>
      </w:pPr>
      <w:rPr>
        <w:rFonts w:ascii="Arial" w:hAnsi="Arial" w:hint="default"/>
      </w:rPr>
    </w:lvl>
    <w:lvl w:ilvl="8" w:tplc="A3D48D72" w:tentative="1">
      <w:start w:val="1"/>
      <w:numFmt w:val="bullet"/>
      <w:lvlText w:val="•"/>
      <w:lvlJc w:val="left"/>
      <w:pPr>
        <w:tabs>
          <w:tab w:val="num" w:pos="6120"/>
        </w:tabs>
        <w:ind w:left="6120" w:hanging="360"/>
      </w:pPr>
      <w:rPr>
        <w:rFonts w:ascii="Arial" w:hAnsi="Arial" w:hint="default"/>
      </w:rPr>
    </w:lvl>
  </w:abstractNum>
  <w:abstractNum w:abstractNumId="1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15">
    <w:nsid w:val="7FBF0660"/>
    <w:multiLevelType w:val="hybridMultilevel"/>
    <w:tmpl w:val="6D62B43C"/>
    <w:lvl w:ilvl="0" w:tplc="E9A28BC2">
      <w:start w:val="1"/>
      <w:numFmt w:val="bullet"/>
      <w:lvlText w:val="•"/>
      <w:lvlJc w:val="left"/>
      <w:pPr>
        <w:tabs>
          <w:tab w:val="num" w:pos="360"/>
        </w:tabs>
        <w:ind w:left="360" w:hanging="360"/>
      </w:pPr>
      <w:rPr>
        <w:rFonts w:ascii="Arial" w:hAnsi="Arial" w:hint="default"/>
      </w:rPr>
    </w:lvl>
    <w:lvl w:ilvl="1" w:tplc="1D7A262E" w:tentative="1">
      <w:start w:val="1"/>
      <w:numFmt w:val="bullet"/>
      <w:lvlText w:val="•"/>
      <w:lvlJc w:val="left"/>
      <w:pPr>
        <w:tabs>
          <w:tab w:val="num" w:pos="1080"/>
        </w:tabs>
        <w:ind w:left="1080" w:hanging="360"/>
      </w:pPr>
      <w:rPr>
        <w:rFonts w:ascii="Arial" w:hAnsi="Arial" w:hint="default"/>
      </w:rPr>
    </w:lvl>
    <w:lvl w:ilvl="2" w:tplc="1706C084" w:tentative="1">
      <w:start w:val="1"/>
      <w:numFmt w:val="bullet"/>
      <w:lvlText w:val="•"/>
      <w:lvlJc w:val="left"/>
      <w:pPr>
        <w:tabs>
          <w:tab w:val="num" w:pos="1800"/>
        </w:tabs>
        <w:ind w:left="1800" w:hanging="360"/>
      </w:pPr>
      <w:rPr>
        <w:rFonts w:ascii="Arial" w:hAnsi="Arial" w:hint="default"/>
      </w:rPr>
    </w:lvl>
    <w:lvl w:ilvl="3" w:tplc="2D86F080" w:tentative="1">
      <w:start w:val="1"/>
      <w:numFmt w:val="bullet"/>
      <w:lvlText w:val="•"/>
      <w:lvlJc w:val="left"/>
      <w:pPr>
        <w:tabs>
          <w:tab w:val="num" w:pos="2520"/>
        </w:tabs>
        <w:ind w:left="2520" w:hanging="360"/>
      </w:pPr>
      <w:rPr>
        <w:rFonts w:ascii="Arial" w:hAnsi="Arial" w:hint="default"/>
      </w:rPr>
    </w:lvl>
    <w:lvl w:ilvl="4" w:tplc="25463498" w:tentative="1">
      <w:start w:val="1"/>
      <w:numFmt w:val="bullet"/>
      <w:lvlText w:val="•"/>
      <w:lvlJc w:val="left"/>
      <w:pPr>
        <w:tabs>
          <w:tab w:val="num" w:pos="3240"/>
        </w:tabs>
        <w:ind w:left="3240" w:hanging="360"/>
      </w:pPr>
      <w:rPr>
        <w:rFonts w:ascii="Arial" w:hAnsi="Arial" w:hint="default"/>
      </w:rPr>
    </w:lvl>
    <w:lvl w:ilvl="5" w:tplc="0940511E" w:tentative="1">
      <w:start w:val="1"/>
      <w:numFmt w:val="bullet"/>
      <w:lvlText w:val="•"/>
      <w:lvlJc w:val="left"/>
      <w:pPr>
        <w:tabs>
          <w:tab w:val="num" w:pos="3960"/>
        </w:tabs>
        <w:ind w:left="3960" w:hanging="360"/>
      </w:pPr>
      <w:rPr>
        <w:rFonts w:ascii="Arial" w:hAnsi="Arial" w:hint="default"/>
      </w:rPr>
    </w:lvl>
    <w:lvl w:ilvl="6" w:tplc="6FC66C06" w:tentative="1">
      <w:start w:val="1"/>
      <w:numFmt w:val="bullet"/>
      <w:lvlText w:val="•"/>
      <w:lvlJc w:val="left"/>
      <w:pPr>
        <w:tabs>
          <w:tab w:val="num" w:pos="4680"/>
        </w:tabs>
        <w:ind w:left="4680" w:hanging="360"/>
      </w:pPr>
      <w:rPr>
        <w:rFonts w:ascii="Arial" w:hAnsi="Arial" w:hint="default"/>
      </w:rPr>
    </w:lvl>
    <w:lvl w:ilvl="7" w:tplc="B5AAE27A" w:tentative="1">
      <w:start w:val="1"/>
      <w:numFmt w:val="bullet"/>
      <w:lvlText w:val="•"/>
      <w:lvlJc w:val="left"/>
      <w:pPr>
        <w:tabs>
          <w:tab w:val="num" w:pos="5400"/>
        </w:tabs>
        <w:ind w:left="5400" w:hanging="360"/>
      </w:pPr>
      <w:rPr>
        <w:rFonts w:ascii="Arial" w:hAnsi="Arial" w:hint="default"/>
      </w:rPr>
    </w:lvl>
    <w:lvl w:ilvl="8" w:tplc="ED905A24" w:tentative="1">
      <w:start w:val="1"/>
      <w:numFmt w:val="bullet"/>
      <w:lvlText w:val="•"/>
      <w:lvlJc w:val="left"/>
      <w:pPr>
        <w:tabs>
          <w:tab w:val="num" w:pos="6120"/>
        </w:tabs>
        <w:ind w:left="6120" w:hanging="360"/>
      </w:pPr>
      <w:rPr>
        <w:rFonts w:ascii="Arial" w:hAnsi="Arial" w:hint="default"/>
      </w:rPr>
    </w:lvl>
  </w:abstractNum>
  <w:num w:numId="1">
    <w:abstractNumId w:val="14"/>
  </w:num>
  <w:num w:numId="2">
    <w:abstractNumId w:val="11"/>
  </w:num>
  <w:num w:numId="3">
    <w:abstractNumId w:val="4"/>
  </w:num>
  <w:num w:numId="4">
    <w:abstractNumId w:val="5"/>
  </w:num>
  <w:num w:numId="5">
    <w:abstractNumId w:val="1"/>
  </w:num>
  <w:num w:numId="6">
    <w:abstractNumId w:val="0"/>
  </w:num>
  <w:num w:numId="7">
    <w:abstractNumId w:val="3"/>
  </w:num>
  <w:num w:numId="8">
    <w:abstractNumId w:val="13"/>
  </w:num>
  <w:num w:numId="9">
    <w:abstractNumId w:val="2"/>
  </w:num>
  <w:num w:numId="10">
    <w:abstractNumId w:val="6"/>
  </w:num>
  <w:num w:numId="11">
    <w:abstractNumId w:val="10"/>
  </w:num>
  <w:num w:numId="12">
    <w:abstractNumId w:val="8"/>
  </w:num>
  <w:num w:numId="13">
    <w:abstractNumId w:val="12"/>
  </w:num>
  <w:num w:numId="14">
    <w:abstractNumId w:val="9"/>
  </w:num>
  <w:num w:numId="15">
    <w:abstractNumId w:val="7"/>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042"/>
    <w:rsid w:val="00021EAE"/>
    <w:rsid w:val="00030B26"/>
    <w:rsid w:val="00032C0A"/>
    <w:rsid w:val="00035257"/>
    <w:rsid w:val="0006228D"/>
    <w:rsid w:val="00062926"/>
    <w:rsid w:val="00072BD6"/>
    <w:rsid w:val="00075B78"/>
    <w:rsid w:val="00082CD6"/>
    <w:rsid w:val="00085AFE"/>
    <w:rsid w:val="000A0BC8"/>
    <w:rsid w:val="000A7A7B"/>
    <w:rsid w:val="000B0730"/>
    <w:rsid w:val="000B605C"/>
    <w:rsid w:val="000D08AC"/>
    <w:rsid w:val="000E0DC6"/>
    <w:rsid w:val="000F2AE2"/>
    <w:rsid w:val="00102063"/>
    <w:rsid w:val="00104012"/>
    <w:rsid w:val="0010541C"/>
    <w:rsid w:val="00106F93"/>
    <w:rsid w:val="00111D50"/>
    <w:rsid w:val="00113B8E"/>
    <w:rsid w:val="001342C7"/>
    <w:rsid w:val="0013585C"/>
    <w:rsid w:val="00142954"/>
    <w:rsid w:val="001460E0"/>
    <w:rsid w:val="00147F71"/>
    <w:rsid w:val="00150A6E"/>
    <w:rsid w:val="0016468A"/>
    <w:rsid w:val="00177755"/>
    <w:rsid w:val="0017775A"/>
    <w:rsid w:val="001823DE"/>
    <w:rsid w:val="00191FEA"/>
    <w:rsid w:val="001A21B4"/>
    <w:rsid w:val="001A55E5"/>
    <w:rsid w:val="001A5CF5"/>
    <w:rsid w:val="001B39D2"/>
    <w:rsid w:val="001B4BF8"/>
    <w:rsid w:val="001C4326"/>
    <w:rsid w:val="001D28C1"/>
    <w:rsid w:val="001D3541"/>
    <w:rsid w:val="001E3580"/>
    <w:rsid w:val="001E550B"/>
    <w:rsid w:val="001E7D8C"/>
    <w:rsid w:val="001F45A7"/>
    <w:rsid w:val="001F5A81"/>
    <w:rsid w:val="001F6C0A"/>
    <w:rsid w:val="00201A01"/>
    <w:rsid w:val="00204DD0"/>
    <w:rsid w:val="002104D3"/>
    <w:rsid w:val="00213A33"/>
    <w:rsid w:val="0021763B"/>
    <w:rsid w:val="00217DBA"/>
    <w:rsid w:val="00236F3F"/>
    <w:rsid w:val="00246DB1"/>
    <w:rsid w:val="002476B5"/>
    <w:rsid w:val="00253ECF"/>
    <w:rsid w:val="002546A1"/>
    <w:rsid w:val="00275D08"/>
    <w:rsid w:val="002858E3"/>
    <w:rsid w:val="0029190A"/>
    <w:rsid w:val="00292C5A"/>
    <w:rsid w:val="00295241"/>
    <w:rsid w:val="00296283"/>
    <w:rsid w:val="002A4DFC"/>
    <w:rsid w:val="002A7F9D"/>
    <w:rsid w:val="002B047D"/>
    <w:rsid w:val="002B732B"/>
    <w:rsid w:val="002C0FDB"/>
    <w:rsid w:val="002C2219"/>
    <w:rsid w:val="002D0DF2"/>
    <w:rsid w:val="002D23BD"/>
    <w:rsid w:val="002E0B47"/>
    <w:rsid w:val="002F09A6"/>
    <w:rsid w:val="002F7213"/>
    <w:rsid w:val="0030382F"/>
    <w:rsid w:val="0030408D"/>
    <w:rsid w:val="003060E4"/>
    <w:rsid w:val="003160E7"/>
    <w:rsid w:val="0031624E"/>
    <w:rsid w:val="0031739E"/>
    <w:rsid w:val="003325AB"/>
    <w:rsid w:val="003332D1"/>
    <w:rsid w:val="0033412B"/>
    <w:rsid w:val="00343365"/>
    <w:rsid w:val="00345941"/>
    <w:rsid w:val="00350408"/>
    <w:rsid w:val="0035121A"/>
    <w:rsid w:val="00353501"/>
    <w:rsid w:val="003606F8"/>
    <w:rsid w:val="003648EF"/>
    <w:rsid w:val="003673E6"/>
    <w:rsid w:val="00377264"/>
    <w:rsid w:val="003A26A5"/>
    <w:rsid w:val="003A3761"/>
    <w:rsid w:val="003A4FE2"/>
    <w:rsid w:val="003A5FEA"/>
    <w:rsid w:val="003B1D10"/>
    <w:rsid w:val="003B2AC5"/>
    <w:rsid w:val="003B5B24"/>
    <w:rsid w:val="003B608D"/>
    <w:rsid w:val="003C76D4"/>
    <w:rsid w:val="003D2CC5"/>
    <w:rsid w:val="003E7C46"/>
    <w:rsid w:val="003F52A7"/>
    <w:rsid w:val="0040240C"/>
    <w:rsid w:val="00413021"/>
    <w:rsid w:val="00440BE0"/>
    <w:rsid w:val="00442C1C"/>
    <w:rsid w:val="0044584B"/>
    <w:rsid w:val="00447CB7"/>
    <w:rsid w:val="00450215"/>
    <w:rsid w:val="00455CC9"/>
    <w:rsid w:val="00460826"/>
    <w:rsid w:val="00460EA7"/>
    <w:rsid w:val="0046195B"/>
    <w:rsid w:val="00463A58"/>
    <w:rsid w:val="0046596D"/>
    <w:rsid w:val="00487C04"/>
    <w:rsid w:val="004907E1"/>
    <w:rsid w:val="004A035B"/>
    <w:rsid w:val="004A38D7"/>
    <w:rsid w:val="004A778C"/>
    <w:rsid w:val="004B70C5"/>
    <w:rsid w:val="004C0118"/>
    <w:rsid w:val="004C2440"/>
    <w:rsid w:val="004C2E6A"/>
    <w:rsid w:val="004C64B8"/>
    <w:rsid w:val="004D2A2D"/>
    <w:rsid w:val="004D31DF"/>
    <w:rsid w:val="004D6689"/>
    <w:rsid w:val="004E1D1D"/>
    <w:rsid w:val="004E7AC8"/>
    <w:rsid w:val="004F0C94"/>
    <w:rsid w:val="004F54D2"/>
    <w:rsid w:val="005019AE"/>
    <w:rsid w:val="00503749"/>
    <w:rsid w:val="00504CF4"/>
    <w:rsid w:val="0050635B"/>
    <w:rsid w:val="005151C2"/>
    <w:rsid w:val="0053199F"/>
    <w:rsid w:val="00533B90"/>
    <w:rsid w:val="005410F8"/>
    <w:rsid w:val="005448EC"/>
    <w:rsid w:val="00545963"/>
    <w:rsid w:val="00550256"/>
    <w:rsid w:val="00553958"/>
    <w:rsid w:val="0055763D"/>
    <w:rsid w:val="005621F2"/>
    <w:rsid w:val="00567B58"/>
    <w:rsid w:val="00574FB9"/>
    <w:rsid w:val="0057607B"/>
    <w:rsid w:val="005763E0"/>
    <w:rsid w:val="00581136"/>
    <w:rsid w:val="0058755E"/>
    <w:rsid w:val="0059096D"/>
    <w:rsid w:val="005A27CA"/>
    <w:rsid w:val="005A43BD"/>
    <w:rsid w:val="005B275E"/>
    <w:rsid w:val="005D0E24"/>
    <w:rsid w:val="005D2761"/>
    <w:rsid w:val="005D60EA"/>
    <w:rsid w:val="005E226E"/>
    <w:rsid w:val="005E2636"/>
    <w:rsid w:val="005E31AB"/>
    <w:rsid w:val="005F2023"/>
    <w:rsid w:val="006015D7"/>
    <w:rsid w:val="00601B21"/>
    <w:rsid w:val="006041F0"/>
    <w:rsid w:val="00626CF8"/>
    <w:rsid w:val="00627863"/>
    <w:rsid w:val="00634ED8"/>
    <w:rsid w:val="00636D7D"/>
    <w:rsid w:val="00637408"/>
    <w:rsid w:val="00642868"/>
    <w:rsid w:val="00645C7E"/>
    <w:rsid w:val="00647AFE"/>
    <w:rsid w:val="006512BC"/>
    <w:rsid w:val="00653A5A"/>
    <w:rsid w:val="006575F4"/>
    <w:rsid w:val="006579E6"/>
    <w:rsid w:val="00661047"/>
    <w:rsid w:val="00663EDC"/>
    <w:rsid w:val="00671078"/>
    <w:rsid w:val="006758CA"/>
    <w:rsid w:val="00680A04"/>
    <w:rsid w:val="00686D80"/>
    <w:rsid w:val="00691467"/>
    <w:rsid w:val="00694895"/>
    <w:rsid w:val="00697235"/>
    <w:rsid w:val="00697E2E"/>
    <w:rsid w:val="006A25A2"/>
    <w:rsid w:val="006B0E73"/>
    <w:rsid w:val="006B4888"/>
    <w:rsid w:val="006B4A4D"/>
    <w:rsid w:val="006B5695"/>
    <w:rsid w:val="006C6263"/>
    <w:rsid w:val="006C78EB"/>
    <w:rsid w:val="006D1660"/>
    <w:rsid w:val="006D4246"/>
    <w:rsid w:val="006F1B67"/>
    <w:rsid w:val="006F2515"/>
    <w:rsid w:val="0070091D"/>
    <w:rsid w:val="00702854"/>
    <w:rsid w:val="0071116D"/>
    <w:rsid w:val="0071741C"/>
    <w:rsid w:val="00717C6D"/>
    <w:rsid w:val="0074027D"/>
    <w:rsid w:val="007422B0"/>
    <w:rsid w:val="00742B90"/>
    <w:rsid w:val="0074434D"/>
    <w:rsid w:val="00751392"/>
    <w:rsid w:val="00771B1E"/>
    <w:rsid w:val="00773C95"/>
    <w:rsid w:val="0078171E"/>
    <w:rsid w:val="00795B34"/>
    <w:rsid w:val="007B1770"/>
    <w:rsid w:val="007B4D3E"/>
    <w:rsid w:val="007B7C70"/>
    <w:rsid w:val="007D0147"/>
    <w:rsid w:val="007D2151"/>
    <w:rsid w:val="007D42CC"/>
    <w:rsid w:val="007D5DE4"/>
    <w:rsid w:val="007E0777"/>
    <w:rsid w:val="007E1341"/>
    <w:rsid w:val="007E1B41"/>
    <w:rsid w:val="007E30B9"/>
    <w:rsid w:val="007E74F1"/>
    <w:rsid w:val="007F0F0C"/>
    <w:rsid w:val="007F1288"/>
    <w:rsid w:val="00800A8A"/>
    <w:rsid w:val="0080155C"/>
    <w:rsid w:val="008052E1"/>
    <w:rsid w:val="008139D9"/>
    <w:rsid w:val="00822F2C"/>
    <w:rsid w:val="008305E8"/>
    <w:rsid w:val="00847BFC"/>
    <w:rsid w:val="00856B5E"/>
    <w:rsid w:val="00860826"/>
    <w:rsid w:val="00860E21"/>
    <w:rsid w:val="00863117"/>
    <w:rsid w:val="0086388B"/>
    <w:rsid w:val="008642E5"/>
    <w:rsid w:val="00872D93"/>
    <w:rsid w:val="00880470"/>
    <w:rsid w:val="00880D94"/>
    <w:rsid w:val="008924DE"/>
    <w:rsid w:val="008A3755"/>
    <w:rsid w:val="008B264F"/>
    <w:rsid w:val="008B6F83"/>
    <w:rsid w:val="008B7FD8"/>
    <w:rsid w:val="008C2973"/>
    <w:rsid w:val="008C6324"/>
    <w:rsid w:val="008C634A"/>
    <w:rsid w:val="008C64C4"/>
    <w:rsid w:val="008C6A6B"/>
    <w:rsid w:val="008D74D5"/>
    <w:rsid w:val="008E2382"/>
    <w:rsid w:val="008F29BE"/>
    <w:rsid w:val="008F30A2"/>
    <w:rsid w:val="008F4AE5"/>
    <w:rsid w:val="008F51EB"/>
    <w:rsid w:val="008F6471"/>
    <w:rsid w:val="00900197"/>
    <w:rsid w:val="00902F55"/>
    <w:rsid w:val="0090582B"/>
    <w:rsid w:val="009060C0"/>
    <w:rsid w:val="009133F5"/>
    <w:rsid w:val="00920A27"/>
    <w:rsid w:val="00921216"/>
    <w:rsid w:val="009216CC"/>
    <w:rsid w:val="00930D08"/>
    <w:rsid w:val="00932D69"/>
    <w:rsid w:val="009348F6"/>
    <w:rsid w:val="00936BF3"/>
    <w:rsid w:val="009440D8"/>
    <w:rsid w:val="00944647"/>
    <w:rsid w:val="009742D8"/>
    <w:rsid w:val="00977B8A"/>
    <w:rsid w:val="00982971"/>
    <w:rsid w:val="009845AD"/>
    <w:rsid w:val="00990A88"/>
    <w:rsid w:val="00991114"/>
    <w:rsid w:val="00995BA0"/>
    <w:rsid w:val="009A418B"/>
    <w:rsid w:val="009A4473"/>
    <w:rsid w:val="009C151C"/>
    <w:rsid w:val="009D5125"/>
    <w:rsid w:val="009D60B8"/>
    <w:rsid w:val="009D7D4B"/>
    <w:rsid w:val="009E36ED"/>
    <w:rsid w:val="009E3C8C"/>
    <w:rsid w:val="009E6B77"/>
    <w:rsid w:val="009F460A"/>
    <w:rsid w:val="00A043FB"/>
    <w:rsid w:val="00A0729C"/>
    <w:rsid w:val="00A07779"/>
    <w:rsid w:val="00A20B2E"/>
    <w:rsid w:val="00A25069"/>
    <w:rsid w:val="00A26E6B"/>
    <w:rsid w:val="00A3068F"/>
    <w:rsid w:val="00A3145B"/>
    <w:rsid w:val="00A339D0"/>
    <w:rsid w:val="00A41002"/>
    <w:rsid w:val="00A4201A"/>
    <w:rsid w:val="00A553CE"/>
    <w:rsid w:val="00A5677A"/>
    <w:rsid w:val="00A6490D"/>
    <w:rsid w:val="00A80363"/>
    <w:rsid w:val="00A83E9D"/>
    <w:rsid w:val="00A83EFF"/>
    <w:rsid w:val="00A9169D"/>
    <w:rsid w:val="00AA240C"/>
    <w:rsid w:val="00AA435A"/>
    <w:rsid w:val="00AA64E9"/>
    <w:rsid w:val="00AC101C"/>
    <w:rsid w:val="00AD4CF1"/>
    <w:rsid w:val="00AD5988"/>
    <w:rsid w:val="00AF7800"/>
    <w:rsid w:val="00B072E0"/>
    <w:rsid w:val="00B161C2"/>
    <w:rsid w:val="00B253F6"/>
    <w:rsid w:val="00B305DB"/>
    <w:rsid w:val="00B332F8"/>
    <w:rsid w:val="00B3492B"/>
    <w:rsid w:val="00B4646F"/>
    <w:rsid w:val="00B5545B"/>
    <w:rsid w:val="00B55C7D"/>
    <w:rsid w:val="00B63038"/>
    <w:rsid w:val="00B6458F"/>
    <w:rsid w:val="00B64BD8"/>
    <w:rsid w:val="00B701D1"/>
    <w:rsid w:val="00B73AF2"/>
    <w:rsid w:val="00B7551A"/>
    <w:rsid w:val="00B773F1"/>
    <w:rsid w:val="00B86AB1"/>
    <w:rsid w:val="00B95CC6"/>
    <w:rsid w:val="00BA06BD"/>
    <w:rsid w:val="00BA221E"/>
    <w:rsid w:val="00BA68DC"/>
    <w:rsid w:val="00BB22F0"/>
    <w:rsid w:val="00BB2CBB"/>
    <w:rsid w:val="00BC59F1"/>
    <w:rsid w:val="00BF25ED"/>
    <w:rsid w:val="00BF3DE1"/>
    <w:rsid w:val="00BF4843"/>
    <w:rsid w:val="00BF5205"/>
    <w:rsid w:val="00C11316"/>
    <w:rsid w:val="00C12508"/>
    <w:rsid w:val="00C148F2"/>
    <w:rsid w:val="00C23728"/>
    <w:rsid w:val="00C45AA2"/>
    <w:rsid w:val="00C55BEF"/>
    <w:rsid w:val="00C56A6B"/>
    <w:rsid w:val="00C63DA2"/>
    <w:rsid w:val="00C63E2F"/>
    <w:rsid w:val="00C66296"/>
    <w:rsid w:val="00C723DF"/>
    <w:rsid w:val="00C77282"/>
    <w:rsid w:val="00C84DE5"/>
    <w:rsid w:val="00C86248"/>
    <w:rsid w:val="00C92B29"/>
    <w:rsid w:val="00CA4C33"/>
    <w:rsid w:val="00CA6F4A"/>
    <w:rsid w:val="00CD2119"/>
    <w:rsid w:val="00CD237A"/>
    <w:rsid w:val="00CD36AC"/>
    <w:rsid w:val="00CE13A3"/>
    <w:rsid w:val="00CE1DB6"/>
    <w:rsid w:val="00CE6E0F"/>
    <w:rsid w:val="00CF1747"/>
    <w:rsid w:val="00D2179F"/>
    <w:rsid w:val="00D23323"/>
    <w:rsid w:val="00D2392A"/>
    <w:rsid w:val="00D25FFE"/>
    <w:rsid w:val="00D4476F"/>
    <w:rsid w:val="00D54D50"/>
    <w:rsid w:val="00D6149A"/>
    <w:rsid w:val="00D66797"/>
    <w:rsid w:val="00D7087C"/>
    <w:rsid w:val="00D70C3C"/>
    <w:rsid w:val="00D72BE5"/>
    <w:rsid w:val="00D778A8"/>
    <w:rsid w:val="00D82F26"/>
    <w:rsid w:val="00D863D0"/>
    <w:rsid w:val="00D87C87"/>
    <w:rsid w:val="00D90E07"/>
    <w:rsid w:val="00DB23BC"/>
    <w:rsid w:val="00DB39CF"/>
    <w:rsid w:val="00DD0BCD"/>
    <w:rsid w:val="00DD447A"/>
    <w:rsid w:val="00DE3B20"/>
    <w:rsid w:val="00DE6C94"/>
    <w:rsid w:val="00DE6FD7"/>
    <w:rsid w:val="00E04556"/>
    <w:rsid w:val="00E16A31"/>
    <w:rsid w:val="00E23271"/>
    <w:rsid w:val="00E24F80"/>
    <w:rsid w:val="00E259F3"/>
    <w:rsid w:val="00E33238"/>
    <w:rsid w:val="00E362A0"/>
    <w:rsid w:val="00E372C7"/>
    <w:rsid w:val="00E4486C"/>
    <w:rsid w:val="00E460B6"/>
    <w:rsid w:val="00E511D5"/>
    <w:rsid w:val="00E56887"/>
    <w:rsid w:val="00E60249"/>
    <w:rsid w:val="00E61290"/>
    <w:rsid w:val="00E65269"/>
    <w:rsid w:val="00E73DDA"/>
    <w:rsid w:val="00E76D66"/>
    <w:rsid w:val="00EA5539"/>
    <w:rsid w:val="00EA65C7"/>
    <w:rsid w:val="00EA796A"/>
    <w:rsid w:val="00EB1856"/>
    <w:rsid w:val="00EC50CE"/>
    <w:rsid w:val="00EC5B34"/>
    <w:rsid w:val="00EE2D5C"/>
    <w:rsid w:val="00EE4ADE"/>
    <w:rsid w:val="00EE5CB7"/>
    <w:rsid w:val="00F024FE"/>
    <w:rsid w:val="00F05AD4"/>
    <w:rsid w:val="00F25970"/>
    <w:rsid w:val="00F40508"/>
    <w:rsid w:val="00F4174B"/>
    <w:rsid w:val="00F50044"/>
    <w:rsid w:val="00F5180D"/>
    <w:rsid w:val="00F57841"/>
    <w:rsid w:val="00F63781"/>
    <w:rsid w:val="00F67496"/>
    <w:rsid w:val="00F801BA"/>
    <w:rsid w:val="00F9366A"/>
    <w:rsid w:val="00F946C9"/>
    <w:rsid w:val="00F9690A"/>
    <w:rsid w:val="00FA4091"/>
    <w:rsid w:val="00FA74EE"/>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1D2FA06-EC61-4029-9AB2-977C99A52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515"/>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9348F6"/>
    <w:pPr>
      <w:pageBreakBefore/>
      <w:pBdr>
        <w:top w:val="single" w:sz="48" w:space="16" w:color="auto"/>
      </w:pBdr>
      <w:spacing w:after="360"/>
      <w:outlineLvl w:val="0"/>
    </w:pPr>
    <w:rPr>
      <w:b/>
      <w:sz w:val="48"/>
    </w:rPr>
  </w:style>
  <w:style w:type="paragraph" w:styleId="Heading2">
    <w:name w:val="heading 2"/>
    <w:basedOn w:val="Normal"/>
    <w:next w:val="Normal"/>
    <w:link w:val="Heading2Char"/>
    <w:uiPriority w:val="9"/>
    <w:qFormat/>
    <w:rsid w:val="00062926"/>
    <w:pPr>
      <w:keepNext/>
      <w:spacing w:before="120" w:after="120"/>
      <w:outlineLvl w:val="1"/>
    </w:pPr>
    <w:rPr>
      <w:b/>
      <w:sz w:val="36"/>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6">
    <w:name w:val="heading 6"/>
    <w:basedOn w:val="Normal"/>
    <w:next w:val="Normal"/>
    <w:link w:val="Heading6Char"/>
    <w:uiPriority w:val="9"/>
    <w:unhideWhenUsed/>
    <w:qFormat/>
    <w:rsid w:val="003A4FE2"/>
    <w:pPr>
      <w:keepNext/>
      <w:keepLines/>
      <w:spacing w:before="40" w:line="240" w:lineRule="auto"/>
      <w:outlineLvl w:val="5"/>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rsid w:val="009348F6"/>
    <w:pPr>
      <w:spacing w:before="120"/>
      <w:ind w:left="567" w:right="567"/>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021EAE"/>
    <w:pPr>
      <w:pBdr>
        <w:bottom w:val="single" w:sz="48" w:space="6" w:color="auto"/>
      </w:pBdr>
      <w:ind w:right="1134"/>
    </w:pPr>
    <w:rPr>
      <w:b/>
      <w:sz w:val="64"/>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0D08AC"/>
    <w:pPr>
      <w:pBdr>
        <w:top w:val="single" w:sz="18" w:space="12" w:color="4F81BD"/>
        <w:left w:val="single" w:sz="18" w:space="12" w:color="4F81BD"/>
        <w:bottom w:val="single" w:sz="18" w:space="12" w:color="4F81BD"/>
        <w:right w:val="single" w:sz="18" w:space="12" w:color="4F81BD"/>
      </w:pBdr>
      <w:shd w:val="clear" w:color="auto" w:fill="DCE6F2"/>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1823DE"/>
    <w:pPr>
      <w:spacing w:before="80"/>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1823DE"/>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uiPriority w:val="5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9348F6"/>
    <w:rPr>
      <w:rFonts w:ascii="Georgia" w:hAnsi="Georgia"/>
      <w:b/>
      <w:sz w:val="48"/>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62926"/>
    <w:rPr>
      <w:rFonts w:ascii="Georgia" w:hAnsi="Georgia"/>
      <w:b/>
      <w:sz w:val="36"/>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customStyle="1" w:styleId="Year">
    <w:name w:val="Year"/>
    <w:basedOn w:val="Subhead"/>
    <w:next w:val="Subhead"/>
    <w:qFormat/>
    <w:rsid w:val="00021EAE"/>
    <w:pPr>
      <w:pBdr>
        <w:bottom w:val="single" w:sz="48" w:space="6" w:color="auto"/>
      </w:pBdr>
      <w:ind w:right="1134"/>
    </w:pPr>
  </w:style>
  <w:style w:type="character" w:customStyle="1" w:styleId="Heading6Char">
    <w:name w:val="Heading 6 Char"/>
    <w:basedOn w:val="DefaultParagraphFont"/>
    <w:link w:val="Heading6"/>
    <w:uiPriority w:val="9"/>
    <w:rsid w:val="003A4FE2"/>
    <w:rPr>
      <w:rFonts w:asciiTheme="majorHAnsi" w:eastAsiaTheme="majorEastAsia" w:hAnsiTheme="majorHAnsi" w:cstheme="majorBidi"/>
      <w:color w:val="243F60" w:themeColor="accent1" w:themeShade="7F"/>
      <w:sz w:val="22"/>
      <w:szCs w:val="22"/>
      <w:lang w:eastAsia="en-US"/>
    </w:rPr>
  </w:style>
  <w:style w:type="character" w:customStyle="1" w:styleId="Heading4Char">
    <w:name w:val="Heading 4 Char"/>
    <w:basedOn w:val="DefaultParagraphFont"/>
    <w:link w:val="Heading4"/>
    <w:uiPriority w:val="9"/>
    <w:rsid w:val="003A4FE2"/>
    <w:rPr>
      <w:rFonts w:ascii="Georgia" w:hAnsi="Georgia"/>
      <w:b/>
      <w:sz w:val="22"/>
      <w:lang w:eastAsia="en-GB"/>
    </w:rPr>
  </w:style>
  <w:style w:type="character" w:customStyle="1" w:styleId="Heading5Char">
    <w:name w:val="Heading 5 Char"/>
    <w:basedOn w:val="DefaultParagraphFont"/>
    <w:link w:val="Heading5"/>
    <w:uiPriority w:val="9"/>
    <w:rsid w:val="003A4FE2"/>
    <w:rPr>
      <w:rFonts w:ascii="Georgia" w:hAnsi="Georgia"/>
      <w:sz w:val="22"/>
      <w:u w:val="single"/>
      <w:lang w:eastAsia="en-GB"/>
    </w:rPr>
  </w:style>
  <w:style w:type="character" w:customStyle="1" w:styleId="TitleChar">
    <w:name w:val="Title Char"/>
    <w:basedOn w:val="DefaultParagraphFont"/>
    <w:link w:val="Title"/>
    <w:uiPriority w:val="10"/>
    <w:rsid w:val="003A4FE2"/>
    <w:rPr>
      <w:rFonts w:ascii="Georgia" w:hAnsi="Georgia"/>
      <w:b/>
      <w:sz w:val="64"/>
      <w:lang w:eastAsia="en-GB"/>
    </w:rPr>
  </w:style>
  <w:style w:type="paragraph" w:styleId="NormalWeb">
    <w:name w:val="Normal (Web)"/>
    <w:basedOn w:val="Normal"/>
    <w:uiPriority w:val="99"/>
    <w:semiHidden/>
    <w:unhideWhenUsed/>
    <w:rsid w:val="003B608D"/>
    <w:pPr>
      <w:spacing w:before="100" w:beforeAutospacing="1" w:after="100" w:afterAutospacing="1" w:line="240" w:lineRule="auto"/>
    </w:pPr>
    <w:rPr>
      <w:rFonts w:ascii="Times New Roman" w:eastAsiaTheme="minorEastAsia" w:hAnsi="Times New Roman"/>
      <w:sz w:val="24"/>
      <w:szCs w:val="24"/>
      <w:lang w:eastAsia="en-NZ"/>
    </w:rPr>
  </w:style>
  <w:style w:type="paragraph" w:styleId="ListParagraph">
    <w:name w:val="List Paragraph"/>
    <w:basedOn w:val="Normal"/>
    <w:uiPriority w:val="34"/>
    <w:qFormat/>
    <w:rsid w:val="003B608D"/>
    <w:pPr>
      <w:spacing w:line="240" w:lineRule="auto"/>
      <w:ind w:left="720"/>
      <w:contextualSpacing/>
    </w:pPr>
    <w:rPr>
      <w:rFonts w:ascii="Times New Roman" w:eastAsiaTheme="minorEastAsia" w:hAnsi="Times New Roman"/>
      <w:sz w:val="24"/>
      <w:szCs w:val="24"/>
      <w:lang w:eastAsia="en-NZ"/>
    </w:rPr>
  </w:style>
  <w:style w:type="paragraph" w:styleId="BalloonText">
    <w:name w:val="Balloon Text"/>
    <w:basedOn w:val="Normal"/>
    <w:link w:val="BalloonTextChar"/>
    <w:uiPriority w:val="99"/>
    <w:semiHidden/>
    <w:unhideWhenUsed/>
    <w:rsid w:val="00D778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8A8"/>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036751">
      <w:bodyDiv w:val="1"/>
      <w:marLeft w:val="0"/>
      <w:marRight w:val="0"/>
      <w:marTop w:val="0"/>
      <w:marBottom w:val="0"/>
      <w:divBdr>
        <w:top w:val="none" w:sz="0" w:space="0" w:color="auto"/>
        <w:left w:val="none" w:sz="0" w:space="0" w:color="auto"/>
        <w:bottom w:val="none" w:sz="0" w:space="0" w:color="auto"/>
        <w:right w:val="none" w:sz="0" w:space="0" w:color="auto"/>
      </w:divBdr>
    </w:div>
    <w:div w:id="211204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mailto:Richard.Street@middlemore.co.nz" TargetMode="External"/><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emf"/><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hyperlink" Target="mailto:Cath.cronin@waitematadhb.govt.nz" TargetMode="External"/><Relationship Id="rId133" Type="http://schemas.openxmlformats.org/officeDocument/2006/relationships/hyperlink" Target="mailto:Bernard.Fail@hawkesbaydhb.govt.nz" TargetMode="External"/><Relationship Id="rId138" Type="http://schemas.openxmlformats.org/officeDocument/2006/relationships/hyperlink" Target="mailto:Anne.Taylor@huttvalleydhb.org.nz" TargetMode="External"/><Relationship Id="rId154" Type="http://schemas.openxmlformats.org/officeDocument/2006/relationships/hyperlink" Target="mailto:David.Brydon@cdhb.health.nz" TargetMode="External"/><Relationship Id="rId159" Type="http://schemas.openxmlformats.org/officeDocument/2006/relationships/hyperlink" Target="mailto:Kris.dalzell@gmail.com" TargetMode="External"/><Relationship Id="rId16" Type="http://schemas.openxmlformats.org/officeDocument/2006/relationships/footer" Target="footer5.xml"/><Relationship Id="rId107" Type="http://schemas.openxmlformats.org/officeDocument/2006/relationships/hyperlink" Target="mailto:margy@clear.net.nz" TargetMode="External"/><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hyperlink" Target="mailto:Dawid.Vannieuwenhuizen@lakesdhb.govt.nz" TargetMode="External"/><Relationship Id="rId128" Type="http://schemas.openxmlformats.org/officeDocument/2006/relationships/hyperlink" Target="mailto:Charlie.Lewis@tdhb.org.nz" TargetMode="External"/><Relationship Id="rId144" Type="http://schemas.openxmlformats.org/officeDocument/2006/relationships/hyperlink" Target="mailto:Declan.Rogers@wdhb.org.nz" TargetMode="External"/><Relationship Id="rId149" Type="http://schemas.openxmlformats.org/officeDocument/2006/relationships/hyperlink" Target="mailto:richard.peterson@nmdhb.govt.nz" TargetMode="Externa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hyperlink" Target="mailto:Graham.roper@cdhb.health.nz"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hyperlink" Target="mailto:KMoloney@adhb.govt.nz" TargetMode="External"/><Relationship Id="rId118" Type="http://schemas.openxmlformats.org/officeDocument/2006/relationships/hyperlink" Target="mailto:wendy.carey@bopdhb.govt.nz" TargetMode="External"/><Relationship Id="rId134" Type="http://schemas.openxmlformats.org/officeDocument/2006/relationships/hyperlink" Target="mailto:Sud.Rao@hawkesbaydhb.govt.nz" TargetMode="External"/><Relationship Id="rId139" Type="http://schemas.openxmlformats.org/officeDocument/2006/relationships/hyperlink" Target="mailto:tobinfamily@xtra.co.nz" TargetMode="External"/><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hyperlink" Target="mailto:bdore@scdhb.health.nz" TargetMode="External"/><Relationship Id="rId155" Type="http://schemas.openxmlformats.org/officeDocument/2006/relationships/hyperlink" Target="mailto:Kris.dalzell@gmail.com" TargetMode="External"/><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hyperlink" Target="mailto:andrew.potts@northlanddhb.org.nz" TargetMode="External"/><Relationship Id="rId124" Type="http://schemas.openxmlformats.org/officeDocument/2006/relationships/hyperlink" Target="mailto:dale.oliff@lakesdhb.govt.nz" TargetMode="External"/><Relationship Id="rId129" Type="http://schemas.openxmlformats.org/officeDocument/2006/relationships/hyperlink" Target="mailto:Melody.mitchell@waikatodhb.health.nz" TargetMode="Externa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hyperlink" Target="mailto:carolyn.cooper@huttvalleydhb.org.nz" TargetMode="External"/><Relationship Id="rId145" Type="http://schemas.openxmlformats.org/officeDocument/2006/relationships/hyperlink" Target="mailto:Shona.Kirkby@wdhb.org.nz" TargetMode="External"/><Relationship Id="rId16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hyperlink" Target="mailto:Jodie.Wood@northlanddhb.org.nz" TargetMode="External"/><Relationship Id="rId114" Type="http://schemas.openxmlformats.org/officeDocument/2006/relationships/hyperlink" Target="mailto:jacobtmunro@gmail.com" TargetMode="External"/><Relationship Id="rId119" Type="http://schemas.openxmlformats.org/officeDocument/2006/relationships/hyperlink" Target="mailto:av.ortho@gmail.com" TargetMode="External"/><Relationship Id="rId127" Type="http://schemas.openxmlformats.org/officeDocument/2006/relationships/hyperlink" Target="mailto:Gregory.Sheffield@tdhb.org.nz" TargetMode="Externa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hyperlink" Target="mailto:Kellie.Lash@lakesdhb.govt.nz" TargetMode="External"/><Relationship Id="rId130" Type="http://schemas.openxmlformats.org/officeDocument/2006/relationships/hyperlink" Target="mailto:Fiona.Stephens@waikatodhb.health.nz" TargetMode="External"/><Relationship Id="rId135" Type="http://schemas.openxmlformats.org/officeDocument/2006/relationships/hyperlink" Target="mailto:Lucy.Fergus@hawkesbaydhb.govt.nz" TargetMode="External"/><Relationship Id="rId143" Type="http://schemas.openxmlformats.org/officeDocument/2006/relationships/hyperlink" Target="mailto:Supratim.mukherjee@midcentraldhb.govt.nz" TargetMode="External"/><Relationship Id="rId148" Type="http://schemas.openxmlformats.org/officeDocument/2006/relationships/hyperlink" Target="mailto:Hilary.Exton@nmdhb.govt.nz" TargetMode="External"/><Relationship Id="rId151" Type="http://schemas.openxmlformats.org/officeDocument/2006/relationships/hyperlink" Target="mailto:SEarnshaw@scdhb.health.nz" TargetMode="External"/><Relationship Id="rId156" Type="http://schemas.openxmlformats.org/officeDocument/2006/relationships/hyperlink" Target="mailto:Graham.roper@cdhb.health.nz"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23.png"/><Relationship Id="rId109" Type="http://schemas.openxmlformats.org/officeDocument/2006/relationships/hyperlink" Target="mailto:Teresa.Wingate@waitematadhb.govt.nz" TargetMode="Externa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hyperlink" Target="mailto:Pete.Chandler@bopdhb.govt.nz" TargetMode="External"/><Relationship Id="rId125" Type="http://schemas.openxmlformats.org/officeDocument/2006/relationships/hyperlink" Target="mailto:Hannelie.Fourie@tdh.org.nz" TargetMode="External"/><Relationship Id="rId141" Type="http://schemas.openxmlformats.org/officeDocument/2006/relationships/hyperlink" Target="mailto:Erica.calvert@midcentraldhb.govt.nz" TargetMode="External"/><Relationship Id="rId146" Type="http://schemas.openxmlformats.org/officeDocument/2006/relationships/hyperlink" Target="mailto:Andreas.Stadtmueller@wdhb.org.nz" TargetMode="Externa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emf"/><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hyperlink" Target="mailto:john.cullen@waitematadhb.govt.nz" TargetMode="External"/><Relationship Id="rId115" Type="http://schemas.openxmlformats.org/officeDocument/2006/relationships/hyperlink" Target="mailto:CFO@adhb.govt.nz" TargetMode="External"/><Relationship Id="rId131" Type="http://schemas.openxmlformats.org/officeDocument/2006/relationships/hyperlink" Target="mailto:Paul.Wotherspoon@waikatodhb.health.nz" TargetMode="External"/><Relationship Id="rId136" Type="http://schemas.openxmlformats.org/officeDocument/2006/relationships/hyperlink" Target="mailto:Lisa.Tonkin@wairarapa.dhb.org.nz" TargetMode="External"/><Relationship Id="rId157" Type="http://schemas.openxmlformats.org/officeDocument/2006/relationships/hyperlink" Target="mailto:rosalie.waghorn@westcoastdhb.health.nz" TargetMode="External"/><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hyperlink" Target="mailto:rrarity@scdhb.health.nz" TargetMode="External"/><Relationship Id="rId19" Type="http://schemas.openxmlformats.org/officeDocument/2006/relationships/footer" Target="footer8.xml"/><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hyperlink" Target="mailto:Karel.Chivers@tdh.org.nz" TargetMode="External"/><Relationship Id="rId147" Type="http://schemas.openxmlformats.org/officeDocument/2006/relationships/hyperlink" Target="mailto:julie.patterson@wdhb.org.nz" TargetMode="Externa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hyperlink" Target="mailto:greg.vandergoot@lakesdhb.govt.nz" TargetMode="External"/><Relationship Id="rId142" Type="http://schemas.openxmlformats.org/officeDocument/2006/relationships/hyperlink" Target="mailto:Maria.Shaw@midcentraldhb.govt.nz"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emf"/><Relationship Id="rId67" Type="http://schemas.openxmlformats.org/officeDocument/2006/relationships/image" Target="media/image51.png"/><Relationship Id="rId116" Type="http://schemas.openxmlformats.org/officeDocument/2006/relationships/hyperlink" Target="mailto:Michelle.McCallum-Jones@cmdhb.org.nz" TargetMode="External"/><Relationship Id="rId137" Type="http://schemas.openxmlformats.org/officeDocument/2006/relationships/hyperlink" Target="mailto:carolyn.cooper@huttvalleydhb.org.nz" TargetMode="External"/><Relationship Id="rId158" Type="http://schemas.openxmlformats.org/officeDocument/2006/relationships/hyperlink" Target="mailto:kay.bone@westcoastdhb.health.nz" TargetMode="External"/><Relationship Id="rId20" Type="http://schemas.openxmlformats.org/officeDocument/2006/relationships/image" Target="media/image4.e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hyperlink" Target="mailto:Andrew.Brant@waitematadhb.govt.nz" TargetMode="External"/><Relationship Id="rId132" Type="http://schemas.openxmlformats.org/officeDocument/2006/relationships/hyperlink" Target="mailto:Mark.Spittal@waikatodhb.health.nz" TargetMode="External"/><Relationship Id="rId153" Type="http://schemas.openxmlformats.org/officeDocument/2006/relationships/hyperlink" Target="mailto:Kit.Hoeben@cdhb.health.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EAE5D-D255-43D6-8A5E-1AF0CD8D9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76</Pages>
  <Words>16027</Words>
  <Characters>91359</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A Review of the National Orthopaedic Enhanced Recovery after Surgery (ERAS) Quality Improvement Collaborative</vt:lpstr>
    </vt:vector>
  </TitlesOfParts>
  <Company>Microsoft</Company>
  <LinksUpToDate>false</LinksUpToDate>
  <CharactersWithSpaces>107172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the National Orthopaedic Enhanced Recovery after Surgery (ERAS) Quality Improvement Collaborative</dc:title>
  <dc:creator>Ministry of Health</dc:creator>
  <cp:lastModifiedBy>Simon Duff</cp:lastModifiedBy>
  <cp:revision>3</cp:revision>
  <cp:lastPrinted>2017-08-03T21:43:00Z</cp:lastPrinted>
  <dcterms:created xsi:type="dcterms:W3CDTF">2017-08-10T00:01:00Z</dcterms:created>
  <dcterms:modified xsi:type="dcterms:W3CDTF">2017-08-10T00:03:00Z</dcterms:modified>
</cp:coreProperties>
</file>